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C9A" w:rsidRPr="00DA668F" w:rsidRDefault="009956D0" w:rsidP="00DA668F">
      <w:pPr>
        <w:spacing w:line="360" w:lineRule="auto"/>
        <w:ind w:firstLineChars="150" w:firstLine="360"/>
        <w:rPr>
          <w:rFonts w:asciiTheme="minorEastAsia" w:hAnsiTheme="minorEastAsia"/>
          <w:kern w:val="0"/>
          <w:sz w:val="24"/>
        </w:rPr>
      </w:pPr>
      <w:bookmarkStart w:id="0" w:name="_Toc15266114"/>
      <w:r w:rsidRPr="009956D0">
        <w:rPr>
          <w:rFonts w:asciiTheme="minorEastAsia" w:hAnsiTheme="minorEastAsia"/>
          <w:kern w:val="0"/>
          <w:sz w:val="24"/>
        </w:rPr>
        <w:t>ICS</w:t>
      </w:r>
    </w:p>
    <w:p w:rsidR="005E4C9A" w:rsidRPr="0048238C" w:rsidRDefault="009956D0" w:rsidP="00DA668F">
      <w:pPr>
        <w:spacing w:line="360" w:lineRule="auto"/>
        <w:ind w:firstLineChars="150" w:firstLine="360"/>
        <w:rPr>
          <w:kern w:val="0"/>
          <w:sz w:val="24"/>
        </w:rPr>
      </w:pPr>
      <w:r w:rsidRPr="009956D0">
        <w:rPr>
          <w:rFonts w:ascii="宋体" w:hAnsi="宋体" w:hint="eastAsia"/>
          <w:kern w:val="0"/>
          <w:sz w:val="24"/>
        </w:rPr>
        <w:t>中国标准分类号</w:t>
      </w:r>
    </w:p>
    <w:p w:rsidR="005E4C9A" w:rsidRPr="0048238C" w:rsidRDefault="005E4C9A" w:rsidP="005E4C9A">
      <w:pPr>
        <w:rPr>
          <w:rFonts w:eastAsia="Times New Roman"/>
          <w:kern w:val="0"/>
          <w:sz w:val="28"/>
        </w:rPr>
      </w:pPr>
    </w:p>
    <w:p w:rsidR="005E4C9A" w:rsidRPr="0048238C" w:rsidRDefault="005E4C9A" w:rsidP="005E4C9A">
      <w:pPr>
        <w:jc w:val="center"/>
        <w:rPr>
          <w:rFonts w:ascii="黑体" w:eastAsia="黑体" w:hAnsi="黑体"/>
          <w:kern w:val="0"/>
          <w:sz w:val="84"/>
        </w:rPr>
      </w:pPr>
      <w:r w:rsidRPr="0048238C">
        <w:rPr>
          <w:rFonts w:ascii="黑体" w:eastAsia="黑体" w:hAnsi="黑体" w:hint="eastAsia"/>
          <w:kern w:val="0"/>
          <w:sz w:val="84"/>
        </w:rPr>
        <w:t>团   体   标   准</w:t>
      </w:r>
    </w:p>
    <w:p w:rsidR="005E4C9A" w:rsidRPr="0048238C" w:rsidRDefault="005E4C9A" w:rsidP="00FC2B95">
      <w:pPr>
        <w:ind w:rightChars="-24" w:right="-50"/>
        <w:jc w:val="right"/>
        <w:rPr>
          <w:rFonts w:ascii="Times New Roman" w:eastAsia="方正小标宋简体" w:hAnsi="Times New Roman" w:cs="Times New Roman"/>
          <w:b/>
          <w:kern w:val="0"/>
          <w:sz w:val="32"/>
          <w:szCs w:val="32"/>
        </w:rPr>
      </w:pPr>
      <w:r w:rsidRPr="0048238C">
        <w:rPr>
          <w:rFonts w:ascii="Times New Roman" w:eastAsia="方正小标宋简体" w:hAnsi="Times New Roman" w:cs="Times New Roman"/>
          <w:b/>
          <w:kern w:val="0"/>
          <w:sz w:val="32"/>
          <w:szCs w:val="32"/>
        </w:rPr>
        <w:t>T/CSTE 00</w:t>
      </w:r>
      <w:r>
        <w:rPr>
          <w:rFonts w:ascii="Times New Roman" w:eastAsia="方正小标宋简体" w:hAnsi="Times New Roman" w:cs="Times New Roman" w:hint="eastAsia"/>
          <w:b/>
          <w:kern w:val="0"/>
          <w:sz w:val="32"/>
          <w:szCs w:val="32"/>
        </w:rPr>
        <w:t>xx</w:t>
      </w:r>
      <w:r w:rsidRPr="0048238C">
        <w:rPr>
          <w:rFonts w:ascii="Times New Roman" w:eastAsia="方正小标宋简体" w:hAnsi="Times New Roman" w:cs="Times New Roman"/>
          <w:b/>
          <w:kern w:val="0"/>
          <w:sz w:val="32"/>
          <w:szCs w:val="32"/>
        </w:rPr>
        <w:t>—20</w:t>
      </w:r>
      <w:r w:rsidR="00E62E97">
        <w:rPr>
          <w:rFonts w:ascii="Times New Roman" w:eastAsia="方正小标宋简体" w:hAnsi="Times New Roman" w:cs="Times New Roman" w:hint="eastAsia"/>
          <w:b/>
          <w:kern w:val="0"/>
          <w:sz w:val="32"/>
          <w:szCs w:val="32"/>
        </w:rPr>
        <w:t>20</w:t>
      </w:r>
    </w:p>
    <w:p w:rsidR="005E4C9A" w:rsidRPr="0048238C" w:rsidRDefault="002643BE" w:rsidP="005E4C9A">
      <w:pPr>
        <w:rPr>
          <w:rFonts w:eastAsia="Times New Roman"/>
          <w:kern w:val="0"/>
        </w:rPr>
      </w:pPr>
      <w:r>
        <w:rPr>
          <w:rFonts w:eastAsia="Times New Roman"/>
          <w:kern w:val="0"/>
        </w:rPr>
        <w:pict>
          <v:shapetype id="_x0000_t32" coordsize="21600,21600" o:spt="32" o:oned="t" path="m,l21600,21600e" filled="f">
            <v:path arrowok="t" fillok="f" o:connecttype="none"/>
            <o:lock v:ext="edit" shapetype="t"/>
          </v:shapetype>
          <v:shape id="AutoShape 2" o:spid="_x0000_s1033" type="#_x0000_t32" style="position:absolute;left:0;text-align:left;margin-left:-11.6pt;margin-top:5.05pt;width:432.65pt;height:0;z-index:251660288" o:preferrelative="t" adj="-3907,-1,-3907" filled="t">
            <v:stroke miterlimit="2"/>
          </v:shape>
        </w:pict>
      </w:r>
    </w:p>
    <w:p w:rsidR="005E4C9A" w:rsidRPr="0048238C" w:rsidRDefault="005E4C9A" w:rsidP="005E4C9A">
      <w:pPr>
        <w:rPr>
          <w:rFonts w:eastAsia="Times New Roman"/>
          <w:kern w:val="0"/>
        </w:rPr>
      </w:pPr>
    </w:p>
    <w:p w:rsidR="005E4C9A" w:rsidRPr="0048238C" w:rsidRDefault="005E4C9A" w:rsidP="005E4C9A">
      <w:pPr>
        <w:rPr>
          <w:rFonts w:eastAsia="Times New Roman"/>
          <w:kern w:val="0"/>
        </w:rPr>
      </w:pPr>
    </w:p>
    <w:p w:rsidR="005E4C9A" w:rsidRPr="0048238C" w:rsidRDefault="005E4C9A" w:rsidP="005E4C9A">
      <w:pPr>
        <w:rPr>
          <w:rFonts w:eastAsia="Times New Roman"/>
          <w:kern w:val="0"/>
        </w:rPr>
      </w:pPr>
    </w:p>
    <w:p w:rsidR="005E4C9A" w:rsidRPr="0048238C" w:rsidRDefault="005E4C9A" w:rsidP="005E4C9A">
      <w:pPr>
        <w:rPr>
          <w:rFonts w:eastAsia="Times New Roman"/>
          <w:kern w:val="0"/>
        </w:rPr>
      </w:pPr>
    </w:p>
    <w:p w:rsidR="005E4C9A" w:rsidRPr="0048238C" w:rsidRDefault="005E4C9A" w:rsidP="005E4C9A">
      <w:pPr>
        <w:rPr>
          <w:rFonts w:eastAsia="Times New Roman"/>
          <w:kern w:val="0"/>
        </w:rPr>
      </w:pPr>
    </w:p>
    <w:p w:rsidR="007812D3" w:rsidRPr="007812D3" w:rsidRDefault="00BA7E9C" w:rsidP="007812D3">
      <w:pPr>
        <w:framePr w:w="9142" w:h="2732" w:hRule="exact" w:wrap="around" w:vAnchor="page" w:hAnchor="page" w:x="1416" w:y="7076" w:anchorLock="1"/>
        <w:adjustRightInd w:val="0"/>
        <w:spacing w:line="312" w:lineRule="atLeast"/>
        <w:jc w:val="center"/>
        <w:textAlignment w:val="baseline"/>
        <w:rPr>
          <w:rFonts w:ascii="黑体" w:eastAsia="黑体" w:hAnsi="Times New Roman" w:cs="Times New Roman"/>
          <w:kern w:val="0"/>
          <w:sz w:val="52"/>
          <w:szCs w:val="52"/>
        </w:rPr>
      </w:pPr>
      <w:r w:rsidRPr="00BA7E9C">
        <w:rPr>
          <w:rFonts w:ascii="黑体" w:eastAsia="黑体" w:hAnsi="Times New Roman" w:cs="Times New Roman" w:hint="eastAsia"/>
          <w:kern w:val="0"/>
          <w:sz w:val="52"/>
          <w:szCs w:val="52"/>
        </w:rPr>
        <w:t>加氢站安全评价报告的标准格式</w:t>
      </w:r>
    </w:p>
    <w:p w:rsidR="00A77F92" w:rsidRDefault="00A46E78" w:rsidP="007812D3">
      <w:pPr>
        <w:framePr w:w="9142" w:h="2732" w:hRule="exact" w:wrap="around" w:vAnchor="page" w:hAnchor="page" w:x="1416" w:y="7076" w:anchorLock="1"/>
        <w:spacing w:beforeLines="50" w:before="120" w:line="360" w:lineRule="exact"/>
        <w:jc w:val="center"/>
        <w:rPr>
          <w:rFonts w:ascii="Times New Roman" w:hAnsi="Times New Roman"/>
          <w:color w:val="000000"/>
          <w:kern w:val="0"/>
          <w:sz w:val="28"/>
          <w:shd w:val="clear" w:color="auto" w:fill="FFFFFF"/>
        </w:rPr>
      </w:pPr>
      <w:r w:rsidRPr="00A46E78">
        <w:rPr>
          <w:rFonts w:ascii="Times New Roman" w:hAnsi="Times New Roman"/>
          <w:color w:val="000000"/>
          <w:kern w:val="0"/>
          <w:sz w:val="28"/>
          <w:shd w:val="clear" w:color="auto" w:fill="FFFFFF"/>
        </w:rPr>
        <w:t>Standard format of safety evaluation report for hydrogen filling station</w:t>
      </w:r>
    </w:p>
    <w:p w:rsidR="00F878E2" w:rsidRPr="00F878E2" w:rsidRDefault="00F878E2" w:rsidP="007812D3">
      <w:pPr>
        <w:framePr w:w="9142" w:h="2732" w:hRule="exact" w:wrap="around" w:vAnchor="page" w:hAnchor="page" w:x="1416" w:y="7076" w:anchorLock="1"/>
        <w:spacing w:beforeLines="50" w:before="120" w:line="360" w:lineRule="exact"/>
        <w:jc w:val="center"/>
        <w:rPr>
          <w:rFonts w:ascii="Times New Roman" w:eastAsia="Times New Roman"/>
          <w:color w:val="000000"/>
          <w:kern w:val="0"/>
          <w:sz w:val="28"/>
          <w:shd w:val="clear" w:color="auto" w:fill="FFFFFF"/>
        </w:rPr>
      </w:pPr>
      <w:r>
        <w:rPr>
          <w:rFonts w:ascii="Times New Roman" w:hAnsi="Times New Roman" w:hint="eastAsia"/>
          <w:color w:val="000000"/>
          <w:kern w:val="0"/>
          <w:sz w:val="28"/>
          <w:shd w:val="clear" w:color="auto" w:fill="FFFFFF"/>
        </w:rPr>
        <w:t>（</w:t>
      </w:r>
      <w:r w:rsidR="002643BE">
        <w:rPr>
          <w:rFonts w:ascii="Times New Roman" w:hAnsi="Times New Roman" w:hint="eastAsia"/>
          <w:color w:val="000000"/>
          <w:kern w:val="0"/>
          <w:sz w:val="28"/>
          <w:shd w:val="clear" w:color="auto" w:fill="FFFFFF"/>
        </w:rPr>
        <w:t>征求意见</w:t>
      </w:r>
      <w:bookmarkStart w:id="1" w:name="_GoBack"/>
      <w:bookmarkEnd w:id="1"/>
      <w:r>
        <w:rPr>
          <w:rFonts w:ascii="Times New Roman" w:hAnsi="Times New Roman" w:hint="eastAsia"/>
          <w:color w:val="000000"/>
          <w:kern w:val="0"/>
          <w:sz w:val="28"/>
          <w:shd w:val="clear" w:color="auto" w:fill="FFFFFF"/>
        </w:rPr>
        <w:t>稿）</w:t>
      </w:r>
    </w:p>
    <w:p w:rsidR="005E4C9A" w:rsidRPr="0048238C" w:rsidRDefault="005E4C9A" w:rsidP="007812D3">
      <w:pPr>
        <w:spacing w:beforeLines="50" w:before="120" w:afterLines="50" w:after="120" w:line="360" w:lineRule="auto"/>
        <w:jc w:val="center"/>
        <w:rPr>
          <w:rFonts w:ascii="Times New Roman" w:eastAsia="Times New Roman"/>
          <w:b/>
          <w:color w:val="000000"/>
          <w:kern w:val="0"/>
          <w:sz w:val="28"/>
          <w:shd w:val="clear" w:color="auto" w:fill="FFFFFF"/>
        </w:rPr>
      </w:pPr>
    </w:p>
    <w:p w:rsidR="005E4C9A" w:rsidRPr="0048238C" w:rsidRDefault="005E4C9A" w:rsidP="005E4C9A">
      <w:pPr>
        <w:rPr>
          <w:rFonts w:eastAsia="Times New Roman"/>
          <w:kern w:val="0"/>
        </w:rPr>
      </w:pPr>
    </w:p>
    <w:p w:rsidR="005E4C9A" w:rsidRPr="0048238C" w:rsidRDefault="005E4C9A" w:rsidP="005E4C9A">
      <w:pPr>
        <w:rPr>
          <w:rFonts w:eastAsia="Times New Roman"/>
          <w:kern w:val="0"/>
        </w:rPr>
      </w:pPr>
    </w:p>
    <w:p w:rsidR="005E4C9A" w:rsidRPr="0048238C" w:rsidRDefault="005E4C9A" w:rsidP="005E4C9A">
      <w:pPr>
        <w:rPr>
          <w:rFonts w:eastAsia="Times New Roman"/>
          <w:kern w:val="0"/>
        </w:rPr>
      </w:pPr>
    </w:p>
    <w:p w:rsidR="005E4C9A" w:rsidRDefault="005E4C9A" w:rsidP="005E4C9A">
      <w:pPr>
        <w:rPr>
          <w:kern w:val="0"/>
        </w:rPr>
      </w:pPr>
    </w:p>
    <w:p w:rsidR="005E4C9A" w:rsidRDefault="005E4C9A" w:rsidP="005E4C9A">
      <w:pPr>
        <w:rPr>
          <w:kern w:val="0"/>
        </w:rPr>
      </w:pPr>
    </w:p>
    <w:p w:rsidR="005E4C9A" w:rsidRDefault="005E4C9A" w:rsidP="005E4C9A">
      <w:pPr>
        <w:rPr>
          <w:kern w:val="0"/>
        </w:rPr>
      </w:pPr>
    </w:p>
    <w:p w:rsidR="00A77F92" w:rsidRDefault="00A77F92" w:rsidP="005E4C9A">
      <w:pPr>
        <w:rPr>
          <w:kern w:val="0"/>
        </w:rPr>
      </w:pPr>
    </w:p>
    <w:p w:rsidR="005E4C9A" w:rsidRDefault="005E4C9A" w:rsidP="005E4C9A">
      <w:pPr>
        <w:rPr>
          <w:kern w:val="0"/>
        </w:rPr>
      </w:pPr>
    </w:p>
    <w:p w:rsidR="005E4C9A" w:rsidRDefault="005E4C9A" w:rsidP="005E4C9A">
      <w:pPr>
        <w:rPr>
          <w:kern w:val="0"/>
        </w:rPr>
      </w:pPr>
    </w:p>
    <w:p w:rsidR="00A77F92" w:rsidRDefault="00A77F92" w:rsidP="005E4C9A">
      <w:pPr>
        <w:rPr>
          <w:kern w:val="0"/>
        </w:rPr>
      </w:pPr>
    </w:p>
    <w:p w:rsidR="00A77F92" w:rsidRDefault="00A77F92" w:rsidP="005E4C9A">
      <w:pPr>
        <w:rPr>
          <w:kern w:val="0"/>
        </w:rPr>
      </w:pPr>
    </w:p>
    <w:p w:rsidR="00A77F92" w:rsidRDefault="00A77F92" w:rsidP="005E4C9A">
      <w:pPr>
        <w:rPr>
          <w:kern w:val="0"/>
        </w:rPr>
      </w:pPr>
    </w:p>
    <w:p w:rsidR="00A77F92" w:rsidRDefault="00A77F92" w:rsidP="005E4C9A">
      <w:pPr>
        <w:rPr>
          <w:kern w:val="0"/>
        </w:rPr>
      </w:pPr>
    </w:p>
    <w:p w:rsidR="00A77F92" w:rsidRDefault="00A77F92" w:rsidP="005E4C9A">
      <w:pPr>
        <w:rPr>
          <w:kern w:val="0"/>
        </w:rPr>
      </w:pPr>
    </w:p>
    <w:p w:rsidR="00A77F92" w:rsidRDefault="00A77F92" w:rsidP="005E4C9A">
      <w:pPr>
        <w:rPr>
          <w:kern w:val="0"/>
        </w:rPr>
      </w:pPr>
    </w:p>
    <w:p w:rsidR="00A77F92" w:rsidRDefault="00A77F92" w:rsidP="005E4C9A">
      <w:pPr>
        <w:rPr>
          <w:kern w:val="0"/>
        </w:rPr>
      </w:pPr>
    </w:p>
    <w:p w:rsidR="00A77F92" w:rsidRDefault="00A77F92" w:rsidP="005E4C9A">
      <w:pPr>
        <w:rPr>
          <w:kern w:val="0"/>
        </w:rPr>
      </w:pPr>
    </w:p>
    <w:p w:rsidR="005E4C9A" w:rsidRPr="0048238C" w:rsidRDefault="005E4C9A" w:rsidP="005E4C9A">
      <w:pPr>
        <w:rPr>
          <w:rFonts w:eastAsia="Times New Roman"/>
          <w:kern w:val="0"/>
        </w:rPr>
      </w:pPr>
    </w:p>
    <w:p w:rsidR="005E4C9A" w:rsidRPr="00F479E1" w:rsidRDefault="005E4C9A" w:rsidP="00FC2B95">
      <w:pPr>
        <w:jc w:val="center"/>
        <w:rPr>
          <w:rFonts w:ascii="黑体" w:eastAsia="黑体" w:hAnsi="微软雅黑"/>
          <w:kern w:val="0"/>
          <w:sz w:val="28"/>
        </w:rPr>
      </w:pPr>
      <w:r w:rsidRPr="00F479E1">
        <w:rPr>
          <w:rFonts w:ascii="黑体" w:eastAsia="黑体" w:hAnsi="微软雅黑" w:hint="eastAsia"/>
          <w:w w:val="99"/>
          <w:kern w:val="0"/>
          <w:sz w:val="28"/>
        </w:rPr>
        <w:t>20</w:t>
      </w:r>
      <w:r w:rsidR="00E62E97">
        <w:rPr>
          <w:rFonts w:ascii="黑体" w:eastAsia="黑体" w:hAnsi="微软雅黑" w:hint="eastAsia"/>
          <w:w w:val="99"/>
          <w:kern w:val="0"/>
          <w:sz w:val="28"/>
        </w:rPr>
        <w:t>20</w:t>
      </w:r>
      <w:r w:rsidRPr="00F479E1">
        <w:rPr>
          <w:rFonts w:ascii="黑体" w:eastAsia="黑体" w:hAnsi="微软雅黑" w:hint="eastAsia"/>
          <w:w w:val="99"/>
          <w:kern w:val="0"/>
          <w:sz w:val="28"/>
        </w:rPr>
        <w:t>-</w:t>
      </w:r>
      <w:r>
        <w:rPr>
          <w:rFonts w:ascii="黑体" w:eastAsia="黑体" w:hAnsi="微软雅黑" w:hint="eastAsia"/>
          <w:w w:val="99"/>
          <w:kern w:val="0"/>
          <w:sz w:val="28"/>
        </w:rPr>
        <w:t>X</w:t>
      </w:r>
      <w:r w:rsidRPr="00F479E1">
        <w:rPr>
          <w:rFonts w:ascii="黑体" w:eastAsia="黑体" w:hAnsi="微软雅黑" w:hint="eastAsia"/>
          <w:w w:val="99"/>
          <w:kern w:val="0"/>
          <w:sz w:val="28"/>
        </w:rPr>
        <w:t>-</w:t>
      </w:r>
      <w:r>
        <w:rPr>
          <w:rFonts w:ascii="黑体" w:eastAsia="黑体" w:hAnsi="微软雅黑" w:hint="eastAsia"/>
          <w:w w:val="99"/>
          <w:kern w:val="0"/>
          <w:sz w:val="28"/>
        </w:rPr>
        <w:t>X</w:t>
      </w:r>
      <w:r w:rsidRPr="00F479E1">
        <w:rPr>
          <w:rFonts w:ascii="黑体" w:eastAsia="黑体" w:hAnsi="微软雅黑" w:hint="eastAsia"/>
          <w:w w:val="99"/>
          <w:kern w:val="0"/>
          <w:sz w:val="28"/>
        </w:rPr>
        <w:t xml:space="preserve"> </w:t>
      </w:r>
      <w:r w:rsidRPr="00F479E1">
        <w:rPr>
          <w:rFonts w:ascii="黑体" w:eastAsia="黑体" w:hAnsi="黑体" w:hint="eastAsia"/>
          <w:w w:val="99"/>
          <w:kern w:val="0"/>
          <w:sz w:val="28"/>
        </w:rPr>
        <w:t>发布                               20</w:t>
      </w:r>
      <w:r w:rsidR="00E62E97">
        <w:rPr>
          <w:rFonts w:ascii="黑体" w:eastAsia="黑体" w:hAnsi="黑体" w:hint="eastAsia"/>
          <w:w w:val="99"/>
          <w:kern w:val="0"/>
          <w:sz w:val="28"/>
        </w:rPr>
        <w:t>20</w:t>
      </w:r>
      <w:r w:rsidRPr="00F479E1">
        <w:rPr>
          <w:rFonts w:ascii="黑体" w:eastAsia="黑体" w:hAnsi="微软雅黑" w:hint="eastAsia"/>
          <w:w w:val="99"/>
          <w:kern w:val="0"/>
          <w:sz w:val="28"/>
        </w:rPr>
        <w:t>-</w:t>
      </w:r>
      <w:r>
        <w:rPr>
          <w:rFonts w:ascii="黑体" w:eastAsia="黑体" w:hAnsi="微软雅黑" w:hint="eastAsia"/>
          <w:w w:val="99"/>
          <w:kern w:val="0"/>
          <w:sz w:val="28"/>
        </w:rPr>
        <w:t>X</w:t>
      </w:r>
      <w:r w:rsidRPr="00F479E1">
        <w:rPr>
          <w:rFonts w:ascii="黑体" w:eastAsia="黑体" w:hAnsi="微软雅黑" w:hint="eastAsia"/>
          <w:w w:val="99"/>
          <w:kern w:val="0"/>
          <w:sz w:val="28"/>
        </w:rPr>
        <w:t>-</w:t>
      </w:r>
      <w:r>
        <w:rPr>
          <w:rFonts w:ascii="黑体" w:eastAsia="黑体" w:hAnsi="微软雅黑" w:hint="eastAsia"/>
          <w:w w:val="99"/>
          <w:kern w:val="0"/>
          <w:sz w:val="28"/>
        </w:rPr>
        <w:t>X</w:t>
      </w:r>
      <w:r w:rsidRPr="00F479E1">
        <w:rPr>
          <w:rFonts w:ascii="黑体" w:eastAsia="黑体" w:hAnsi="微软雅黑" w:hint="eastAsia"/>
          <w:w w:val="99"/>
          <w:kern w:val="0"/>
          <w:sz w:val="28"/>
        </w:rPr>
        <w:t xml:space="preserve"> </w:t>
      </w:r>
      <w:r w:rsidRPr="00F479E1">
        <w:rPr>
          <w:rFonts w:ascii="黑体" w:eastAsia="黑体" w:hAnsi="黑体" w:hint="eastAsia"/>
          <w:w w:val="99"/>
          <w:kern w:val="0"/>
          <w:sz w:val="28"/>
        </w:rPr>
        <w:t>实施</w:t>
      </w:r>
    </w:p>
    <w:p w:rsidR="005E4C9A" w:rsidRPr="0048238C" w:rsidRDefault="002643BE" w:rsidP="005E4C9A">
      <w:pPr>
        <w:jc w:val="center"/>
        <w:rPr>
          <w:rFonts w:eastAsia="Times New Roman"/>
        </w:rPr>
      </w:pPr>
      <w:r>
        <w:rPr>
          <w:rFonts w:eastAsia="Times New Roman"/>
          <w:kern w:val="0"/>
        </w:rPr>
        <w:pict>
          <v:shape id="AutoShape 3" o:spid="_x0000_s1034" type="#_x0000_t32" style="position:absolute;left:0;text-align:left;margin-left:-4.7pt;margin-top:3.45pt;width:425.75pt;height:0;z-index:251661312" o:preferrelative="t" adj="-4320,-1,-4320" filled="t" strokeweight="1.5pt">
            <v:stroke miterlimit="2"/>
          </v:shape>
        </w:pict>
      </w:r>
      <w:r w:rsidR="005E4C9A" w:rsidRPr="0048238C">
        <w:rPr>
          <w:rFonts w:ascii="方正小标宋简体" w:eastAsia="方正小标宋简体" w:hint="eastAsia"/>
          <w:kern w:val="0"/>
          <w:sz w:val="52"/>
        </w:rPr>
        <w:t>中 国 技 术 经 济 学 会</w:t>
      </w:r>
      <w:r w:rsidR="005E4C9A">
        <w:rPr>
          <w:rFonts w:ascii="方正小标宋简体" w:eastAsia="方正小标宋简体" w:hint="eastAsia"/>
          <w:kern w:val="0"/>
          <w:sz w:val="52"/>
        </w:rPr>
        <w:t xml:space="preserve"> 发 布</w:t>
      </w:r>
    </w:p>
    <w:p w:rsidR="005E4C9A" w:rsidRPr="0048238C" w:rsidRDefault="005E4C9A" w:rsidP="005E4C9A">
      <w:pPr>
        <w:jc w:val="left"/>
        <w:sectPr w:rsidR="005E4C9A" w:rsidRPr="0048238C" w:rsidSect="0048238C">
          <w:headerReference w:type="default" r:id="rId9"/>
          <w:headerReference w:type="first" r:id="rId10"/>
          <w:footerReference w:type="first" r:id="rId11"/>
          <w:pgSz w:w="11907" w:h="16839"/>
          <w:pgMar w:top="1440" w:right="1797" w:bottom="1440" w:left="1797" w:header="992" w:footer="851" w:gutter="0"/>
          <w:pgNumType w:fmt="upperRoman"/>
          <w:cols w:space="425"/>
          <w:docGrid w:linePitch="312"/>
        </w:sectPr>
      </w:pPr>
    </w:p>
    <w:bookmarkEnd w:id="0"/>
    <w:p w:rsidR="00A77F92" w:rsidRPr="005209B2" w:rsidRDefault="00A77F92" w:rsidP="00A77F92">
      <w:pPr>
        <w:pStyle w:val="af2"/>
      </w:pPr>
      <w:r w:rsidRPr="00F56D5C">
        <w:rPr>
          <w:rFonts w:hint="eastAsia"/>
        </w:rPr>
        <w:lastRenderedPageBreak/>
        <w:t>目</w:t>
      </w:r>
      <w:bookmarkStart w:id="2" w:name="BKML"/>
      <w:r w:rsidRPr="00F56D5C">
        <w:rPr>
          <w:rFonts w:ascii="MS Mincho" w:eastAsia="MS Mincho" w:hAnsi="MS Mincho" w:cs="MS Mincho" w:hint="eastAsia"/>
        </w:rPr>
        <w:t> </w:t>
      </w:r>
      <w:r w:rsidRPr="00F56D5C">
        <w:rPr>
          <w:rFonts w:ascii="MS Mincho" w:eastAsia="MS Mincho" w:hAnsi="MS Mincho" w:cs="MS Mincho" w:hint="eastAsia"/>
        </w:rPr>
        <w:t> </w:t>
      </w:r>
      <w:r w:rsidRPr="00F56D5C">
        <w:rPr>
          <w:rFonts w:hint="eastAsia"/>
        </w:rPr>
        <w:t>次</w:t>
      </w:r>
      <w:bookmarkEnd w:id="2"/>
    </w:p>
    <w:p w:rsidR="00A77F92" w:rsidRPr="0044420A" w:rsidRDefault="00374F46" w:rsidP="00E63261">
      <w:pPr>
        <w:pStyle w:val="TOC1"/>
        <w:rPr>
          <w:rFonts w:ascii="Calibri" w:hAnsi="Calibri"/>
          <w:noProof/>
          <w:szCs w:val="22"/>
        </w:rPr>
      </w:pPr>
      <w:r w:rsidRPr="005209B2">
        <w:fldChar w:fldCharType="begin" w:fldLock="1"/>
      </w:r>
      <w:r w:rsidR="00A77F92" w:rsidRPr="005209B2">
        <w:instrText xml:space="preserve"> </w:instrText>
      </w:r>
      <w:r w:rsidR="00A77F92" w:rsidRPr="005209B2">
        <w:rPr>
          <w:rFonts w:hint="eastAsia"/>
        </w:rPr>
        <w:instrText>TOC \h \z \t"前言、引言标题,1,参考文献、索引标题,1,章标题,1,参考文献,1,附录标识,1" \* MERGEFORMAT</w:instrText>
      </w:r>
      <w:r w:rsidR="00A77F92" w:rsidRPr="005209B2">
        <w:instrText xml:space="preserve"> </w:instrText>
      </w:r>
      <w:r w:rsidRPr="005209B2">
        <w:fldChar w:fldCharType="separate"/>
      </w:r>
      <w:hyperlink w:anchor="_Toc19866044" w:history="1">
        <w:r w:rsidR="00A77F92" w:rsidRPr="0044420A">
          <w:rPr>
            <w:rStyle w:val="af1"/>
            <w:rFonts w:hint="eastAsia"/>
          </w:rPr>
          <w:t>前言</w:t>
        </w:r>
        <w:r w:rsidR="00A77F92" w:rsidRPr="0044420A">
          <w:rPr>
            <w:noProof/>
            <w:webHidden/>
          </w:rPr>
          <w:tab/>
        </w:r>
        <w:r w:rsidRPr="0044420A">
          <w:rPr>
            <w:noProof/>
            <w:webHidden/>
          </w:rPr>
          <w:fldChar w:fldCharType="begin" w:fldLock="1"/>
        </w:r>
        <w:r w:rsidR="00A77F92" w:rsidRPr="0044420A">
          <w:rPr>
            <w:noProof/>
            <w:webHidden/>
          </w:rPr>
          <w:instrText xml:space="preserve"> PAGEREF _Toc19866044 \h </w:instrText>
        </w:r>
        <w:r w:rsidRPr="0044420A">
          <w:rPr>
            <w:noProof/>
            <w:webHidden/>
          </w:rPr>
        </w:r>
        <w:r w:rsidRPr="0044420A">
          <w:rPr>
            <w:noProof/>
            <w:webHidden/>
          </w:rPr>
          <w:fldChar w:fldCharType="separate"/>
        </w:r>
        <w:r w:rsidR="00A77F92" w:rsidRPr="0044420A">
          <w:rPr>
            <w:noProof/>
            <w:webHidden/>
          </w:rPr>
          <w:t>II</w:t>
        </w:r>
        <w:r w:rsidRPr="0044420A">
          <w:rPr>
            <w:noProof/>
            <w:webHidden/>
          </w:rPr>
          <w:fldChar w:fldCharType="end"/>
        </w:r>
      </w:hyperlink>
    </w:p>
    <w:p w:rsidR="00A77F92" w:rsidRPr="0044420A" w:rsidRDefault="002643BE" w:rsidP="00E63261">
      <w:pPr>
        <w:pStyle w:val="TOC1"/>
        <w:rPr>
          <w:rFonts w:ascii="Calibri" w:hAnsi="Calibri"/>
          <w:noProof/>
          <w:szCs w:val="22"/>
        </w:rPr>
      </w:pPr>
      <w:hyperlink w:anchor="_Toc19866045" w:history="1">
        <w:r w:rsidR="00A77F92" w:rsidRPr="0044420A">
          <w:rPr>
            <w:rStyle w:val="af1"/>
          </w:rPr>
          <w:t>1</w:t>
        </w:r>
        <w:r w:rsidR="00A77F92" w:rsidRPr="0044420A">
          <w:rPr>
            <w:rStyle w:val="af1"/>
            <w:rFonts w:hint="eastAsia"/>
          </w:rPr>
          <w:t xml:space="preserve">　范围</w:t>
        </w:r>
        <w:r w:rsidR="00A77F92" w:rsidRPr="0044420A">
          <w:rPr>
            <w:noProof/>
            <w:webHidden/>
          </w:rPr>
          <w:tab/>
        </w:r>
        <w:r w:rsidR="00374F46" w:rsidRPr="0044420A">
          <w:rPr>
            <w:noProof/>
            <w:webHidden/>
          </w:rPr>
          <w:fldChar w:fldCharType="begin" w:fldLock="1"/>
        </w:r>
        <w:r w:rsidR="00A77F92" w:rsidRPr="0044420A">
          <w:rPr>
            <w:noProof/>
            <w:webHidden/>
          </w:rPr>
          <w:instrText xml:space="preserve"> PAGEREF _Toc19866045 \h </w:instrText>
        </w:r>
        <w:r w:rsidR="00374F46" w:rsidRPr="0044420A">
          <w:rPr>
            <w:noProof/>
            <w:webHidden/>
          </w:rPr>
        </w:r>
        <w:r w:rsidR="00374F46" w:rsidRPr="0044420A">
          <w:rPr>
            <w:noProof/>
            <w:webHidden/>
          </w:rPr>
          <w:fldChar w:fldCharType="separate"/>
        </w:r>
        <w:r w:rsidR="00A77F92" w:rsidRPr="0044420A">
          <w:rPr>
            <w:noProof/>
            <w:webHidden/>
          </w:rPr>
          <w:t>1</w:t>
        </w:r>
        <w:r w:rsidR="00374F46" w:rsidRPr="0044420A">
          <w:rPr>
            <w:noProof/>
            <w:webHidden/>
          </w:rPr>
          <w:fldChar w:fldCharType="end"/>
        </w:r>
      </w:hyperlink>
    </w:p>
    <w:p w:rsidR="00A77F92" w:rsidRPr="0044420A" w:rsidRDefault="002643BE" w:rsidP="00E63261">
      <w:pPr>
        <w:pStyle w:val="TOC1"/>
        <w:rPr>
          <w:rFonts w:ascii="Calibri" w:hAnsi="Calibri"/>
          <w:noProof/>
          <w:szCs w:val="22"/>
        </w:rPr>
      </w:pPr>
      <w:hyperlink w:anchor="_Toc19866046" w:history="1">
        <w:r w:rsidR="00A77F92" w:rsidRPr="0044420A">
          <w:rPr>
            <w:rStyle w:val="af1"/>
          </w:rPr>
          <w:t>2</w:t>
        </w:r>
        <w:r w:rsidR="00A77F92" w:rsidRPr="0044420A">
          <w:rPr>
            <w:rStyle w:val="af1"/>
            <w:rFonts w:hint="eastAsia"/>
          </w:rPr>
          <w:t xml:space="preserve">　规范性引用文件</w:t>
        </w:r>
        <w:r w:rsidR="00A77F92" w:rsidRPr="0044420A">
          <w:rPr>
            <w:noProof/>
            <w:webHidden/>
          </w:rPr>
          <w:tab/>
        </w:r>
        <w:r w:rsidR="00374F46" w:rsidRPr="0044420A">
          <w:rPr>
            <w:noProof/>
            <w:webHidden/>
          </w:rPr>
          <w:fldChar w:fldCharType="begin" w:fldLock="1"/>
        </w:r>
        <w:r w:rsidR="00A77F92" w:rsidRPr="0044420A">
          <w:rPr>
            <w:noProof/>
            <w:webHidden/>
          </w:rPr>
          <w:instrText xml:space="preserve"> PAGEREF _Toc19866046 \h </w:instrText>
        </w:r>
        <w:r w:rsidR="00374F46" w:rsidRPr="0044420A">
          <w:rPr>
            <w:noProof/>
            <w:webHidden/>
          </w:rPr>
        </w:r>
        <w:r w:rsidR="00374F46" w:rsidRPr="0044420A">
          <w:rPr>
            <w:noProof/>
            <w:webHidden/>
          </w:rPr>
          <w:fldChar w:fldCharType="separate"/>
        </w:r>
        <w:r w:rsidR="00A77F92" w:rsidRPr="0044420A">
          <w:rPr>
            <w:noProof/>
            <w:webHidden/>
          </w:rPr>
          <w:t>1</w:t>
        </w:r>
        <w:r w:rsidR="00374F46" w:rsidRPr="0044420A">
          <w:rPr>
            <w:noProof/>
            <w:webHidden/>
          </w:rPr>
          <w:fldChar w:fldCharType="end"/>
        </w:r>
      </w:hyperlink>
    </w:p>
    <w:p w:rsidR="00A77F92" w:rsidRPr="0044420A" w:rsidRDefault="002643BE" w:rsidP="00E63261">
      <w:pPr>
        <w:pStyle w:val="TOC1"/>
        <w:rPr>
          <w:rFonts w:ascii="Calibri" w:hAnsi="Calibri"/>
          <w:noProof/>
          <w:szCs w:val="22"/>
        </w:rPr>
      </w:pPr>
      <w:hyperlink w:anchor="_Toc19866047" w:history="1">
        <w:r w:rsidR="00A77F92" w:rsidRPr="0044420A">
          <w:rPr>
            <w:rStyle w:val="af1"/>
          </w:rPr>
          <w:t>3</w:t>
        </w:r>
        <w:r w:rsidR="00A77F92" w:rsidRPr="0044420A">
          <w:rPr>
            <w:rStyle w:val="af1"/>
            <w:rFonts w:hint="eastAsia"/>
          </w:rPr>
          <w:t xml:space="preserve">　术语和定义</w:t>
        </w:r>
        <w:r w:rsidR="00A77F92" w:rsidRPr="0044420A">
          <w:rPr>
            <w:noProof/>
            <w:webHidden/>
          </w:rPr>
          <w:tab/>
        </w:r>
        <w:r w:rsidR="00FC4969">
          <w:rPr>
            <w:rFonts w:hint="eastAsia"/>
            <w:noProof/>
            <w:webHidden/>
          </w:rPr>
          <w:t>1</w:t>
        </w:r>
      </w:hyperlink>
    </w:p>
    <w:p w:rsidR="00A77F92" w:rsidRPr="0044420A" w:rsidRDefault="002643BE" w:rsidP="00E63261">
      <w:pPr>
        <w:pStyle w:val="TOC1"/>
        <w:rPr>
          <w:rFonts w:ascii="Calibri" w:hAnsi="Calibri"/>
          <w:noProof/>
          <w:szCs w:val="22"/>
        </w:rPr>
      </w:pPr>
      <w:hyperlink w:anchor="_Toc19866048" w:history="1">
        <w:r w:rsidR="00A77F92" w:rsidRPr="0044420A">
          <w:rPr>
            <w:rStyle w:val="af1"/>
          </w:rPr>
          <w:t>4</w:t>
        </w:r>
        <w:r w:rsidR="00A77F92" w:rsidRPr="0044420A">
          <w:rPr>
            <w:rStyle w:val="af1"/>
            <w:rFonts w:hint="eastAsia"/>
          </w:rPr>
          <w:t xml:space="preserve">　</w:t>
        </w:r>
        <w:r w:rsidR="004C40C3" w:rsidRPr="004C40C3">
          <w:rPr>
            <w:rStyle w:val="af1"/>
            <w:rFonts w:hint="eastAsia"/>
          </w:rPr>
          <w:t>基本要求</w:t>
        </w:r>
        <w:r w:rsidR="00A77F92" w:rsidRPr="0044420A">
          <w:rPr>
            <w:noProof/>
            <w:webHidden/>
          </w:rPr>
          <w:tab/>
        </w:r>
        <w:r w:rsidR="00FF58E9">
          <w:rPr>
            <w:rFonts w:hint="eastAsia"/>
            <w:noProof/>
            <w:webHidden/>
          </w:rPr>
          <w:t>2</w:t>
        </w:r>
      </w:hyperlink>
    </w:p>
    <w:p w:rsidR="00A77F92" w:rsidRPr="0044420A" w:rsidRDefault="002643BE" w:rsidP="00E63261">
      <w:pPr>
        <w:pStyle w:val="TOC1"/>
        <w:rPr>
          <w:rFonts w:ascii="Calibri" w:hAnsi="Calibri"/>
          <w:noProof/>
          <w:szCs w:val="22"/>
        </w:rPr>
      </w:pPr>
      <w:hyperlink w:anchor="_Toc19866049" w:history="1">
        <w:r w:rsidR="00A77F92" w:rsidRPr="0044420A">
          <w:rPr>
            <w:rStyle w:val="af1"/>
          </w:rPr>
          <w:t>5</w:t>
        </w:r>
        <w:r w:rsidR="00A77F92" w:rsidRPr="0044420A">
          <w:rPr>
            <w:rStyle w:val="af1"/>
            <w:rFonts w:hint="eastAsia"/>
          </w:rPr>
          <w:t xml:space="preserve">　</w:t>
        </w:r>
        <w:r w:rsidR="00FC4969">
          <w:rPr>
            <w:rStyle w:val="af1"/>
            <w:rFonts w:hint="eastAsia"/>
          </w:rPr>
          <w:t>安全评价</w:t>
        </w:r>
        <w:r w:rsidR="00A77F92" w:rsidRPr="0044420A">
          <w:rPr>
            <w:noProof/>
            <w:webHidden/>
          </w:rPr>
          <w:tab/>
        </w:r>
        <w:r w:rsidR="00FC4969">
          <w:rPr>
            <w:rFonts w:hint="eastAsia"/>
            <w:noProof/>
            <w:webHidden/>
          </w:rPr>
          <w:t>2</w:t>
        </w:r>
      </w:hyperlink>
    </w:p>
    <w:p w:rsidR="009A4EB7" w:rsidRDefault="00374F46" w:rsidP="00E63261">
      <w:pPr>
        <w:pStyle w:val="TOC1"/>
        <w:rPr>
          <w:rStyle w:val="af1"/>
          <w:color w:val="000000" w:themeColor="text1"/>
          <w:u w:val="none"/>
        </w:rPr>
      </w:pPr>
      <w:r w:rsidRPr="005209B2">
        <w:fldChar w:fldCharType="end"/>
      </w:r>
      <w:hyperlink w:anchor="_Toc19866051" w:history="1">
        <w:r w:rsidR="00FC4969">
          <w:rPr>
            <w:rStyle w:val="af1"/>
            <w:rFonts w:hint="eastAsia"/>
            <w:color w:val="000000" w:themeColor="text1"/>
            <w:u w:val="none"/>
          </w:rPr>
          <w:t>6</w:t>
        </w:r>
        <w:r w:rsidR="009A4EB7" w:rsidRPr="00E63261">
          <w:rPr>
            <w:rStyle w:val="af1"/>
            <w:rFonts w:hint="eastAsia"/>
            <w:color w:val="000000" w:themeColor="text1"/>
            <w:u w:val="none"/>
          </w:rPr>
          <w:t xml:space="preserve">  附录</w:t>
        </w:r>
        <w:r w:rsidR="009A4EB7" w:rsidRPr="00E63261">
          <w:rPr>
            <w:rStyle w:val="af1"/>
            <w:webHidden/>
            <w:color w:val="000000" w:themeColor="text1"/>
            <w:u w:val="none"/>
          </w:rPr>
          <w:tab/>
        </w:r>
        <w:r w:rsidR="00423F60">
          <w:rPr>
            <w:rStyle w:val="af1"/>
            <w:rFonts w:hint="eastAsia"/>
            <w:webHidden/>
            <w:color w:val="000000" w:themeColor="text1"/>
            <w:u w:val="none"/>
          </w:rPr>
          <w:t>4</w:t>
        </w:r>
      </w:hyperlink>
    </w:p>
    <w:p w:rsidR="008F1471" w:rsidRPr="008F1471" w:rsidRDefault="008F1471" w:rsidP="008F1471"/>
    <w:p w:rsidR="00A77F92" w:rsidRPr="005209B2" w:rsidRDefault="00A77F92" w:rsidP="00A77F92">
      <w:pPr>
        <w:pStyle w:val="af3"/>
      </w:pPr>
    </w:p>
    <w:p w:rsidR="00A77F92" w:rsidRDefault="00A77F92" w:rsidP="00A77F92">
      <w:pPr>
        <w:pStyle w:val="afa"/>
      </w:pPr>
      <w:bookmarkStart w:id="3" w:name="_Toc19866044"/>
      <w:r>
        <w:rPr>
          <w:rFonts w:hint="eastAsia"/>
        </w:rPr>
        <w:lastRenderedPageBreak/>
        <w:t>前</w:t>
      </w:r>
      <w:bookmarkStart w:id="4" w:name="BKQY"/>
      <w:r>
        <w:rPr>
          <w:rFonts w:ascii="MS Mincho" w:eastAsia="MS Mincho" w:hAnsi="MS Mincho" w:cs="MS Mincho" w:hint="eastAsia"/>
        </w:rPr>
        <w:t> </w:t>
      </w:r>
      <w:r>
        <w:rPr>
          <w:rFonts w:ascii="MS Mincho" w:eastAsia="MS Mincho" w:hAnsi="MS Mincho" w:cs="MS Mincho" w:hint="eastAsia"/>
        </w:rPr>
        <w:t> </w:t>
      </w:r>
      <w:r>
        <w:rPr>
          <w:rFonts w:hint="eastAsia"/>
        </w:rPr>
        <w:t>言</w:t>
      </w:r>
      <w:bookmarkEnd w:id="3"/>
      <w:bookmarkEnd w:id="4"/>
    </w:p>
    <w:p w:rsidR="00A77F92" w:rsidRDefault="00A77F92" w:rsidP="00A77F92">
      <w:pPr>
        <w:pStyle w:val="af3"/>
      </w:pPr>
      <w:r>
        <w:rPr>
          <w:rFonts w:hint="eastAsia"/>
        </w:rPr>
        <w:t>本标准按照GB/T 1.1—2009《标准化工作导则</w:t>
      </w:r>
      <w:r>
        <w:rPr>
          <w:rFonts w:hint="eastAsia"/>
        </w:rPr>
        <w:t> </w:t>
      </w:r>
      <w:r>
        <w:rPr>
          <w:rFonts w:hint="eastAsia"/>
        </w:rPr>
        <w:t>第1部分：标准的结构和编写》给出的规则起草。</w:t>
      </w:r>
    </w:p>
    <w:p w:rsidR="00A77F92" w:rsidRDefault="00A77F92" w:rsidP="00A77F92">
      <w:pPr>
        <w:pStyle w:val="af3"/>
      </w:pPr>
      <w:r>
        <w:rPr>
          <w:rFonts w:hint="eastAsia"/>
        </w:rPr>
        <w:t>本标准由</w:t>
      </w:r>
      <w:r w:rsidRPr="00310E81">
        <w:rPr>
          <w:rFonts w:hint="eastAsia"/>
        </w:rPr>
        <w:t>中国技术经济学会</w:t>
      </w:r>
      <w:r>
        <w:rPr>
          <w:rFonts w:hint="eastAsia"/>
        </w:rPr>
        <w:t>归口。</w:t>
      </w:r>
    </w:p>
    <w:p w:rsidR="00A77F92" w:rsidRPr="003B15D4" w:rsidRDefault="00A77F92" w:rsidP="003B15D4">
      <w:pPr>
        <w:tabs>
          <w:tab w:val="left" w:pos="0"/>
          <w:tab w:val="left" w:pos="1080"/>
        </w:tabs>
        <w:ind w:firstLineChars="200" w:firstLine="420"/>
      </w:pPr>
      <w:r>
        <w:rPr>
          <w:rFonts w:hint="eastAsia"/>
        </w:rPr>
        <w:t>本标准起草单位：</w:t>
      </w:r>
      <w:r w:rsidR="00896036" w:rsidRPr="008850E1">
        <w:rPr>
          <w:rFonts w:hint="eastAsia"/>
        </w:rPr>
        <w:t>国核华清（北京）核电技术研发中心有限公司</w:t>
      </w:r>
      <w:r w:rsidR="00197028" w:rsidRPr="008850E1">
        <w:rPr>
          <w:rFonts w:hint="eastAsia"/>
        </w:rPr>
        <w:t>、佛山绿色发展创新研究院</w:t>
      </w:r>
      <w:r w:rsidR="008850E1">
        <w:rPr>
          <w:rFonts w:hint="eastAsia"/>
        </w:rPr>
        <w:t>。</w:t>
      </w:r>
      <w:r w:rsidR="00BF3366">
        <w:rPr>
          <w:rFonts w:ascii="宋体"/>
          <w:kern w:val="0"/>
          <w:szCs w:val="20"/>
        </w:rPr>
        <w:t xml:space="preserve"> </w:t>
      </w:r>
    </w:p>
    <w:p w:rsidR="00A77F92" w:rsidRPr="00310E81" w:rsidRDefault="00A77F92" w:rsidP="00A77F92">
      <w:pPr>
        <w:pStyle w:val="af3"/>
        <w:sectPr w:rsidR="00A77F92" w:rsidRPr="00310E81" w:rsidSect="008A65C3">
          <w:headerReference w:type="default" r:id="rId12"/>
          <w:footerReference w:type="default" r:id="rId13"/>
          <w:pgSz w:w="11906" w:h="16838" w:code="9"/>
          <w:pgMar w:top="1418" w:right="1134" w:bottom="1134" w:left="1418" w:header="992" w:footer="1134" w:gutter="0"/>
          <w:pgNumType w:fmt="upperRoman" w:start="1"/>
          <w:cols w:space="425"/>
          <w:formProt w:val="0"/>
          <w:docGrid w:type="lines" w:linePitch="312"/>
        </w:sectPr>
      </w:pPr>
      <w:r>
        <w:rPr>
          <w:rFonts w:hint="eastAsia"/>
        </w:rPr>
        <w:t>本标准主要起草人：</w:t>
      </w:r>
      <w:r w:rsidR="008850E1" w:rsidRPr="008850E1">
        <w:rPr>
          <w:rFonts w:hint="eastAsia"/>
        </w:rPr>
        <w:t>常华健、陈炼、蒋慧静、</w:t>
      </w:r>
      <w:r w:rsidR="0023361C" w:rsidRPr="0023361C">
        <w:rPr>
          <w:rFonts w:hint="eastAsia"/>
        </w:rPr>
        <w:t>杨福明、李涛、黄挺、汲水、郑童申、陈申</w:t>
      </w:r>
      <w:r w:rsidR="008850E1">
        <w:rPr>
          <w:rFonts w:hint="eastAsia"/>
        </w:rPr>
        <w:t>。</w:t>
      </w:r>
      <w:r w:rsidR="00BF3366" w:rsidRPr="00310E81">
        <w:t xml:space="preserve"> </w:t>
      </w:r>
    </w:p>
    <w:p w:rsidR="00A77F92" w:rsidRDefault="00171C94" w:rsidP="00A77F92">
      <w:pPr>
        <w:pStyle w:val="af2"/>
      </w:pPr>
      <w:r w:rsidRPr="00171C94">
        <w:rPr>
          <w:rFonts w:hint="eastAsia"/>
        </w:rPr>
        <w:lastRenderedPageBreak/>
        <w:t>加氢站安全评价报告的标准格式</w:t>
      </w:r>
    </w:p>
    <w:p w:rsidR="00BF3366" w:rsidRPr="00BF3366" w:rsidRDefault="00BF3366" w:rsidP="009E2534">
      <w:pPr>
        <w:pStyle w:val="af5"/>
        <w:spacing w:before="240" w:after="240"/>
      </w:pPr>
      <w:bookmarkStart w:id="5" w:name="_Toc430072477"/>
      <w:r w:rsidRPr="00BF3366">
        <w:rPr>
          <w:rFonts w:hint="eastAsia"/>
        </w:rPr>
        <w:t>1  范围</w:t>
      </w:r>
      <w:bookmarkEnd w:id="5"/>
    </w:p>
    <w:p w:rsidR="00331021" w:rsidRDefault="000C5574" w:rsidP="00D06968">
      <w:pPr>
        <w:ind w:firstLineChars="200" w:firstLine="420"/>
        <w:rPr>
          <w:rFonts w:ascii="宋体" w:eastAsia="宋体" w:hAnsi="宋体" w:cs="Times New Roman"/>
          <w:szCs w:val="24"/>
        </w:rPr>
      </w:pPr>
      <w:r w:rsidRPr="000C5574">
        <w:rPr>
          <w:rFonts w:ascii="宋体" w:eastAsia="宋体" w:hAnsi="宋体" w:cs="Times New Roman" w:hint="eastAsia"/>
          <w:szCs w:val="24"/>
        </w:rPr>
        <w:t>本标准明确了安全评价须提供的资料,并为提供的资料建立统一格式，利用此格式有助于保证所提供资料的完整性。同时，本标准规定了安全评价的内容和深度，以确保加氢站安全评价报告的完整性和统一性，从而帮助审查人员更快捷地查阅资料，提升加氢站审批工作的质量和效率。</w:t>
      </w:r>
    </w:p>
    <w:p w:rsidR="000C5574" w:rsidRPr="00331021" w:rsidRDefault="000C5574" w:rsidP="00D06968">
      <w:pPr>
        <w:ind w:firstLineChars="200" w:firstLine="420"/>
        <w:rPr>
          <w:rFonts w:ascii="宋体" w:eastAsia="宋体" w:hAnsi="宋体" w:cs="Times New Roman"/>
          <w:szCs w:val="24"/>
        </w:rPr>
      </w:pPr>
      <w:r w:rsidRPr="000C5574">
        <w:rPr>
          <w:rFonts w:ascii="宋体" w:eastAsia="宋体" w:hAnsi="宋体" w:cs="Times New Roman" w:hint="eastAsia"/>
          <w:szCs w:val="24"/>
        </w:rPr>
        <w:t>本标准适用于采用气态形式供氢的加氢站，不适用于采用液态、固态形式供氢的加氢站，不适用于加氢加油、加氢加气、加氢充电合建站等两站合建或多站合建等加氢站。</w:t>
      </w:r>
    </w:p>
    <w:p w:rsidR="00331021" w:rsidRPr="00331021" w:rsidRDefault="000C5574" w:rsidP="00331021">
      <w:pPr>
        <w:ind w:firstLineChars="200" w:firstLine="420"/>
        <w:rPr>
          <w:rFonts w:ascii="宋体" w:eastAsia="宋体" w:hAnsi="宋体" w:cs="Times New Roman"/>
          <w:szCs w:val="24"/>
        </w:rPr>
      </w:pPr>
      <w:r w:rsidRPr="000C5574">
        <w:rPr>
          <w:rFonts w:ascii="宋体" w:eastAsia="宋体" w:hAnsi="宋体" w:cs="Times New Roman" w:hint="eastAsia"/>
          <w:szCs w:val="24"/>
        </w:rPr>
        <w:t>本标准适用于加氢站氢气泄漏的潜在因素分析，和氢气泄漏后的行为与现象分析，以及安全评价。</w:t>
      </w:r>
    </w:p>
    <w:p w:rsidR="00BF3366" w:rsidRPr="00BF3366" w:rsidRDefault="00BF3366" w:rsidP="008B0869">
      <w:pPr>
        <w:pStyle w:val="af5"/>
        <w:spacing w:before="240" w:after="240"/>
      </w:pPr>
      <w:bookmarkStart w:id="6" w:name="_Toc430072478"/>
      <w:r w:rsidRPr="00BF3366">
        <w:rPr>
          <w:rFonts w:hint="eastAsia"/>
        </w:rPr>
        <w:t>2  规范性引用文件</w:t>
      </w:r>
      <w:bookmarkEnd w:id="6"/>
    </w:p>
    <w:p w:rsidR="00BF3366" w:rsidRDefault="00615C35" w:rsidP="00534436">
      <w:pPr>
        <w:ind w:firstLineChars="200" w:firstLine="420"/>
        <w:rPr>
          <w:rFonts w:ascii="Times New Roman" w:eastAsia="宋体" w:hAnsi="Times New Roman" w:cs="Times New Roman"/>
          <w:szCs w:val="21"/>
        </w:rPr>
      </w:pPr>
      <w:r w:rsidRPr="00615C35">
        <w:rPr>
          <w:rFonts w:ascii="Times New Roman" w:eastAsia="宋体" w:hAnsi="Times New Roman" w:cs="Times New Roman" w:hint="eastAsia"/>
          <w:szCs w:val="21"/>
        </w:rPr>
        <w:t>下列文件中的条款通过本标准的引用而成为本标准的条款。凡是注日期的引用文件，其随后所有的修改单（不包括勘误的内容）或修订版均不适用于本标准。凡是不注日期的引用文件，其最新版本适用于本标准。</w:t>
      </w:r>
    </w:p>
    <w:p w:rsidR="004E4C8F" w:rsidRPr="006F519D" w:rsidRDefault="004E4C8F" w:rsidP="004E4C8F">
      <w:pPr>
        <w:ind w:firstLineChars="200" w:firstLine="420"/>
        <w:rPr>
          <w:rFonts w:ascii="宋体" w:eastAsia="宋体" w:hAnsi="宋体" w:cs="Times New Roman"/>
          <w:szCs w:val="21"/>
        </w:rPr>
      </w:pPr>
      <w:r w:rsidRPr="006F519D">
        <w:rPr>
          <w:rFonts w:ascii="宋体" w:eastAsia="宋体" w:hAnsi="宋体" w:cs="Times New Roman" w:hint="eastAsia"/>
          <w:szCs w:val="21"/>
        </w:rPr>
        <w:t>GB/T</w:t>
      </w:r>
      <w:r>
        <w:rPr>
          <w:rFonts w:ascii="宋体" w:eastAsia="宋体" w:hAnsi="宋体" w:cs="Times New Roman"/>
          <w:szCs w:val="21"/>
        </w:rPr>
        <w:t xml:space="preserve"> </w:t>
      </w:r>
      <w:r w:rsidRPr="006F519D">
        <w:rPr>
          <w:rFonts w:ascii="宋体" w:eastAsia="宋体" w:hAnsi="宋体" w:cs="Times New Roman" w:hint="eastAsia"/>
          <w:szCs w:val="21"/>
        </w:rPr>
        <w:t>19773</w:t>
      </w:r>
      <w:r>
        <w:rPr>
          <w:rFonts w:ascii="宋体" w:eastAsia="宋体" w:hAnsi="宋体" w:cs="Times New Roman"/>
          <w:szCs w:val="21"/>
        </w:rPr>
        <w:t xml:space="preserve">  </w:t>
      </w:r>
      <w:r w:rsidRPr="006F519D">
        <w:rPr>
          <w:rFonts w:ascii="宋体" w:eastAsia="宋体" w:hAnsi="宋体" w:cs="Times New Roman" w:hint="eastAsia"/>
          <w:szCs w:val="21"/>
        </w:rPr>
        <w:t>变压吸附提纯氢系统技术要求</w:t>
      </w:r>
    </w:p>
    <w:p w:rsidR="004E4C8F" w:rsidRPr="006F519D" w:rsidRDefault="004E4C8F" w:rsidP="004E4C8F">
      <w:pPr>
        <w:ind w:firstLineChars="200" w:firstLine="420"/>
        <w:rPr>
          <w:rFonts w:ascii="宋体" w:eastAsia="宋体" w:hAnsi="宋体" w:cs="Times New Roman"/>
          <w:szCs w:val="21"/>
        </w:rPr>
      </w:pPr>
      <w:r w:rsidRPr="006F519D">
        <w:rPr>
          <w:rFonts w:ascii="宋体" w:eastAsia="宋体" w:hAnsi="宋体" w:cs="Times New Roman" w:hint="eastAsia"/>
          <w:szCs w:val="21"/>
        </w:rPr>
        <w:t>GB/T 19774</w:t>
      </w:r>
      <w:r>
        <w:rPr>
          <w:rFonts w:ascii="宋体" w:eastAsia="宋体" w:hAnsi="宋体" w:cs="Times New Roman"/>
          <w:szCs w:val="21"/>
        </w:rPr>
        <w:t xml:space="preserve">  </w:t>
      </w:r>
      <w:r w:rsidRPr="006F519D">
        <w:rPr>
          <w:rFonts w:ascii="宋体" w:eastAsia="宋体" w:hAnsi="宋体" w:cs="Times New Roman" w:hint="eastAsia"/>
          <w:szCs w:val="21"/>
        </w:rPr>
        <w:t>水电解制氢系统技术要求</w:t>
      </w:r>
    </w:p>
    <w:p w:rsidR="006F519D" w:rsidRPr="006F519D" w:rsidRDefault="006F519D" w:rsidP="006F519D">
      <w:pPr>
        <w:ind w:firstLineChars="200" w:firstLine="420"/>
        <w:rPr>
          <w:rFonts w:ascii="宋体" w:eastAsia="宋体" w:hAnsi="宋体" w:cs="Times New Roman"/>
          <w:szCs w:val="21"/>
        </w:rPr>
      </w:pPr>
      <w:r w:rsidRPr="006F519D">
        <w:rPr>
          <w:rFonts w:ascii="宋体" w:eastAsia="宋体" w:hAnsi="宋体" w:cs="Times New Roman" w:hint="eastAsia"/>
          <w:szCs w:val="21"/>
        </w:rPr>
        <w:t>GB/T</w:t>
      </w:r>
      <w:r>
        <w:rPr>
          <w:rFonts w:ascii="宋体" w:eastAsia="宋体" w:hAnsi="宋体" w:cs="Times New Roman"/>
          <w:szCs w:val="21"/>
        </w:rPr>
        <w:t xml:space="preserve"> </w:t>
      </w:r>
      <w:r w:rsidRPr="006F519D">
        <w:rPr>
          <w:rFonts w:ascii="宋体" w:eastAsia="宋体" w:hAnsi="宋体" w:cs="Times New Roman" w:hint="eastAsia"/>
          <w:szCs w:val="21"/>
        </w:rPr>
        <w:t>24499</w:t>
      </w:r>
      <w:r>
        <w:rPr>
          <w:rFonts w:ascii="宋体" w:eastAsia="宋体" w:hAnsi="宋体" w:cs="Times New Roman"/>
          <w:szCs w:val="21"/>
        </w:rPr>
        <w:t xml:space="preserve"> </w:t>
      </w:r>
      <w:r w:rsidR="009E2534">
        <w:rPr>
          <w:rFonts w:ascii="宋体" w:eastAsia="宋体" w:hAnsi="宋体" w:cs="Times New Roman"/>
          <w:szCs w:val="21"/>
        </w:rPr>
        <w:t xml:space="preserve"> </w:t>
      </w:r>
      <w:r w:rsidRPr="006F519D">
        <w:rPr>
          <w:rFonts w:ascii="宋体" w:eastAsia="宋体" w:hAnsi="宋体" w:cs="Times New Roman" w:hint="eastAsia"/>
          <w:szCs w:val="21"/>
        </w:rPr>
        <w:t>氢气、氢能与氢能系统术语</w:t>
      </w:r>
    </w:p>
    <w:p w:rsidR="006F519D" w:rsidRPr="006F519D" w:rsidRDefault="006F519D" w:rsidP="006F519D">
      <w:pPr>
        <w:ind w:firstLineChars="200" w:firstLine="420"/>
        <w:rPr>
          <w:rFonts w:ascii="宋体" w:eastAsia="宋体" w:hAnsi="宋体" w:cs="Times New Roman"/>
          <w:szCs w:val="21"/>
        </w:rPr>
      </w:pPr>
      <w:r w:rsidRPr="006F519D">
        <w:rPr>
          <w:rFonts w:ascii="宋体" w:eastAsia="宋体" w:hAnsi="宋体" w:cs="Times New Roman" w:hint="eastAsia"/>
          <w:szCs w:val="21"/>
        </w:rPr>
        <w:t>GB</w:t>
      </w:r>
      <w:r>
        <w:rPr>
          <w:rFonts w:ascii="宋体" w:eastAsia="宋体" w:hAnsi="宋体" w:cs="Times New Roman"/>
          <w:szCs w:val="21"/>
        </w:rPr>
        <w:t xml:space="preserve"> </w:t>
      </w:r>
      <w:r w:rsidRPr="006F519D">
        <w:rPr>
          <w:rFonts w:ascii="宋体" w:eastAsia="宋体" w:hAnsi="宋体" w:cs="Times New Roman" w:hint="eastAsia"/>
          <w:szCs w:val="21"/>
        </w:rPr>
        <w:t>50177</w:t>
      </w:r>
      <w:r w:rsidR="009E2534">
        <w:rPr>
          <w:rFonts w:ascii="宋体" w:eastAsia="宋体" w:hAnsi="宋体" w:cs="Times New Roman"/>
          <w:szCs w:val="21"/>
        </w:rPr>
        <w:t xml:space="preserve"> </w:t>
      </w:r>
      <w:r>
        <w:rPr>
          <w:rFonts w:ascii="宋体" w:eastAsia="宋体" w:hAnsi="宋体" w:cs="Times New Roman"/>
          <w:szCs w:val="21"/>
        </w:rPr>
        <w:t xml:space="preserve"> </w:t>
      </w:r>
      <w:r w:rsidRPr="006F519D">
        <w:rPr>
          <w:rFonts w:ascii="宋体" w:eastAsia="宋体" w:hAnsi="宋体" w:cs="Times New Roman" w:hint="eastAsia"/>
          <w:szCs w:val="21"/>
        </w:rPr>
        <w:t>氢气站设计规范</w:t>
      </w:r>
    </w:p>
    <w:p w:rsidR="006F519D" w:rsidRPr="006F519D" w:rsidRDefault="006F519D" w:rsidP="006F519D">
      <w:pPr>
        <w:ind w:firstLineChars="200" w:firstLine="420"/>
        <w:rPr>
          <w:rFonts w:ascii="宋体" w:eastAsia="宋体" w:hAnsi="宋体" w:cs="Times New Roman"/>
          <w:szCs w:val="21"/>
        </w:rPr>
      </w:pPr>
      <w:r w:rsidRPr="006F519D">
        <w:rPr>
          <w:rFonts w:ascii="宋体" w:eastAsia="宋体" w:hAnsi="宋体" w:cs="Times New Roman" w:hint="eastAsia"/>
          <w:szCs w:val="21"/>
        </w:rPr>
        <w:t>GB 50516</w:t>
      </w:r>
      <w:r w:rsidR="009E2534">
        <w:rPr>
          <w:rFonts w:ascii="宋体" w:eastAsia="宋体" w:hAnsi="宋体" w:cs="Times New Roman"/>
          <w:szCs w:val="21"/>
        </w:rPr>
        <w:t xml:space="preserve"> </w:t>
      </w:r>
      <w:r>
        <w:rPr>
          <w:rFonts w:ascii="宋体" w:eastAsia="宋体" w:hAnsi="宋体" w:cs="Times New Roman"/>
          <w:szCs w:val="21"/>
        </w:rPr>
        <w:t xml:space="preserve"> </w:t>
      </w:r>
      <w:r w:rsidRPr="006F519D">
        <w:rPr>
          <w:rFonts w:ascii="宋体" w:eastAsia="宋体" w:hAnsi="宋体" w:cs="Times New Roman" w:hint="eastAsia"/>
          <w:szCs w:val="21"/>
        </w:rPr>
        <w:t>加氢站技术规范</w:t>
      </w:r>
    </w:p>
    <w:p w:rsidR="00BF3366" w:rsidRPr="005511C8" w:rsidRDefault="00BF3366" w:rsidP="008B0869">
      <w:pPr>
        <w:pStyle w:val="af5"/>
        <w:spacing w:before="240" w:after="240"/>
      </w:pPr>
      <w:bookmarkStart w:id="7" w:name="_Toc430072479"/>
      <w:r w:rsidRPr="00BF3366">
        <w:rPr>
          <w:rFonts w:hint="eastAsia"/>
        </w:rPr>
        <w:t>3  术语和定义</w:t>
      </w:r>
      <w:bookmarkEnd w:id="7"/>
    </w:p>
    <w:p w:rsidR="00534436" w:rsidRPr="008B0869" w:rsidRDefault="006F4E1D" w:rsidP="008B0869">
      <w:pPr>
        <w:ind w:firstLineChars="200" w:firstLine="420"/>
        <w:rPr>
          <w:rFonts w:ascii="宋体" w:eastAsia="宋体" w:hAnsi="宋体" w:cs="Times New Roman"/>
          <w:szCs w:val="21"/>
        </w:rPr>
      </w:pPr>
      <w:r w:rsidRPr="006F4E1D">
        <w:rPr>
          <w:rFonts w:ascii="宋体" w:eastAsia="宋体" w:hAnsi="宋体" w:cs="Times New Roman" w:hint="eastAsia"/>
          <w:szCs w:val="21"/>
        </w:rPr>
        <w:t>GB/T</w:t>
      </w:r>
      <w:r w:rsidR="00FA4818">
        <w:rPr>
          <w:rFonts w:ascii="宋体" w:eastAsia="宋体" w:hAnsi="宋体" w:cs="Times New Roman"/>
          <w:szCs w:val="21"/>
        </w:rPr>
        <w:t xml:space="preserve"> </w:t>
      </w:r>
      <w:r w:rsidRPr="006F4E1D">
        <w:rPr>
          <w:rFonts w:ascii="宋体" w:eastAsia="宋体" w:hAnsi="宋体" w:cs="Times New Roman" w:hint="eastAsia"/>
          <w:szCs w:val="21"/>
        </w:rPr>
        <w:t>24499和GB</w:t>
      </w:r>
      <w:r w:rsidR="00FA4818">
        <w:rPr>
          <w:rFonts w:ascii="宋体" w:eastAsia="宋体" w:hAnsi="宋体" w:cs="Times New Roman"/>
          <w:szCs w:val="21"/>
        </w:rPr>
        <w:t xml:space="preserve"> </w:t>
      </w:r>
      <w:r w:rsidRPr="006F4E1D">
        <w:rPr>
          <w:rFonts w:ascii="宋体" w:eastAsia="宋体" w:hAnsi="宋体" w:cs="Times New Roman" w:hint="eastAsia"/>
          <w:szCs w:val="21"/>
        </w:rPr>
        <w:t>50516中界定的以及下列术语和定义适用于本文件。</w:t>
      </w:r>
    </w:p>
    <w:p w:rsidR="00534436" w:rsidRPr="00534436" w:rsidRDefault="00534436" w:rsidP="00203AAC">
      <w:pPr>
        <w:pStyle w:val="af5"/>
        <w:spacing w:beforeLines="50" w:before="120" w:afterLines="50" w:after="120"/>
      </w:pPr>
      <w:r w:rsidRPr="00534436">
        <w:rPr>
          <w:rFonts w:hint="eastAsia"/>
        </w:rPr>
        <w:t xml:space="preserve">3.1 </w:t>
      </w:r>
      <w:r w:rsidR="009835E6">
        <w:t xml:space="preserve"> </w:t>
      </w:r>
      <w:r w:rsidRPr="00534436">
        <w:rPr>
          <w:rFonts w:hint="eastAsia"/>
        </w:rPr>
        <w:t>加氢站</w:t>
      </w:r>
      <w:r w:rsidR="004A35AE">
        <w:t xml:space="preserve">  </w:t>
      </w:r>
      <w:r w:rsidR="004A35AE" w:rsidRPr="00DC0673">
        <w:rPr>
          <w:rFonts w:hAnsi="黑体"/>
        </w:rPr>
        <w:t>h</w:t>
      </w:r>
      <w:r w:rsidRPr="00DC0673">
        <w:rPr>
          <w:rFonts w:hAnsi="黑体"/>
        </w:rPr>
        <w:t>ydrogen refueling station</w:t>
      </w:r>
    </w:p>
    <w:p w:rsidR="00534436" w:rsidRPr="00534436" w:rsidRDefault="00534436" w:rsidP="00534436">
      <w:pPr>
        <w:ind w:firstLineChars="200" w:firstLine="420"/>
        <w:rPr>
          <w:rFonts w:ascii="宋体" w:eastAsia="宋体" w:hAnsi="宋体" w:cs="Times New Roman"/>
          <w:szCs w:val="24"/>
        </w:rPr>
      </w:pPr>
      <w:r w:rsidRPr="00534436">
        <w:rPr>
          <w:rFonts w:ascii="宋体" w:eastAsia="宋体" w:hAnsi="宋体" w:cs="Times New Roman" w:hint="eastAsia"/>
          <w:szCs w:val="24"/>
        </w:rPr>
        <w:t>为氢能车辆，包括氢燃料电池车辆或氢气内燃机车辆等的车用储氢气瓶充装氢燃料的固定的专门场所。</w:t>
      </w:r>
    </w:p>
    <w:p w:rsidR="00534436" w:rsidRPr="00534436" w:rsidRDefault="00534436" w:rsidP="00B12236">
      <w:pPr>
        <w:pStyle w:val="af5"/>
        <w:spacing w:beforeLines="50" w:before="120" w:afterLines="50" w:after="120"/>
      </w:pPr>
      <w:r w:rsidRPr="00534436">
        <w:rPr>
          <w:rFonts w:hint="eastAsia"/>
        </w:rPr>
        <w:t xml:space="preserve">3.2 </w:t>
      </w:r>
      <w:r w:rsidR="009835E6">
        <w:t xml:space="preserve"> </w:t>
      </w:r>
      <w:r w:rsidRPr="00534436">
        <w:rPr>
          <w:rFonts w:hint="eastAsia"/>
        </w:rPr>
        <w:t xml:space="preserve">安全评价 </w:t>
      </w:r>
      <w:r w:rsidR="004A35AE">
        <w:t xml:space="preserve"> </w:t>
      </w:r>
      <w:r w:rsidR="004A35AE" w:rsidRPr="00DC0673">
        <w:rPr>
          <w:rFonts w:hAnsi="黑体"/>
        </w:rPr>
        <w:t>s</w:t>
      </w:r>
      <w:r w:rsidRPr="00DC0673">
        <w:rPr>
          <w:rFonts w:hAnsi="黑体" w:hint="eastAsia"/>
        </w:rPr>
        <w:t>afety assessment</w:t>
      </w:r>
    </w:p>
    <w:p w:rsidR="00BF3366" w:rsidRDefault="00220E64" w:rsidP="00534436">
      <w:pPr>
        <w:ind w:firstLineChars="200" w:firstLine="420"/>
        <w:rPr>
          <w:rFonts w:ascii="宋体" w:eastAsia="宋体" w:hAnsi="宋体" w:cs="Times New Roman"/>
          <w:szCs w:val="24"/>
        </w:rPr>
      </w:pPr>
      <w:r w:rsidRPr="00220E64">
        <w:rPr>
          <w:rFonts w:ascii="宋体" w:eastAsia="宋体" w:hAnsi="宋体" w:cs="Times New Roman" w:hint="eastAsia"/>
          <w:szCs w:val="24"/>
        </w:rPr>
        <w:t>系统分析加氢站工艺过程的变量波动、设备误动作或故障、假想的事故后果等，识别加氢站潜在的风险，判断其安全水平，为安全有关问题的决策提供完整的方法。</w:t>
      </w:r>
    </w:p>
    <w:p w:rsidR="00220E64" w:rsidRPr="00220E64" w:rsidRDefault="00220E64" w:rsidP="00220E64">
      <w:pPr>
        <w:pStyle w:val="af5"/>
        <w:spacing w:beforeLines="50" w:before="120" w:afterLines="50" w:after="120"/>
      </w:pPr>
      <w:r w:rsidRPr="00220E64">
        <w:rPr>
          <w:rFonts w:hint="eastAsia"/>
        </w:rPr>
        <w:t>3.3</w:t>
      </w:r>
      <w:r w:rsidR="009835E6">
        <w:t xml:space="preserve"> </w:t>
      </w:r>
      <w:r w:rsidRPr="00220E64">
        <w:rPr>
          <w:rFonts w:hint="eastAsia"/>
        </w:rPr>
        <w:t xml:space="preserve"> 潜在失效模式</w:t>
      </w:r>
      <w:r w:rsidR="004A35AE">
        <w:rPr>
          <w:rFonts w:hint="eastAsia"/>
        </w:rPr>
        <w:t xml:space="preserve"> </w:t>
      </w:r>
      <w:r w:rsidRPr="00220E64">
        <w:rPr>
          <w:rFonts w:hint="eastAsia"/>
        </w:rPr>
        <w:t xml:space="preserve"> </w:t>
      </w:r>
      <w:r w:rsidR="004A35AE" w:rsidRPr="00DC0673">
        <w:rPr>
          <w:rFonts w:hAnsi="黑体"/>
        </w:rPr>
        <w:t>p</w:t>
      </w:r>
      <w:r w:rsidRPr="00DC0673">
        <w:rPr>
          <w:rFonts w:hAnsi="黑体" w:hint="eastAsia"/>
        </w:rPr>
        <w:t>otential failure mode</w:t>
      </w:r>
    </w:p>
    <w:p w:rsidR="00220E64" w:rsidRPr="00220E64" w:rsidRDefault="00220E64" w:rsidP="00220E64">
      <w:pPr>
        <w:ind w:firstLineChars="200" w:firstLine="420"/>
        <w:rPr>
          <w:rFonts w:ascii="宋体" w:eastAsia="宋体" w:hAnsi="宋体" w:cs="Times New Roman"/>
          <w:szCs w:val="24"/>
        </w:rPr>
      </w:pPr>
      <w:r w:rsidRPr="00220E64">
        <w:rPr>
          <w:rFonts w:ascii="宋体" w:eastAsia="宋体" w:hAnsi="宋体" w:cs="Times New Roman" w:hint="eastAsia"/>
          <w:szCs w:val="24"/>
        </w:rPr>
        <w:t>目前加氢站的工艺流程中的每一个步骤所有可能出错的地方，包括人为错误、设备问题等，并具体描述失效发生的方式，如损坏、错误等，一般来说就是可能无法达到原先所设计的功能。</w:t>
      </w:r>
    </w:p>
    <w:p w:rsidR="00220E64" w:rsidRPr="00220E64" w:rsidRDefault="00220E64" w:rsidP="00220E64">
      <w:pPr>
        <w:pStyle w:val="af5"/>
        <w:spacing w:beforeLines="50" w:before="120" w:afterLines="50" w:after="120"/>
      </w:pPr>
      <w:r w:rsidRPr="00220E64">
        <w:rPr>
          <w:rFonts w:hint="eastAsia"/>
        </w:rPr>
        <w:t>3.4</w:t>
      </w:r>
      <w:r w:rsidR="009835E6">
        <w:t xml:space="preserve">  </w:t>
      </w:r>
      <w:r w:rsidRPr="00220E64">
        <w:rPr>
          <w:rFonts w:hint="eastAsia"/>
        </w:rPr>
        <w:t>最大可信事故</w:t>
      </w:r>
      <w:r w:rsidR="004A35AE">
        <w:rPr>
          <w:rFonts w:hint="eastAsia"/>
        </w:rPr>
        <w:t xml:space="preserve"> </w:t>
      </w:r>
      <w:r w:rsidR="004A35AE">
        <w:t xml:space="preserve"> </w:t>
      </w:r>
      <w:r w:rsidR="004A35AE" w:rsidRPr="00DC0673">
        <w:rPr>
          <w:rFonts w:hAnsi="黑体"/>
        </w:rPr>
        <w:t>m</w:t>
      </w:r>
      <w:r w:rsidRPr="00DC0673">
        <w:rPr>
          <w:rFonts w:hAnsi="黑体" w:hint="eastAsia"/>
        </w:rPr>
        <w:t>aximum credible accident</w:t>
      </w:r>
    </w:p>
    <w:p w:rsidR="00220E64" w:rsidRPr="00220E64" w:rsidRDefault="00220E64" w:rsidP="00220E64">
      <w:pPr>
        <w:ind w:firstLineChars="200" w:firstLine="420"/>
        <w:rPr>
          <w:rFonts w:ascii="宋体" w:eastAsia="宋体" w:hAnsi="宋体" w:cs="Times New Roman"/>
          <w:szCs w:val="24"/>
        </w:rPr>
      </w:pPr>
      <w:r w:rsidRPr="00220E64">
        <w:rPr>
          <w:rFonts w:ascii="宋体" w:eastAsia="宋体" w:hAnsi="宋体" w:cs="Times New Roman" w:hint="eastAsia"/>
          <w:szCs w:val="24"/>
        </w:rPr>
        <w:t>在所有可预测的概率不为零的加氢站事故中，对环境(或健康)危害最严重的重大事故。</w:t>
      </w:r>
    </w:p>
    <w:p w:rsidR="00220E64" w:rsidRPr="00220E64" w:rsidRDefault="00220E64" w:rsidP="00220E64">
      <w:pPr>
        <w:pStyle w:val="af5"/>
        <w:spacing w:beforeLines="50" w:before="120" w:afterLines="50" w:after="120"/>
      </w:pPr>
      <w:r w:rsidRPr="00220E64">
        <w:rPr>
          <w:rFonts w:hint="eastAsia"/>
        </w:rPr>
        <w:t>3.5</w:t>
      </w:r>
      <w:r w:rsidR="009835E6">
        <w:t xml:space="preserve">  </w:t>
      </w:r>
      <w:r w:rsidRPr="00220E64">
        <w:rPr>
          <w:rFonts w:hint="eastAsia"/>
        </w:rPr>
        <w:t xml:space="preserve">风险值 </w:t>
      </w:r>
      <w:r w:rsidR="004A35AE">
        <w:t xml:space="preserve"> </w:t>
      </w:r>
      <w:r w:rsidR="004A35AE" w:rsidRPr="00DC0673">
        <w:rPr>
          <w:rFonts w:hAnsi="黑体"/>
        </w:rPr>
        <w:t>r</w:t>
      </w:r>
      <w:r w:rsidRPr="00DC0673">
        <w:rPr>
          <w:rFonts w:hAnsi="黑体" w:hint="eastAsia"/>
        </w:rPr>
        <w:t>isk value</w:t>
      </w:r>
    </w:p>
    <w:p w:rsidR="00220E64" w:rsidRPr="00220E64" w:rsidRDefault="00220E64" w:rsidP="00220E64">
      <w:pPr>
        <w:ind w:firstLineChars="200" w:firstLine="420"/>
        <w:rPr>
          <w:rFonts w:ascii="宋体" w:eastAsia="宋体" w:hAnsi="宋体" w:cs="Times New Roman"/>
          <w:szCs w:val="24"/>
        </w:rPr>
      </w:pPr>
      <w:r w:rsidRPr="00220E64">
        <w:rPr>
          <w:rFonts w:ascii="宋体" w:eastAsia="宋体" w:hAnsi="宋体" w:cs="Times New Roman" w:hint="eastAsia"/>
          <w:szCs w:val="24"/>
        </w:rPr>
        <w:t>事件发生频率和事件后果大小的乘积。</w:t>
      </w:r>
    </w:p>
    <w:p w:rsidR="00220E64" w:rsidRPr="00220E64" w:rsidRDefault="00220E64" w:rsidP="00415713">
      <w:pPr>
        <w:jc w:val="center"/>
        <w:rPr>
          <w:rFonts w:ascii="宋体" w:eastAsia="宋体" w:hAnsi="宋体" w:cs="Times New Roman"/>
          <w:szCs w:val="24"/>
        </w:rPr>
      </w:pPr>
      <w:r w:rsidRPr="00627EA6">
        <w:rPr>
          <w:rFonts w:ascii="Times New Roman" w:hAnsi="Times New Roman" w:cs="Times New Roman" w:hint="eastAsia"/>
          <w:position w:val="-28"/>
          <w:sz w:val="24"/>
        </w:rPr>
        <w:object w:dxaOrig="11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pt;height:33.7pt" o:ole="">
            <v:imagedata r:id="rId14" o:title=""/>
          </v:shape>
          <o:OLEObject Type="Embed" ProgID="Equation.3" ShapeID="_x0000_i1025" DrawAspect="Content" ObjectID="_1644644527" r:id="rId15"/>
        </w:object>
      </w:r>
    </w:p>
    <w:p w:rsidR="00220E64" w:rsidRPr="004C41DA" w:rsidRDefault="00220E64" w:rsidP="00505C1C">
      <w:pPr>
        <w:ind w:firstLineChars="200" w:firstLine="420"/>
        <w:rPr>
          <w:rFonts w:asciiTheme="minorEastAsia" w:hAnsiTheme="minorEastAsia" w:cs="Times New Roman"/>
          <w:szCs w:val="24"/>
        </w:rPr>
      </w:pPr>
      <w:r w:rsidRPr="00220E64">
        <w:rPr>
          <w:rFonts w:ascii="宋体" w:eastAsia="宋体" w:hAnsi="宋体" w:cs="Times New Roman" w:hint="eastAsia"/>
          <w:szCs w:val="24"/>
        </w:rPr>
        <w:t>式中</w:t>
      </w:r>
      <w:r w:rsidRPr="004C41DA">
        <w:rPr>
          <w:rFonts w:asciiTheme="minorEastAsia" w:hAnsiTheme="minorEastAsia" w:cs="Times New Roman" w:hint="eastAsia"/>
          <w:szCs w:val="24"/>
        </w:rPr>
        <w:t>，</w:t>
      </w:r>
      <w:r w:rsidR="004C41DA" w:rsidRPr="004C41DA">
        <w:rPr>
          <w:rFonts w:asciiTheme="minorEastAsia" w:hAnsiTheme="minorEastAsia" w:cs="Times New Roman"/>
          <w:i/>
          <w:iCs/>
          <w:noProof/>
          <w:sz w:val="24"/>
        </w:rPr>
        <w:t>p</w:t>
      </w:r>
      <w:r w:rsidR="004C41DA" w:rsidRPr="004C41DA">
        <w:rPr>
          <w:rFonts w:asciiTheme="minorEastAsia" w:hAnsiTheme="minorEastAsia" w:cs="Times New Roman"/>
          <w:i/>
          <w:iCs/>
          <w:noProof/>
          <w:sz w:val="24"/>
          <w:vertAlign w:val="subscript"/>
        </w:rPr>
        <w:t>i</w:t>
      </w:r>
      <w:r w:rsidRPr="004C41DA">
        <w:rPr>
          <w:rFonts w:asciiTheme="minorEastAsia" w:hAnsiTheme="minorEastAsia" w:cs="Times New Roman" w:hint="eastAsia"/>
          <w:szCs w:val="24"/>
        </w:rPr>
        <w:t>为发生i中失效模式的事故发生频率；</w:t>
      </w:r>
      <w:r w:rsidR="004C41DA" w:rsidRPr="004C41DA">
        <w:rPr>
          <w:rFonts w:asciiTheme="minorEastAsia" w:hAnsiTheme="minorEastAsia" w:cs="Times New Roman"/>
          <w:i/>
          <w:iCs/>
          <w:noProof/>
          <w:sz w:val="24"/>
        </w:rPr>
        <w:t>c</w:t>
      </w:r>
      <w:r w:rsidR="004C41DA" w:rsidRPr="004C41DA">
        <w:rPr>
          <w:rFonts w:asciiTheme="minorEastAsia" w:hAnsiTheme="minorEastAsia" w:cs="Times New Roman"/>
          <w:i/>
          <w:iCs/>
          <w:noProof/>
          <w:sz w:val="24"/>
          <w:vertAlign w:val="subscript"/>
        </w:rPr>
        <w:t>i</w:t>
      </w:r>
      <w:r w:rsidRPr="004C41DA">
        <w:rPr>
          <w:rFonts w:asciiTheme="minorEastAsia" w:hAnsiTheme="minorEastAsia" w:cs="Times New Roman" w:hint="eastAsia"/>
          <w:szCs w:val="24"/>
        </w:rPr>
        <w:t>为由于发生i种失效模式造成的后果；M为所有失效模式的总数。</w:t>
      </w:r>
    </w:p>
    <w:p w:rsidR="00D23389" w:rsidRPr="00D23389" w:rsidRDefault="00D23389" w:rsidP="008B0869">
      <w:pPr>
        <w:pStyle w:val="af5"/>
        <w:spacing w:before="240" w:after="240"/>
      </w:pPr>
      <w:r w:rsidRPr="00D23389">
        <w:lastRenderedPageBreak/>
        <w:t xml:space="preserve">4 </w:t>
      </w:r>
      <w:r w:rsidR="003F23D7">
        <w:t xml:space="preserve"> </w:t>
      </w:r>
      <w:r w:rsidRPr="00D23389">
        <w:t>基本要求</w:t>
      </w:r>
    </w:p>
    <w:p w:rsidR="00333552" w:rsidRDefault="00D23389" w:rsidP="00D06968">
      <w:pPr>
        <w:rPr>
          <w:rFonts w:ascii="Times New Roman" w:eastAsia="宋体" w:hAnsi="Times New Roman" w:cs="Times New Roman"/>
          <w:szCs w:val="24"/>
        </w:rPr>
      </w:pPr>
      <w:r w:rsidRPr="00D23389">
        <w:rPr>
          <w:rFonts w:ascii="黑体" w:eastAsia="黑体" w:hAnsi="Times New Roman" w:cs="Times New Roman"/>
          <w:kern w:val="0"/>
          <w:szCs w:val="20"/>
        </w:rPr>
        <w:t xml:space="preserve">4.1 </w:t>
      </w:r>
      <w:r w:rsidR="003F23D7">
        <w:rPr>
          <w:rFonts w:ascii="黑体" w:eastAsia="黑体" w:hAnsi="Times New Roman" w:cs="Times New Roman"/>
          <w:kern w:val="0"/>
          <w:szCs w:val="20"/>
        </w:rPr>
        <w:t xml:space="preserve"> </w:t>
      </w:r>
      <w:r w:rsidR="00333552" w:rsidRPr="00333552">
        <w:rPr>
          <w:rFonts w:ascii="Times New Roman" w:eastAsia="宋体" w:hAnsi="Times New Roman" w:cs="Times New Roman" w:hint="eastAsia"/>
          <w:szCs w:val="24"/>
        </w:rPr>
        <w:t>加氢站可采用氢气长管拖车、管道运输或自备制氢系统等方式供氢。</w:t>
      </w:r>
    </w:p>
    <w:p w:rsidR="00D23389" w:rsidRPr="00D23389" w:rsidRDefault="00D23389" w:rsidP="00D06968">
      <w:pPr>
        <w:rPr>
          <w:rFonts w:ascii="Times New Roman" w:eastAsia="宋体" w:hAnsi="Times New Roman" w:cs="Times New Roman"/>
          <w:sz w:val="24"/>
          <w:szCs w:val="24"/>
        </w:rPr>
      </w:pPr>
      <w:r w:rsidRPr="00D23389">
        <w:rPr>
          <w:rFonts w:ascii="黑体" w:eastAsia="黑体" w:hAnsi="Times New Roman" w:cs="Times New Roman"/>
          <w:kern w:val="0"/>
          <w:szCs w:val="20"/>
        </w:rPr>
        <w:t>4.2</w:t>
      </w:r>
      <w:r w:rsidR="00333552">
        <w:rPr>
          <w:rFonts w:ascii="Times New Roman" w:eastAsia="宋体" w:hAnsi="Times New Roman" w:cs="Times New Roman"/>
          <w:szCs w:val="24"/>
        </w:rPr>
        <w:t xml:space="preserve"> </w:t>
      </w:r>
      <w:r w:rsidR="003F23D7">
        <w:rPr>
          <w:rFonts w:ascii="Times New Roman" w:eastAsia="宋体" w:hAnsi="Times New Roman" w:cs="Times New Roman"/>
          <w:szCs w:val="24"/>
        </w:rPr>
        <w:t xml:space="preserve"> </w:t>
      </w:r>
      <w:r w:rsidR="00333552" w:rsidRPr="00333552">
        <w:rPr>
          <w:rFonts w:ascii="Times New Roman" w:eastAsia="宋体" w:hAnsi="Times New Roman" w:cs="Times New Roman" w:hint="eastAsia"/>
          <w:szCs w:val="24"/>
        </w:rPr>
        <w:t>加氢站的火灾危险类别应为甲类。加氢站内有爆炸危险房间或区域的爆炸危险等级应为</w:t>
      </w:r>
      <w:r w:rsidR="00333552" w:rsidRPr="00D06968">
        <w:rPr>
          <w:rFonts w:ascii="宋体" w:eastAsia="宋体" w:hAnsi="宋体" w:cs="Times New Roman" w:hint="eastAsia"/>
          <w:szCs w:val="24"/>
        </w:rPr>
        <w:t>1区或2</w:t>
      </w:r>
      <w:r w:rsidR="00333552" w:rsidRPr="00333552">
        <w:rPr>
          <w:rFonts w:ascii="Times New Roman" w:eastAsia="宋体" w:hAnsi="Times New Roman" w:cs="Times New Roman" w:hint="eastAsia"/>
          <w:szCs w:val="24"/>
        </w:rPr>
        <w:t>区。</w:t>
      </w:r>
    </w:p>
    <w:p w:rsidR="000E0E1F" w:rsidRPr="00333552" w:rsidRDefault="00D23389" w:rsidP="00D06968">
      <w:pPr>
        <w:rPr>
          <w:rFonts w:ascii="Times New Roman" w:eastAsia="宋体" w:hAnsi="Times New Roman" w:cs="Times New Roman"/>
          <w:szCs w:val="24"/>
        </w:rPr>
      </w:pPr>
      <w:r w:rsidRPr="00D23389">
        <w:rPr>
          <w:rFonts w:ascii="黑体" w:eastAsia="黑体" w:hAnsi="Times New Roman" w:cs="Times New Roman"/>
          <w:kern w:val="0"/>
          <w:szCs w:val="20"/>
        </w:rPr>
        <w:t>4.3</w:t>
      </w:r>
      <w:r w:rsidRPr="00D23389">
        <w:rPr>
          <w:rFonts w:ascii="Times New Roman" w:eastAsia="宋体" w:hAnsi="Times New Roman" w:cs="Times New Roman"/>
          <w:sz w:val="24"/>
          <w:szCs w:val="24"/>
        </w:rPr>
        <w:t xml:space="preserve"> </w:t>
      </w:r>
      <w:r w:rsidR="003F23D7">
        <w:rPr>
          <w:rFonts w:ascii="Times New Roman" w:eastAsia="宋体" w:hAnsi="Times New Roman" w:cs="Times New Roman"/>
          <w:sz w:val="24"/>
          <w:szCs w:val="24"/>
        </w:rPr>
        <w:t xml:space="preserve"> </w:t>
      </w:r>
      <w:r w:rsidRPr="008B0869">
        <w:rPr>
          <w:rFonts w:ascii="Times New Roman" w:eastAsia="宋体" w:hAnsi="Times New Roman" w:cs="Times New Roman"/>
          <w:szCs w:val="24"/>
        </w:rPr>
        <w:t>加氢站的等级划分，应符合表</w:t>
      </w:r>
      <w:r w:rsidRPr="00D06968">
        <w:rPr>
          <w:rFonts w:ascii="宋体" w:eastAsia="宋体" w:hAnsi="宋体" w:cs="Times New Roman"/>
          <w:szCs w:val="24"/>
        </w:rPr>
        <w:t>4.3.1</w:t>
      </w:r>
      <w:r w:rsidRPr="008B0869">
        <w:rPr>
          <w:rFonts w:ascii="Times New Roman" w:eastAsia="宋体" w:hAnsi="Times New Roman" w:cs="Times New Roman"/>
          <w:szCs w:val="24"/>
        </w:rPr>
        <w:t>的规定。</w:t>
      </w:r>
    </w:p>
    <w:p w:rsidR="00D23389" w:rsidRPr="00436B0B" w:rsidRDefault="00D23389" w:rsidP="00D06968">
      <w:pPr>
        <w:jc w:val="center"/>
        <w:rPr>
          <w:rFonts w:ascii="黑体" w:eastAsia="黑体" w:hAnsi="黑体" w:cs="Times New Roman"/>
          <w:szCs w:val="24"/>
        </w:rPr>
      </w:pPr>
      <w:r w:rsidRPr="00436B0B">
        <w:rPr>
          <w:rFonts w:ascii="黑体" w:eastAsia="黑体" w:hAnsi="黑体" w:cs="Times New Roman"/>
          <w:szCs w:val="24"/>
        </w:rPr>
        <w:t>表 4.3.1 加氢站的等级划分</w:t>
      </w:r>
    </w:p>
    <w:tbl>
      <w:tblPr>
        <w:tblStyle w:val="33"/>
        <w:tblW w:w="8522" w:type="dxa"/>
        <w:jc w:val="center"/>
        <w:tblLayout w:type="fixed"/>
        <w:tblLook w:val="04A0" w:firstRow="1" w:lastRow="0" w:firstColumn="1" w:lastColumn="0" w:noHBand="0" w:noVBand="1"/>
      </w:tblPr>
      <w:tblGrid>
        <w:gridCol w:w="2840"/>
        <w:gridCol w:w="2841"/>
        <w:gridCol w:w="2841"/>
      </w:tblGrid>
      <w:tr w:rsidR="00D23389" w:rsidRPr="008B0869" w:rsidTr="00031258">
        <w:trPr>
          <w:jc w:val="center"/>
        </w:trPr>
        <w:tc>
          <w:tcPr>
            <w:tcW w:w="2840" w:type="dxa"/>
            <w:vMerge w:val="restart"/>
            <w:vAlign w:val="center"/>
          </w:tcPr>
          <w:p w:rsidR="00D23389" w:rsidRPr="00DF6599" w:rsidRDefault="00D23389" w:rsidP="00B06352">
            <w:pPr>
              <w:jc w:val="center"/>
              <w:rPr>
                <w:rFonts w:ascii="宋体" w:hAnsi="宋体"/>
                <w:kern w:val="2"/>
                <w:sz w:val="18"/>
                <w:szCs w:val="21"/>
              </w:rPr>
            </w:pPr>
            <w:r w:rsidRPr="00DF6599">
              <w:rPr>
                <w:rFonts w:ascii="宋体" w:hAnsi="宋体"/>
                <w:kern w:val="2"/>
                <w:sz w:val="18"/>
                <w:szCs w:val="21"/>
              </w:rPr>
              <w:t>等级</w:t>
            </w:r>
          </w:p>
        </w:tc>
        <w:tc>
          <w:tcPr>
            <w:tcW w:w="5682" w:type="dxa"/>
            <w:gridSpan w:val="2"/>
            <w:vAlign w:val="center"/>
          </w:tcPr>
          <w:p w:rsidR="00D23389" w:rsidRPr="00DF6599" w:rsidRDefault="00D23389" w:rsidP="00031258">
            <w:pPr>
              <w:jc w:val="center"/>
              <w:rPr>
                <w:rFonts w:ascii="宋体" w:hAnsi="宋体"/>
                <w:kern w:val="2"/>
                <w:sz w:val="18"/>
                <w:szCs w:val="21"/>
              </w:rPr>
            </w:pPr>
            <w:r w:rsidRPr="00DF6599">
              <w:rPr>
                <w:rFonts w:ascii="宋体" w:hAnsi="宋体"/>
                <w:kern w:val="2"/>
                <w:sz w:val="18"/>
                <w:szCs w:val="21"/>
              </w:rPr>
              <w:t>储氢罐容量（kg）</w:t>
            </w:r>
          </w:p>
        </w:tc>
      </w:tr>
      <w:tr w:rsidR="00D23389" w:rsidRPr="008B0869" w:rsidTr="00031258">
        <w:trPr>
          <w:trHeight w:val="221"/>
          <w:jc w:val="center"/>
        </w:trPr>
        <w:tc>
          <w:tcPr>
            <w:tcW w:w="2840" w:type="dxa"/>
            <w:vMerge/>
            <w:vAlign w:val="center"/>
          </w:tcPr>
          <w:p w:rsidR="00D23389" w:rsidRPr="00DF6599" w:rsidRDefault="00D23389" w:rsidP="00031258">
            <w:pPr>
              <w:spacing w:line="360" w:lineRule="auto"/>
              <w:jc w:val="center"/>
              <w:rPr>
                <w:rFonts w:ascii="宋体" w:hAnsi="宋体"/>
                <w:kern w:val="2"/>
                <w:sz w:val="18"/>
                <w:szCs w:val="21"/>
              </w:rPr>
            </w:pPr>
          </w:p>
        </w:tc>
        <w:tc>
          <w:tcPr>
            <w:tcW w:w="2841" w:type="dxa"/>
            <w:vAlign w:val="center"/>
          </w:tcPr>
          <w:p w:rsidR="00D23389" w:rsidRPr="00DF6599" w:rsidRDefault="00D23389" w:rsidP="00031258">
            <w:pPr>
              <w:jc w:val="center"/>
              <w:rPr>
                <w:rFonts w:ascii="宋体" w:hAnsi="宋体"/>
                <w:kern w:val="2"/>
                <w:sz w:val="18"/>
                <w:szCs w:val="21"/>
              </w:rPr>
            </w:pPr>
            <w:r w:rsidRPr="00DF6599">
              <w:rPr>
                <w:rFonts w:ascii="宋体" w:hAnsi="宋体"/>
                <w:kern w:val="2"/>
                <w:sz w:val="18"/>
                <w:szCs w:val="21"/>
              </w:rPr>
              <w:t>总容量G</w:t>
            </w:r>
          </w:p>
        </w:tc>
        <w:tc>
          <w:tcPr>
            <w:tcW w:w="2841" w:type="dxa"/>
            <w:vAlign w:val="center"/>
          </w:tcPr>
          <w:p w:rsidR="00D23389" w:rsidRPr="00DF6599" w:rsidRDefault="00D23389" w:rsidP="00031258">
            <w:pPr>
              <w:jc w:val="center"/>
              <w:rPr>
                <w:rFonts w:ascii="宋体" w:hAnsi="宋体"/>
                <w:kern w:val="2"/>
                <w:sz w:val="18"/>
                <w:szCs w:val="21"/>
              </w:rPr>
            </w:pPr>
            <w:r w:rsidRPr="00DF6599">
              <w:rPr>
                <w:rFonts w:ascii="宋体" w:hAnsi="宋体"/>
                <w:kern w:val="2"/>
                <w:sz w:val="18"/>
                <w:szCs w:val="21"/>
              </w:rPr>
              <w:t>单管容量</w:t>
            </w:r>
          </w:p>
        </w:tc>
      </w:tr>
      <w:tr w:rsidR="00D23389" w:rsidRPr="008B0869" w:rsidTr="00031258">
        <w:trPr>
          <w:jc w:val="center"/>
        </w:trPr>
        <w:tc>
          <w:tcPr>
            <w:tcW w:w="2840" w:type="dxa"/>
            <w:vAlign w:val="center"/>
          </w:tcPr>
          <w:p w:rsidR="00D23389" w:rsidRPr="00DF6599" w:rsidRDefault="00D23389" w:rsidP="00031258">
            <w:pPr>
              <w:jc w:val="center"/>
              <w:rPr>
                <w:rFonts w:ascii="宋体" w:hAnsi="宋体"/>
                <w:kern w:val="2"/>
                <w:sz w:val="18"/>
                <w:szCs w:val="21"/>
              </w:rPr>
            </w:pPr>
            <w:r w:rsidRPr="00DF6599">
              <w:rPr>
                <w:rFonts w:ascii="宋体" w:hAnsi="宋体"/>
                <w:kern w:val="2"/>
                <w:sz w:val="18"/>
                <w:szCs w:val="21"/>
              </w:rPr>
              <w:t>一级</w:t>
            </w:r>
          </w:p>
        </w:tc>
        <w:tc>
          <w:tcPr>
            <w:tcW w:w="2841" w:type="dxa"/>
            <w:vAlign w:val="center"/>
          </w:tcPr>
          <w:p w:rsidR="00D23389" w:rsidRPr="00DF6599" w:rsidRDefault="00D23389" w:rsidP="00031258">
            <w:pPr>
              <w:widowControl/>
              <w:jc w:val="center"/>
              <w:rPr>
                <w:rFonts w:ascii="宋体" w:hAnsi="宋体"/>
                <w:kern w:val="2"/>
                <w:sz w:val="18"/>
                <w:szCs w:val="21"/>
              </w:rPr>
            </w:pPr>
            <w:r w:rsidRPr="00DF6599">
              <w:rPr>
                <w:rFonts w:ascii="宋体" w:hAnsi="宋体"/>
                <w:kern w:val="2"/>
                <w:sz w:val="18"/>
                <w:szCs w:val="21"/>
              </w:rPr>
              <w:t>4000&lt;G≤8000</w:t>
            </w:r>
          </w:p>
        </w:tc>
        <w:tc>
          <w:tcPr>
            <w:tcW w:w="2841" w:type="dxa"/>
            <w:vAlign w:val="center"/>
          </w:tcPr>
          <w:p w:rsidR="00D23389" w:rsidRPr="00DF6599" w:rsidRDefault="00D23389" w:rsidP="00031258">
            <w:pPr>
              <w:jc w:val="center"/>
              <w:rPr>
                <w:rFonts w:ascii="宋体" w:hAnsi="宋体"/>
                <w:kern w:val="2"/>
                <w:sz w:val="18"/>
                <w:szCs w:val="21"/>
              </w:rPr>
            </w:pPr>
            <w:r w:rsidRPr="00DF6599">
              <w:rPr>
                <w:rFonts w:ascii="宋体" w:hAnsi="宋体"/>
                <w:kern w:val="2"/>
                <w:sz w:val="18"/>
                <w:szCs w:val="21"/>
              </w:rPr>
              <w:t>≤2000</w:t>
            </w:r>
          </w:p>
        </w:tc>
      </w:tr>
      <w:tr w:rsidR="00D23389" w:rsidRPr="008B0869" w:rsidTr="00031258">
        <w:trPr>
          <w:jc w:val="center"/>
        </w:trPr>
        <w:tc>
          <w:tcPr>
            <w:tcW w:w="2840" w:type="dxa"/>
            <w:vAlign w:val="center"/>
          </w:tcPr>
          <w:p w:rsidR="00D23389" w:rsidRPr="00DF6599" w:rsidRDefault="00D23389" w:rsidP="00031258">
            <w:pPr>
              <w:jc w:val="center"/>
              <w:rPr>
                <w:rFonts w:ascii="宋体" w:hAnsi="宋体"/>
                <w:kern w:val="2"/>
                <w:sz w:val="18"/>
                <w:szCs w:val="21"/>
              </w:rPr>
            </w:pPr>
            <w:r w:rsidRPr="00DF6599">
              <w:rPr>
                <w:rFonts w:ascii="宋体" w:hAnsi="宋体"/>
                <w:kern w:val="2"/>
                <w:sz w:val="18"/>
                <w:szCs w:val="21"/>
              </w:rPr>
              <w:t>二级</w:t>
            </w:r>
          </w:p>
        </w:tc>
        <w:tc>
          <w:tcPr>
            <w:tcW w:w="2841" w:type="dxa"/>
            <w:vAlign w:val="center"/>
          </w:tcPr>
          <w:p w:rsidR="00D23389" w:rsidRPr="00DF6599" w:rsidRDefault="00D23389" w:rsidP="00031258">
            <w:pPr>
              <w:jc w:val="center"/>
              <w:rPr>
                <w:rFonts w:ascii="宋体" w:hAnsi="宋体"/>
                <w:kern w:val="2"/>
                <w:sz w:val="18"/>
                <w:szCs w:val="21"/>
              </w:rPr>
            </w:pPr>
            <w:r w:rsidRPr="00DF6599">
              <w:rPr>
                <w:rFonts w:ascii="宋体" w:hAnsi="宋体"/>
                <w:kern w:val="2"/>
                <w:sz w:val="18"/>
                <w:szCs w:val="21"/>
              </w:rPr>
              <w:t>1000&lt;G≤4000</w:t>
            </w:r>
          </w:p>
        </w:tc>
        <w:tc>
          <w:tcPr>
            <w:tcW w:w="2841" w:type="dxa"/>
            <w:vAlign w:val="center"/>
          </w:tcPr>
          <w:p w:rsidR="00D23389" w:rsidRPr="00DF6599" w:rsidRDefault="00D23389" w:rsidP="00031258">
            <w:pPr>
              <w:jc w:val="center"/>
              <w:rPr>
                <w:rFonts w:ascii="宋体" w:hAnsi="宋体"/>
                <w:kern w:val="2"/>
                <w:sz w:val="18"/>
                <w:szCs w:val="21"/>
              </w:rPr>
            </w:pPr>
            <w:r w:rsidRPr="00DF6599">
              <w:rPr>
                <w:rFonts w:ascii="宋体" w:hAnsi="宋体"/>
                <w:kern w:val="2"/>
                <w:sz w:val="18"/>
                <w:szCs w:val="21"/>
              </w:rPr>
              <w:t>≤1000</w:t>
            </w:r>
          </w:p>
        </w:tc>
      </w:tr>
      <w:tr w:rsidR="00D23389" w:rsidRPr="008B0869" w:rsidTr="00031258">
        <w:trPr>
          <w:jc w:val="center"/>
        </w:trPr>
        <w:tc>
          <w:tcPr>
            <w:tcW w:w="2840" w:type="dxa"/>
            <w:vAlign w:val="center"/>
          </w:tcPr>
          <w:p w:rsidR="00D23389" w:rsidRPr="00DF6599" w:rsidRDefault="00D23389" w:rsidP="00031258">
            <w:pPr>
              <w:jc w:val="center"/>
              <w:rPr>
                <w:rFonts w:ascii="宋体" w:hAnsi="宋体"/>
                <w:kern w:val="2"/>
                <w:sz w:val="18"/>
                <w:szCs w:val="21"/>
              </w:rPr>
            </w:pPr>
            <w:r w:rsidRPr="00DF6599">
              <w:rPr>
                <w:rFonts w:ascii="宋体" w:hAnsi="宋体"/>
                <w:kern w:val="2"/>
                <w:sz w:val="18"/>
                <w:szCs w:val="21"/>
              </w:rPr>
              <w:t>三级</w:t>
            </w:r>
          </w:p>
        </w:tc>
        <w:tc>
          <w:tcPr>
            <w:tcW w:w="2841" w:type="dxa"/>
            <w:vAlign w:val="center"/>
          </w:tcPr>
          <w:p w:rsidR="00D23389" w:rsidRPr="00DF6599" w:rsidRDefault="00D23389" w:rsidP="00031258">
            <w:pPr>
              <w:jc w:val="center"/>
              <w:rPr>
                <w:rFonts w:ascii="宋体" w:hAnsi="宋体"/>
                <w:kern w:val="2"/>
                <w:sz w:val="18"/>
                <w:szCs w:val="21"/>
              </w:rPr>
            </w:pPr>
            <w:r w:rsidRPr="00DF6599">
              <w:rPr>
                <w:rFonts w:ascii="宋体" w:hAnsi="宋体"/>
                <w:kern w:val="2"/>
                <w:sz w:val="18"/>
                <w:szCs w:val="21"/>
              </w:rPr>
              <w:t>G≤1000</w:t>
            </w:r>
          </w:p>
        </w:tc>
        <w:tc>
          <w:tcPr>
            <w:tcW w:w="2841" w:type="dxa"/>
            <w:vAlign w:val="center"/>
          </w:tcPr>
          <w:p w:rsidR="00D23389" w:rsidRPr="00DF6599" w:rsidRDefault="00D23389" w:rsidP="00031258">
            <w:pPr>
              <w:jc w:val="center"/>
              <w:rPr>
                <w:rFonts w:ascii="宋体" w:hAnsi="宋体"/>
                <w:kern w:val="2"/>
                <w:sz w:val="18"/>
                <w:szCs w:val="21"/>
              </w:rPr>
            </w:pPr>
            <w:r w:rsidRPr="00DF6599">
              <w:rPr>
                <w:rFonts w:ascii="宋体" w:hAnsi="宋体"/>
                <w:kern w:val="2"/>
                <w:sz w:val="18"/>
                <w:szCs w:val="21"/>
              </w:rPr>
              <w:t>≤500</w:t>
            </w:r>
          </w:p>
        </w:tc>
      </w:tr>
    </w:tbl>
    <w:p w:rsidR="00D23389" w:rsidRPr="00443E0B" w:rsidRDefault="00D23389" w:rsidP="00D06968">
      <w:pPr>
        <w:rPr>
          <w:rFonts w:ascii="宋体" w:eastAsia="宋体" w:hAnsi="宋体" w:cs="Times New Roman"/>
          <w:szCs w:val="24"/>
        </w:rPr>
      </w:pPr>
      <w:r w:rsidRPr="00D23389">
        <w:rPr>
          <w:rFonts w:ascii="黑体" w:eastAsia="黑体" w:hAnsi="Times New Roman" w:cs="Times New Roman"/>
          <w:kern w:val="0"/>
          <w:szCs w:val="20"/>
        </w:rPr>
        <w:t>4.4</w:t>
      </w:r>
      <w:r w:rsidR="00333552">
        <w:rPr>
          <w:rFonts w:ascii="Times New Roman" w:eastAsia="宋体" w:hAnsi="Times New Roman" w:cs="Times New Roman" w:hint="eastAsia"/>
          <w:szCs w:val="24"/>
        </w:rPr>
        <w:t xml:space="preserve"> </w:t>
      </w:r>
      <w:r w:rsidR="003F23D7">
        <w:rPr>
          <w:rFonts w:ascii="Times New Roman" w:eastAsia="宋体" w:hAnsi="Times New Roman" w:cs="Times New Roman"/>
          <w:szCs w:val="24"/>
        </w:rPr>
        <w:t xml:space="preserve"> </w:t>
      </w:r>
      <w:r w:rsidR="00333552" w:rsidRPr="00333552">
        <w:rPr>
          <w:rFonts w:ascii="宋体" w:eastAsia="宋体" w:hAnsi="宋体" w:cs="Times New Roman" w:hint="eastAsia"/>
          <w:szCs w:val="24"/>
        </w:rPr>
        <w:t>加氢站内设有制取氢气的自备制氢系统时，应符合现行国家标准GB</w:t>
      </w:r>
      <w:r w:rsidR="00BE4B82">
        <w:rPr>
          <w:rFonts w:ascii="宋体" w:eastAsia="宋体" w:hAnsi="宋体" w:cs="Times New Roman" w:hint="eastAsia"/>
          <w:szCs w:val="24"/>
        </w:rPr>
        <w:t xml:space="preserve"> </w:t>
      </w:r>
      <w:r w:rsidR="00333552" w:rsidRPr="00333552">
        <w:rPr>
          <w:rFonts w:ascii="宋体" w:eastAsia="宋体" w:hAnsi="宋体" w:cs="Times New Roman" w:hint="eastAsia"/>
          <w:szCs w:val="24"/>
        </w:rPr>
        <w:t>50177的有关规定。</w:t>
      </w:r>
    </w:p>
    <w:p w:rsidR="00D23389" w:rsidRPr="0024025B" w:rsidRDefault="00D23389" w:rsidP="00D06968">
      <w:pPr>
        <w:rPr>
          <w:rFonts w:asciiTheme="minorEastAsia" w:hAnsiTheme="minorEastAsia" w:cs="Times New Roman"/>
          <w:sz w:val="24"/>
          <w:szCs w:val="24"/>
        </w:rPr>
      </w:pPr>
      <w:r w:rsidRPr="00D23389">
        <w:rPr>
          <w:rFonts w:ascii="黑体" w:eastAsia="黑体" w:hAnsi="Times New Roman" w:cs="Times New Roman"/>
          <w:kern w:val="0"/>
          <w:szCs w:val="20"/>
        </w:rPr>
        <w:t>4.</w:t>
      </w:r>
      <w:r w:rsidR="00333552">
        <w:rPr>
          <w:rFonts w:ascii="黑体" w:eastAsia="黑体" w:hAnsi="Times New Roman" w:cs="Times New Roman" w:hint="eastAsia"/>
          <w:kern w:val="0"/>
          <w:szCs w:val="20"/>
        </w:rPr>
        <w:t>5</w:t>
      </w:r>
      <w:r w:rsidR="00333552">
        <w:rPr>
          <w:rFonts w:ascii="黑体" w:eastAsia="黑体" w:hAnsi="Times New Roman" w:cs="Times New Roman"/>
          <w:kern w:val="0"/>
          <w:szCs w:val="20"/>
        </w:rPr>
        <w:t xml:space="preserve"> </w:t>
      </w:r>
      <w:r w:rsidR="003F23D7">
        <w:rPr>
          <w:rFonts w:ascii="黑体" w:eastAsia="黑体" w:hAnsi="Times New Roman" w:cs="Times New Roman"/>
          <w:kern w:val="0"/>
          <w:szCs w:val="20"/>
        </w:rPr>
        <w:t xml:space="preserve"> </w:t>
      </w:r>
      <w:r w:rsidR="00333552" w:rsidRPr="00333552">
        <w:rPr>
          <w:rFonts w:ascii="Times New Roman" w:eastAsia="宋体" w:hAnsi="Times New Roman" w:cs="Times New Roman" w:hint="eastAsia"/>
          <w:szCs w:val="24"/>
        </w:rPr>
        <w:t>加氢站采用移动式加氢设施时，应符合现行国家标准</w:t>
      </w:r>
      <w:r w:rsidR="00333552" w:rsidRPr="0024025B">
        <w:rPr>
          <w:rFonts w:asciiTheme="minorEastAsia" w:hAnsiTheme="minorEastAsia" w:cs="Times New Roman" w:hint="eastAsia"/>
          <w:szCs w:val="24"/>
        </w:rPr>
        <w:t>GB/T</w:t>
      </w:r>
      <w:r w:rsidR="00AF3A22">
        <w:rPr>
          <w:rFonts w:asciiTheme="minorEastAsia" w:hAnsiTheme="minorEastAsia" w:cs="Times New Roman" w:hint="eastAsia"/>
          <w:szCs w:val="24"/>
        </w:rPr>
        <w:t xml:space="preserve"> </w:t>
      </w:r>
      <w:r w:rsidR="00333552" w:rsidRPr="0024025B">
        <w:rPr>
          <w:rFonts w:asciiTheme="minorEastAsia" w:hAnsiTheme="minorEastAsia" w:cs="Times New Roman" w:hint="eastAsia"/>
          <w:szCs w:val="24"/>
        </w:rPr>
        <w:t>19774和GB/T 19773的有关规定。</w:t>
      </w:r>
    </w:p>
    <w:p w:rsidR="00D23389" w:rsidRPr="00D23389" w:rsidRDefault="00D23389" w:rsidP="008B0869">
      <w:pPr>
        <w:pStyle w:val="af5"/>
        <w:spacing w:before="240" w:after="240"/>
      </w:pPr>
      <w:r w:rsidRPr="00D23389">
        <w:t xml:space="preserve">5 </w:t>
      </w:r>
      <w:r w:rsidR="003F23D7">
        <w:t xml:space="preserve"> </w:t>
      </w:r>
      <w:r w:rsidRPr="00D23389">
        <w:t>安全评价</w:t>
      </w:r>
    </w:p>
    <w:p w:rsidR="00077D78" w:rsidRDefault="00D23389" w:rsidP="00077D78">
      <w:pPr>
        <w:pStyle w:val="af5"/>
        <w:spacing w:beforeLines="50" w:before="120" w:afterLines="50" w:after="120"/>
      </w:pPr>
      <w:r w:rsidRPr="00D23389">
        <w:t>5.1</w:t>
      </w:r>
      <w:r w:rsidR="00D81D90">
        <w:t xml:space="preserve"> </w:t>
      </w:r>
      <w:r w:rsidR="003F23D7">
        <w:t xml:space="preserve"> </w:t>
      </w:r>
      <w:r w:rsidR="00077D78">
        <w:t>总体要求</w:t>
      </w:r>
    </w:p>
    <w:p w:rsidR="00D23389" w:rsidRPr="00AD4A25" w:rsidRDefault="00D81D90" w:rsidP="00077D78">
      <w:pPr>
        <w:ind w:firstLineChars="200" w:firstLine="420"/>
      </w:pPr>
      <w:r w:rsidRPr="00AD4A25">
        <w:rPr>
          <w:rFonts w:hint="eastAsia"/>
        </w:rPr>
        <w:t>加氢站项目的项目建设单位应进行安全评价，并提供安全评价报告。</w:t>
      </w:r>
    </w:p>
    <w:p w:rsidR="00077D78" w:rsidRPr="00077D78" w:rsidRDefault="00D23389" w:rsidP="00077D78">
      <w:pPr>
        <w:pStyle w:val="af5"/>
        <w:spacing w:beforeLines="50" w:before="120" w:afterLines="50" w:after="120"/>
      </w:pPr>
      <w:r w:rsidRPr="00D23389">
        <w:t>5.2</w:t>
      </w:r>
      <w:r w:rsidR="00D81D90" w:rsidRPr="00077D78">
        <w:rPr>
          <w:rFonts w:hint="eastAsia"/>
        </w:rPr>
        <w:t xml:space="preserve"> </w:t>
      </w:r>
      <w:r w:rsidR="003F23D7" w:rsidRPr="00077D78">
        <w:t xml:space="preserve"> </w:t>
      </w:r>
      <w:r w:rsidR="00077D78" w:rsidRPr="00077D78">
        <w:rPr>
          <w:rFonts w:hint="eastAsia"/>
        </w:rPr>
        <w:t>标准格式章节安排</w:t>
      </w:r>
    </w:p>
    <w:p w:rsidR="00E66A01" w:rsidRPr="00CE373F" w:rsidRDefault="00D81D90" w:rsidP="00077D78">
      <w:pPr>
        <w:ind w:firstLineChars="200" w:firstLine="420"/>
      </w:pPr>
      <w:r w:rsidRPr="00D81D90">
        <w:rPr>
          <w:rFonts w:hint="eastAsia"/>
        </w:rPr>
        <w:t>加氢站安全评价报告的标准格式应包括但不仅限于以下四个章节：加氢站概述、系统设计描述、安全分析、总体安全评价及质量保证要求。加氢站概述、系统设计描述两个章节主要为安全评价提供输入材料。安全分析、总体安全评价及质量保证要求两个章节主要为加氢站的安全评价及建议。</w:t>
      </w:r>
    </w:p>
    <w:p w:rsidR="00D23389" w:rsidRPr="00077D78" w:rsidRDefault="00D23389" w:rsidP="00077D78">
      <w:pPr>
        <w:pStyle w:val="af5"/>
        <w:spacing w:beforeLines="50" w:before="120" w:afterLines="50" w:after="120"/>
      </w:pPr>
      <w:r w:rsidRPr="00077D78">
        <w:rPr>
          <w:rFonts w:hint="eastAsia"/>
        </w:rPr>
        <w:t>5.</w:t>
      </w:r>
      <w:r w:rsidRPr="00077D78">
        <w:t>3</w:t>
      </w:r>
      <w:r w:rsidR="00D81D90" w:rsidRPr="00077D78">
        <w:t xml:space="preserve"> </w:t>
      </w:r>
      <w:r w:rsidR="003F23D7" w:rsidRPr="00077D78">
        <w:t xml:space="preserve"> </w:t>
      </w:r>
      <w:r w:rsidRPr="00077D78">
        <w:rPr>
          <w:rFonts w:hint="eastAsia"/>
        </w:rPr>
        <w:t>加氢站概述章节</w:t>
      </w:r>
    </w:p>
    <w:p w:rsidR="0007560C" w:rsidRDefault="00D23389" w:rsidP="00195C6A">
      <w:pPr>
        <w:pStyle w:val="af5"/>
        <w:spacing w:beforeLines="50" w:before="120" w:afterLines="50" w:after="120"/>
      </w:pPr>
      <w:r w:rsidRPr="00D23389">
        <w:t>5.3.</w:t>
      </w:r>
      <w:r w:rsidR="00D81D90">
        <w:rPr>
          <w:rFonts w:hint="eastAsia"/>
        </w:rPr>
        <w:t>1</w:t>
      </w:r>
      <w:r w:rsidR="00D81D90">
        <w:t xml:space="preserve"> </w:t>
      </w:r>
      <w:r w:rsidR="003F23D7">
        <w:t xml:space="preserve"> </w:t>
      </w:r>
      <w:r w:rsidR="00077D78">
        <w:rPr>
          <w:rFonts w:hint="eastAsia"/>
        </w:rPr>
        <w:t>章节</w:t>
      </w:r>
      <w:r w:rsidR="00B15D27">
        <w:rPr>
          <w:rFonts w:hint="eastAsia"/>
        </w:rPr>
        <w:t>要求</w:t>
      </w:r>
    </w:p>
    <w:p w:rsidR="00D23389" w:rsidRPr="0007560C" w:rsidRDefault="00D81D90" w:rsidP="0007560C">
      <w:pPr>
        <w:ind w:firstLineChars="200" w:firstLine="420"/>
        <w:rPr>
          <w:rFonts w:ascii="黑体" w:eastAsia="黑体"/>
          <w:kern w:val="0"/>
          <w:szCs w:val="20"/>
        </w:rPr>
      </w:pPr>
      <w:r w:rsidRPr="00D81D90">
        <w:rPr>
          <w:rFonts w:hint="eastAsia"/>
        </w:rPr>
        <w:t>加氢站安全评价报告中本章节应简要地提供拟建设的加氢站的主要内容，包括拟建位置、加氢系统的类型和它的设计者、加氢站的参数、规格等，预定竣工日期和预期投入商业运行的日期。</w:t>
      </w:r>
    </w:p>
    <w:p w:rsidR="00D23389" w:rsidRPr="003A75E8" w:rsidRDefault="00D23389" w:rsidP="003A75E8">
      <w:pPr>
        <w:pStyle w:val="af5"/>
        <w:spacing w:beforeLines="50" w:before="120" w:afterLines="50" w:after="120"/>
      </w:pPr>
      <w:r w:rsidRPr="00D23389">
        <w:t>5</w:t>
      </w:r>
      <w:r w:rsidRPr="00D23389">
        <w:rPr>
          <w:rFonts w:hint="eastAsia"/>
        </w:rPr>
        <w:t>.</w:t>
      </w:r>
      <w:r w:rsidRPr="00D23389">
        <w:t>3.2</w:t>
      </w:r>
      <w:r w:rsidR="00AB77C0">
        <w:t xml:space="preserve"> </w:t>
      </w:r>
      <w:r w:rsidR="003F23D7">
        <w:t xml:space="preserve"> </w:t>
      </w:r>
      <w:r w:rsidRPr="00D23389">
        <w:t>站</w:t>
      </w:r>
      <w:r w:rsidRPr="00D23389">
        <w:rPr>
          <w:rFonts w:hint="eastAsia"/>
        </w:rPr>
        <w:t>址特征</w:t>
      </w:r>
    </w:p>
    <w:p w:rsidR="00D23389" w:rsidRPr="001566DC" w:rsidRDefault="00AB77C0" w:rsidP="0007560C">
      <w:pPr>
        <w:ind w:firstLineChars="200" w:firstLine="420"/>
      </w:pPr>
      <w:r w:rsidRPr="001566DC">
        <w:rPr>
          <w:rFonts w:hint="eastAsia"/>
        </w:rPr>
        <w:t>本节包括站址位置</w:t>
      </w:r>
      <w:r w:rsidR="00BD484E" w:rsidRPr="001566DC">
        <w:rPr>
          <w:rFonts w:hint="eastAsia"/>
        </w:rPr>
        <w:t>、</w:t>
      </w:r>
      <w:r w:rsidRPr="001566DC">
        <w:rPr>
          <w:rFonts w:hint="eastAsia"/>
        </w:rPr>
        <w:t>附近工业</w:t>
      </w:r>
      <w:r w:rsidR="00BD484E" w:rsidRPr="001566DC">
        <w:rPr>
          <w:rFonts w:hint="eastAsia"/>
        </w:rPr>
        <w:t>、</w:t>
      </w:r>
      <w:r w:rsidRPr="001566DC">
        <w:rPr>
          <w:rFonts w:hint="eastAsia"/>
        </w:rPr>
        <w:t>交通及危害因素及位置概述等内容。应给出加氢站及其附近地区气象条件，以及目前的规划人口分布、土地使用及周边居民、道路等。以便于分析这些站址特征对加氢站站设计和运行准则的可能影响，以及加氢站潜在事故对周边环境和人员的潜在影响。</w:t>
      </w:r>
    </w:p>
    <w:p w:rsidR="00D23389" w:rsidRPr="00D23389" w:rsidRDefault="00D23389" w:rsidP="003A75E8">
      <w:pPr>
        <w:pStyle w:val="af5"/>
        <w:spacing w:beforeLines="50" w:before="120" w:afterLines="50" w:after="120"/>
      </w:pPr>
      <w:r w:rsidRPr="00D23389">
        <w:t>5.4</w:t>
      </w:r>
      <w:r w:rsidR="00AB77C0">
        <w:t xml:space="preserve"> </w:t>
      </w:r>
      <w:r w:rsidR="003F23D7">
        <w:t xml:space="preserve"> </w:t>
      </w:r>
      <w:r w:rsidRPr="00D23389">
        <w:t>系统设计</w:t>
      </w:r>
      <w:r w:rsidRPr="00D23389">
        <w:rPr>
          <w:rFonts w:hint="eastAsia"/>
        </w:rPr>
        <w:t>描述</w:t>
      </w:r>
      <w:r w:rsidRPr="00D23389">
        <w:t>章节</w:t>
      </w:r>
    </w:p>
    <w:p w:rsidR="00D23389" w:rsidRPr="00203AAC" w:rsidRDefault="00D23389" w:rsidP="00E14F85">
      <w:r w:rsidRPr="00D23389">
        <w:rPr>
          <w:rFonts w:ascii="黑体" w:eastAsia="黑体" w:hAnsi="Times New Roman"/>
        </w:rPr>
        <w:t>5.4.1</w:t>
      </w:r>
      <w:r w:rsidR="00AB77C0" w:rsidRPr="00D06968">
        <w:rPr>
          <w:rFonts w:ascii="黑体" w:eastAsia="黑体" w:hAnsi="Times New Roman" w:hint="eastAsia"/>
        </w:rPr>
        <w:t xml:space="preserve"> </w:t>
      </w:r>
      <w:r w:rsidR="003F23D7">
        <w:rPr>
          <w:rFonts w:ascii="黑体" w:eastAsia="黑体" w:hAnsi="Times New Roman"/>
        </w:rPr>
        <w:t xml:space="preserve"> </w:t>
      </w:r>
      <w:r w:rsidR="00AB77C0" w:rsidRPr="00203AAC">
        <w:rPr>
          <w:rFonts w:hint="eastAsia"/>
        </w:rPr>
        <w:t>本章节明确论述安全上重要的结构、部件、设备及系统的主要建筑设计和工程设计。</w:t>
      </w:r>
    </w:p>
    <w:p w:rsidR="00AB77C0" w:rsidRPr="00BE4B82" w:rsidRDefault="00D23389" w:rsidP="00E14F85">
      <w:pPr>
        <w:rPr>
          <w:rFonts w:ascii="黑体" w:eastAsia="黑体" w:hAnsi="Times New Roman"/>
        </w:rPr>
      </w:pPr>
      <w:r w:rsidRPr="00E14F85">
        <w:rPr>
          <w:rFonts w:ascii="黑体" w:eastAsia="黑体" w:hAnsi="Times New Roman"/>
        </w:rPr>
        <w:t>5.4.2</w:t>
      </w:r>
      <w:r w:rsidRPr="00D23389">
        <w:t xml:space="preserve"> </w:t>
      </w:r>
      <w:r w:rsidR="003F23D7">
        <w:t xml:space="preserve"> </w:t>
      </w:r>
      <w:r w:rsidR="00AB77C0" w:rsidRPr="00BD484E">
        <w:rPr>
          <w:rFonts w:ascii="Times New Roman" w:hAnsi="Times New Roman" w:hint="eastAsia"/>
          <w:szCs w:val="21"/>
        </w:rPr>
        <w:t>应提供加氢站系统及各部件详细设计的流程图和立面图。</w:t>
      </w:r>
    </w:p>
    <w:p w:rsidR="00AB77C0" w:rsidRPr="00BD484E" w:rsidRDefault="00BE4B82" w:rsidP="00E14F85">
      <w:pPr>
        <w:rPr>
          <w:rFonts w:ascii="Times New Roman" w:hAnsi="Times New Roman"/>
          <w:szCs w:val="21"/>
        </w:rPr>
      </w:pPr>
      <w:r w:rsidRPr="00BE4B82">
        <w:rPr>
          <w:rFonts w:ascii="黑体" w:eastAsia="黑体" w:hAnsi="Times New Roman" w:hint="eastAsia"/>
        </w:rPr>
        <w:t>5.4.3</w:t>
      </w:r>
      <w:r w:rsidRPr="00E14F85">
        <w:rPr>
          <w:rFonts w:ascii="黑体" w:eastAsia="黑体" w:hAnsi="Times New Roman" w:hint="eastAsia"/>
        </w:rPr>
        <w:t xml:space="preserve"> </w:t>
      </w:r>
      <w:r>
        <w:rPr>
          <w:rFonts w:ascii="Times New Roman" w:hAnsi="Times New Roman" w:hint="eastAsia"/>
          <w:szCs w:val="21"/>
        </w:rPr>
        <w:t xml:space="preserve"> </w:t>
      </w:r>
      <w:r w:rsidR="00AB77C0" w:rsidRPr="00BD484E">
        <w:rPr>
          <w:rFonts w:ascii="Times New Roman" w:hAnsi="Times New Roman" w:hint="eastAsia"/>
          <w:szCs w:val="21"/>
        </w:rPr>
        <w:t>流程图应提供表明在正常运行工况下全部主要部件，主要压力、温度、流量及流通系统的流程简图，以及加氢站的系统管道和仪器仪表图。</w:t>
      </w:r>
    </w:p>
    <w:p w:rsidR="00AB77C0" w:rsidRPr="00BD484E" w:rsidRDefault="00BE4B82" w:rsidP="00E14F85">
      <w:pPr>
        <w:rPr>
          <w:rFonts w:ascii="Times New Roman" w:hAnsi="Times New Roman"/>
          <w:szCs w:val="21"/>
        </w:rPr>
      </w:pPr>
      <w:r w:rsidRPr="00BE4B82">
        <w:rPr>
          <w:rFonts w:ascii="黑体" w:eastAsia="黑体" w:hAnsi="Times New Roman" w:hint="eastAsia"/>
        </w:rPr>
        <w:t xml:space="preserve">5.4.4 </w:t>
      </w:r>
      <w:r>
        <w:rPr>
          <w:rFonts w:ascii="Times New Roman" w:hAnsi="Times New Roman" w:hint="eastAsia"/>
          <w:szCs w:val="21"/>
        </w:rPr>
        <w:t xml:space="preserve"> </w:t>
      </w:r>
      <w:r w:rsidR="00AB77C0" w:rsidRPr="00BD484E">
        <w:rPr>
          <w:rFonts w:ascii="Times New Roman" w:hAnsi="Times New Roman" w:hint="eastAsia"/>
          <w:szCs w:val="21"/>
        </w:rPr>
        <w:t>立面图应提供加氢站系统的主要尺寸立面图或三维布置图，从图上能得到系统的三维布局，以及保护措施和布置。</w:t>
      </w:r>
    </w:p>
    <w:p w:rsidR="00D23389" w:rsidRPr="00D93DBB" w:rsidRDefault="00D23389" w:rsidP="00E14F85">
      <w:pPr>
        <w:rPr>
          <w:rFonts w:ascii="黑体" w:eastAsia="黑体" w:hAnsi="Times New Roman"/>
        </w:rPr>
      </w:pPr>
      <w:r w:rsidRPr="00E14F85">
        <w:rPr>
          <w:rFonts w:ascii="黑体" w:eastAsia="黑体" w:hAnsi="Times New Roman"/>
        </w:rPr>
        <w:t>5.4</w:t>
      </w:r>
      <w:r w:rsidRPr="00E14F85">
        <w:rPr>
          <w:rFonts w:ascii="黑体" w:eastAsia="黑体" w:hAnsi="Times New Roman" w:hint="eastAsia"/>
        </w:rPr>
        <w:t>.</w:t>
      </w:r>
      <w:r w:rsidR="00BE4B82" w:rsidRPr="00E14F85">
        <w:rPr>
          <w:rFonts w:ascii="黑体" w:eastAsia="黑体" w:hAnsi="Times New Roman" w:hint="eastAsia"/>
        </w:rPr>
        <w:t>5</w:t>
      </w:r>
      <w:r w:rsidRPr="00E14F85">
        <w:rPr>
          <w:rFonts w:ascii="黑体" w:eastAsia="黑体" w:hAnsi="Times New Roman" w:hint="eastAsia"/>
        </w:rPr>
        <w:t xml:space="preserve"> </w:t>
      </w:r>
      <w:r w:rsidR="003F23D7">
        <w:t xml:space="preserve"> </w:t>
      </w:r>
      <w:r w:rsidR="00655C6B" w:rsidRPr="00655C6B">
        <w:rPr>
          <w:rFonts w:ascii="Times New Roman" w:hAnsi="Times New Roman" w:hint="eastAsia"/>
          <w:szCs w:val="24"/>
        </w:rPr>
        <w:t>应提供氢气输送（氢气管道、氢气长管拖车等）、站内制氢、氢气储存、氢气压缩、加氢等系统的组成、主要设备及其结构、规格。</w:t>
      </w:r>
    </w:p>
    <w:p w:rsidR="00D23389" w:rsidRPr="003F026D" w:rsidRDefault="00D23389" w:rsidP="00E14F85">
      <w:pPr>
        <w:rPr>
          <w:rFonts w:ascii="黑体" w:eastAsia="黑体" w:hAnsi="Times New Roman"/>
        </w:rPr>
      </w:pPr>
      <w:r w:rsidRPr="00E14F85">
        <w:rPr>
          <w:rFonts w:ascii="黑体" w:eastAsia="黑体" w:hAnsi="Times New Roman"/>
        </w:rPr>
        <w:t>5.4.</w:t>
      </w:r>
      <w:r w:rsidR="00BE4B82" w:rsidRPr="00E14F85">
        <w:rPr>
          <w:rFonts w:ascii="黑体" w:eastAsia="黑体" w:hAnsi="Times New Roman" w:hint="eastAsia"/>
        </w:rPr>
        <w:t>6</w:t>
      </w:r>
      <w:r w:rsidRPr="00D23389">
        <w:rPr>
          <w:rFonts w:hint="eastAsia"/>
        </w:rPr>
        <w:t xml:space="preserve"> </w:t>
      </w:r>
      <w:r w:rsidR="003F23D7">
        <w:t xml:space="preserve"> </w:t>
      </w:r>
      <w:r w:rsidR="00655C6B" w:rsidRPr="00655C6B">
        <w:rPr>
          <w:rFonts w:ascii="Times New Roman" w:hAnsi="Times New Roman" w:hint="eastAsia"/>
          <w:szCs w:val="24"/>
        </w:rPr>
        <w:t>应包括正常运行时加氢站的启动停闭流程。以及假想事故条件下故障（如设备故障或探测到氢气泄漏）后的操作流程和处置策略。</w:t>
      </w:r>
    </w:p>
    <w:p w:rsidR="00D23389" w:rsidRPr="00D23389" w:rsidRDefault="00D23389" w:rsidP="00195C6A">
      <w:pPr>
        <w:pStyle w:val="af5"/>
        <w:spacing w:beforeLines="50" w:before="120" w:afterLines="50" w:after="120"/>
      </w:pPr>
      <w:r w:rsidRPr="00D23389">
        <w:t>5.5</w:t>
      </w:r>
      <w:r w:rsidR="00655C6B">
        <w:t xml:space="preserve"> </w:t>
      </w:r>
      <w:r w:rsidR="003F23D7">
        <w:t xml:space="preserve"> </w:t>
      </w:r>
      <w:r w:rsidRPr="00D23389">
        <w:t>安全分析章节</w:t>
      </w:r>
    </w:p>
    <w:p w:rsidR="00655C6B" w:rsidRDefault="00D23389" w:rsidP="002B07EC">
      <w:pPr>
        <w:pStyle w:val="af5"/>
        <w:spacing w:beforeLines="50" w:before="120" w:afterLines="50" w:after="120"/>
      </w:pPr>
      <w:r w:rsidRPr="00D23389">
        <w:t>5.5.1</w:t>
      </w:r>
      <w:r w:rsidR="00655C6B">
        <w:t xml:space="preserve"> </w:t>
      </w:r>
      <w:r w:rsidR="003F23D7">
        <w:t xml:space="preserve"> </w:t>
      </w:r>
      <w:r w:rsidR="00655C6B" w:rsidRPr="00655C6B">
        <w:rPr>
          <w:rFonts w:hint="eastAsia"/>
        </w:rPr>
        <w:t>章节概述</w:t>
      </w:r>
    </w:p>
    <w:p w:rsidR="00655C6B" w:rsidRPr="00655C6B" w:rsidRDefault="003734B3" w:rsidP="003734B3">
      <w:pPr>
        <w:rPr>
          <w:rFonts w:ascii="Times New Roman" w:eastAsia="宋体" w:hAnsi="Times New Roman" w:cs="Times New Roman"/>
          <w:szCs w:val="24"/>
        </w:rPr>
      </w:pPr>
      <w:r w:rsidRPr="003734B3">
        <w:rPr>
          <w:rFonts w:ascii="黑体" w:eastAsia="黑体" w:hAnsi="Times New Roman" w:cs="Times New Roman" w:hint="eastAsia"/>
          <w:kern w:val="0"/>
          <w:szCs w:val="20"/>
        </w:rPr>
        <w:t>5.5.1.1</w:t>
      </w:r>
      <w:r>
        <w:rPr>
          <w:rFonts w:ascii="Times New Roman" w:eastAsia="宋体" w:hAnsi="Times New Roman" w:cs="Times New Roman" w:hint="eastAsia"/>
          <w:szCs w:val="24"/>
        </w:rPr>
        <w:t xml:space="preserve">  </w:t>
      </w:r>
      <w:r w:rsidR="00655C6B" w:rsidRPr="00655C6B">
        <w:rPr>
          <w:rFonts w:ascii="Times New Roman" w:eastAsia="宋体" w:hAnsi="Times New Roman" w:cs="Times New Roman" w:hint="eastAsia"/>
          <w:szCs w:val="24"/>
        </w:rPr>
        <w:t>本章应系统分析加氢站工艺过程的变量波动、设备误动作或故障、假想的事故后果等，识别加氢站潜在的风险，判断其安全水平，为安全有关问题的决策提供完整的方法。该安全分析对选择加氢</w:t>
      </w:r>
      <w:r w:rsidR="00655C6B" w:rsidRPr="00655C6B">
        <w:rPr>
          <w:rFonts w:ascii="Times New Roman" w:eastAsia="宋体" w:hAnsi="Times New Roman" w:cs="Times New Roman" w:hint="eastAsia"/>
          <w:szCs w:val="24"/>
        </w:rPr>
        <w:lastRenderedPageBreak/>
        <w:t>站系统运行限制条件限定、从公众健康与安全的观点出发确定的部件与系统的设计技术条件有重要作用。</w:t>
      </w:r>
    </w:p>
    <w:p w:rsidR="00655C6B" w:rsidRPr="00CE373F" w:rsidRDefault="003734B3" w:rsidP="003734B3">
      <w:pPr>
        <w:rPr>
          <w:rFonts w:ascii="Times New Roman" w:eastAsia="宋体" w:hAnsi="Times New Roman" w:cs="Times New Roman"/>
          <w:szCs w:val="24"/>
        </w:rPr>
      </w:pPr>
      <w:r w:rsidRPr="003734B3">
        <w:rPr>
          <w:rFonts w:ascii="黑体" w:eastAsia="黑体" w:hAnsi="Times New Roman" w:cs="Times New Roman" w:hint="eastAsia"/>
          <w:kern w:val="0"/>
          <w:szCs w:val="20"/>
        </w:rPr>
        <w:t>5.5.1.2</w:t>
      </w:r>
      <w:r>
        <w:rPr>
          <w:rFonts w:ascii="Times New Roman" w:eastAsia="宋体" w:hAnsi="Times New Roman" w:cs="Times New Roman" w:hint="eastAsia"/>
          <w:szCs w:val="24"/>
        </w:rPr>
        <w:t xml:space="preserve">  </w:t>
      </w:r>
      <w:r w:rsidR="00655C6B" w:rsidRPr="00655C6B">
        <w:rPr>
          <w:rFonts w:ascii="Times New Roman" w:eastAsia="宋体" w:hAnsi="Times New Roman" w:cs="Times New Roman" w:hint="eastAsia"/>
          <w:szCs w:val="24"/>
        </w:rPr>
        <w:t>本章所分析的状况应包括预期运行事件，引起泄漏超过预期正常运行事件的非设计瞬态以及低概率假想事故（如气瓶破裂等）；分析还应包括对假想后果的估计，释放后果可能引起的危险不会超过最大可信事故引起的危险。</w:t>
      </w:r>
    </w:p>
    <w:p w:rsidR="00D23389" w:rsidRPr="00D23389" w:rsidRDefault="00D23389" w:rsidP="002B07EC">
      <w:pPr>
        <w:pStyle w:val="af5"/>
        <w:spacing w:beforeLines="50" w:before="120" w:afterLines="50" w:after="120"/>
      </w:pPr>
      <w:r w:rsidRPr="00D23389">
        <w:t>5.5.2</w:t>
      </w:r>
      <w:r w:rsidR="00655C6B">
        <w:t xml:space="preserve"> </w:t>
      </w:r>
      <w:r w:rsidR="003F23D7">
        <w:t xml:space="preserve"> </w:t>
      </w:r>
      <w:r w:rsidRPr="00D23389">
        <w:rPr>
          <w:rFonts w:hint="eastAsia"/>
        </w:rPr>
        <w:t>安全准则</w:t>
      </w:r>
    </w:p>
    <w:p w:rsidR="00D23389" w:rsidRPr="00CE373F" w:rsidRDefault="00655C6B" w:rsidP="00D06968">
      <w:pPr>
        <w:ind w:firstLineChars="200" w:firstLine="420"/>
        <w:rPr>
          <w:rFonts w:ascii="Times New Roman" w:eastAsia="宋体" w:hAnsi="Times New Roman" w:cs="Times New Roman"/>
          <w:szCs w:val="24"/>
        </w:rPr>
      </w:pPr>
      <w:r w:rsidRPr="00655C6B">
        <w:rPr>
          <w:rFonts w:ascii="Times New Roman" w:eastAsia="宋体" w:hAnsi="Times New Roman" w:cs="Times New Roman" w:hint="eastAsia"/>
          <w:szCs w:val="24"/>
        </w:rPr>
        <w:t>本节明确描述用于分析、评价假想事故后果的准则。比如风险值、热辐射、压力峰值等参数的限值。</w:t>
      </w:r>
    </w:p>
    <w:p w:rsidR="00D23389" w:rsidRPr="00D23389" w:rsidRDefault="00D23389" w:rsidP="002B07EC">
      <w:pPr>
        <w:pStyle w:val="af5"/>
        <w:spacing w:beforeLines="50" w:before="120" w:afterLines="50" w:after="120"/>
      </w:pPr>
      <w:r w:rsidRPr="00D23389">
        <w:t>5.5.3</w:t>
      </w:r>
      <w:r w:rsidRPr="00D23389">
        <w:rPr>
          <w:rFonts w:hint="eastAsia"/>
        </w:rPr>
        <w:t xml:space="preserve"> </w:t>
      </w:r>
      <w:r w:rsidR="003F23D7">
        <w:t xml:space="preserve"> </w:t>
      </w:r>
      <w:r w:rsidRPr="00D23389">
        <w:rPr>
          <w:rFonts w:hint="eastAsia"/>
        </w:rPr>
        <w:t>风险分析及评价</w:t>
      </w:r>
    </w:p>
    <w:p w:rsidR="00D23389" w:rsidRPr="00CE373F" w:rsidRDefault="00655C6B" w:rsidP="00AF3A22">
      <w:pPr>
        <w:ind w:firstLineChars="200" w:firstLine="420"/>
        <w:rPr>
          <w:rFonts w:ascii="Times New Roman" w:eastAsia="宋体" w:hAnsi="Times New Roman" w:cs="Times New Roman"/>
          <w:szCs w:val="24"/>
        </w:rPr>
      </w:pPr>
      <w:r w:rsidRPr="00655C6B">
        <w:rPr>
          <w:rFonts w:ascii="Times New Roman" w:eastAsia="宋体" w:hAnsi="Times New Roman" w:cs="Times New Roman" w:hint="eastAsia"/>
          <w:szCs w:val="24"/>
        </w:rPr>
        <w:t>本节应用科学的方法分析加氢站潜在的失效模式，及其发生偏离正常运行工况的频率，设备失效的概率，并评估和描绘造成的后果。包括起因和频率的确定、事件树和故障树的建造等，最终给出加氢站的风险值。</w:t>
      </w:r>
    </w:p>
    <w:p w:rsidR="00D23389" w:rsidRPr="00D23389" w:rsidRDefault="00D23389" w:rsidP="002B07EC">
      <w:pPr>
        <w:pStyle w:val="af5"/>
        <w:spacing w:beforeLines="50" w:before="120" w:afterLines="50" w:after="120"/>
      </w:pPr>
      <w:r w:rsidRPr="00D23389">
        <w:t>5.5.4</w:t>
      </w:r>
      <w:r w:rsidR="003F23D7">
        <w:t xml:space="preserve">  </w:t>
      </w:r>
      <w:r w:rsidRPr="00D23389">
        <w:rPr>
          <w:rFonts w:hint="eastAsia"/>
        </w:rPr>
        <w:t>典型</w:t>
      </w:r>
      <w:r w:rsidR="00655C6B">
        <w:rPr>
          <w:rFonts w:hint="eastAsia"/>
        </w:rPr>
        <w:t>氢气泄漏</w:t>
      </w:r>
      <w:r w:rsidRPr="00D23389">
        <w:rPr>
          <w:rFonts w:hint="eastAsia"/>
        </w:rPr>
        <w:t>后果</w:t>
      </w:r>
      <w:r w:rsidR="00655C6B">
        <w:rPr>
          <w:rFonts w:hint="eastAsia"/>
        </w:rPr>
        <w:t>分析</w:t>
      </w:r>
    </w:p>
    <w:p w:rsidR="00D23389" w:rsidRPr="00CE373F" w:rsidRDefault="00655C6B" w:rsidP="00B3051C">
      <w:pPr>
        <w:ind w:firstLineChars="200" w:firstLine="420"/>
        <w:rPr>
          <w:rFonts w:ascii="Times New Roman" w:eastAsia="宋体" w:hAnsi="Times New Roman" w:cs="Times New Roman"/>
          <w:szCs w:val="24"/>
        </w:rPr>
      </w:pPr>
      <w:r w:rsidRPr="00655C6B">
        <w:rPr>
          <w:rFonts w:ascii="Times New Roman" w:eastAsia="宋体" w:hAnsi="Times New Roman" w:cs="Times New Roman" w:hint="eastAsia"/>
          <w:szCs w:val="24"/>
        </w:rPr>
        <w:t>本节应用确定论方法（</w:t>
      </w:r>
      <w:r w:rsidRPr="00F40800">
        <w:rPr>
          <w:rFonts w:asciiTheme="minorEastAsia" w:hAnsiTheme="minorEastAsia" w:cs="Times New Roman" w:hint="eastAsia"/>
          <w:szCs w:val="24"/>
        </w:rPr>
        <w:t>如CFD</w:t>
      </w:r>
      <w:r w:rsidRPr="00655C6B">
        <w:rPr>
          <w:rFonts w:ascii="Times New Roman" w:eastAsia="宋体" w:hAnsi="Times New Roman" w:cs="Times New Roman" w:hint="eastAsia"/>
          <w:szCs w:val="24"/>
        </w:rPr>
        <w:t>）等，计算氢气泄漏后行为与现象，如弥散、射流火、爆燃爆轰，给出压力、辐射场、温度场等，并与安全准则进行对比。</w:t>
      </w:r>
    </w:p>
    <w:p w:rsidR="00D23389" w:rsidRPr="00D23389" w:rsidRDefault="00D23389" w:rsidP="00195C6A">
      <w:pPr>
        <w:pStyle w:val="af5"/>
        <w:spacing w:beforeLines="50" w:before="120" w:afterLines="50" w:after="120"/>
      </w:pPr>
      <w:r w:rsidRPr="00D23389">
        <w:t>5.6</w:t>
      </w:r>
      <w:r w:rsidR="003F23D7">
        <w:t xml:space="preserve">  </w:t>
      </w:r>
      <w:r w:rsidRPr="00D23389">
        <w:rPr>
          <w:rFonts w:hint="eastAsia"/>
        </w:rPr>
        <w:t>总体安全评价及质量保证要求</w:t>
      </w:r>
    </w:p>
    <w:p w:rsidR="00D23389" w:rsidRPr="00D23389" w:rsidRDefault="00D23389" w:rsidP="002B07EC">
      <w:pPr>
        <w:pStyle w:val="af5"/>
        <w:spacing w:beforeLines="50" w:before="120" w:afterLines="50" w:after="120"/>
      </w:pPr>
      <w:r w:rsidRPr="00D23389">
        <w:t>5.6</w:t>
      </w:r>
      <w:r w:rsidRPr="00D23389">
        <w:rPr>
          <w:rFonts w:hint="eastAsia"/>
        </w:rPr>
        <w:t xml:space="preserve">.1 </w:t>
      </w:r>
      <w:r w:rsidR="003F23D7">
        <w:t xml:space="preserve"> </w:t>
      </w:r>
      <w:r w:rsidRPr="00D23389">
        <w:rPr>
          <w:rFonts w:hint="eastAsia"/>
        </w:rPr>
        <w:t>总体安全评价</w:t>
      </w:r>
    </w:p>
    <w:p w:rsidR="00D23389" w:rsidRPr="00655C6B" w:rsidRDefault="00655C6B" w:rsidP="00D06968">
      <w:pPr>
        <w:ind w:firstLineChars="200" w:firstLine="420"/>
        <w:rPr>
          <w:rFonts w:ascii="Times New Roman" w:eastAsia="宋体" w:hAnsi="Times New Roman" w:cs="Times New Roman"/>
          <w:szCs w:val="24"/>
        </w:rPr>
      </w:pPr>
      <w:r w:rsidRPr="00655C6B">
        <w:rPr>
          <w:rFonts w:ascii="Times New Roman" w:eastAsia="宋体" w:hAnsi="Times New Roman" w:cs="Times New Roman"/>
          <w:szCs w:val="24"/>
        </w:rPr>
        <w:t>本节应</w:t>
      </w:r>
      <w:r w:rsidRPr="00655C6B">
        <w:rPr>
          <w:rFonts w:ascii="Times New Roman" w:eastAsia="宋体" w:hAnsi="Times New Roman" w:cs="Times New Roman" w:hint="eastAsia"/>
          <w:szCs w:val="24"/>
        </w:rPr>
        <w:t>给出加氢站安全性评估结论，潜在危害后果及其发生的概率；安全距离、安全防护措施的适宜性，以及存在的薄弱环节。</w:t>
      </w:r>
    </w:p>
    <w:p w:rsidR="00D23389" w:rsidRPr="00D23389" w:rsidRDefault="00D23389" w:rsidP="002B07EC">
      <w:pPr>
        <w:pStyle w:val="af5"/>
        <w:spacing w:beforeLines="50" w:before="120" w:afterLines="50" w:after="120"/>
      </w:pPr>
      <w:r w:rsidRPr="00D23389">
        <w:t>5.6.</w:t>
      </w:r>
      <w:r w:rsidRPr="00D23389">
        <w:rPr>
          <w:rFonts w:hint="eastAsia"/>
        </w:rPr>
        <w:t xml:space="preserve">2 </w:t>
      </w:r>
      <w:r w:rsidR="003F23D7">
        <w:t xml:space="preserve"> </w:t>
      </w:r>
      <w:r w:rsidRPr="00D23389">
        <w:rPr>
          <w:rFonts w:hint="eastAsia"/>
        </w:rPr>
        <w:t>质量保证要求</w:t>
      </w:r>
    </w:p>
    <w:p w:rsidR="00D23389" w:rsidRPr="00CE373F" w:rsidRDefault="00E8098A" w:rsidP="00D06968">
      <w:pPr>
        <w:ind w:firstLineChars="200" w:firstLine="420"/>
        <w:rPr>
          <w:rFonts w:ascii="Times New Roman" w:eastAsia="宋体" w:hAnsi="Times New Roman" w:cs="Times New Roman"/>
          <w:szCs w:val="24"/>
        </w:rPr>
      </w:pPr>
      <w:r w:rsidRPr="00E8098A">
        <w:rPr>
          <w:rFonts w:ascii="Times New Roman" w:eastAsia="宋体" w:hAnsi="Times New Roman" w:cs="Times New Roman" w:hint="eastAsia"/>
          <w:szCs w:val="24"/>
        </w:rPr>
        <w:t>本节主要根据安全分析的结果，对重要设备在设计、施工、运行和维护期间需要关注的事宜提出建议。如培训要求、应急计划、操作规程及质量保证与维护记录等。</w:t>
      </w:r>
    </w:p>
    <w:p w:rsidR="002A59FF" w:rsidRDefault="002A59FF">
      <w:pPr>
        <w:widowControl/>
        <w:jc w:val="left"/>
        <w:rPr>
          <w:rFonts w:ascii="宋体" w:eastAsia="宋体" w:hAnsi="Times New Roman" w:cs="Times New Roman"/>
          <w:kern w:val="0"/>
          <w:szCs w:val="21"/>
          <w:lang w:val="x-none"/>
        </w:rPr>
      </w:pPr>
      <w:r>
        <w:rPr>
          <w:lang w:val="x-none"/>
        </w:rPr>
        <w:br w:type="page"/>
      </w:r>
    </w:p>
    <w:p w:rsidR="00F40800" w:rsidRPr="00F40800" w:rsidRDefault="00CE649E" w:rsidP="00F40800">
      <w:pPr>
        <w:jc w:val="center"/>
        <w:rPr>
          <w:rFonts w:ascii="黑体" w:eastAsia="黑体" w:hAnsi="黑体"/>
        </w:rPr>
      </w:pPr>
      <w:r w:rsidRPr="00F40800">
        <w:rPr>
          <w:rFonts w:ascii="黑体" w:eastAsia="黑体" w:hAnsi="黑体"/>
        </w:rPr>
        <w:lastRenderedPageBreak/>
        <w:t>附录A</w:t>
      </w:r>
    </w:p>
    <w:p w:rsidR="006D567B" w:rsidRDefault="00F40800" w:rsidP="00F40800">
      <w:pPr>
        <w:jc w:val="center"/>
        <w:rPr>
          <w:rFonts w:ascii="黑体" w:eastAsia="黑体" w:hAnsi="黑体"/>
        </w:rPr>
      </w:pPr>
      <w:r w:rsidRPr="00F40800">
        <w:rPr>
          <w:rFonts w:ascii="黑体" w:eastAsia="黑体" w:hAnsi="黑体" w:hint="eastAsia"/>
        </w:rPr>
        <w:t>（</w:t>
      </w:r>
      <w:r w:rsidR="0085207F">
        <w:rPr>
          <w:rFonts w:ascii="黑体" w:eastAsia="黑体" w:hAnsi="黑体" w:hint="eastAsia"/>
        </w:rPr>
        <w:t>资料</w:t>
      </w:r>
      <w:r w:rsidRPr="00F40800">
        <w:rPr>
          <w:rFonts w:ascii="黑体" w:eastAsia="黑体" w:hAnsi="黑体" w:hint="eastAsia"/>
        </w:rPr>
        <w:t>性附录）</w:t>
      </w:r>
      <w:r w:rsidR="00CE649E" w:rsidRPr="00F40800">
        <w:rPr>
          <w:rFonts w:ascii="黑体" w:eastAsia="黑体" w:hAnsi="黑体"/>
        </w:rPr>
        <w:br/>
      </w:r>
      <w:r w:rsidR="0085207F">
        <w:rPr>
          <w:rFonts w:ascii="黑体" w:eastAsia="黑体" w:hAnsi="黑体"/>
        </w:rPr>
        <w:t>加氢站安全评价所需资料</w:t>
      </w:r>
    </w:p>
    <w:p w:rsidR="00AF3A22" w:rsidRDefault="00AF3A22" w:rsidP="00F40800">
      <w:pPr>
        <w:jc w:val="center"/>
        <w:rPr>
          <w:rFonts w:ascii="黑体" w:eastAsia="黑体" w:hAnsi="黑体"/>
        </w:rPr>
      </w:pPr>
    </w:p>
    <w:p w:rsidR="00AF3A22" w:rsidRPr="00F40800" w:rsidRDefault="00AF3A22" w:rsidP="00F40800">
      <w:pPr>
        <w:jc w:val="center"/>
        <w:rPr>
          <w:rFonts w:ascii="黑体" w:eastAsia="黑体" w:hAnsi="黑体"/>
        </w:rPr>
      </w:pPr>
      <w:r>
        <w:rPr>
          <w:rFonts w:ascii="黑体" w:eastAsia="黑体" w:hAnsi="黑体" w:hint="eastAsia"/>
        </w:rPr>
        <w:t xml:space="preserve">表A.1  </w:t>
      </w:r>
      <w:r w:rsidRPr="00AF3A22">
        <w:rPr>
          <w:rFonts w:ascii="黑体" w:eastAsia="黑体" w:hAnsi="黑体" w:hint="eastAsia"/>
        </w:rPr>
        <w:t>加氢站安全评价所需资料</w:t>
      </w:r>
      <w:r w:rsidRPr="00F40800">
        <w:rPr>
          <w:rFonts w:ascii="黑体" w:eastAsia="黑体" w:hAnsi="黑体"/>
        </w:rPr>
        <w:t>（不局限于以下）</w:t>
      </w:r>
    </w:p>
    <w:tbl>
      <w:tblPr>
        <w:tblStyle w:val="aa"/>
        <w:tblW w:w="5000" w:type="pct"/>
        <w:tblLook w:val="04A0" w:firstRow="1" w:lastRow="0" w:firstColumn="1" w:lastColumn="0" w:noHBand="0" w:noVBand="1"/>
      </w:tblPr>
      <w:tblGrid>
        <w:gridCol w:w="2950"/>
        <w:gridCol w:w="6621"/>
      </w:tblGrid>
      <w:tr w:rsidR="006D567B" w:rsidTr="00EB14BF">
        <w:trPr>
          <w:trHeight w:val="20"/>
        </w:trPr>
        <w:tc>
          <w:tcPr>
            <w:tcW w:w="1541" w:type="pct"/>
            <w:vMerge w:val="restart"/>
            <w:vAlign w:val="center"/>
          </w:tcPr>
          <w:p w:rsidR="006D567B" w:rsidRPr="003E1C00" w:rsidRDefault="006D567B" w:rsidP="00AF3A22">
            <w:pPr>
              <w:jc w:val="center"/>
              <w:rPr>
                <w:rFonts w:asciiTheme="minorEastAsia" w:hAnsiTheme="minorEastAsia"/>
                <w:sz w:val="18"/>
              </w:rPr>
            </w:pPr>
            <w:r w:rsidRPr="003E1C00">
              <w:rPr>
                <w:rFonts w:asciiTheme="minorEastAsia" w:hAnsiTheme="minorEastAsia"/>
                <w:sz w:val="18"/>
              </w:rPr>
              <w:t>加氢站设计图</w:t>
            </w:r>
          </w:p>
        </w:tc>
        <w:tc>
          <w:tcPr>
            <w:tcW w:w="3459" w:type="pct"/>
            <w:vAlign w:val="center"/>
          </w:tcPr>
          <w:p w:rsidR="006D567B" w:rsidRPr="003E1C00" w:rsidRDefault="006D567B" w:rsidP="00AF3A22">
            <w:pPr>
              <w:jc w:val="center"/>
              <w:rPr>
                <w:rFonts w:asciiTheme="minorEastAsia" w:hAnsiTheme="minorEastAsia"/>
                <w:sz w:val="18"/>
              </w:rPr>
            </w:pPr>
            <w:r w:rsidRPr="003E1C00">
              <w:rPr>
                <w:rFonts w:asciiTheme="minorEastAsia" w:hAnsiTheme="minorEastAsia"/>
                <w:sz w:val="18"/>
              </w:rPr>
              <w:t>加氢站工艺流程图</w:t>
            </w:r>
          </w:p>
        </w:tc>
      </w:tr>
      <w:tr w:rsidR="006D567B" w:rsidTr="00EB14BF">
        <w:trPr>
          <w:trHeight w:val="20"/>
        </w:trPr>
        <w:tc>
          <w:tcPr>
            <w:tcW w:w="1541" w:type="pct"/>
            <w:vMerge/>
            <w:vAlign w:val="center"/>
          </w:tcPr>
          <w:p w:rsidR="006D567B" w:rsidRPr="003E1C00" w:rsidRDefault="006D567B" w:rsidP="00AF3A22">
            <w:pPr>
              <w:jc w:val="center"/>
              <w:rPr>
                <w:rFonts w:asciiTheme="minorEastAsia" w:hAnsiTheme="minorEastAsia"/>
                <w:sz w:val="18"/>
              </w:rPr>
            </w:pPr>
          </w:p>
        </w:tc>
        <w:tc>
          <w:tcPr>
            <w:tcW w:w="3459" w:type="pct"/>
            <w:vAlign w:val="center"/>
          </w:tcPr>
          <w:p w:rsidR="006D567B" w:rsidRPr="003E1C00" w:rsidRDefault="006D567B" w:rsidP="00AF3A22">
            <w:pPr>
              <w:jc w:val="center"/>
              <w:rPr>
                <w:rFonts w:asciiTheme="minorEastAsia" w:hAnsiTheme="minorEastAsia"/>
                <w:sz w:val="18"/>
              </w:rPr>
            </w:pPr>
            <w:r w:rsidRPr="003E1C00">
              <w:rPr>
                <w:rFonts w:asciiTheme="minorEastAsia" w:hAnsiTheme="minorEastAsia"/>
                <w:sz w:val="18"/>
              </w:rPr>
              <w:t>加氢站管路系统设计图</w:t>
            </w:r>
          </w:p>
        </w:tc>
      </w:tr>
      <w:tr w:rsidR="006D567B" w:rsidTr="00EB14BF">
        <w:trPr>
          <w:trHeight w:val="20"/>
        </w:trPr>
        <w:tc>
          <w:tcPr>
            <w:tcW w:w="1541" w:type="pct"/>
            <w:vMerge/>
            <w:vAlign w:val="center"/>
          </w:tcPr>
          <w:p w:rsidR="006D567B" w:rsidRPr="003E1C00" w:rsidRDefault="006D567B" w:rsidP="00AF3A22">
            <w:pPr>
              <w:jc w:val="center"/>
              <w:rPr>
                <w:rFonts w:asciiTheme="minorEastAsia" w:hAnsiTheme="minorEastAsia"/>
                <w:sz w:val="18"/>
              </w:rPr>
            </w:pPr>
          </w:p>
        </w:tc>
        <w:tc>
          <w:tcPr>
            <w:tcW w:w="3459" w:type="pct"/>
            <w:vAlign w:val="center"/>
          </w:tcPr>
          <w:p w:rsidR="006D567B" w:rsidRPr="003E1C00" w:rsidRDefault="006D567B" w:rsidP="00AF3A22">
            <w:pPr>
              <w:jc w:val="center"/>
              <w:rPr>
                <w:rFonts w:asciiTheme="minorEastAsia" w:hAnsiTheme="minorEastAsia"/>
                <w:sz w:val="18"/>
              </w:rPr>
            </w:pPr>
            <w:r w:rsidRPr="003E1C00">
              <w:rPr>
                <w:rFonts w:asciiTheme="minorEastAsia" w:hAnsiTheme="minorEastAsia"/>
                <w:sz w:val="18"/>
              </w:rPr>
              <w:t>加氢站三维布置图</w:t>
            </w:r>
          </w:p>
        </w:tc>
      </w:tr>
      <w:tr w:rsidR="006D567B" w:rsidTr="00EB14BF">
        <w:trPr>
          <w:trHeight w:val="20"/>
        </w:trPr>
        <w:tc>
          <w:tcPr>
            <w:tcW w:w="1541" w:type="pct"/>
            <w:vMerge w:val="restart"/>
            <w:vAlign w:val="center"/>
          </w:tcPr>
          <w:p w:rsidR="006D567B" w:rsidRPr="003E1C00" w:rsidRDefault="006D567B" w:rsidP="00AF3A22">
            <w:pPr>
              <w:jc w:val="center"/>
              <w:rPr>
                <w:rFonts w:asciiTheme="minorEastAsia" w:hAnsiTheme="minorEastAsia"/>
                <w:sz w:val="18"/>
              </w:rPr>
            </w:pPr>
            <w:r w:rsidRPr="003E1C00">
              <w:rPr>
                <w:rFonts w:asciiTheme="minorEastAsia" w:hAnsiTheme="minorEastAsia"/>
                <w:sz w:val="18"/>
              </w:rPr>
              <w:t>加氢站设计报告</w:t>
            </w:r>
          </w:p>
        </w:tc>
        <w:tc>
          <w:tcPr>
            <w:tcW w:w="3459" w:type="pct"/>
            <w:vAlign w:val="center"/>
          </w:tcPr>
          <w:p w:rsidR="006D567B" w:rsidRPr="003E1C00" w:rsidRDefault="006D567B" w:rsidP="00AF3A22">
            <w:pPr>
              <w:jc w:val="center"/>
              <w:rPr>
                <w:rFonts w:asciiTheme="minorEastAsia" w:hAnsiTheme="minorEastAsia"/>
                <w:sz w:val="18"/>
              </w:rPr>
            </w:pPr>
            <w:r w:rsidRPr="003E1C00">
              <w:rPr>
                <w:rFonts w:asciiTheme="minorEastAsia" w:hAnsiTheme="minorEastAsia"/>
                <w:sz w:val="18"/>
              </w:rPr>
              <w:t>加氢站选址报告</w:t>
            </w:r>
          </w:p>
        </w:tc>
      </w:tr>
      <w:tr w:rsidR="006D567B" w:rsidTr="00EB14BF">
        <w:trPr>
          <w:trHeight w:val="20"/>
        </w:trPr>
        <w:tc>
          <w:tcPr>
            <w:tcW w:w="1541" w:type="pct"/>
            <w:vMerge/>
            <w:vAlign w:val="center"/>
          </w:tcPr>
          <w:p w:rsidR="006D567B" w:rsidRPr="003E1C00" w:rsidRDefault="006D567B" w:rsidP="00AF3A22">
            <w:pPr>
              <w:jc w:val="center"/>
              <w:rPr>
                <w:rFonts w:asciiTheme="minorEastAsia" w:hAnsiTheme="minorEastAsia"/>
                <w:sz w:val="18"/>
              </w:rPr>
            </w:pPr>
          </w:p>
        </w:tc>
        <w:tc>
          <w:tcPr>
            <w:tcW w:w="3459" w:type="pct"/>
            <w:vAlign w:val="center"/>
          </w:tcPr>
          <w:p w:rsidR="006D567B" w:rsidRPr="003E1C00" w:rsidRDefault="006D567B" w:rsidP="00AF3A22">
            <w:pPr>
              <w:jc w:val="center"/>
              <w:rPr>
                <w:rFonts w:asciiTheme="minorEastAsia" w:hAnsiTheme="minorEastAsia"/>
                <w:sz w:val="18"/>
              </w:rPr>
            </w:pPr>
            <w:r w:rsidRPr="003E1C00">
              <w:rPr>
                <w:rFonts w:asciiTheme="minorEastAsia" w:hAnsiTheme="minorEastAsia"/>
                <w:sz w:val="18"/>
              </w:rPr>
              <w:t>加氢站氢气输送系统、设备及管道描述</w:t>
            </w:r>
          </w:p>
        </w:tc>
      </w:tr>
      <w:tr w:rsidR="006D567B" w:rsidTr="00EB14BF">
        <w:trPr>
          <w:trHeight w:val="20"/>
        </w:trPr>
        <w:tc>
          <w:tcPr>
            <w:tcW w:w="1541" w:type="pct"/>
            <w:vMerge/>
            <w:vAlign w:val="center"/>
          </w:tcPr>
          <w:p w:rsidR="006D567B" w:rsidRPr="003E1C00" w:rsidRDefault="006D567B" w:rsidP="00AF3A22">
            <w:pPr>
              <w:jc w:val="center"/>
              <w:rPr>
                <w:rFonts w:asciiTheme="minorEastAsia" w:hAnsiTheme="minorEastAsia"/>
                <w:sz w:val="18"/>
              </w:rPr>
            </w:pPr>
          </w:p>
        </w:tc>
        <w:tc>
          <w:tcPr>
            <w:tcW w:w="3459" w:type="pct"/>
            <w:vAlign w:val="center"/>
          </w:tcPr>
          <w:p w:rsidR="006D567B" w:rsidRPr="003E1C00" w:rsidRDefault="006D567B" w:rsidP="00AF3A22">
            <w:pPr>
              <w:jc w:val="center"/>
              <w:rPr>
                <w:rFonts w:asciiTheme="minorEastAsia" w:hAnsiTheme="minorEastAsia"/>
                <w:sz w:val="18"/>
              </w:rPr>
            </w:pPr>
            <w:r w:rsidRPr="003E1C00">
              <w:rPr>
                <w:rFonts w:asciiTheme="minorEastAsia" w:hAnsiTheme="minorEastAsia"/>
                <w:sz w:val="18"/>
              </w:rPr>
              <w:t>加氢站内制氢工艺及系统描述</w:t>
            </w:r>
          </w:p>
        </w:tc>
      </w:tr>
      <w:tr w:rsidR="006D567B" w:rsidTr="00EB14BF">
        <w:trPr>
          <w:trHeight w:val="20"/>
        </w:trPr>
        <w:tc>
          <w:tcPr>
            <w:tcW w:w="1541" w:type="pct"/>
            <w:vMerge/>
            <w:vAlign w:val="center"/>
          </w:tcPr>
          <w:p w:rsidR="006D567B" w:rsidRPr="003E1C00" w:rsidRDefault="006D567B" w:rsidP="00AF3A22">
            <w:pPr>
              <w:jc w:val="center"/>
              <w:rPr>
                <w:rFonts w:asciiTheme="minorEastAsia" w:hAnsiTheme="minorEastAsia"/>
                <w:sz w:val="18"/>
              </w:rPr>
            </w:pPr>
          </w:p>
        </w:tc>
        <w:tc>
          <w:tcPr>
            <w:tcW w:w="3459" w:type="pct"/>
            <w:vAlign w:val="center"/>
          </w:tcPr>
          <w:p w:rsidR="006D567B" w:rsidRPr="003E1C00" w:rsidRDefault="006D567B" w:rsidP="00AF3A22">
            <w:pPr>
              <w:jc w:val="center"/>
              <w:rPr>
                <w:rFonts w:asciiTheme="minorEastAsia" w:hAnsiTheme="minorEastAsia"/>
                <w:sz w:val="18"/>
              </w:rPr>
            </w:pPr>
            <w:r w:rsidRPr="003E1C00">
              <w:rPr>
                <w:rFonts w:asciiTheme="minorEastAsia" w:hAnsiTheme="minorEastAsia"/>
                <w:sz w:val="18"/>
              </w:rPr>
              <w:t>加氢站氢气储存系统及设备描述</w:t>
            </w:r>
          </w:p>
        </w:tc>
      </w:tr>
      <w:tr w:rsidR="006D567B" w:rsidTr="00EB14BF">
        <w:trPr>
          <w:trHeight w:val="20"/>
        </w:trPr>
        <w:tc>
          <w:tcPr>
            <w:tcW w:w="1541" w:type="pct"/>
            <w:vMerge/>
            <w:vAlign w:val="center"/>
          </w:tcPr>
          <w:p w:rsidR="006D567B" w:rsidRPr="003E1C00" w:rsidRDefault="006D567B" w:rsidP="00AF3A22">
            <w:pPr>
              <w:jc w:val="center"/>
              <w:rPr>
                <w:rFonts w:asciiTheme="minorEastAsia" w:hAnsiTheme="minorEastAsia"/>
                <w:sz w:val="18"/>
              </w:rPr>
            </w:pPr>
          </w:p>
        </w:tc>
        <w:tc>
          <w:tcPr>
            <w:tcW w:w="3459" w:type="pct"/>
            <w:vAlign w:val="center"/>
          </w:tcPr>
          <w:p w:rsidR="006D567B" w:rsidRPr="003E1C00" w:rsidRDefault="006D567B" w:rsidP="00AF3A22">
            <w:pPr>
              <w:jc w:val="center"/>
              <w:rPr>
                <w:rFonts w:asciiTheme="minorEastAsia" w:hAnsiTheme="minorEastAsia"/>
                <w:sz w:val="18"/>
              </w:rPr>
            </w:pPr>
            <w:r w:rsidRPr="003E1C00">
              <w:rPr>
                <w:rFonts w:asciiTheme="minorEastAsia" w:hAnsiTheme="minorEastAsia"/>
                <w:sz w:val="18"/>
              </w:rPr>
              <w:t>氢气压缩工艺及设备描述</w:t>
            </w:r>
          </w:p>
        </w:tc>
      </w:tr>
      <w:tr w:rsidR="006D567B" w:rsidTr="00EB14BF">
        <w:trPr>
          <w:trHeight w:val="20"/>
        </w:trPr>
        <w:tc>
          <w:tcPr>
            <w:tcW w:w="1541" w:type="pct"/>
            <w:vMerge/>
            <w:vAlign w:val="center"/>
          </w:tcPr>
          <w:p w:rsidR="006D567B" w:rsidRPr="003E1C00" w:rsidRDefault="006D567B" w:rsidP="00AF3A22">
            <w:pPr>
              <w:jc w:val="center"/>
              <w:rPr>
                <w:rFonts w:asciiTheme="minorEastAsia" w:hAnsiTheme="minorEastAsia"/>
                <w:sz w:val="18"/>
              </w:rPr>
            </w:pPr>
          </w:p>
        </w:tc>
        <w:tc>
          <w:tcPr>
            <w:tcW w:w="3459" w:type="pct"/>
            <w:vAlign w:val="center"/>
          </w:tcPr>
          <w:p w:rsidR="006D567B" w:rsidRPr="003E1C00" w:rsidRDefault="006D567B" w:rsidP="00AF3A22">
            <w:pPr>
              <w:jc w:val="center"/>
              <w:rPr>
                <w:rFonts w:asciiTheme="minorEastAsia" w:hAnsiTheme="minorEastAsia"/>
                <w:sz w:val="18"/>
              </w:rPr>
            </w:pPr>
            <w:r w:rsidRPr="003E1C00">
              <w:rPr>
                <w:rFonts w:asciiTheme="minorEastAsia" w:hAnsiTheme="minorEastAsia"/>
                <w:sz w:val="18"/>
              </w:rPr>
              <w:t>加氢站加氢机描述</w:t>
            </w:r>
          </w:p>
        </w:tc>
      </w:tr>
      <w:tr w:rsidR="006D567B" w:rsidTr="00EB14BF">
        <w:trPr>
          <w:trHeight w:val="20"/>
        </w:trPr>
        <w:tc>
          <w:tcPr>
            <w:tcW w:w="1541" w:type="pct"/>
            <w:vMerge/>
            <w:vAlign w:val="center"/>
          </w:tcPr>
          <w:p w:rsidR="006D567B" w:rsidRPr="003E1C00" w:rsidRDefault="006D567B" w:rsidP="00AF3A22">
            <w:pPr>
              <w:jc w:val="center"/>
              <w:rPr>
                <w:rFonts w:asciiTheme="minorEastAsia" w:hAnsiTheme="minorEastAsia"/>
                <w:sz w:val="18"/>
              </w:rPr>
            </w:pPr>
          </w:p>
        </w:tc>
        <w:tc>
          <w:tcPr>
            <w:tcW w:w="3459" w:type="pct"/>
            <w:vAlign w:val="center"/>
          </w:tcPr>
          <w:p w:rsidR="006D567B" w:rsidRPr="003E1C00" w:rsidRDefault="006D567B" w:rsidP="00AF3A22">
            <w:pPr>
              <w:jc w:val="center"/>
              <w:rPr>
                <w:rFonts w:asciiTheme="minorEastAsia" w:hAnsiTheme="minorEastAsia"/>
                <w:sz w:val="18"/>
              </w:rPr>
            </w:pPr>
            <w:r w:rsidRPr="003E1C00">
              <w:rPr>
                <w:rFonts w:asciiTheme="minorEastAsia" w:hAnsiTheme="minorEastAsia"/>
                <w:sz w:val="18"/>
              </w:rPr>
              <w:t>加氢站消防与安全设施描述</w:t>
            </w:r>
          </w:p>
        </w:tc>
      </w:tr>
    </w:tbl>
    <w:p w:rsidR="00AF3A22" w:rsidRDefault="00AF3A22" w:rsidP="006D567B">
      <w:pPr>
        <w:spacing w:line="360" w:lineRule="auto"/>
        <w:rPr>
          <w:rFonts w:ascii="仿宋" w:eastAsia="仿宋" w:hAnsi="仿宋" w:cs="Times New Roman"/>
          <w:sz w:val="28"/>
          <w:szCs w:val="28"/>
        </w:rPr>
      </w:pPr>
    </w:p>
    <w:p w:rsidR="002A59FF" w:rsidRPr="002A59FF" w:rsidRDefault="00324215" w:rsidP="00C46657">
      <w:pPr>
        <w:widowControl/>
        <w:jc w:val="left"/>
        <w:rPr>
          <w:rFonts w:ascii="仿宋" w:eastAsia="仿宋" w:hAnsi="仿宋" w:cs="Times New Roman"/>
          <w:sz w:val="28"/>
          <w:szCs w:val="28"/>
        </w:rPr>
      </w:pPr>
      <w:r>
        <w:rPr>
          <w:rFonts w:ascii="仿宋" w:eastAsia="仿宋" w:hAnsi="仿宋" w:cs="Times New Roman"/>
          <w:sz w:val="28"/>
          <w:szCs w:val="28"/>
        </w:rPr>
        <w:br w:type="page"/>
      </w:r>
    </w:p>
    <w:p w:rsidR="00B87A99" w:rsidRPr="00F40800" w:rsidRDefault="002A59FF" w:rsidP="002A59FF">
      <w:pPr>
        <w:jc w:val="center"/>
        <w:rPr>
          <w:rFonts w:ascii="黑体" w:eastAsia="黑体" w:hAnsi="黑体" w:cs="Times New Roman"/>
          <w:szCs w:val="21"/>
        </w:rPr>
      </w:pPr>
      <w:r w:rsidRPr="00F40800">
        <w:rPr>
          <w:rFonts w:ascii="黑体" w:eastAsia="黑体" w:hAnsi="黑体" w:hint="eastAsia"/>
        </w:rPr>
        <w:lastRenderedPageBreak/>
        <w:t>附录B</w:t>
      </w:r>
      <w:r w:rsidRPr="00F40800">
        <w:rPr>
          <w:rFonts w:ascii="黑体" w:eastAsia="黑体" w:hAnsi="黑体" w:cs="Times New Roman"/>
          <w:szCs w:val="21"/>
        </w:rPr>
        <w:t xml:space="preserve"> </w:t>
      </w:r>
    </w:p>
    <w:p w:rsidR="00F40800" w:rsidRPr="00F40800" w:rsidRDefault="00F40800" w:rsidP="002A59FF">
      <w:pPr>
        <w:jc w:val="center"/>
        <w:rPr>
          <w:rFonts w:ascii="黑体" w:eastAsia="黑体" w:hAnsi="黑体" w:cs="Times New Roman"/>
          <w:szCs w:val="21"/>
        </w:rPr>
      </w:pPr>
      <w:r w:rsidRPr="00F40800">
        <w:rPr>
          <w:rFonts w:ascii="黑体" w:eastAsia="黑体" w:hAnsi="黑体" w:cs="Times New Roman" w:hint="eastAsia"/>
          <w:szCs w:val="21"/>
        </w:rPr>
        <w:t>（</w:t>
      </w:r>
      <w:r w:rsidR="0085207F">
        <w:rPr>
          <w:rFonts w:ascii="黑体" w:eastAsia="黑体" w:hAnsi="黑体" w:cs="Times New Roman" w:hint="eastAsia"/>
          <w:szCs w:val="21"/>
        </w:rPr>
        <w:t>资料</w:t>
      </w:r>
      <w:r w:rsidRPr="00F40800">
        <w:rPr>
          <w:rFonts w:ascii="黑体" w:eastAsia="黑体" w:hAnsi="黑体" w:cs="Times New Roman" w:hint="eastAsia"/>
          <w:szCs w:val="21"/>
        </w:rPr>
        <w:t>性附录）</w:t>
      </w:r>
    </w:p>
    <w:p w:rsidR="006D567B" w:rsidRDefault="006D567B" w:rsidP="006D567B">
      <w:pPr>
        <w:jc w:val="center"/>
        <w:rPr>
          <w:rFonts w:ascii="黑体" w:eastAsia="黑体" w:hAnsi="黑体"/>
        </w:rPr>
      </w:pPr>
      <w:r w:rsidRPr="00F40800">
        <w:rPr>
          <w:rFonts w:ascii="黑体" w:eastAsia="黑体" w:hAnsi="黑体"/>
        </w:rPr>
        <w:t>安全评价应给出的参数</w:t>
      </w:r>
    </w:p>
    <w:p w:rsidR="00AF3A22" w:rsidRDefault="00AF3A22" w:rsidP="006D567B">
      <w:pPr>
        <w:jc w:val="center"/>
        <w:rPr>
          <w:rFonts w:ascii="黑体" w:eastAsia="黑体" w:hAnsi="黑体"/>
        </w:rPr>
      </w:pPr>
    </w:p>
    <w:p w:rsidR="00AF3A22" w:rsidRPr="00F40800" w:rsidRDefault="00AF3A22" w:rsidP="006D567B">
      <w:pPr>
        <w:jc w:val="center"/>
        <w:rPr>
          <w:rFonts w:ascii="黑体" w:eastAsia="黑体" w:hAnsi="黑体"/>
        </w:rPr>
      </w:pPr>
      <w:r w:rsidRPr="00AF3A22">
        <w:rPr>
          <w:rFonts w:ascii="黑体" w:eastAsia="黑体" w:hAnsi="黑体" w:hint="eastAsia"/>
        </w:rPr>
        <w:t>表</w:t>
      </w:r>
      <w:r>
        <w:rPr>
          <w:rFonts w:ascii="黑体" w:eastAsia="黑体" w:hAnsi="黑体" w:hint="eastAsia"/>
        </w:rPr>
        <w:t>B</w:t>
      </w:r>
      <w:r w:rsidRPr="00AF3A22">
        <w:rPr>
          <w:rFonts w:ascii="黑体" w:eastAsia="黑体" w:hAnsi="黑体" w:hint="eastAsia"/>
        </w:rPr>
        <w:t xml:space="preserve">.1  </w:t>
      </w:r>
      <w:r w:rsidR="0085207F" w:rsidRPr="0085207F">
        <w:rPr>
          <w:rFonts w:ascii="黑体" w:eastAsia="黑体" w:hAnsi="黑体" w:hint="eastAsia"/>
        </w:rPr>
        <w:t>安全评价应给出的参数</w:t>
      </w:r>
      <w:r w:rsidRPr="00F40800">
        <w:rPr>
          <w:rFonts w:ascii="黑体" w:eastAsia="黑体" w:hAnsi="黑体"/>
        </w:rPr>
        <w:t>（不局限于以下）</w:t>
      </w:r>
    </w:p>
    <w:tbl>
      <w:tblPr>
        <w:tblStyle w:val="aa"/>
        <w:tblW w:w="5000" w:type="pct"/>
        <w:tblLook w:val="04A0" w:firstRow="1" w:lastRow="0" w:firstColumn="1" w:lastColumn="0" w:noHBand="0" w:noVBand="1"/>
      </w:tblPr>
      <w:tblGrid>
        <w:gridCol w:w="3202"/>
        <w:gridCol w:w="6369"/>
      </w:tblGrid>
      <w:tr w:rsidR="006D567B" w:rsidTr="00F40800">
        <w:tc>
          <w:tcPr>
            <w:tcW w:w="1673" w:type="pct"/>
            <w:vAlign w:val="bottom"/>
          </w:tcPr>
          <w:p w:rsidR="006D567B" w:rsidRPr="005C7B50" w:rsidRDefault="006D567B" w:rsidP="00AF3A22">
            <w:pPr>
              <w:jc w:val="center"/>
              <w:rPr>
                <w:rFonts w:ascii="宋体" w:eastAsia="宋体" w:hAnsi="宋体"/>
                <w:sz w:val="18"/>
              </w:rPr>
            </w:pPr>
            <w:r w:rsidRPr="005C7B50">
              <w:rPr>
                <w:rFonts w:ascii="宋体" w:eastAsia="宋体" w:hAnsi="宋体"/>
                <w:sz w:val="18"/>
              </w:rPr>
              <w:t>参数名称</w:t>
            </w:r>
          </w:p>
        </w:tc>
        <w:tc>
          <w:tcPr>
            <w:tcW w:w="3327" w:type="pct"/>
            <w:vAlign w:val="bottom"/>
          </w:tcPr>
          <w:p w:rsidR="006D567B" w:rsidRPr="005C7B50" w:rsidRDefault="006D567B" w:rsidP="00AF3A22">
            <w:pPr>
              <w:jc w:val="center"/>
              <w:rPr>
                <w:rFonts w:ascii="宋体" w:eastAsia="宋体" w:hAnsi="宋体"/>
                <w:sz w:val="18"/>
              </w:rPr>
            </w:pPr>
            <w:r w:rsidRPr="005C7B50">
              <w:rPr>
                <w:rFonts w:ascii="宋体" w:eastAsia="宋体" w:hAnsi="宋体"/>
                <w:sz w:val="18"/>
              </w:rPr>
              <w:t>说明</w:t>
            </w:r>
          </w:p>
        </w:tc>
      </w:tr>
      <w:tr w:rsidR="006D567B" w:rsidTr="00F40800">
        <w:tc>
          <w:tcPr>
            <w:tcW w:w="1673" w:type="pct"/>
            <w:vAlign w:val="bottom"/>
          </w:tcPr>
          <w:p w:rsidR="006D567B" w:rsidRPr="005C7B50" w:rsidRDefault="006D567B" w:rsidP="00AF3A22">
            <w:pPr>
              <w:jc w:val="center"/>
              <w:rPr>
                <w:rFonts w:ascii="宋体" w:eastAsia="宋体" w:hAnsi="宋体"/>
                <w:sz w:val="18"/>
              </w:rPr>
            </w:pPr>
            <w:r w:rsidRPr="005C7B50">
              <w:rPr>
                <w:rFonts w:ascii="宋体" w:eastAsia="宋体" w:hAnsi="宋体"/>
                <w:sz w:val="18"/>
              </w:rPr>
              <w:t>热辐射</w:t>
            </w:r>
          </w:p>
        </w:tc>
        <w:tc>
          <w:tcPr>
            <w:tcW w:w="3327" w:type="pct"/>
            <w:vAlign w:val="bottom"/>
          </w:tcPr>
          <w:p w:rsidR="006D567B" w:rsidRPr="005C7B50" w:rsidRDefault="006D567B" w:rsidP="00AF3A22">
            <w:pPr>
              <w:jc w:val="center"/>
              <w:rPr>
                <w:rFonts w:ascii="宋体" w:eastAsia="宋体" w:hAnsi="宋体"/>
                <w:sz w:val="18"/>
              </w:rPr>
            </w:pPr>
            <w:r w:rsidRPr="005C7B50">
              <w:rPr>
                <w:rFonts w:ascii="宋体" w:eastAsia="宋体" w:hAnsi="宋体"/>
                <w:sz w:val="18"/>
              </w:rPr>
              <w:t>典型假想事故的分析结果，应符合给出的安全准则</w:t>
            </w:r>
          </w:p>
        </w:tc>
      </w:tr>
      <w:tr w:rsidR="006D567B" w:rsidTr="00F40800">
        <w:tc>
          <w:tcPr>
            <w:tcW w:w="1673" w:type="pct"/>
            <w:vAlign w:val="bottom"/>
          </w:tcPr>
          <w:p w:rsidR="006D567B" w:rsidRPr="005C7B50" w:rsidRDefault="006D567B" w:rsidP="00AF3A22">
            <w:pPr>
              <w:jc w:val="center"/>
              <w:rPr>
                <w:rFonts w:ascii="宋体" w:eastAsia="宋体" w:hAnsi="宋体"/>
                <w:sz w:val="18"/>
              </w:rPr>
            </w:pPr>
            <w:r w:rsidRPr="005C7B50">
              <w:rPr>
                <w:rFonts w:ascii="宋体" w:eastAsia="宋体" w:hAnsi="宋体"/>
                <w:sz w:val="18"/>
              </w:rPr>
              <w:t>压力值</w:t>
            </w:r>
          </w:p>
        </w:tc>
        <w:tc>
          <w:tcPr>
            <w:tcW w:w="3327" w:type="pct"/>
            <w:vAlign w:val="bottom"/>
          </w:tcPr>
          <w:p w:rsidR="006D567B" w:rsidRPr="005C7B50" w:rsidRDefault="006D567B" w:rsidP="00AF3A22">
            <w:pPr>
              <w:jc w:val="center"/>
              <w:rPr>
                <w:rFonts w:ascii="宋体" w:eastAsia="宋体" w:hAnsi="宋体"/>
                <w:sz w:val="18"/>
              </w:rPr>
            </w:pPr>
            <w:r w:rsidRPr="005C7B50">
              <w:rPr>
                <w:rFonts w:ascii="宋体" w:eastAsia="宋体" w:hAnsi="宋体"/>
                <w:sz w:val="18"/>
              </w:rPr>
              <w:t>典型假想事故的分析结果，应符合给出的安全准则</w:t>
            </w:r>
          </w:p>
        </w:tc>
      </w:tr>
      <w:tr w:rsidR="006D567B" w:rsidTr="00F40800">
        <w:tc>
          <w:tcPr>
            <w:tcW w:w="1673" w:type="pct"/>
            <w:vAlign w:val="bottom"/>
          </w:tcPr>
          <w:p w:rsidR="006D567B" w:rsidRPr="005C7B50" w:rsidRDefault="006D567B" w:rsidP="00AF3A22">
            <w:pPr>
              <w:jc w:val="center"/>
              <w:rPr>
                <w:rFonts w:ascii="宋体" w:eastAsia="宋体" w:hAnsi="宋体"/>
                <w:sz w:val="18"/>
              </w:rPr>
            </w:pPr>
            <w:r w:rsidRPr="005C7B50">
              <w:rPr>
                <w:rFonts w:ascii="宋体" w:eastAsia="宋体" w:hAnsi="宋体"/>
                <w:sz w:val="18"/>
              </w:rPr>
              <w:t>主要设备的重要度</w:t>
            </w:r>
          </w:p>
        </w:tc>
        <w:tc>
          <w:tcPr>
            <w:tcW w:w="3327" w:type="pct"/>
            <w:vAlign w:val="bottom"/>
          </w:tcPr>
          <w:p w:rsidR="006D567B" w:rsidRPr="005C7B50" w:rsidRDefault="00D53AC6" w:rsidP="00AF3A22">
            <w:pPr>
              <w:jc w:val="center"/>
              <w:rPr>
                <w:rFonts w:ascii="宋体" w:eastAsia="宋体" w:hAnsi="宋体"/>
                <w:sz w:val="18"/>
              </w:rPr>
            </w:pPr>
            <w:r w:rsidRPr="005C7B50">
              <w:rPr>
                <w:rFonts w:ascii="宋体" w:eastAsia="宋体" w:hAnsi="宋体" w:hint="eastAsia"/>
                <w:sz w:val="18"/>
              </w:rPr>
              <w:t>如识别为一级重要度的主要设备</w:t>
            </w:r>
          </w:p>
        </w:tc>
      </w:tr>
      <w:tr w:rsidR="006D567B" w:rsidTr="00F40800">
        <w:tc>
          <w:tcPr>
            <w:tcW w:w="1673" w:type="pct"/>
            <w:vAlign w:val="bottom"/>
          </w:tcPr>
          <w:p w:rsidR="006D567B" w:rsidRPr="005C7B50" w:rsidRDefault="006D567B" w:rsidP="00AF3A22">
            <w:pPr>
              <w:jc w:val="center"/>
              <w:rPr>
                <w:rFonts w:ascii="宋体" w:eastAsia="宋体" w:hAnsi="宋体"/>
                <w:sz w:val="18"/>
              </w:rPr>
            </w:pPr>
            <w:r w:rsidRPr="005C7B50">
              <w:rPr>
                <w:rFonts w:ascii="宋体" w:eastAsia="宋体" w:hAnsi="宋体"/>
                <w:sz w:val="18"/>
              </w:rPr>
              <w:t>安全距离</w:t>
            </w:r>
          </w:p>
        </w:tc>
        <w:tc>
          <w:tcPr>
            <w:tcW w:w="3327" w:type="pct"/>
            <w:vAlign w:val="bottom"/>
          </w:tcPr>
          <w:p w:rsidR="006D567B" w:rsidRPr="005C7B50" w:rsidRDefault="006D567B" w:rsidP="00AF3A22">
            <w:pPr>
              <w:jc w:val="center"/>
              <w:rPr>
                <w:rFonts w:ascii="宋体" w:eastAsia="宋体" w:hAnsi="宋体"/>
                <w:sz w:val="18"/>
              </w:rPr>
            </w:pPr>
            <w:r w:rsidRPr="005C7B50">
              <w:rPr>
                <w:rFonts w:ascii="宋体" w:eastAsia="宋体" w:hAnsi="宋体"/>
                <w:sz w:val="18"/>
              </w:rPr>
              <w:t>--</w:t>
            </w:r>
          </w:p>
        </w:tc>
      </w:tr>
      <w:tr w:rsidR="006D567B" w:rsidTr="00F40800">
        <w:tc>
          <w:tcPr>
            <w:tcW w:w="1673" w:type="pct"/>
            <w:vAlign w:val="bottom"/>
          </w:tcPr>
          <w:p w:rsidR="006D567B" w:rsidRPr="005C7B50" w:rsidRDefault="006D567B" w:rsidP="00AF3A22">
            <w:pPr>
              <w:jc w:val="center"/>
              <w:rPr>
                <w:rFonts w:ascii="宋体" w:eastAsia="宋体" w:hAnsi="宋体"/>
                <w:sz w:val="18"/>
              </w:rPr>
            </w:pPr>
            <w:r w:rsidRPr="005C7B50">
              <w:rPr>
                <w:rFonts w:ascii="宋体" w:eastAsia="宋体" w:hAnsi="宋体"/>
                <w:sz w:val="18"/>
              </w:rPr>
              <w:t>个人风险评价</w:t>
            </w:r>
          </w:p>
        </w:tc>
        <w:tc>
          <w:tcPr>
            <w:tcW w:w="3327" w:type="pct"/>
            <w:vAlign w:val="bottom"/>
          </w:tcPr>
          <w:p w:rsidR="006D567B" w:rsidRPr="005C7B50" w:rsidRDefault="006D567B" w:rsidP="00AF3A22">
            <w:pPr>
              <w:jc w:val="center"/>
              <w:rPr>
                <w:rFonts w:ascii="宋体" w:eastAsia="宋体" w:hAnsi="宋体"/>
                <w:sz w:val="18"/>
              </w:rPr>
            </w:pPr>
            <w:r w:rsidRPr="005C7B50">
              <w:rPr>
                <w:rFonts w:ascii="宋体" w:eastAsia="宋体" w:hAnsi="宋体"/>
                <w:sz w:val="18"/>
              </w:rPr>
              <w:t>--</w:t>
            </w:r>
          </w:p>
        </w:tc>
      </w:tr>
      <w:tr w:rsidR="006D567B" w:rsidTr="00F40800">
        <w:tc>
          <w:tcPr>
            <w:tcW w:w="1673" w:type="pct"/>
            <w:vAlign w:val="bottom"/>
          </w:tcPr>
          <w:p w:rsidR="006D567B" w:rsidRPr="005C7B50" w:rsidRDefault="006D567B" w:rsidP="00AF3A22">
            <w:pPr>
              <w:jc w:val="center"/>
              <w:rPr>
                <w:rFonts w:ascii="宋体" w:eastAsia="宋体" w:hAnsi="宋体"/>
                <w:sz w:val="18"/>
              </w:rPr>
            </w:pPr>
            <w:r w:rsidRPr="005C7B50">
              <w:rPr>
                <w:rFonts w:ascii="宋体" w:eastAsia="宋体" w:hAnsi="宋体"/>
                <w:sz w:val="18"/>
              </w:rPr>
              <w:t>社会风险评价</w:t>
            </w:r>
          </w:p>
        </w:tc>
        <w:tc>
          <w:tcPr>
            <w:tcW w:w="3327" w:type="pct"/>
            <w:vAlign w:val="bottom"/>
          </w:tcPr>
          <w:p w:rsidR="006D567B" w:rsidRPr="005C7B50" w:rsidRDefault="006D567B" w:rsidP="00AF3A22">
            <w:pPr>
              <w:jc w:val="center"/>
              <w:rPr>
                <w:rFonts w:ascii="宋体" w:eastAsia="宋体" w:hAnsi="宋体"/>
                <w:sz w:val="18"/>
              </w:rPr>
            </w:pPr>
            <w:r w:rsidRPr="005C7B50">
              <w:rPr>
                <w:rFonts w:ascii="宋体" w:eastAsia="宋体" w:hAnsi="宋体"/>
                <w:sz w:val="18"/>
              </w:rPr>
              <w:t>--</w:t>
            </w:r>
          </w:p>
        </w:tc>
      </w:tr>
    </w:tbl>
    <w:p w:rsidR="006576BA" w:rsidRDefault="006576BA" w:rsidP="006576BA">
      <w:pPr>
        <w:pStyle w:val="aff0"/>
        <w:rPr>
          <w:lang w:val="x-none"/>
        </w:rPr>
      </w:pPr>
    </w:p>
    <w:sectPr w:rsidR="006576BA" w:rsidSect="007001C5">
      <w:headerReference w:type="default" r:id="rId16"/>
      <w:pgSz w:w="11907" w:h="16839"/>
      <w:pgMar w:top="1418" w:right="1134" w:bottom="1134" w:left="1418" w:header="993" w:footer="1134" w:gutter="0"/>
      <w:pgNumType w:start="1"/>
      <w:cols w:space="425"/>
      <w:titlePg/>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30D" w:rsidRDefault="00AD430D" w:rsidP="00CC7262">
      <w:r>
        <w:separator/>
      </w:r>
    </w:p>
  </w:endnote>
  <w:endnote w:type="continuationSeparator" w:id="0">
    <w:p w:rsidR="00AD430D" w:rsidRDefault="00AD430D" w:rsidP="00CC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UAlbertina">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fixed"/>
    <w:sig w:usb0="00000001" w:usb1="080E0000" w:usb2="00000010" w:usb3="00000000" w:csb0="00040000" w:csb1="00000000"/>
  </w:font>
  <w:font w:name="微软雅黑">
    <w:altName w:val="汉仪旗黑KW"/>
    <w:panose1 w:val="020B0503020204020204"/>
    <w:charset w:val="86"/>
    <w:family w:val="swiss"/>
    <w:pitch w:val="variable"/>
    <w:sig w:usb0="80000287" w:usb1="2ACF3C50" w:usb2="00000016" w:usb3="00000000" w:csb0="0004001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43922"/>
      <w:docPartObj>
        <w:docPartGallery w:val="Page Numbers (Bottom of Page)"/>
        <w:docPartUnique/>
      </w:docPartObj>
    </w:sdtPr>
    <w:sdtEndPr/>
    <w:sdtContent>
      <w:p w:rsidR="008A65C3" w:rsidRDefault="00072D2B">
        <w:pPr>
          <w:pStyle w:val="ad"/>
          <w:jc w:val="right"/>
        </w:pPr>
        <w:r>
          <w:fldChar w:fldCharType="begin"/>
        </w:r>
        <w:r>
          <w:instrText xml:space="preserve"> PAGE   \* MERGEFORMAT </w:instrText>
        </w:r>
        <w:r>
          <w:fldChar w:fldCharType="separate"/>
        </w:r>
        <w:r w:rsidR="007D6A47" w:rsidRPr="007D6A47">
          <w:rPr>
            <w:noProof/>
            <w:lang w:val="zh-CN"/>
          </w:rPr>
          <w:t>1</w:t>
        </w:r>
        <w:r>
          <w:rPr>
            <w:noProof/>
            <w:lang w:val="zh-CN"/>
          </w:rPr>
          <w:fldChar w:fldCharType="end"/>
        </w:r>
      </w:p>
    </w:sdtContent>
  </w:sdt>
  <w:p w:rsidR="008A65C3" w:rsidRDefault="008A65C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F92" w:rsidRDefault="00374F46" w:rsidP="005F7C5E">
    <w:pPr>
      <w:pStyle w:val="afe"/>
    </w:pPr>
    <w:r>
      <w:fldChar w:fldCharType="begin"/>
    </w:r>
    <w:r w:rsidR="00A77F92">
      <w:instrText xml:space="preserve"> PAGE  \* MERGEFORMAT </w:instrText>
    </w:r>
    <w:r>
      <w:fldChar w:fldCharType="separate"/>
    </w:r>
    <w:r w:rsidR="007D6A47">
      <w:rPr>
        <w:noProof/>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30D" w:rsidRDefault="00AD430D" w:rsidP="00CC7262">
      <w:r>
        <w:separator/>
      </w:r>
    </w:p>
  </w:footnote>
  <w:footnote w:type="continuationSeparator" w:id="0">
    <w:p w:rsidR="00AD430D" w:rsidRDefault="00AD430D" w:rsidP="00CC7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C9A" w:rsidRDefault="005E4C9A" w:rsidP="004F73FF">
    <w:pPr>
      <w:pStyle w:val="ab"/>
      <w:pBdr>
        <w:bottom w:val="none" w:sz="0" w:space="0" w:color="auto"/>
      </w:pBdr>
      <w:ind w:right="420"/>
      <w:jc w:val="both"/>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D84" w:rsidRPr="00462D84" w:rsidRDefault="00462D84" w:rsidP="00462D84">
    <w:pPr>
      <w:pStyle w:val="ab"/>
      <w:pBdr>
        <w:bottom w:val="none" w:sz="0" w:space="0" w:color="auto"/>
      </w:pBdr>
      <w:jc w:val="right"/>
      <w:rPr>
        <w:rFonts w:ascii="Candara" w:hAnsi="Candara"/>
        <w:color w:val="FF0000"/>
        <w:sz w:val="21"/>
        <w:szCs w:val="21"/>
      </w:rPr>
    </w:pPr>
    <w:r w:rsidRPr="00AD5AA8">
      <w:rPr>
        <w:rFonts w:ascii="Candara" w:hAnsi="Candara" w:cs="宋体"/>
        <w:color w:val="000000"/>
        <w:kern w:val="0"/>
        <w:szCs w:val="21"/>
      </w:rPr>
      <w:t>T/</w:t>
    </w:r>
    <w:r w:rsidRPr="00AD5AA8">
      <w:rPr>
        <w:rFonts w:ascii="Candara" w:hAnsi="Candara" w:cs="宋体"/>
        <w:color w:val="FF0000"/>
        <w:kern w:val="0"/>
        <w:szCs w:val="21"/>
      </w:rPr>
      <w:t>CSTE</w:t>
    </w:r>
    <w:r w:rsidRPr="00AD5AA8">
      <w:rPr>
        <w:rFonts w:ascii="Candara" w:hAnsi="Candara"/>
        <w:color w:val="FF0000"/>
        <w:sz w:val="21"/>
        <w:szCs w:val="21"/>
      </w:rPr>
      <w:t>00XX—20</w:t>
    </w:r>
    <w:r w:rsidR="00DA467F">
      <w:rPr>
        <w:rFonts w:ascii="Candara" w:hAnsi="Candara" w:hint="eastAsia"/>
        <w:color w:val="FF0000"/>
        <w:sz w:val="21"/>
        <w:szCs w:val="21"/>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F92" w:rsidRPr="00A77F92" w:rsidRDefault="00A77F92" w:rsidP="00A77F92">
    <w:pPr>
      <w:pStyle w:val="ab"/>
      <w:pBdr>
        <w:bottom w:val="none" w:sz="0" w:space="0" w:color="auto"/>
      </w:pBdr>
      <w:jc w:val="right"/>
      <w:rPr>
        <w:rFonts w:ascii="Candara" w:hAnsi="Candara"/>
        <w:color w:val="FF0000"/>
        <w:sz w:val="21"/>
        <w:szCs w:val="21"/>
      </w:rPr>
    </w:pPr>
    <w:r w:rsidRPr="00AD5AA8">
      <w:rPr>
        <w:rFonts w:ascii="Candara" w:hAnsi="Candara" w:cs="宋体"/>
        <w:color w:val="000000"/>
        <w:kern w:val="0"/>
        <w:szCs w:val="21"/>
      </w:rPr>
      <w:t>T/</w:t>
    </w:r>
    <w:r w:rsidRPr="00AD5AA8">
      <w:rPr>
        <w:rFonts w:ascii="Candara" w:hAnsi="Candara" w:cs="宋体"/>
        <w:color w:val="FF0000"/>
        <w:kern w:val="0"/>
        <w:szCs w:val="21"/>
      </w:rPr>
      <w:t>CSTE</w:t>
    </w:r>
    <w:r w:rsidRPr="00AD5AA8">
      <w:rPr>
        <w:rFonts w:ascii="Candara" w:hAnsi="Candara"/>
        <w:color w:val="FF0000"/>
        <w:sz w:val="21"/>
        <w:szCs w:val="21"/>
      </w:rPr>
      <w:t>00XX—20</w:t>
    </w:r>
    <w:r w:rsidR="00E62E97">
      <w:rPr>
        <w:rFonts w:ascii="Candara" w:hAnsi="Candara" w:hint="eastAsia"/>
        <w:color w:val="FF0000"/>
        <w:sz w:val="21"/>
        <w:szCs w:val="21"/>
      </w:rPr>
      <w:t>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AA3" w:rsidRPr="00AD5AA8" w:rsidRDefault="00861AA3" w:rsidP="00BC4F90">
    <w:pPr>
      <w:pStyle w:val="ab"/>
      <w:pBdr>
        <w:bottom w:val="none" w:sz="0" w:space="0" w:color="auto"/>
      </w:pBdr>
      <w:jc w:val="right"/>
      <w:rPr>
        <w:rFonts w:ascii="Candara" w:hAnsi="Candara"/>
        <w:color w:val="FF0000"/>
        <w:sz w:val="21"/>
        <w:szCs w:val="21"/>
      </w:rPr>
    </w:pPr>
    <w:r w:rsidRPr="00AD5AA8">
      <w:rPr>
        <w:rFonts w:ascii="Candara" w:hAnsi="Candara" w:cs="宋体"/>
        <w:color w:val="000000"/>
        <w:kern w:val="0"/>
        <w:szCs w:val="21"/>
      </w:rPr>
      <w:t>T/</w:t>
    </w:r>
    <w:r w:rsidRPr="00AD5AA8">
      <w:rPr>
        <w:rFonts w:ascii="Candara" w:hAnsi="Candara" w:cs="宋体"/>
        <w:color w:val="FF0000"/>
        <w:kern w:val="0"/>
        <w:szCs w:val="21"/>
      </w:rPr>
      <w:t>CSTE</w:t>
    </w:r>
    <w:r w:rsidRPr="00AD5AA8">
      <w:rPr>
        <w:rFonts w:ascii="Candara" w:hAnsi="Candara"/>
        <w:color w:val="FF0000"/>
        <w:sz w:val="21"/>
        <w:szCs w:val="21"/>
      </w:rPr>
      <w:t>00XX—20</w:t>
    </w:r>
    <w:r w:rsidR="00320D8A">
      <w:rPr>
        <w:rFonts w:ascii="Candara" w:hAnsi="Candara" w:hint="eastAsia"/>
        <w:color w:val="FF0000"/>
        <w:sz w:val="21"/>
        <w:szCs w:val="21"/>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AD0DFC"/>
    <w:multiLevelType w:val="hybridMultilevel"/>
    <w:tmpl w:val="79A924B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9"/>
    <w:multiLevelType w:val="multilevel"/>
    <w:tmpl w:val="00000009"/>
    <w:lvl w:ilvl="0" w:tentative="1">
      <w:start w:val="1"/>
      <w:numFmt w:val="decimal"/>
      <w:pStyle w:val="a"/>
      <w:lvlText w:val="%1)"/>
      <w:lvlJc w:val="left"/>
      <w:pPr>
        <w:tabs>
          <w:tab w:val="left" w:pos="0"/>
        </w:tabs>
        <w:ind w:left="720" w:hanging="357"/>
      </w:pPr>
      <w:rPr>
        <w:rFonts w:hint="eastAsia"/>
      </w:rPr>
    </w:lvl>
    <w:lvl w:ilvl="1" w:tentative="1">
      <w:start w:val="1"/>
      <w:numFmt w:val="lowerLetter"/>
      <w:lvlText w:val="%2)"/>
      <w:lvlJc w:val="left"/>
      <w:pPr>
        <w:tabs>
          <w:tab w:val="left" w:pos="504"/>
        </w:tabs>
        <w:ind w:left="544" w:hanging="544"/>
      </w:pPr>
      <w:rPr>
        <w:rFonts w:hint="eastAsia"/>
      </w:rPr>
    </w:lvl>
    <w:lvl w:ilvl="2" w:tentative="1">
      <w:start w:val="1"/>
      <w:numFmt w:val="lowerRoman"/>
      <w:lvlText w:val="%3."/>
      <w:lvlJc w:val="right"/>
      <w:pPr>
        <w:tabs>
          <w:tab w:val="left" w:pos="532"/>
        </w:tabs>
        <w:ind w:left="544" w:hanging="544"/>
      </w:pPr>
      <w:rPr>
        <w:rFonts w:hint="eastAsia"/>
      </w:rPr>
    </w:lvl>
    <w:lvl w:ilvl="3" w:tentative="1">
      <w:start w:val="1"/>
      <w:numFmt w:val="decimal"/>
      <w:lvlText w:val="%4."/>
      <w:lvlJc w:val="left"/>
      <w:pPr>
        <w:tabs>
          <w:tab w:val="left" w:pos="560"/>
        </w:tabs>
        <w:ind w:left="544" w:hanging="544"/>
      </w:pPr>
      <w:rPr>
        <w:rFonts w:hint="eastAsia"/>
      </w:rPr>
    </w:lvl>
    <w:lvl w:ilvl="4" w:tentative="1">
      <w:start w:val="1"/>
      <w:numFmt w:val="lowerLetter"/>
      <w:lvlText w:val="%5)"/>
      <w:lvlJc w:val="left"/>
      <w:pPr>
        <w:tabs>
          <w:tab w:val="left" w:pos="588"/>
        </w:tabs>
        <w:ind w:left="544" w:hanging="544"/>
      </w:pPr>
      <w:rPr>
        <w:rFonts w:hint="eastAsia"/>
      </w:rPr>
    </w:lvl>
    <w:lvl w:ilvl="5" w:tentative="1">
      <w:start w:val="1"/>
      <w:numFmt w:val="lowerRoman"/>
      <w:lvlText w:val="%6."/>
      <w:lvlJc w:val="right"/>
      <w:pPr>
        <w:tabs>
          <w:tab w:val="left" w:pos="616"/>
        </w:tabs>
        <w:ind w:left="544" w:hanging="544"/>
      </w:pPr>
      <w:rPr>
        <w:rFonts w:hint="eastAsia"/>
      </w:rPr>
    </w:lvl>
    <w:lvl w:ilvl="6" w:tentative="1">
      <w:start w:val="1"/>
      <w:numFmt w:val="decimal"/>
      <w:lvlText w:val="%7."/>
      <w:lvlJc w:val="left"/>
      <w:pPr>
        <w:tabs>
          <w:tab w:val="left" w:pos="644"/>
        </w:tabs>
        <w:ind w:left="544" w:hanging="544"/>
      </w:pPr>
      <w:rPr>
        <w:rFonts w:hint="eastAsia"/>
      </w:rPr>
    </w:lvl>
    <w:lvl w:ilvl="7" w:tentative="1">
      <w:start w:val="1"/>
      <w:numFmt w:val="lowerLetter"/>
      <w:lvlText w:val="%8)"/>
      <w:lvlJc w:val="left"/>
      <w:pPr>
        <w:tabs>
          <w:tab w:val="left" w:pos="672"/>
        </w:tabs>
        <w:ind w:left="544" w:hanging="544"/>
      </w:pPr>
      <w:rPr>
        <w:rFonts w:hint="eastAsia"/>
      </w:rPr>
    </w:lvl>
    <w:lvl w:ilvl="8" w:tentative="1">
      <w:start w:val="1"/>
      <w:numFmt w:val="lowerRoman"/>
      <w:lvlText w:val="%9."/>
      <w:lvlJc w:val="right"/>
      <w:pPr>
        <w:tabs>
          <w:tab w:val="left" w:pos="700"/>
        </w:tabs>
        <w:ind w:left="544" w:hanging="544"/>
      </w:pPr>
      <w:rPr>
        <w:rFonts w:hint="eastAsia"/>
      </w:rPr>
    </w:lvl>
  </w:abstractNum>
  <w:abstractNum w:abstractNumId="2" w15:restartNumberingAfterBreak="0">
    <w:nsid w:val="05AA72C1"/>
    <w:multiLevelType w:val="hybridMultilevel"/>
    <w:tmpl w:val="EB98E30C"/>
    <w:lvl w:ilvl="0" w:tplc="18D4C4F2">
      <w:start w:val="1"/>
      <w:numFmt w:val="lowerLetter"/>
      <w:lvlText w:val="%1)"/>
      <w:lvlJc w:val="left"/>
      <w:pPr>
        <w:ind w:left="1930" w:hanging="1080"/>
      </w:pPr>
      <w:rPr>
        <w:rFonts w:hint="default"/>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3" w15:restartNumberingAfterBreak="0">
    <w:nsid w:val="0AE367E9"/>
    <w:multiLevelType w:val="multilevel"/>
    <w:tmpl w:val="7CAE930C"/>
    <w:lvl w:ilvl="0">
      <w:start w:val="1"/>
      <w:numFmt w:val="none"/>
      <w:pStyle w:val="a0"/>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4" w15:restartNumberingAfterBreak="0">
    <w:nsid w:val="0D983844"/>
    <w:multiLevelType w:val="multilevel"/>
    <w:tmpl w:val="E54AD500"/>
    <w:lvl w:ilvl="0">
      <w:start w:val="1"/>
      <w:numFmt w:val="decimal"/>
      <w:pStyle w:val="a1"/>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15:restartNumberingAfterBreak="0">
    <w:nsid w:val="10F77E82"/>
    <w:multiLevelType w:val="hybridMultilevel"/>
    <w:tmpl w:val="4580D26C"/>
    <w:lvl w:ilvl="0" w:tplc="0409000F">
      <w:start w:val="1"/>
      <w:numFmt w:val="decimal"/>
      <w:lvlText w:val="%1."/>
      <w:lvlJc w:val="left"/>
      <w:pPr>
        <w:ind w:left="960" w:hanging="420"/>
      </w:p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6" w15:restartNumberingAfterBreak="0">
    <w:nsid w:val="16764F2D"/>
    <w:multiLevelType w:val="multilevel"/>
    <w:tmpl w:val="16764F2D"/>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7" w15:restartNumberingAfterBreak="0">
    <w:nsid w:val="1A207D6B"/>
    <w:multiLevelType w:val="hybridMultilevel"/>
    <w:tmpl w:val="273EF12C"/>
    <w:lvl w:ilvl="0" w:tplc="D8605654">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800579"/>
    <w:multiLevelType w:val="multilevel"/>
    <w:tmpl w:val="1C800579"/>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9" w15:restartNumberingAfterBreak="0">
    <w:nsid w:val="1FC91163"/>
    <w:multiLevelType w:val="multilevel"/>
    <w:tmpl w:val="855EE140"/>
    <w:lvl w:ilvl="0">
      <w:start w:val="1"/>
      <w:numFmt w:val="decimal"/>
      <w:suff w:val="nothing"/>
      <w:lvlText w:val="%1　"/>
      <w:lvlJc w:val="left"/>
      <w:pPr>
        <w:ind w:left="142"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0" w15:restartNumberingAfterBreak="0">
    <w:nsid w:val="22827D5B"/>
    <w:multiLevelType w:val="multilevel"/>
    <w:tmpl w:val="BA6681E2"/>
    <w:lvl w:ilvl="0">
      <w:start w:val="1"/>
      <w:numFmt w:val="none"/>
      <w:pStyle w:val="a2"/>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1" w15:restartNumberingAfterBreak="0">
    <w:nsid w:val="23B6470B"/>
    <w:multiLevelType w:val="multilevel"/>
    <w:tmpl w:val="23B6470B"/>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2" w15:restartNumberingAfterBreak="0">
    <w:nsid w:val="376E24C5"/>
    <w:multiLevelType w:val="multilevel"/>
    <w:tmpl w:val="975ABB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4C50F90"/>
    <w:multiLevelType w:val="multilevel"/>
    <w:tmpl w:val="ED0C9B78"/>
    <w:lvl w:ilvl="0">
      <w:start w:val="1"/>
      <w:numFmt w:val="lowerLetter"/>
      <w:pStyle w:val="a3"/>
      <w:lvlText w:val="%1)"/>
      <w:lvlJc w:val="left"/>
      <w:pPr>
        <w:tabs>
          <w:tab w:val="num" w:pos="840"/>
        </w:tabs>
        <w:ind w:left="839" w:hanging="419"/>
      </w:pPr>
      <w:rPr>
        <w:rFonts w:ascii="宋体" w:eastAsia="宋体" w:hint="eastAsia"/>
        <w:b w:val="0"/>
        <w:i w:val="0"/>
        <w:sz w:val="21"/>
        <w:szCs w:val="21"/>
      </w:rPr>
    </w:lvl>
    <w:lvl w:ilvl="1">
      <w:start w:val="1"/>
      <w:numFmt w:val="decimal"/>
      <w:pStyle w:val="a4"/>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58E25A3"/>
    <w:multiLevelType w:val="hybridMultilevel"/>
    <w:tmpl w:val="835E5660"/>
    <w:lvl w:ilvl="0" w:tplc="DD28C754">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5" w15:restartNumberingAfterBreak="0">
    <w:nsid w:val="5A7920F7"/>
    <w:multiLevelType w:val="hybridMultilevel"/>
    <w:tmpl w:val="260E629A"/>
    <w:lvl w:ilvl="0" w:tplc="FAD4215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5B3C4E96"/>
    <w:multiLevelType w:val="hybridMultilevel"/>
    <w:tmpl w:val="52DC588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BA470FB"/>
    <w:multiLevelType w:val="hybridMultilevel"/>
    <w:tmpl w:val="5BEE3F6E"/>
    <w:lvl w:ilvl="0" w:tplc="1D4407C6">
      <w:start w:val="1"/>
      <w:numFmt w:val="lowerLetter"/>
      <w:lvlText w:val="%1.）"/>
      <w:lvlJc w:val="left"/>
      <w:pPr>
        <w:ind w:left="96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D6B2DDD"/>
    <w:multiLevelType w:val="hybridMultilevel"/>
    <w:tmpl w:val="55EA4B3E"/>
    <w:lvl w:ilvl="0" w:tplc="CEBC8F9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46260FA"/>
    <w:multiLevelType w:val="multilevel"/>
    <w:tmpl w:val="C9A8C35E"/>
    <w:lvl w:ilvl="0">
      <w:start w:val="1"/>
      <w:numFmt w:val="decimal"/>
      <w:pStyle w:val="a5"/>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15:restartNumberingAfterBreak="0">
    <w:nsid w:val="6FF56CD6"/>
    <w:multiLevelType w:val="multilevel"/>
    <w:tmpl w:val="6FF56CD6"/>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1" w15:restartNumberingAfterBreak="0">
    <w:nsid w:val="742E53CA"/>
    <w:multiLevelType w:val="hybridMultilevel"/>
    <w:tmpl w:val="8BD8487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9"/>
  </w:num>
  <w:num w:numId="2">
    <w:abstractNumId w:val="17"/>
  </w:num>
  <w:num w:numId="3">
    <w:abstractNumId w:val="5"/>
  </w:num>
  <w:num w:numId="4">
    <w:abstractNumId w:val="1"/>
  </w:num>
  <w:num w:numId="5">
    <w:abstractNumId w:val="3"/>
  </w:num>
  <w:num w:numId="6">
    <w:abstractNumId w:val="19"/>
  </w:num>
  <w:num w:numId="7">
    <w:abstractNumId w:val="13"/>
  </w:num>
  <w:num w:numId="8">
    <w:abstractNumId w:val="10"/>
  </w:num>
  <w:num w:numId="9">
    <w:abstractNumId w:val="4"/>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0"/>
  </w:num>
  <w:num w:numId="17">
    <w:abstractNumId w:val="14"/>
  </w:num>
  <w:num w:numId="18">
    <w:abstractNumId w:val="2"/>
  </w:num>
  <w:num w:numId="19">
    <w:abstractNumId w:val="7"/>
  </w:num>
  <w:num w:numId="20">
    <w:abstractNumId w:val="16"/>
  </w:num>
  <w:num w:numId="21">
    <w:abstractNumId w:val="21"/>
  </w:num>
  <w:num w:numId="22">
    <w:abstractNumId w:val="15"/>
  </w:num>
  <w:num w:numId="23">
    <w:abstractNumId w:val="18"/>
  </w:num>
  <w:num w:numId="24">
    <w:abstractNumId w:val="9"/>
  </w:num>
  <w:num w:numId="25">
    <w:abstractNumId w:val="9"/>
  </w:num>
  <w:num w:numId="26">
    <w:abstractNumId w:val="9"/>
  </w:num>
  <w:num w:numId="27">
    <w:abstractNumId w:val="9"/>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217E4"/>
    <w:rsid w:val="0000068B"/>
    <w:rsid w:val="000035B3"/>
    <w:rsid w:val="00004C21"/>
    <w:rsid w:val="000050C7"/>
    <w:rsid w:val="00013766"/>
    <w:rsid w:val="00015BCB"/>
    <w:rsid w:val="00020BA8"/>
    <w:rsid w:val="00031258"/>
    <w:rsid w:val="000331BE"/>
    <w:rsid w:val="00050A01"/>
    <w:rsid w:val="00071745"/>
    <w:rsid w:val="00071914"/>
    <w:rsid w:val="00072D2B"/>
    <w:rsid w:val="0007560C"/>
    <w:rsid w:val="00076980"/>
    <w:rsid w:val="00077D78"/>
    <w:rsid w:val="000A022A"/>
    <w:rsid w:val="000A741D"/>
    <w:rsid w:val="000B3DFF"/>
    <w:rsid w:val="000B6EC5"/>
    <w:rsid w:val="000C5574"/>
    <w:rsid w:val="000D5C07"/>
    <w:rsid w:val="000E0E1F"/>
    <w:rsid w:val="000E44C2"/>
    <w:rsid w:val="000E57E3"/>
    <w:rsid w:val="00102560"/>
    <w:rsid w:val="00104AF1"/>
    <w:rsid w:val="00116467"/>
    <w:rsid w:val="00140491"/>
    <w:rsid w:val="001566DC"/>
    <w:rsid w:val="00160678"/>
    <w:rsid w:val="00164875"/>
    <w:rsid w:val="00165552"/>
    <w:rsid w:val="00171C94"/>
    <w:rsid w:val="00177473"/>
    <w:rsid w:val="00177688"/>
    <w:rsid w:val="00184B30"/>
    <w:rsid w:val="00195C6A"/>
    <w:rsid w:val="00197028"/>
    <w:rsid w:val="001A006E"/>
    <w:rsid w:val="001B36E5"/>
    <w:rsid w:val="001B717D"/>
    <w:rsid w:val="001D1155"/>
    <w:rsid w:val="001E1A61"/>
    <w:rsid w:val="002026BF"/>
    <w:rsid w:val="00203AAC"/>
    <w:rsid w:val="002042DE"/>
    <w:rsid w:val="00220E64"/>
    <w:rsid w:val="00231121"/>
    <w:rsid w:val="0023361C"/>
    <w:rsid w:val="0023543E"/>
    <w:rsid w:val="0024025B"/>
    <w:rsid w:val="00252FA3"/>
    <w:rsid w:val="002643BE"/>
    <w:rsid w:val="002827D3"/>
    <w:rsid w:val="0028445C"/>
    <w:rsid w:val="00286912"/>
    <w:rsid w:val="002A24F7"/>
    <w:rsid w:val="002A4461"/>
    <w:rsid w:val="002A59FF"/>
    <w:rsid w:val="002A72F6"/>
    <w:rsid w:val="002B07EC"/>
    <w:rsid w:val="002D00A1"/>
    <w:rsid w:val="002D0E80"/>
    <w:rsid w:val="002E23FB"/>
    <w:rsid w:val="002E7745"/>
    <w:rsid w:val="0030438F"/>
    <w:rsid w:val="00305D38"/>
    <w:rsid w:val="00307960"/>
    <w:rsid w:val="00311358"/>
    <w:rsid w:val="00320D8A"/>
    <w:rsid w:val="00324215"/>
    <w:rsid w:val="00326845"/>
    <w:rsid w:val="00331021"/>
    <w:rsid w:val="00332D11"/>
    <w:rsid w:val="00333552"/>
    <w:rsid w:val="00342CBA"/>
    <w:rsid w:val="00344414"/>
    <w:rsid w:val="003459F2"/>
    <w:rsid w:val="003663CF"/>
    <w:rsid w:val="003734B3"/>
    <w:rsid w:val="00373E28"/>
    <w:rsid w:val="00374F46"/>
    <w:rsid w:val="00376AB6"/>
    <w:rsid w:val="00377442"/>
    <w:rsid w:val="0038685E"/>
    <w:rsid w:val="003A5F5B"/>
    <w:rsid w:val="003A75E8"/>
    <w:rsid w:val="003B15D4"/>
    <w:rsid w:val="003B2728"/>
    <w:rsid w:val="003B4E49"/>
    <w:rsid w:val="003C01F7"/>
    <w:rsid w:val="003E12CE"/>
    <w:rsid w:val="003E1AFD"/>
    <w:rsid w:val="003E1C00"/>
    <w:rsid w:val="003F026D"/>
    <w:rsid w:val="003F23D7"/>
    <w:rsid w:val="00413392"/>
    <w:rsid w:val="004140A6"/>
    <w:rsid w:val="0041472C"/>
    <w:rsid w:val="00415713"/>
    <w:rsid w:val="00423F60"/>
    <w:rsid w:val="00436B0B"/>
    <w:rsid w:val="00443E0B"/>
    <w:rsid w:val="0044420A"/>
    <w:rsid w:val="00444269"/>
    <w:rsid w:val="004452D0"/>
    <w:rsid w:val="00455C89"/>
    <w:rsid w:val="0046110B"/>
    <w:rsid w:val="0046190F"/>
    <w:rsid w:val="00461A98"/>
    <w:rsid w:val="00462D84"/>
    <w:rsid w:val="00465990"/>
    <w:rsid w:val="00466D27"/>
    <w:rsid w:val="004A1C3B"/>
    <w:rsid w:val="004A3377"/>
    <w:rsid w:val="004A35AE"/>
    <w:rsid w:val="004C153D"/>
    <w:rsid w:val="004C40C3"/>
    <w:rsid w:val="004C41DA"/>
    <w:rsid w:val="004C472B"/>
    <w:rsid w:val="004C6DDD"/>
    <w:rsid w:val="004D29B4"/>
    <w:rsid w:val="004D4C62"/>
    <w:rsid w:val="004E095C"/>
    <w:rsid w:val="004E237A"/>
    <w:rsid w:val="004E4C8F"/>
    <w:rsid w:val="004F2A4B"/>
    <w:rsid w:val="004F4D92"/>
    <w:rsid w:val="005037DC"/>
    <w:rsid w:val="00505C1C"/>
    <w:rsid w:val="00507B65"/>
    <w:rsid w:val="00522389"/>
    <w:rsid w:val="00522A7B"/>
    <w:rsid w:val="00534436"/>
    <w:rsid w:val="005407BA"/>
    <w:rsid w:val="005511C8"/>
    <w:rsid w:val="005523D8"/>
    <w:rsid w:val="00570904"/>
    <w:rsid w:val="00582687"/>
    <w:rsid w:val="00583B0C"/>
    <w:rsid w:val="00593EA9"/>
    <w:rsid w:val="005B64CD"/>
    <w:rsid w:val="005B64F3"/>
    <w:rsid w:val="005B77F5"/>
    <w:rsid w:val="005C6FBE"/>
    <w:rsid w:val="005C7B50"/>
    <w:rsid w:val="005E2666"/>
    <w:rsid w:val="005E4C9A"/>
    <w:rsid w:val="00600B39"/>
    <w:rsid w:val="00607F98"/>
    <w:rsid w:val="006102DF"/>
    <w:rsid w:val="00613A63"/>
    <w:rsid w:val="00615C35"/>
    <w:rsid w:val="006318A0"/>
    <w:rsid w:val="00637DE4"/>
    <w:rsid w:val="00643641"/>
    <w:rsid w:val="00655C6B"/>
    <w:rsid w:val="006576BA"/>
    <w:rsid w:val="00676918"/>
    <w:rsid w:val="00684DC1"/>
    <w:rsid w:val="006D22F1"/>
    <w:rsid w:val="006D567B"/>
    <w:rsid w:val="006F4E1D"/>
    <w:rsid w:val="006F519D"/>
    <w:rsid w:val="006F5A83"/>
    <w:rsid w:val="006F60F6"/>
    <w:rsid w:val="007001C5"/>
    <w:rsid w:val="00710AFF"/>
    <w:rsid w:val="007143D2"/>
    <w:rsid w:val="00715BB1"/>
    <w:rsid w:val="00716984"/>
    <w:rsid w:val="00725758"/>
    <w:rsid w:val="00734E06"/>
    <w:rsid w:val="00734ECA"/>
    <w:rsid w:val="00746B0A"/>
    <w:rsid w:val="007812D3"/>
    <w:rsid w:val="00785D9E"/>
    <w:rsid w:val="00790399"/>
    <w:rsid w:val="00792462"/>
    <w:rsid w:val="007A5C7A"/>
    <w:rsid w:val="007C61A8"/>
    <w:rsid w:val="007D0E90"/>
    <w:rsid w:val="007D6A47"/>
    <w:rsid w:val="007E53AF"/>
    <w:rsid w:val="007E547D"/>
    <w:rsid w:val="007E5A09"/>
    <w:rsid w:val="007F1D8A"/>
    <w:rsid w:val="007F3433"/>
    <w:rsid w:val="00801AC5"/>
    <w:rsid w:val="00804F65"/>
    <w:rsid w:val="0080575B"/>
    <w:rsid w:val="00816DEA"/>
    <w:rsid w:val="00817E9E"/>
    <w:rsid w:val="00824AFD"/>
    <w:rsid w:val="00831283"/>
    <w:rsid w:val="008444B3"/>
    <w:rsid w:val="008508FF"/>
    <w:rsid w:val="0085207F"/>
    <w:rsid w:val="00852C3E"/>
    <w:rsid w:val="00855599"/>
    <w:rsid w:val="00857F13"/>
    <w:rsid w:val="00861AA3"/>
    <w:rsid w:val="008676CA"/>
    <w:rsid w:val="00867957"/>
    <w:rsid w:val="00870DDF"/>
    <w:rsid w:val="00874922"/>
    <w:rsid w:val="00877529"/>
    <w:rsid w:val="0088124C"/>
    <w:rsid w:val="008850E1"/>
    <w:rsid w:val="00896036"/>
    <w:rsid w:val="008971A8"/>
    <w:rsid w:val="008A65C3"/>
    <w:rsid w:val="008B0869"/>
    <w:rsid w:val="008B665A"/>
    <w:rsid w:val="008C2079"/>
    <w:rsid w:val="008C7451"/>
    <w:rsid w:val="008D1CD6"/>
    <w:rsid w:val="008D1EEA"/>
    <w:rsid w:val="008E0AD6"/>
    <w:rsid w:val="008F1471"/>
    <w:rsid w:val="008F6A16"/>
    <w:rsid w:val="009204BC"/>
    <w:rsid w:val="00921DC7"/>
    <w:rsid w:val="0092275D"/>
    <w:rsid w:val="00923963"/>
    <w:rsid w:val="009563AC"/>
    <w:rsid w:val="00957C13"/>
    <w:rsid w:val="00972E91"/>
    <w:rsid w:val="00973D6B"/>
    <w:rsid w:val="009823B7"/>
    <w:rsid w:val="009835E6"/>
    <w:rsid w:val="00992396"/>
    <w:rsid w:val="009956D0"/>
    <w:rsid w:val="009A4EB7"/>
    <w:rsid w:val="009B447D"/>
    <w:rsid w:val="009B6A14"/>
    <w:rsid w:val="009D6B86"/>
    <w:rsid w:val="009D6DA9"/>
    <w:rsid w:val="009E2534"/>
    <w:rsid w:val="009E5CC7"/>
    <w:rsid w:val="009E7649"/>
    <w:rsid w:val="009E7E16"/>
    <w:rsid w:val="009F4F78"/>
    <w:rsid w:val="009F7BFD"/>
    <w:rsid w:val="009F7E28"/>
    <w:rsid w:val="00A05C34"/>
    <w:rsid w:val="00A21A2D"/>
    <w:rsid w:val="00A24863"/>
    <w:rsid w:val="00A25B23"/>
    <w:rsid w:val="00A37110"/>
    <w:rsid w:val="00A40942"/>
    <w:rsid w:val="00A41CC9"/>
    <w:rsid w:val="00A42859"/>
    <w:rsid w:val="00A46E78"/>
    <w:rsid w:val="00A57683"/>
    <w:rsid w:val="00A73CFD"/>
    <w:rsid w:val="00A77F92"/>
    <w:rsid w:val="00A82038"/>
    <w:rsid w:val="00A85CFF"/>
    <w:rsid w:val="00A914B8"/>
    <w:rsid w:val="00A924DB"/>
    <w:rsid w:val="00A93D0F"/>
    <w:rsid w:val="00AA7091"/>
    <w:rsid w:val="00AB0CA8"/>
    <w:rsid w:val="00AB77C0"/>
    <w:rsid w:val="00AC2CA4"/>
    <w:rsid w:val="00AC75EF"/>
    <w:rsid w:val="00AC78B1"/>
    <w:rsid w:val="00AD430D"/>
    <w:rsid w:val="00AD4A25"/>
    <w:rsid w:val="00AD5AA8"/>
    <w:rsid w:val="00AE005F"/>
    <w:rsid w:val="00AE2D64"/>
    <w:rsid w:val="00AF3A22"/>
    <w:rsid w:val="00AF4890"/>
    <w:rsid w:val="00B00A19"/>
    <w:rsid w:val="00B06352"/>
    <w:rsid w:val="00B06656"/>
    <w:rsid w:val="00B12236"/>
    <w:rsid w:val="00B15D27"/>
    <w:rsid w:val="00B213A5"/>
    <w:rsid w:val="00B264A6"/>
    <w:rsid w:val="00B3051C"/>
    <w:rsid w:val="00B36BCC"/>
    <w:rsid w:val="00B3739A"/>
    <w:rsid w:val="00B44DB9"/>
    <w:rsid w:val="00B45B9F"/>
    <w:rsid w:val="00B5332F"/>
    <w:rsid w:val="00B54F3A"/>
    <w:rsid w:val="00B55AB1"/>
    <w:rsid w:val="00B55EB5"/>
    <w:rsid w:val="00B60544"/>
    <w:rsid w:val="00B75375"/>
    <w:rsid w:val="00B755EB"/>
    <w:rsid w:val="00B87850"/>
    <w:rsid w:val="00B87A99"/>
    <w:rsid w:val="00B975C6"/>
    <w:rsid w:val="00BA3CEF"/>
    <w:rsid w:val="00BA7E9C"/>
    <w:rsid w:val="00BB0F75"/>
    <w:rsid w:val="00BC6930"/>
    <w:rsid w:val="00BD484E"/>
    <w:rsid w:val="00BD4CCD"/>
    <w:rsid w:val="00BD7277"/>
    <w:rsid w:val="00BE19B1"/>
    <w:rsid w:val="00BE2520"/>
    <w:rsid w:val="00BE4B82"/>
    <w:rsid w:val="00BF3366"/>
    <w:rsid w:val="00C05A2F"/>
    <w:rsid w:val="00C065B4"/>
    <w:rsid w:val="00C12740"/>
    <w:rsid w:val="00C13478"/>
    <w:rsid w:val="00C144DB"/>
    <w:rsid w:val="00C149B0"/>
    <w:rsid w:val="00C1751E"/>
    <w:rsid w:val="00C2305D"/>
    <w:rsid w:val="00C2395D"/>
    <w:rsid w:val="00C27B31"/>
    <w:rsid w:val="00C30A12"/>
    <w:rsid w:val="00C31953"/>
    <w:rsid w:val="00C328C0"/>
    <w:rsid w:val="00C36E19"/>
    <w:rsid w:val="00C46657"/>
    <w:rsid w:val="00C53327"/>
    <w:rsid w:val="00C5718A"/>
    <w:rsid w:val="00C64AC2"/>
    <w:rsid w:val="00C6690C"/>
    <w:rsid w:val="00C770E4"/>
    <w:rsid w:val="00C77F03"/>
    <w:rsid w:val="00C87D44"/>
    <w:rsid w:val="00C94D16"/>
    <w:rsid w:val="00CB5B27"/>
    <w:rsid w:val="00CC7262"/>
    <w:rsid w:val="00CD1808"/>
    <w:rsid w:val="00CE23E1"/>
    <w:rsid w:val="00CE2A0F"/>
    <w:rsid w:val="00CE373F"/>
    <w:rsid w:val="00CE649E"/>
    <w:rsid w:val="00CF5502"/>
    <w:rsid w:val="00D0205E"/>
    <w:rsid w:val="00D06968"/>
    <w:rsid w:val="00D140CF"/>
    <w:rsid w:val="00D217E4"/>
    <w:rsid w:val="00D23389"/>
    <w:rsid w:val="00D341FF"/>
    <w:rsid w:val="00D41F44"/>
    <w:rsid w:val="00D42BF6"/>
    <w:rsid w:val="00D51568"/>
    <w:rsid w:val="00D53AC6"/>
    <w:rsid w:val="00D5436E"/>
    <w:rsid w:val="00D63A0E"/>
    <w:rsid w:val="00D66D5F"/>
    <w:rsid w:val="00D713FC"/>
    <w:rsid w:val="00D764E1"/>
    <w:rsid w:val="00D81D90"/>
    <w:rsid w:val="00D93DBB"/>
    <w:rsid w:val="00DA467F"/>
    <w:rsid w:val="00DA668F"/>
    <w:rsid w:val="00DC0673"/>
    <w:rsid w:val="00DD3A0D"/>
    <w:rsid w:val="00DE5E6A"/>
    <w:rsid w:val="00DF1D87"/>
    <w:rsid w:val="00DF3F8C"/>
    <w:rsid w:val="00DF4E69"/>
    <w:rsid w:val="00DF4FD0"/>
    <w:rsid w:val="00DF6599"/>
    <w:rsid w:val="00E13B23"/>
    <w:rsid w:val="00E14F85"/>
    <w:rsid w:val="00E23206"/>
    <w:rsid w:val="00E40263"/>
    <w:rsid w:val="00E44544"/>
    <w:rsid w:val="00E51787"/>
    <w:rsid w:val="00E62E97"/>
    <w:rsid w:val="00E63261"/>
    <w:rsid w:val="00E66A01"/>
    <w:rsid w:val="00E674D1"/>
    <w:rsid w:val="00E72A40"/>
    <w:rsid w:val="00E73358"/>
    <w:rsid w:val="00E8098A"/>
    <w:rsid w:val="00E9242F"/>
    <w:rsid w:val="00E92CE3"/>
    <w:rsid w:val="00E94CC7"/>
    <w:rsid w:val="00EB102F"/>
    <w:rsid w:val="00EB1255"/>
    <w:rsid w:val="00EB14BF"/>
    <w:rsid w:val="00EB42E1"/>
    <w:rsid w:val="00ED209A"/>
    <w:rsid w:val="00ED4AE1"/>
    <w:rsid w:val="00ED56C0"/>
    <w:rsid w:val="00EE2114"/>
    <w:rsid w:val="00EF6C9A"/>
    <w:rsid w:val="00F014B0"/>
    <w:rsid w:val="00F03F02"/>
    <w:rsid w:val="00F23E53"/>
    <w:rsid w:val="00F36A3B"/>
    <w:rsid w:val="00F36BC3"/>
    <w:rsid w:val="00F370AE"/>
    <w:rsid w:val="00F40800"/>
    <w:rsid w:val="00F434A9"/>
    <w:rsid w:val="00F44260"/>
    <w:rsid w:val="00F56D5C"/>
    <w:rsid w:val="00F637AE"/>
    <w:rsid w:val="00F67495"/>
    <w:rsid w:val="00F8159C"/>
    <w:rsid w:val="00F878E2"/>
    <w:rsid w:val="00F95A44"/>
    <w:rsid w:val="00FA079A"/>
    <w:rsid w:val="00FA11F5"/>
    <w:rsid w:val="00FA4818"/>
    <w:rsid w:val="00FB37FC"/>
    <w:rsid w:val="00FC0B55"/>
    <w:rsid w:val="00FC0E05"/>
    <w:rsid w:val="00FC2B95"/>
    <w:rsid w:val="00FC4969"/>
    <w:rsid w:val="00FD3F75"/>
    <w:rsid w:val="00FD496F"/>
    <w:rsid w:val="00FD4D36"/>
    <w:rsid w:val="00FE2E81"/>
    <w:rsid w:val="00FF58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fillcolor="white">
      <v:fill color="white"/>
    </o:shapedefaults>
    <o:shapelayout v:ext="edit">
      <o:idmap v:ext="edit" data="1"/>
      <o:rules v:ext="edit">
        <o:r id="V:Rule3" type="connector" idref="#AutoShape 3"/>
        <o:r id="V:Rule4" type="connector" idref="#AutoShape 2"/>
      </o:rules>
    </o:shapelayout>
  </w:shapeDefaults>
  <w:decimalSymbol w:val="."/>
  <w:listSeparator w:val=","/>
  <w14:docId w14:val="0A74E5BE"/>
  <w15:docId w15:val="{6CB0F993-14E9-44F9-B0C4-3DEAD1EDD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B64CD"/>
    <w:pPr>
      <w:widowControl w:val="0"/>
      <w:jc w:val="both"/>
    </w:pPr>
  </w:style>
  <w:style w:type="paragraph" w:styleId="1">
    <w:name w:val="heading 1"/>
    <w:basedOn w:val="a6"/>
    <w:next w:val="a6"/>
    <w:link w:val="10"/>
    <w:uiPriority w:val="9"/>
    <w:qFormat/>
    <w:rsid w:val="00BF3366"/>
    <w:pPr>
      <w:keepNext/>
      <w:keepLines/>
      <w:spacing w:before="340" w:after="330" w:line="578" w:lineRule="auto"/>
      <w:outlineLvl w:val="0"/>
    </w:pPr>
    <w:rPr>
      <w:rFonts w:ascii="Times New Roman" w:eastAsia="宋体" w:hAnsi="Times New Roman" w:cs="Times New Roman"/>
      <w:b/>
      <w:bCs/>
      <w:kern w:val="44"/>
      <w:sz w:val="44"/>
      <w:szCs w:val="44"/>
      <w:lang w:val="x-none" w:eastAsia="x-none"/>
    </w:rPr>
  </w:style>
  <w:style w:type="paragraph" w:styleId="3">
    <w:name w:val="heading 3"/>
    <w:basedOn w:val="a6"/>
    <w:next w:val="a6"/>
    <w:link w:val="30"/>
    <w:uiPriority w:val="9"/>
    <w:semiHidden/>
    <w:unhideWhenUsed/>
    <w:qFormat/>
    <w:rsid w:val="00BF3366"/>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table" w:styleId="aa">
    <w:name w:val="Table Grid"/>
    <w:basedOn w:val="a8"/>
    <w:qFormat/>
    <w:rsid w:val="00D21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6"/>
    <w:link w:val="ac"/>
    <w:unhideWhenUsed/>
    <w:rsid w:val="00CC7262"/>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7"/>
    <w:link w:val="ab"/>
    <w:rsid w:val="00CC7262"/>
    <w:rPr>
      <w:sz w:val="18"/>
      <w:szCs w:val="18"/>
    </w:rPr>
  </w:style>
  <w:style w:type="paragraph" w:styleId="ad">
    <w:name w:val="footer"/>
    <w:basedOn w:val="a6"/>
    <w:link w:val="ae"/>
    <w:uiPriority w:val="99"/>
    <w:unhideWhenUsed/>
    <w:rsid w:val="00CC7262"/>
    <w:pPr>
      <w:tabs>
        <w:tab w:val="center" w:pos="4153"/>
        <w:tab w:val="right" w:pos="8306"/>
      </w:tabs>
      <w:snapToGrid w:val="0"/>
      <w:jc w:val="left"/>
    </w:pPr>
    <w:rPr>
      <w:sz w:val="18"/>
      <w:szCs w:val="18"/>
    </w:rPr>
  </w:style>
  <w:style w:type="character" w:customStyle="1" w:styleId="ae">
    <w:name w:val="页脚 字符"/>
    <w:basedOn w:val="a7"/>
    <w:link w:val="ad"/>
    <w:uiPriority w:val="99"/>
    <w:rsid w:val="00CC7262"/>
    <w:rPr>
      <w:sz w:val="18"/>
      <w:szCs w:val="18"/>
    </w:rPr>
  </w:style>
  <w:style w:type="paragraph" w:styleId="af">
    <w:name w:val="Balloon Text"/>
    <w:basedOn w:val="a6"/>
    <w:link w:val="af0"/>
    <w:uiPriority w:val="99"/>
    <w:semiHidden/>
    <w:unhideWhenUsed/>
    <w:rsid w:val="00C144DB"/>
    <w:rPr>
      <w:sz w:val="18"/>
      <w:szCs w:val="18"/>
    </w:rPr>
  </w:style>
  <w:style w:type="character" w:customStyle="1" w:styleId="af0">
    <w:name w:val="批注框文本 字符"/>
    <w:basedOn w:val="a7"/>
    <w:link w:val="af"/>
    <w:uiPriority w:val="99"/>
    <w:semiHidden/>
    <w:rsid w:val="00C144DB"/>
    <w:rPr>
      <w:sz w:val="18"/>
      <w:szCs w:val="18"/>
    </w:rPr>
  </w:style>
  <w:style w:type="character" w:styleId="af1">
    <w:name w:val="Hyperlink"/>
    <w:basedOn w:val="a7"/>
    <w:uiPriority w:val="99"/>
    <w:unhideWhenUsed/>
    <w:rsid w:val="00861AA3"/>
    <w:rPr>
      <w:color w:val="0000FF" w:themeColor="hyperlink"/>
      <w:u w:val="single"/>
    </w:rPr>
  </w:style>
  <w:style w:type="paragraph" w:customStyle="1" w:styleId="af2">
    <w:name w:val="目次、标准名称标题"/>
    <w:basedOn w:val="a6"/>
    <w:next w:val="a6"/>
    <w:rsid w:val="00861AA3"/>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3">
    <w:name w:val="段"/>
    <w:link w:val="Char"/>
    <w:rsid w:val="00861AA3"/>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link w:val="af3"/>
    <w:rsid w:val="00861AA3"/>
    <w:rPr>
      <w:rFonts w:ascii="宋体" w:eastAsia="宋体" w:hAnsi="Times New Roman" w:cs="Times New Roman"/>
      <w:noProof/>
      <w:kern w:val="0"/>
      <w:szCs w:val="20"/>
    </w:rPr>
  </w:style>
  <w:style w:type="paragraph" w:customStyle="1" w:styleId="af4">
    <w:name w:val="一级条标题"/>
    <w:next w:val="af3"/>
    <w:rsid w:val="00861AA3"/>
    <w:pPr>
      <w:spacing w:beforeLines="50" w:afterLines="50"/>
      <w:outlineLvl w:val="2"/>
    </w:pPr>
    <w:rPr>
      <w:rFonts w:ascii="黑体" w:eastAsia="黑体" w:hAnsi="Times New Roman" w:cs="Times New Roman"/>
      <w:kern w:val="0"/>
      <w:szCs w:val="21"/>
    </w:rPr>
  </w:style>
  <w:style w:type="paragraph" w:customStyle="1" w:styleId="af5">
    <w:name w:val="章标题"/>
    <w:next w:val="af3"/>
    <w:rsid w:val="00861AA3"/>
    <w:pPr>
      <w:spacing w:beforeLines="100" w:afterLines="100"/>
      <w:jc w:val="both"/>
      <w:outlineLvl w:val="1"/>
    </w:pPr>
    <w:rPr>
      <w:rFonts w:ascii="黑体" w:eastAsia="黑体" w:hAnsi="Times New Roman" w:cs="Times New Roman"/>
      <w:kern w:val="0"/>
      <w:szCs w:val="20"/>
    </w:rPr>
  </w:style>
  <w:style w:type="paragraph" w:customStyle="1" w:styleId="af6">
    <w:name w:val="二级条标题"/>
    <w:basedOn w:val="af4"/>
    <w:next w:val="af3"/>
    <w:rsid w:val="00861AA3"/>
    <w:pPr>
      <w:spacing w:before="50" w:after="50"/>
      <w:outlineLvl w:val="3"/>
    </w:pPr>
  </w:style>
  <w:style w:type="paragraph" w:customStyle="1" w:styleId="af7">
    <w:name w:val="三级条标题"/>
    <w:basedOn w:val="af6"/>
    <w:next w:val="af3"/>
    <w:rsid w:val="00861AA3"/>
    <w:pPr>
      <w:numPr>
        <w:ilvl w:val="3"/>
      </w:numPr>
      <w:outlineLvl w:val="4"/>
    </w:pPr>
  </w:style>
  <w:style w:type="paragraph" w:customStyle="1" w:styleId="af8">
    <w:name w:val="四级条标题"/>
    <w:basedOn w:val="af7"/>
    <w:next w:val="af3"/>
    <w:rsid w:val="00861AA3"/>
    <w:pPr>
      <w:numPr>
        <w:ilvl w:val="4"/>
      </w:numPr>
      <w:outlineLvl w:val="5"/>
    </w:pPr>
  </w:style>
  <w:style w:type="paragraph" w:customStyle="1" w:styleId="af9">
    <w:name w:val="五级条标题"/>
    <w:basedOn w:val="af8"/>
    <w:next w:val="af3"/>
    <w:rsid w:val="00861AA3"/>
    <w:pPr>
      <w:numPr>
        <w:ilvl w:val="5"/>
      </w:numPr>
      <w:outlineLvl w:val="6"/>
    </w:pPr>
  </w:style>
  <w:style w:type="paragraph" w:customStyle="1" w:styleId="afa">
    <w:name w:val="前言、引言标题"/>
    <w:next w:val="af3"/>
    <w:rsid w:val="00861AA3"/>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styleId="afb">
    <w:name w:val="List Paragraph"/>
    <w:basedOn w:val="a6"/>
    <w:uiPriority w:val="34"/>
    <w:qFormat/>
    <w:rsid w:val="00861AA3"/>
    <w:pPr>
      <w:ind w:firstLineChars="200" w:firstLine="420"/>
    </w:pPr>
    <w:rPr>
      <w:rFonts w:ascii="Calibri" w:eastAsia="宋体" w:hAnsi="Calibri" w:cs="Times New Roman"/>
      <w:szCs w:val="21"/>
    </w:rPr>
  </w:style>
  <w:style w:type="paragraph" w:customStyle="1" w:styleId="afc">
    <w:name w:val="封面标准名称"/>
    <w:qFormat/>
    <w:rsid w:val="007D0E90"/>
    <w:pPr>
      <w:widowControl w:val="0"/>
      <w:spacing w:line="680" w:lineRule="exact"/>
      <w:jc w:val="center"/>
      <w:textAlignment w:val="center"/>
    </w:pPr>
    <w:rPr>
      <w:rFonts w:ascii="黑体" w:eastAsia="黑体" w:hAnsi="Times New Roman" w:cs="Times New Roman"/>
      <w:kern w:val="0"/>
      <w:sz w:val="52"/>
      <w:szCs w:val="20"/>
    </w:rPr>
  </w:style>
  <w:style w:type="paragraph" w:styleId="a">
    <w:name w:val="footnote text"/>
    <w:basedOn w:val="a6"/>
    <w:link w:val="afd"/>
    <w:rsid w:val="005E4C9A"/>
    <w:pPr>
      <w:numPr>
        <w:numId w:val="4"/>
      </w:numPr>
      <w:snapToGrid w:val="0"/>
      <w:jc w:val="left"/>
    </w:pPr>
    <w:rPr>
      <w:rFonts w:ascii="宋体" w:eastAsia="宋体" w:hAnsi="Calibri" w:cs="黑体"/>
      <w:sz w:val="18"/>
      <w:szCs w:val="18"/>
    </w:rPr>
  </w:style>
  <w:style w:type="character" w:customStyle="1" w:styleId="afd">
    <w:name w:val="脚注文本 字符"/>
    <w:basedOn w:val="a7"/>
    <w:link w:val="a"/>
    <w:rsid w:val="005E4C9A"/>
    <w:rPr>
      <w:rFonts w:ascii="宋体" w:eastAsia="宋体" w:hAnsi="Calibri" w:cs="黑体"/>
      <w:sz w:val="18"/>
      <w:szCs w:val="18"/>
    </w:rPr>
  </w:style>
  <w:style w:type="paragraph" w:customStyle="1" w:styleId="afe">
    <w:name w:val="标准书脚_奇数页"/>
    <w:rsid w:val="00A77F92"/>
    <w:pPr>
      <w:spacing w:before="120"/>
      <w:ind w:right="198"/>
      <w:jc w:val="right"/>
    </w:pPr>
    <w:rPr>
      <w:rFonts w:ascii="宋体" w:eastAsia="宋体" w:hAnsi="Times New Roman" w:cs="Times New Roman"/>
      <w:kern w:val="0"/>
      <w:sz w:val="18"/>
      <w:szCs w:val="18"/>
    </w:rPr>
  </w:style>
  <w:style w:type="paragraph" w:customStyle="1" w:styleId="aff">
    <w:name w:val="标准书眉_奇数页"/>
    <w:next w:val="a6"/>
    <w:rsid w:val="00A77F92"/>
    <w:pPr>
      <w:tabs>
        <w:tab w:val="center" w:pos="4154"/>
        <w:tab w:val="right" w:pos="8306"/>
      </w:tabs>
      <w:spacing w:after="220"/>
      <w:jc w:val="right"/>
    </w:pPr>
    <w:rPr>
      <w:rFonts w:ascii="黑体" w:eastAsia="黑体" w:hAnsi="Times New Roman" w:cs="Times New Roman"/>
      <w:noProof/>
      <w:kern w:val="0"/>
      <w:szCs w:val="21"/>
    </w:rPr>
  </w:style>
  <w:style w:type="paragraph" w:customStyle="1" w:styleId="a0">
    <w:name w:val="示例"/>
    <w:next w:val="a6"/>
    <w:rsid w:val="00A77F92"/>
    <w:pPr>
      <w:widowControl w:val="0"/>
      <w:numPr>
        <w:numId w:val="5"/>
      </w:numPr>
      <w:jc w:val="both"/>
    </w:pPr>
    <w:rPr>
      <w:rFonts w:ascii="宋体" w:eastAsia="宋体" w:hAnsi="Times New Roman" w:cs="Times New Roman"/>
      <w:kern w:val="0"/>
      <w:sz w:val="18"/>
      <w:szCs w:val="18"/>
    </w:rPr>
  </w:style>
  <w:style w:type="paragraph" w:customStyle="1" w:styleId="a4">
    <w:name w:val="数字编号列项（二级）"/>
    <w:rsid w:val="00A77F92"/>
    <w:pPr>
      <w:numPr>
        <w:ilvl w:val="1"/>
        <w:numId w:val="7"/>
      </w:numPr>
      <w:jc w:val="both"/>
    </w:pPr>
    <w:rPr>
      <w:rFonts w:ascii="宋体" w:eastAsia="宋体" w:hAnsi="Times New Roman" w:cs="Times New Roman"/>
      <w:kern w:val="0"/>
      <w:szCs w:val="20"/>
    </w:rPr>
  </w:style>
  <w:style w:type="paragraph" w:customStyle="1" w:styleId="a3">
    <w:name w:val="字母编号列项（一级）"/>
    <w:rsid w:val="00A77F92"/>
    <w:pPr>
      <w:numPr>
        <w:numId w:val="7"/>
      </w:numPr>
      <w:jc w:val="both"/>
    </w:pPr>
    <w:rPr>
      <w:rFonts w:ascii="宋体" w:eastAsia="宋体" w:hAnsi="Times New Roman" w:cs="Times New Roman"/>
      <w:kern w:val="0"/>
      <w:szCs w:val="20"/>
    </w:rPr>
  </w:style>
  <w:style w:type="paragraph" w:customStyle="1" w:styleId="aff0">
    <w:name w:val="二级无"/>
    <w:basedOn w:val="af6"/>
    <w:rsid w:val="00A77F92"/>
    <w:pPr>
      <w:spacing w:beforeLines="0" w:afterLines="0"/>
    </w:pPr>
    <w:rPr>
      <w:rFonts w:ascii="宋体" w:eastAsia="宋体"/>
    </w:rPr>
  </w:style>
  <w:style w:type="paragraph" w:customStyle="1" w:styleId="a2">
    <w:name w:val="注：（正文）"/>
    <w:basedOn w:val="a6"/>
    <w:next w:val="af3"/>
    <w:rsid w:val="00A77F92"/>
    <w:pPr>
      <w:numPr>
        <w:numId w:val="8"/>
      </w:numPr>
      <w:autoSpaceDE w:val="0"/>
      <w:autoSpaceDN w:val="0"/>
    </w:pPr>
    <w:rPr>
      <w:rFonts w:ascii="宋体" w:eastAsia="宋体" w:hAnsi="Times New Roman" w:cs="Times New Roman"/>
      <w:kern w:val="0"/>
      <w:sz w:val="18"/>
      <w:szCs w:val="18"/>
    </w:rPr>
  </w:style>
  <w:style w:type="paragraph" w:customStyle="1" w:styleId="aff1">
    <w:name w:val="一级无"/>
    <w:basedOn w:val="af4"/>
    <w:rsid w:val="00A77F92"/>
    <w:pPr>
      <w:spacing w:beforeLines="0" w:afterLines="0"/>
    </w:pPr>
    <w:rPr>
      <w:rFonts w:ascii="宋体" w:eastAsia="宋体"/>
    </w:rPr>
  </w:style>
  <w:style w:type="paragraph" w:customStyle="1" w:styleId="a5">
    <w:name w:val="正文表标题"/>
    <w:next w:val="af3"/>
    <w:rsid w:val="00A77F92"/>
    <w:pPr>
      <w:numPr>
        <w:numId w:val="6"/>
      </w:numPr>
      <w:tabs>
        <w:tab w:val="num" w:pos="360"/>
      </w:tabs>
      <w:spacing w:beforeLines="50" w:afterLines="50"/>
      <w:jc w:val="center"/>
    </w:pPr>
    <w:rPr>
      <w:rFonts w:ascii="黑体" w:eastAsia="黑体" w:hAnsi="Times New Roman" w:cs="Times New Roman"/>
      <w:kern w:val="0"/>
      <w:szCs w:val="20"/>
    </w:rPr>
  </w:style>
  <w:style w:type="paragraph" w:customStyle="1" w:styleId="a1">
    <w:name w:val="正文图标题"/>
    <w:next w:val="af3"/>
    <w:rsid w:val="00A77F92"/>
    <w:pPr>
      <w:numPr>
        <w:numId w:val="9"/>
      </w:numPr>
      <w:spacing w:beforeLines="50" w:afterLines="50"/>
      <w:jc w:val="center"/>
    </w:pPr>
    <w:rPr>
      <w:rFonts w:ascii="黑体" w:eastAsia="黑体" w:hAnsi="Times New Roman" w:cs="Times New Roman"/>
      <w:kern w:val="0"/>
      <w:szCs w:val="20"/>
    </w:rPr>
  </w:style>
  <w:style w:type="character" w:customStyle="1" w:styleId="aff2">
    <w:name w:val="批注文字 字符"/>
    <w:link w:val="aff3"/>
    <w:uiPriority w:val="99"/>
    <w:rsid w:val="00A77F92"/>
    <w:rPr>
      <w:szCs w:val="24"/>
    </w:rPr>
  </w:style>
  <w:style w:type="paragraph" w:styleId="TOC1">
    <w:name w:val="toc 1"/>
    <w:basedOn w:val="a6"/>
    <w:next w:val="a6"/>
    <w:autoRedefine/>
    <w:uiPriority w:val="39"/>
    <w:rsid w:val="00E63261"/>
    <w:pPr>
      <w:tabs>
        <w:tab w:val="right" w:leader="dot" w:pos="9241"/>
      </w:tabs>
      <w:spacing w:beforeLines="25" w:before="78" w:afterLines="25" w:after="78"/>
      <w:jc w:val="left"/>
    </w:pPr>
    <w:rPr>
      <w:rFonts w:ascii="宋体" w:eastAsia="宋体" w:hAnsi="Times New Roman" w:cs="Times New Roman"/>
      <w:color w:val="000000" w:themeColor="text1"/>
      <w:szCs w:val="21"/>
    </w:rPr>
  </w:style>
  <w:style w:type="paragraph" w:styleId="aff3">
    <w:name w:val="annotation text"/>
    <w:basedOn w:val="a6"/>
    <w:link w:val="aff2"/>
    <w:uiPriority w:val="99"/>
    <w:rsid w:val="00A77F92"/>
    <w:pPr>
      <w:jc w:val="left"/>
    </w:pPr>
    <w:rPr>
      <w:szCs w:val="24"/>
    </w:rPr>
  </w:style>
  <w:style w:type="character" w:customStyle="1" w:styleId="Char1">
    <w:name w:val="批注文字 Char1"/>
    <w:basedOn w:val="a7"/>
    <w:uiPriority w:val="99"/>
    <w:semiHidden/>
    <w:rsid w:val="00A77F92"/>
  </w:style>
  <w:style w:type="character" w:customStyle="1" w:styleId="10">
    <w:name w:val="标题 1 字符"/>
    <w:basedOn w:val="a7"/>
    <w:link w:val="1"/>
    <w:uiPriority w:val="9"/>
    <w:rsid w:val="00BF3366"/>
    <w:rPr>
      <w:rFonts w:ascii="Times New Roman" w:eastAsia="宋体" w:hAnsi="Times New Roman" w:cs="Times New Roman"/>
      <w:b/>
      <w:bCs/>
      <w:kern w:val="44"/>
      <w:sz w:val="44"/>
      <w:szCs w:val="44"/>
      <w:lang w:val="x-none" w:eastAsia="x-none"/>
    </w:rPr>
  </w:style>
  <w:style w:type="character" w:customStyle="1" w:styleId="3Char">
    <w:name w:val="标题 3 Char"/>
    <w:basedOn w:val="a7"/>
    <w:uiPriority w:val="9"/>
    <w:semiHidden/>
    <w:rsid w:val="00BF3366"/>
    <w:rPr>
      <w:b/>
      <w:bCs/>
      <w:sz w:val="32"/>
      <w:szCs w:val="32"/>
    </w:rPr>
  </w:style>
  <w:style w:type="numbering" w:customStyle="1" w:styleId="11">
    <w:name w:val="无列表1"/>
    <w:next w:val="a9"/>
    <w:semiHidden/>
    <w:rsid w:val="00BF3366"/>
  </w:style>
  <w:style w:type="character" w:styleId="aff4">
    <w:name w:val="page number"/>
    <w:basedOn w:val="a7"/>
    <w:rsid w:val="00BF3366"/>
  </w:style>
  <w:style w:type="paragraph" w:styleId="aff5">
    <w:name w:val="Body Text Indent"/>
    <w:basedOn w:val="a6"/>
    <w:link w:val="aff6"/>
    <w:rsid w:val="00BF3366"/>
    <w:pPr>
      <w:spacing w:line="360" w:lineRule="auto"/>
      <w:ind w:firstLineChars="200" w:firstLine="480"/>
    </w:pPr>
    <w:rPr>
      <w:rFonts w:ascii="宋体" w:eastAsia="宋体" w:hAnsi="宋体" w:cs="Times New Roman"/>
      <w:color w:val="FF0000"/>
      <w:sz w:val="24"/>
      <w:szCs w:val="24"/>
    </w:rPr>
  </w:style>
  <w:style w:type="character" w:customStyle="1" w:styleId="aff6">
    <w:name w:val="正文文本缩进 字符"/>
    <w:basedOn w:val="a7"/>
    <w:link w:val="aff5"/>
    <w:rsid w:val="00BF3366"/>
    <w:rPr>
      <w:rFonts w:ascii="宋体" w:eastAsia="宋体" w:hAnsi="宋体" w:cs="Times New Roman"/>
      <w:color w:val="FF0000"/>
      <w:sz w:val="24"/>
      <w:szCs w:val="24"/>
    </w:rPr>
  </w:style>
  <w:style w:type="paragraph" w:styleId="31">
    <w:name w:val="Body Text Indent 3"/>
    <w:basedOn w:val="a6"/>
    <w:link w:val="32"/>
    <w:rsid w:val="00BF3366"/>
    <w:pPr>
      <w:spacing w:line="360" w:lineRule="auto"/>
      <w:ind w:firstLineChars="200" w:firstLine="480"/>
    </w:pPr>
    <w:rPr>
      <w:rFonts w:ascii="宋体" w:eastAsia="宋体" w:hAnsi="Times New Roman" w:cs="Times New Roman"/>
      <w:sz w:val="24"/>
      <w:szCs w:val="24"/>
    </w:rPr>
  </w:style>
  <w:style w:type="character" w:customStyle="1" w:styleId="32">
    <w:name w:val="正文文本缩进 3 字符"/>
    <w:basedOn w:val="a7"/>
    <w:link w:val="31"/>
    <w:rsid w:val="00BF3366"/>
    <w:rPr>
      <w:rFonts w:ascii="宋体" w:eastAsia="宋体" w:hAnsi="Times New Roman" w:cs="Times New Roman"/>
      <w:sz w:val="24"/>
      <w:szCs w:val="24"/>
    </w:rPr>
  </w:style>
  <w:style w:type="paragraph" w:styleId="aff7">
    <w:name w:val="Body Text"/>
    <w:basedOn w:val="a6"/>
    <w:link w:val="aff8"/>
    <w:rsid w:val="00BF3366"/>
    <w:pPr>
      <w:jc w:val="center"/>
    </w:pPr>
    <w:rPr>
      <w:rFonts w:ascii="Times New Roman" w:eastAsia="宋体" w:hAnsi="Times New Roman" w:cs="Times New Roman"/>
      <w:szCs w:val="24"/>
      <w:lang w:val="x-none" w:eastAsia="x-none"/>
    </w:rPr>
  </w:style>
  <w:style w:type="character" w:customStyle="1" w:styleId="aff8">
    <w:name w:val="正文文本 字符"/>
    <w:basedOn w:val="a7"/>
    <w:link w:val="aff7"/>
    <w:rsid w:val="00BF3366"/>
    <w:rPr>
      <w:rFonts w:ascii="Times New Roman" w:eastAsia="宋体" w:hAnsi="Times New Roman" w:cs="Times New Roman"/>
      <w:szCs w:val="24"/>
      <w:lang w:val="x-none" w:eastAsia="x-none"/>
    </w:rPr>
  </w:style>
  <w:style w:type="paragraph" w:customStyle="1" w:styleId="aff9">
    <w:name w:val="文献分类号"/>
    <w:rsid w:val="00BF3366"/>
    <w:pPr>
      <w:widowControl w:val="0"/>
      <w:textAlignment w:val="center"/>
    </w:pPr>
    <w:rPr>
      <w:rFonts w:ascii="Times New Roman" w:eastAsia="黑体" w:hAnsi="Times New Roman" w:cs="Times New Roman"/>
      <w:kern w:val="0"/>
      <w:szCs w:val="20"/>
    </w:rPr>
  </w:style>
  <w:style w:type="paragraph" w:customStyle="1" w:styleId="affa">
    <w:name w:val="标准书眉_偶数页"/>
    <w:basedOn w:val="aff"/>
    <w:next w:val="a6"/>
    <w:rsid w:val="00BF3366"/>
    <w:pPr>
      <w:spacing w:after="120"/>
      <w:jc w:val="left"/>
    </w:pPr>
    <w:rPr>
      <w:rFonts w:ascii="Times New Roman" w:eastAsia="宋体"/>
      <w:noProof w:val="0"/>
      <w:szCs w:val="20"/>
    </w:rPr>
  </w:style>
  <w:style w:type="paragraph" w:customStyle="1" w:styleId="affb">
    <w:name w:val="发布日期"/>
    <w:rsid w:val="00BF3366"/>
    <w:rPr>
      <w:rFonts w:ascii="Times New Roman" w:eastAsia="黑体" w:hAnsi="Times New Roman" w:cs="Times New Roman"/>
      <w:kern w:val="0"/>
      <w:sz w:val="28"/>
      <w:szCs w:val="20"/>
    </w:rPr>
  </w:style>
  <w:style w:type="paragraph" w:customStyle="1" w:styleId="affc">
    <w:name w:val="封面标准文稿编辑信息"/>
    <w:rsid w:val="00BF3366"/>
    <w:pPr>
      <w:spacing w:before="180" w:line="180" w:lineRule="exact"/>
      <w:jc w:val="center"/>
    </w:pPr>
    <w:rPr>
      <w:rFonts w:ascii="宋体" w:eastAsia="宋体" w:hAnsi="Times New Roman" w:cs="Times New Roman"/>
      <w:kern w:val="0"/>
      <w:szCs w:val="20"/>
    </w:rPr>
  </w:style>
  <w:style w:type="paragraph" w:customStyle="1" w:styleId="affd">
    <w:name w:val="封面正文"/>
    <w:rsid w:val="00BF3366"/>
    <w:pPr>
      <w:jc w:val="both"/>
    </w:pPr>
    <w:rPr>
      <w:rFonts w:ascii="Times New Roman" w:eastAsia="宋体" w:hAnsi="Times New Roman" w:cs="Times New Roman"/>
      <w:kern w:val="0"/>
      <w:sz w:val="20"/>
      <w:szCs w:val="20"/>
    </w:rPr>
  </w:style>
  <w:style w:type="paragraph" w:customStyle="1" w:styleId="affe">
    <w:name w:val="实施日期"/>
    <w:basedOn w:val="affb"/>
    <w:rsid w:val="00BF3366"/>
    <w:pPr>
      <w:jc w:val="right"/>
    </w:pPr>
  </w:style>
  <w:style w:type="paragraph" w:customStyle="1" w:styleId="afff">
    <w:name w:val="标准书脚_偶数页"/>
    <w:rsid w:val="00BF3366"/>
    <w:pPr>
      <w:spacing w:before="120"/>
    </w:pPr>
    <w:rPr>
      <w:rFonts w:ascii="Times New Roman" w:eastAsia="宋体" w:hAnsi="Times New Roman" w:cs="Times New Roman"/>
      <w:kern w:val="0"/>
      <w:sz w:val="18"/>
      <w:szCs w:val="20"/>
    </w:rPr>
  </w:style>
  <w:style w:type="paragraph" w:customStyle="1" w:styleId="afff0">
    <w:name w:val="封面标准英文名称"/>
    <w:rsid w:val="00BF3366"/>
    <w:pPr>
      <w:widowControl w:val="0"/>
      <w:spacing w:before="370" w:line="400" w:lineRule="exact"/>
      <w:jc w:val="center"/>
    </w:pPr>
    <w:rPr>
      <w:rFonts w:ascii="Times New Roman" w:eastAsia="宋体" w:hAnsi="Times New Roman" w:cs="Times New Roman"/>
      <w:kern w:val="0"/>
      <w:sz w:val="28"/>
      <w:szCs w:val="20"/>
    </w:rPr>
  </w:style>
  <w:style w:type="paragraph" w:customStyle="1" w:styleId="afff1">
    <w:name w:val="发布部门"/>
    <w:next w:val="a6"/>
    <w:rsid w:val="00BF3366"/>
    <w:pPr>
      <w:jc w:val="center"/>
    </w:pPr>
    <w:rPr>
      <w:rFonts w:ascii="宋体" w:eastAsia="宋体" w:hAnsi="Times New Roman" w:cs="Times New Roman"/>
      <w:b/>
      <w:spacing w:val="20"/>
      <w:w w:val="135"/>
      <w:kern w:val="0"/>
      <w:sz w:val="36"/>
      <w:szCs w:val="20"/>
    </w:rPr>
  </w:style>
  <w:style w:type="paragraph" w:customStyle="1" w:styleId="12">
    <w:name w:val="封面标准号1"/>
    <w:rsid w:val="00BF3366"/>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2">
    <w:name w:val="标准书眉一"/>
    <w:rsid w:val="00BF3366"/>
    <w:pPr>
      <w:jc w:val="both"/>
    </w:pPr>
    <w:rPr>
      <w:rFonts w:ascii="Times New Roman" w:eastAsia="宋体" w:hAnsi="Times New Roman" w:cs="Times New Roman"/>
      <w:kern w:val="0"/>
      <w:sz w:val="20"/>
      <w:szCs w:val="20"/>
    </w:rPr>
  </w:style>
  <w:style w:type="paragraph" w:customStyle="1" w:styleId="afff3">
    <w:name w:val="封面一致性程度标识"/>
    <w:rsid w:val="00BF3366"/>
    <w:pPr>
      <w:spacing w:before="440" w:line="400" w:lineRule="exact"/>
      <w:jc w:val="center"/>
    </w:pPr>
    <w:rPr>
      <w:rFonts w:ascii="宋体" w:eastAsia="宋体" w:hAnsi="Times New Roman" w:cs="Times New Roman"/>
      <w:kern w:val="0"/>
      <w:sz w:val="28"/>
      <w:szCs w:val="20"/>
    </w:rPr>
  </w:style>
  <w:style w:type="paragraph" w:customStyle="1" w:styleId="afff4">
    <w:name w:val="标准称谓"/>
    <w:next w:val="a6"/>
    <w:rsid w:val="00BF3366"/>
    <w:pPr>
      <w:widowControl w:val="0"/>
      <w:kinsoku w:val="0"/>
      <w:overflowPunct w:val="0"/>
      <w:autoSpaceDE w:val="0"/>
      <w:autoSpaceDN w:val="0"/>
      <w:spacing w:line="0" w:lineRule="atLeast"/>
      <w:jc w:val="distribute"/>
    </w:pPr>
    <w:rPr>
      <w:rFonts w:ascii="宋体" w:eastAsia="宋体" w:hAnsi="Times New Roman" w:cs="Times New Roman"/>
      <w:b/>
      <w:spacing w:val="20"/>
      <w:w w:val="148"/>
      <w:kern w:val="0"/>
      <w:sz w:val="52"/>
      <w:szCs w:val="20"/>
    </w:rPr>
  </w:style>
  <w:style w:type="paragraph" w:styleId="afff5">
    <w:name w:val="Document Map"/>
    <w:basedOn w:val="a6"/>
    <w:link w:val="afff6"/>
    <w:uiPriority w:val="99"/>
    <w:semiHidden/>
    <w:unhideWhenUsed/>
    <w:rsid w:val="00BF3366"/>
    <w:rPr>
      <w:rFonts w:ascii="宋体" w:eastAsia="宋体" w:hAnsi="Times New Roman" w:cs="Times New Roman"/>
      <w:sz w:val="18"/>
      <w:szCs w:val="18"/>
      <w:lang w:val="x-none" w:eastAsia="x-none"/>
    </w:rPr>
  </w:style>
  <w:style w:type="character" w:customStyle="1" w:styleId="afff6">
    <w:name w:val="文档结构图 字符"/>
    <w:basedOn w:val="a7"/>
    <w:link w:val="afff5"/>
    <w:uiPriority w:val="99"/>
    <w:semiHidden/>
    <w:rsid w:val="00BF3366"/>
    <w:rPr>
      <w:rFonts w:ascii="宋体" w:eastAsia="宋体" w:hAnsi="Times New Roman" w:cs="Times New Roman"/>
      <w:sz w:val="18"/>
      <w:szCs w:val="18"/>
      <w:lang w:val="x-none" w:eastAsia="x-none"/>
    </w:rPr>
  </w:style>
  <w:style w:type="paragraph" w:customStyle="1" w:styleId="Default">
    <w:name w:val="Default"/>
    <w:rsid w:val="00BF3366"/>
    <w:pPr>
      <w:widowControl w:val="0"/>
      <w:autoSpaceDE w:val="0"/>
      <w:autoSpaceDN w:val="0"/>
      <w:adjustRightInd w:val="0"/>
    </w:pPr>
    <w:rPr>
      <w:rFonts w:ascii="EUAlbertina" w:eastAsia="EUAlbertina" w:hAnsi="Times New Roman" w:cs="EUAlbertina"/>
      <w:color w:val="000000"/>
      <w:kern w:val="0"/>
      <w:sz w:val="24"/>
      <w:szCs w:val="24"/>
    </w:rPr>
  </w:style>
  <w:style w:type="paragraph" w:customStyle="1" w:styleId="CM1">
    <w:name w:val="CM1"/>
    <w:basedOn w:val="Default"/>
    <w:next w:val="Default"/>
    <w:uiPriority w:val="99"/>
    <w:rsid w:val="00BF3366"/>
    <w:rPr>
      <w:rFonts w:cs="Times New Roman"/>
      <w:color w:val="auto"/>
    </w:rPr>
  </w:style>
  <w:style w:type="paragraph" w:customStyle="1" w:styleId="CM3">
    <w:name w:val="CM3"/>
    <w:basedOn w:val="Default"/>
    <w:next w:val="Default"/>
    <w:uiPriority w:val="99"/>
    <w:rsid w:val="00BF3366"/>
    <w:rPr>
      <w:rFonts w:cs="Times New Roman"/>
      <w:color w:val="auto"/>
    </w:rPr>
  </w:style>
  <w:style w:type="character" w:styleId="afff7">
    <w:name w:val="annotation reference"/>
    <w:uiPriority w:val="99"/>
    <w:semiHidden/>
    <w:unhideWhenUsed/>
    <w:rsid w:val="00BF3366"/>
    <w:rPr>
      <w:sz w:val="21"/>
      <w:szCs w:val="21"/>
    </w:rPr>
  </w:style>
  <w:style w:type="paragraph" w:styleId="afff8">
    <w:name w:val="annotation subject"/>
    <w:basedOn w:val="aff3"/>
    <w:next w:val="aff3"/>
    <w:link w:val="afff9"/>
    <w:uiPriority w:val="99"/>
    <w:semiHidden/>
    <w:unhideWhenUsed/>
    <w:rsid w:val="00BF3366"/>
    <w:rPr>
      <w:rFonts w:ascii="Times New Roman" w:eastAsia="宋体" w:hAnsi="Times New Roman" w:cs="Times New Roman"/>
      <w:b/>
      <w:bCs/>
      <w:lang w:val="x-none" w:eastAsia="x-none"/>
    </w:rPr>
  </w:style>
  <w:style w:type="character" w:customStyle="1" w:styleId="afff9">
    <w:name w:val="批注主题 字符"/>
    <w:basedOn w:val="aff2"/>
    <w:link w:val="afff8"/>
    <w:uiPriority w:val="99"/>
    <w:semiHidden/>
    <w:rsid w:val="00BF3366"/>
    <w:rPr>
      <w:rFonts w:ascii="Times New Roman" w:eastAsia="宋体" w:hAnsi="Times New Roman" w:cs="Times New Roman"/>
      <w:b/>
      <w:bCs/>
      <w:szCs w:val="24"/>
      <w:lang w:val="x-none" w:eastAsia="x-none"/>
    </w:rPr>
  </w:style>
  <w:style w:type="paragraph" w:styleId="afffa">
    <w:name w:val="Revision"/>
    <w:hidden/>
    <w:uiPriority w:val="99"/>
    <w:semiHidden/>
    <w:rsid w:val="00BF3366"/>
    <w:rPr>
      <w:rFonts w:ascii="Times New Roman" w:eastAsia="宋体" w:hAnsi="Times New Roman" w:cs="Times New Roman"/>
      <w:szCs w:val="24"/>
    </w:rPr>
  </w:style>
  <w:style w:type="character" w:styleId="afffb">
    <w:name w:val="Strong"/>
    <w:uiPriority w:val="22"/>
    <w:qFormat/>
    <w:rsid w:val="00BF3366"/>
    <w:rPr>
      <w:b/>
      <w:bCs/>
    </w:rPr>
  </w:style>
  <w:style w:type="paragraph" w:customStyle="1" w:styleId="CM4">
    <w:name w:val="CM4"/>
    <w:basedOn w:val="Default"/>
    <w:next w:val="Default"/>
    <w:uiPriority w:val="99"/>
    <w:rsid w:val="00BF3366"/>
    <w:pPr>
      <w:spacing w:before="60" w:after="60"/>
    </w:pPr>
    <w:rPr>
      <w:rFonts w:cs="Times New Roman"/>
      <w:color w:val="auto"/>
    </w:rPr>
  </w:style>
  <w:style w:type="paragraph" w:styleId="afffc">
    <w:name w:val="Normal (Web)"/>
    <w:basedOn w:val="a6"/>
    <w:uiPriority w:val="99"/>
    <w:semiHidden/>
    <w:unhideWhenUsed/>
    <w:rsid w:val="00BF3366"/>
    <w:pPr>
      <w:widowControl/>
      <w:jc w:val="left"/>
    </w:pPr>
    <w:rPr>
      <w:rFonts w:ascii="宋体" w:eastAsia="宋体" w:hAnsi="宋体" w:cs="宋体"/>
      <w:kern w:val="0"/>
      <w:sz w:val="24"/>
      <w:szCs w:val="24"/>
    </w:rPr>
  </w:style>
  <w:style w:type="table" w:customStyle="1" w:styleId="13">
    <w:name w:val="网格型1"/>
    <w:basedOn w:val="a8"/>
    <w:next w:val="aa"/>
    <w:uiPriority w:val="99"/>
    <w:rsid w:val="00BF336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141">
    <w:name w:val="sh141"/>
    <w:rsid w:val="00BF3366"/>
    <w:rPr>
      <w:b w:val="0"/>
      <w:bCs w:val="0"/>
      <w:color w:val="2B2B2B"/>
      <w:sz w:val="21"/>
      <w:szCs w:val="21"/>
    </w:rPr>
  </w:style>
  <w:style w:type="paragraph" w:styleId="TOC">
    <w:name w:val="TOC Heading"/>
    <w:basedOn w:val="1"/>
    <w:next w:val="a6"/>
    <w:uiPriority w:val="39"/>
    <w:semiHidden/>
    <w:unhideWhenUsed/>
    <w:qFormat/>
    <w:rsid w:val="00BF3366"/>
    <w:pPr>
      <w:widowControl/>
      <w:spacing w:before="480" w:after="0" w:line="276" w:lineRule="auto"/>
      <w:jc w:val="left"/>
      <w:outlineLvl w:val="9"/>
    </w:pPr>
    <w:rPr>
      <w:rFonts w:ascii="Cambria" w:hAnsi="Cambria"/>
      <w:color w:val="365F91"/>
      <w:kern w:val="0"/>
      <w:sz w:val="28"/>
      <w:szCs w:val="28"/>
    </w:rPr>
  </w:style>
  <w:style w:type="paragraph" w:styleId="afffd">
    <w:name w:val="Date"/>
    <w:basedOn w:val="a6"/>
    <w:next w:val="a6"/>
    <w:link w:val="afffe"/>
    <w:uiPriority w:val="99"/>
    <w:semiHidden/>
    <w:unhideWhenUsed/>
    <w:rsid w:val="00BF3366"/>
    <w:pPr>
      <w:ind w:leftChars="2500" w:left="100"/>
    </w:pPr>
    <w:rPr>
      <w:rFonts w:ascii="Times New Roman" w:eastAsia="宋体" w:hAnsi="Times New Roman" w:cs="Times New Roman"/>
      <w:szCs w:val="24"/>
      <w:lang w:val="x-none" w:eastAsia="x-none"/>
    </w:rPr>
  </w:style>
  <w:style w:type="character" w:customStyle="1" w:styleId="afffe">
    <w:name w:val="日期 字符"/>
    <w:basedOn w:val="a7"/>
    <w:link w:val="afffd"/>
    <w:uiPriority w:val="99"/>
    <w:semiHidden/>
    <w:rsid w:val="00BF3366"/>
    <w:rPr>
      <w:rFonts w:ascii="Times New Roman" w:eastAsia="宋体" w:hAnsi="Times New Roman" w:cs="Times New Roman"/>
      <w:szCs w:val="24"/>
      <w:lang w:val="x-none" w:eastAsia="x-none"/>
    </w:rPr>
  </w:style>
  <w:style w:type="paragraph" w:customStyle="1" w:styleId="affff">
    <w:name w:val="标准标志"/>
    <w:next w:val="a6"/>
    <w:rsid w:val="00BF3366"/>
    <w:pPr>
      <w:framePr w:w="2546" w:h="1389"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fff0">
    <w:name w:val="其他标准称谓"/>
    <w:next w:val="a6"/>
    <w:rsid w:val="00BF3366"/>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2">
    <w:name w:val="封面标准号2"/>
    <w:rsid w:val="00BF3366"/>
    <w:pPr>
      <w:framePr w:w="9140" w:h="1242"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ffff1">
    <w:name w:val="封面标准代替信息"/>
    <w:rsid w:val="00BF3366"/>
    <w:pPr>
      <w:framePr w:w="9140" w:h="1242" w:hSpace="284" w:wrap="around" w:vAnchor="page" w:hAnchor="page" w:x="1645" w:y="2910" w:anchorLock="1"/>
      <w:spacing w:before="57" w:line="280" w:lineRule="exact"/>
      <w:jc w:val="right"/>
    </w:pPr>
    <w:rPr>
      <w:rFonts w:ascii="宋体" w:eastAsia="宋体" w:hAnsi="Times New Roman" w:cs="Times New Roman"/>
      <w:kern w:val="0"/>
      <w:szCs w:val="21"/>
    </w:rPr>
  </w:style>
  <w:style w:type="paragraph" w:customStyle="1" w:styleId="affff2">
    <w:name w:val="其他发布部门"/>
    <w:basedOn w:val="a6"/>
    <w:rsid w:val="00BF3366"/>
    <w:pPr>
      <w:framePr w:w="7938" w:h="1134" w:hSpace="125" w:vSpace="181" w:wrap="around" w:vAnchor="page" w:hAnchor="page" w:x="2150" w:y="15310" w:anchorLock="1"/>
      <w:widowControl/>
      <w:spacing w:line="0" w:lineRule="atLeast"/>
      <w:jc w:val="center"/>
    </w:pPr>
    <w:rPr>
      <w:rFonts w:ascii="黑体" w:eastAsia="黑体" w:hAnsi="Times New Roman" w:cs="Times New Roman"/>
      <w:spacing w:val="20"/>
      <w:w w:val="135"/>
      <w:kern w:val="0"/>
      <w:sz w:val="28"/>
      <w:szCs w:val="20"/>
    </w:rPr>
  </w:style>
  <w:style w:type="character" w:customStyle="1" w:styleId="affff3">
    <w:name w:val="发布"/>
    <w:rsid w:val="00BF3366"/>
    <w:rPr>
      <w:rFonts w:ascii="黑体" w:eastAsia="黑体" w:hint="eastAsia"/>
      <w:spacing w:val="85"/>
      <w:w w:val="100"/>
      <w:position w:val="3"/>
      <w:sz w:val="28"/>
      <w:szCs w:val="28"/>
    </w:rPr>
  </w:style>
  <w:style w:type="character" w:customStyle="1" w:styleId="30">
    <w:name w:val="标题 3 字符"/>
    <w:link w:val="3"/>
    <w:uiPriority w:val="9"/>
    <w:semiHidden/>
    <w:rsid w:val="00BF3366"/>
    <w:rPr>
      <w:rFonts w:ascii="Times New Roman" w:eastAsia="宋体" w:hAnsi="Times New Roman" w:cs="Times New Roman"/>
      <w:b/>
      <w:bCs/>
      <w:sz w:val="32"/>
      <w:szCs w:val="32"/>
    </w:rPr>
  </w:style>
  <w:style w:type="table" w:customStyle="1" w:styleId="110">
    <w:name w:val="网格型11"/>
    <w:basedOn w:val="a8"/>
    <w:next w:val="aa"/>
    <w:uiPriority w:val="39"/>
    <w:rsid w:val="00BF3366"/>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8"/>
    <w:next w:val="aa"/>
    <w:uiPriority w:val="39"/>
    <w:rsid w:val="00BF3366"/>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FollowedHyperlink"/>
    <w:basedOn w:val="a7"/>
    <w:uiPriority w:val="99"/>
    <w:semiHidden/>
    <w:unhideWhenUsed/>
    <w:rsid w:val="009A4EB7"/>
    <w:rPr>
      <w:color w:val="800080" w:themeColor="followedHyperlink"/>
      <w:u w:val="single"/>
    </w:rPr>
  </w:style>
  <w:style w:type="table" w:customStyle="1" w:styleId="33">
    <w:name w:val="网格型3"/>
    <w:basedOn w:val="a8"/>
    <w:next w:val="aa"/>
    <w:qFormat/>
    <w:rsid w:val="00D2338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1226AF-4D74-417A-915F-4D55B7679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8</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zhiyuan wang</cp:lastModifiedBy>
  <cp:revision>406</cp:revision>
  <dcterms:created xsi:type="dcterms:W3CDTF">2019-08-12T02:48:00Z</dcterms:created>
  <dcterms:modified xsi:type="dcterms:W3CDTF">2020-03-02T00:56:00Z</dcterms:modified>
</cp:coreProperties>
</file>