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9A6" w:rsidRDefault="008548B0">
      <w:pPr>
        <w:jc w:val="left"/>
        <w:rPr>
          <w:rFonts w:ascii="微软雅黑" w:eastAsia="微软雅黑" w:hAnsi="微软雅黑"/>
          <w:color w:val="FF0000"/>
          <w:kern w:val="0"/>
        </w:rPr>
      </w:pPr>
      <w:r>
        <w:rPr>
          <w:rFonts w:ascii="黑体" w:eastAsia="黑体"/>
          <w:noProof/>
          <w:kern w:val="0"/>
          <w:sz w:val="30"/>
          <w:szCs w:val="30"/>
        </w:rPr>
        <mc:AlternateContent>
          <mc:Choice Requires="wps">
            <w:drawing>
              <wp:anchor distT="0" distB="0" distL="114300" distR="114300" simplePos="0" relativeHeight="251660288" behindDoc="0" locked="0" layoutInCell="1" allowOverlap="1" wp14:anchorId="335D1E4C" wp14:editId="16600D4F">
                <wp:simplePos x="0" y="0"/>
                <wp:positionH relativeFrom="column">
                  <wp:posOffset>-57785</wp:posOffset>
                </wp:positionH>
                <wp:positionV relativeFrom="paragraph">
                  <wp:posOffset>78105</wp:posOffset>
                </wp:positionV>
                <wp:extent cx="1139825" cy="318135"/>
                <wp:effectExtent l="0" t="0" r="2222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318135"/>
                        </a:xfrm>
                        <a:prstGeom prst="rect">
                          <a:avLst/>
                        </a:prstGeom>
                        <a:solidFill>
                          <a:srgbClr val="FFFFFF"/>
                        </a:solidFill>
                        <a:ln w="9525">
                          <a:solidFill>
                            <a:schemeClr val="bg1">
                              <a:lumMod val="100000"/>
                              <a:lumOff val="0"/>
                            </a:schemeClr>
                          </a:solidFill>
                          <a:miter lim="800000"/>
                        </a:ln>
                      </wps:spPr>
                      <wps:txbx>
                        <w:txbxContent>
                          <w:p w:rsidR="00B25972" w:rsidRPr="004049E4" w:rsidRDefault="00B25972">
                            <w:pPr>
                              <w:rPr>
                                <w:rFonts w:ascii="黑体" w:eastAsia="黑体" w:hAnsi="黑体" w:cs="Times New Roman"/>
                              </w:rPr>
                            </w:pPr>
                            <w:r w:rsidRPr="00A815CB">
                              <w:rPr>
                                <w:rFonts w:ascii="Times New Roman" w:eastAsia="黑体" w:hAnsi="Times New Roman" w:cs="Times New Roman"/>
                                <w:sz w:val="28"/>
                                <w:szCs w:val="28"/>
                              </w:rPr>
                              <w:t>ICS</w:t>
                            </w:r>
                            <w:r w:rsidRPr="004049E4">
                              <w:rPr>
                                <w:rFonts w:ascii="黑体" w:eastAsia="黑体" w:hAnsi="黑体" w:cs="Times New Roman"/>
                                <w:sz w:val="28"/>
                                <w:szCs w:val="28"/>
                              </w:rPr>
                              <w:t xml:space="preserve"> 27.010</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5pt;margin-top:6.15pt;width:89.75pt;height:25.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" strokecolor="white [3212]">
                <v:textbox style="mso-fit-shape-to-text:t">
                  <w:txbxContent>
                    <w:p w:rsidR="00B25972" w:rsidRPr="004049E4" w:rsidRDefault="00B25972">
                      <w:pPr>
                        <w:rPr>
                          <w:rFonts w:ascii="黑体" w:eastAsia="黑体" w:hAnsi="黑体" w:cs="Times New Roman"/>
                        </w:rPr>
                      </w:pPr>
                      <w:bookmarkStart w:id="1" w:name="_GoBack"/>
                      <w:r w:rsidRPr="00A815CB">
                        <w:rPr>
                          <w:rFonts w:ascii="Times New Roman" w:eastAsia="黑体" w:hAnsi="Times New Roman" w:cs="Times New Roman"/>
                          <w:sz w:val="28"/>
                          <w:szCs w:val="28"/>
                        </w:rPr>
                        <w:t>ICS</w:t>
                      </w:r>
                      <w:bookmarkEnd w:id="1"/>
                      <w:r w:rsidRPr="004049E4">
                        <w:rPr>
                          <w:rFonts w:ascii="黑体" w:eastAsia="黑体" w:hAnsi="黑体" w:cs="Times New Roman"/>
                          <w:sz w:val="28"/>
                          <w:szCs w:val="28"/>
                        </w:rPr>
                        <w:t xml:space="preserve"> 27.010</w:t>
                      </w:r>
                    </w:p>
                  </w:txbxContent>
                </v:textbox>
              </v:shape>
            </w:pict>
          </mc:Fallback>
        </mc:AlternateContent>
      </w:r>
    </w:p>
    <w:p w:rsidR="00DC79A6" w:rsidRDefault="00DC79A6">
      <w:pPr>
        <w:jc w:val="left"/>
        <w:rPr>
          <w:rFonts w:ascii="微软雅黑" w:eastAsia="微软雅黑" w:hAnsi="微软雅黑"/>
          <w:color w:val="FF0000"/>
          <w:kern w:val="0"/>
        </w:rPr>
      </w:pPr>
    </w:p>
    <w:p w:rsidR="00DC79A6" w:rsidRDefault="008548B0">
      <w:pPr>
        <w:jc w:val="center"/>
        <w:rPr>
          <w:rFonts w:ascii="黑体" w:eastAsia="黑体" w:hAnsi="黑体"/>
          <w:kern w:val="0"/>
          <w:sz w:val="84"/>
        </w:rPr>
      </w:pPr>
      <w:r>
        <w:rPr>
          <w:rFonts w:ascii="黑体" w:eastAsia="黑体" w:hAnsi="黑体" w:hint="eastAsia"/>
          <w:kern w:val="0"/>
          <w:sz w:val="84"/>
        </w:rPr>
        <w:t>团   体   标   准</w:t>
      </w:r>
    </w:p>
    <w:p w:rsidR="00DC79A6" w:rsidRDefault="008548B0">
      <w:pPr>
        <w:ind w:rightChars="-24" w:right="-50"/>
        <w:jc w:val="right"/>
        <w:rPr>
          <w:rFonts w:ascii="Times New Roman" w:eastAsia="方正小标宋简体" w:hAnsi="Times New Roman" w:cs="Times New Roman"/>
          <w:b/>
          <w:kern w:val="0"/>
          <w:sz w:val="32"/>
          <w:szCs w:val="32"/>
        </w:rPr>
      </w:pPr>
      <w:r>
        <w:rPr>
          <w:rFonts w:ascii="Times New Roman" w:eastAsia="方正小标宋简体" w:hAnsi="Times New Roman" w:cs="Times New Roman"/>
          <w:b/>
          <w:kern w:val="0"/>
          <w:sz w:val="32"/>
          <w:szCs w:val="32"/>
        </w:rPr>
        <w:t>T/CSTE 00</w:t>
      </w:r>
      <w:r>
        <w:rPr>
          <w:rFonts w:ascii="Times New Roman" w:eastAsia="方正小标宋简体" w:hAnsi="Times New Roman" w:cs="Times New Roman" w:hint="eastAsia"/>
          <w:b/>
          <w:kern w:val="0"/>
          <w:sz w:val="32"/>
          <w:szCs w:val="32"/>
        </w:rPr>
        <w:t>xx</w:t>
      </w:r>
      <w:r>
        <w:rPr>
          <w:rFonts w:ascii="Times New Roman" w:eastAsia="方正小标宋简体" w:hAnsi="Times New Roman" w:cs="Times New Roman"/>
          <w:b/>
          <w:kern w:val="0"/>
          <w:sz w:val="32"/>
          <w:szCs w:val="32"/>
        </w:rPr>
        <w:t>—2019</w:t>
      </w:r>
    </w:p>
    <w:p w:rsidR="00DC79A6" w:rsidRDefault="008548B0">
      <w:pPr>
        <w:rPr>
          <w:kern w:val="0"/>
        </w:rPr>
      </w:pPr>
      <w:r>
        <w:rPr>
          <w:rFonts w:eastAsia="Times New Roman"/>
          <w:noProof/>
          <w:kern w:val="0"/>
        </w:rPr>
        <mc:AlternateContent>
          <mc:Choice Requires="wps">
            <w:drawing>
              <wp:anchor distT="0" distB="0" distL="114300" distR="114300" simplePos="0" relativeHeight="251663360" behindDoc="0" locked="0" layoutInCell="1" allowOverlap="1" wp14:anchorId="7DEB5AA9" wp14:editId="49020E7A">
                <wp:simplePos x="0" y="0"/>
                <wp:positionH relativeFrom="column">
                  <wp:posOffset>128270</wp:posOffset>
                </wp:positionH>
                <wp:positionV relativeFrom="paragraph">
                  <wp:posOffset>61595</wp:posOffset>
                </wp:positionV>
                <wp:extent cx="5789930" cy="0"/>
                <wp:effectExtent l="0" t="0" r="20320" b="190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0.1pt;margin-top:4.85pt;height:0pt;width:455.9pt;z-index:251663360;mso-width-relative:page;mso-height-relative:page;" filled="f" stroked="t" coordsize="21600,21600" o:gfxdata="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aIj+K1AAAAAYBAAAPAAAAAAAAAAEA&#10;IAAAACIAAABkcnMvZG93bnJldi54bWxQSwECFAAUAAAACACHTuJA43+fmNoBAABwAwAADgAAAAAA&#10;AAABACAAAAAjAQAAZHJzL2Uyb0RvYy54bWxQSwUGAAAAAAYABgBZAQAAbwUAAAAA&#10;">
                <v:fill on="f" focussize="0,0"/>
                <v:stroke color="#000000" joinstyle="round"/>
                <v:imagedata o:title=""/>
                <o:lock v:ext="edit" aspectratio="f"/>
              </v:shape>
            </w:pict>
          </mc:Fallback>
        </mc:AlternateContent>
      </w:r>
      <w:r>
        <w:rPr>
          <w:rFonts w:hint="eastAsia"/>
          <w:kern w:val="0"/>
        </w:rPr>
        <w:t xml:space="preserve">  </w:t>
      </w:r>
    </w:p>
    <w:p w:rsidR="00DC79A6" w:rsidRDefault="00DC79A6">
      <w:pPr>
        <w:rPr>
          <w:rFonts w:eastAsia="Times New Roman"/>
          <w:kern w:val="0"/>
        </w:rPr>
      </w:pPr>
    </w:p>
    <w:p w:rsidR="00DC79A6" w:rsidRDefault="00DC79A6">
      <w:pPr>
        <w:rPr>
          <w:rFonts w:eastAsia="Times New Roman"/>
          <w:kern w:val="0"/>
        </w:rPr>
      </w:pPr>
    </w:p>
    <w:p w:rsidR="00DC79A6" w:rsidRDefault="00DC79A6">
      <w:pPr>
        <w:rPr>
          <w:rFonts w:eastAsia="Times New Roman"/>
          <w:kern w:val="0"/>
        </w:rPr>
      </w:pPr>
    </w:p>
    <w:p w:rsidR="00DC79A6" w:rsidRDefault="00DC79A6">
      <w:pPr>
        <w:rPr>
          <w:rFonts w:eastAsia="Times New Roman"/>
          <w:kern w:val="0"/>
        </w:rPr>
      </w:pPr>
    </w:p>
    <w:p w:rsidR="00DC79A6" w:rsidRDefault="00DC79A6">
      <w:pPr>
        <w:rPr>
          <w:rFonts w:eastAsia="Times New Roman"/>
          <w:kern w:val="0"/>
        </w:rPr>
      </w:pPr>
    </w:p>
    <w:p w:rsidR="00DC79A6" w:rsidRDefault="008548B0">
      <w:pPr>
        <w:framePr w:w="9142" w:h="2732" w:hRule="exact" w:wrap="around" w:vAnchor="page" w:hAnchor="page" w:x="1390" w:y="6480" w:anchorLock="1"/>
        <w:spacing w:beforeLines="50" w:before="120" w:line="360" w:lineRule="exact"/>
        <w:jc w:val="center"/>
        <w:rPr>
          <w:rFonts w:ascii="Times New Roman" w:hAnsi="Times New Roman"/>
          <w:color w:val="000000"/>
          <w:kern w:val="0"/>
          <w:sz w:val="28"/>
          <w:shd w:val="clear" w:color="auto" w:fill="FFFFFF"/>
        </w:rPr>
      </w:pPr>
      <w:r>
        <w:rPr>
          <w:rFonts w:ascii="黑体" w:eastAsia="黑体" w:hAnsi="Times New Roman" w:cs="Times New Roman" w:hint="eastAsia"/>
          <w:kern w:val="0"/>
          <w:sz w:val="52"/>
          <w:szCs w:val="20"/>
        </w:rPr>
        <w:t>绿色设计产品评价技术规范  变频电机</w:t>
      </w:r>
      <w:r>
        <w:rPr>
          <w:rFonts w:ascii="Times New Roman" w:hAnsi="Times New Roman"/>
          <w:color w:val="000000"/>
          <w:kern w:val="0"/>
          <w:sz w:val="28"/>
          <w:shd w:val="clear" w:color="auto" w:fill="FFFFFF"/>
        </w:rPr>
        <w:t>Technical specification for green-design product assessment - Variable frequency motor</w:t>
      </w:r>
    </w:p>
    <w:p w:rsidR="00DC79A6" w:rsidRDefault="008548B0">
      <w:pPr>
        <w:framePr w:w="9142" w:h="2732" w:hRule="exact" w:wrap="around" w:vAnchor="page" w:hAnchor="page" w:x="1390" w:y="6480" w:anchorLock="1"/>
        <w:spacing w:beforeLines="50" w:before="120" w:line="360" w:lineRule="exact"/>
        <w:jc w:val="center"/>
        <w:rPr>
          <w:rFonts w:ascii="Times New Roman" w:eastAsia="Times New Roman"/>
          <w:color w:val="000000"/>
          <w:kern w:val="0"/>
          <w:sz w:val="28"/>
          <w:shd w:val="clear" w:color="auto" w:fill="FFFFFF"/>
        </w:rPr>
      </w:pPr>
      <w:r>
        <w:rPr>
          <w:rFonts w:ascii="Times New Roman" w:hAnsi="Times New Roman" w:hint="eastAsia"/>
          <w:color w:val="000000"/>
          <w:kern w:val="0"/>
          <w:sz w:val="28"/>
          <w:shd w:val="clear" w:color="auto" w:fill="FFFFFF"/>
        </w:rPr>
        <w:t>（征求意见稿）</w:t>
      </w: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DC79A6">
      <w:pPr>
        <w:rPr>
          <w:kern w:val="0"/>
        </w:rPr>
      </w:pPr>
    </w:p>
    <w:p w:rsidR="00DC79A6" w:rsidRDefault="008548B0">
      <w:pPr>
        <w:rPr>
          <w:rFonts w:ascii="微软雅黑" w:eastAsia="微软雅黑" w:hAnsi="微软雅黑"/>
          <w:kern w:val="0"/>
          <w:sz w:val="28"/>
          <w:szCs w:val="28"/>
        </w:rPr>
      </w:pPr>
      <w:r>
        <w:rPr>
          <w:rFonts w:ascii="微软雅黑" w:eastAsia="微软雅黑" w:hAnsi="微软雅黑" w:hint="eastAsia"/>
          <w:kern w:val="0"/>
          <w:sz w:val="28"/>
          <w:szCs w:val="28"/>
        </w:rPr>
        <w:t>201</w:t>
      </w:r>
      <w:r>
        <w:rPr>
          <w:rFonts w:ascii="微软雅黑" w:eastAsia="微软雅黑" w:hAnsi="微软雅黑"/>
          <w:kern w:val="0"/>
          <w:sz w:val="28"/>
          <w:szCs w:val="28"/>
        </w:rPr>
        <w:t>9</w:t>
      </w:r>
      <w:r>
        <w:rPr>
          <w:rFonts w:ascii="微软雅黑" w:eastAsia="微软雅黑" w:hAnsi="微软雅黑" w:hint="eastAsia"/>
          <w:kern w:val="0"/>
          <w:sz w:val="28"/>
          <w:szCs w:val="28"/>
        </w:rPr>
        <w:t xml:space="preserve">-XX-XX </w:t>
      </w:r>
      <w:r>
        <w:rPr>
          <w:rFonts w:ascii="黑体" w:eastAsia="黑体" w:hAnsi="黑体" w:hint="eastAsia"/>
          <w:kern w:val="0"/>
          <w:sz w:val="28"/>
          <w:szCs w:val="28"/>
        </w:rPr>
        <w:t>发布</w:t>
      </w:r>
      <w:r>
        <w:rPr>
          <w:rFonts w:ascii="微软雅黑" w:eastAsia="微软雅黑" w:hAnsi="微软雅黑" w:hint="eastAsia"/>
          <w:kern w:val="0"/>
          <w:sz w:val="28"/>
          <w:szCs w:val="28"/>
        </w:rPr>
        <w:t xml:space="preserve">                             201</w:t>
      </w:r>
      <w:r>
        <w:rPr>
          <w:rFonts w:ascii="微软雅黑" w:eastAsia="微软雅黑" w:hAnsi="微软雅黑"/>
          <w:kern w:val="0"/>
          <w:sz w:val="28"/>
          <w:szCs w:val="28"/>
        </w:rPr>
        <w:t>9</w:t>
      </w:r>
      <w:r>
        <w:rPr>
          <w:rFonts w:ascii="微软雅黑" w:eastAsia="微软雅黑" w:hAnsi="微软雅黑" w:hint="eastAsia"/>
          <w:kern w:val="0"/>
          <w:sz w:val="28"/>
          <w:szCs w:val="28"/>
        </w:rPr>
        <w:t xml:space="preserve">-XX-XX </w:t>
      </w:r>
      <w:r>
        <w:rPr>
          <w:rFonts w:ascii="黑体" w:eastAsia="黑体" w:hAnsi="黑体" w:hint="eastAsia"/>
          <w:kern w:val="0"/>
          <w:sz w:val="28"/>
          <w:szCs w:val="28"/>
        </w:rPr>
        <w:t>实施</w:t>
      </w:r>
    </w:p>
    <w:p w:rsidR="00DC79A6" w:rsidRDefault="008548B0">
      <w:pPr>
        <w:jc w:val="center"/>
        <w:rPr>
          <w:rFonts w:ascii="方正小标宋简体" w:eastAsia="方正小标宋简体"/>
          <w:kern w:val="0"/>
          <w:sz w:val="52"/>
          <w:szCs w:val="52"/>
        </w:rPr>
        <w:sectPr w:rsidR="00DC79A6">
          <w:headerReference w:type="default" r:id="rId11"/>
          <w:pgSz w:w="11907" w:h="16839"/>
          <w:pgMar w:top="1418" w:right="1134" w:bottom="1134" w:left="1418" w:header="993" w:footer="851" w:gutter="0"/>
          <w:pgNumType w:fmt="upperRoman"/>
          <w:cols w:space="425"/>
          <w:docGrid w:linePitch="312"/>
        </w:sectPr>
      </w:pPr>
      <w:r>
        <w:rPr>
          <w:rFonts w:ascii="方正小标宋简体" w:eastAsia="方正小标宋简体"/>
          <w:noProof/>
          <w:kern w:val="0"/>
          <w:sz w:val="52"/>
          <w:szCs w:val="52"/>
        </w:rPr>
        <mc:AlternateContent>
          <mc:Choice Requires="wps">
            <w:drawing>
              <wp:anchor distT="0" distB="0" distL="114300" distR="114300" simplePos="0" relativeHeight="251661312" behindDoc="0" locked="0" layoutInCell="1" allowOverlap="1" wp14:anchorId="6EF230F7" wp14:editId="5C4D5AFB">
                <wp:simplePos x="0" y="0"/>
                <wp:positionH relativeFrom="column">
                  <wp:posOffset>-59690</wp:posOffset>
                </wp:positionH>
                <wp:positionV relativeFrom="paragraph">
                  <wp:posOffset>43815</wp:posOffset>
                </wp:positionV>
                <wp:extent cx="5874385" cy="0"/>
                <wp:effectExtent l="0" t="0" r="1206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anchor>
            </w:drawing>
          </mc:Choice>
          <mc:Fallback xmlns:w15="http://schemas.microsoft.com/office/word/2012/wordml" xmlns:wpsCustomData="http://www.wps.cn/officeDocument/2013/wpsCustomData">
            <w:pict>
              <v:shape id="AutoShape 3" o:spid="_x0000_s1026" o:spt="32" type="#_x0000_t32" style="position:absolute;left:0pt;margin-left:-4.7pt;margin-top:3.45pt;height:0pt;width:462.55pt;z-index:251661312;mso-width-relative:page;mso-height-relative:page;" filled="f" stroked="t" coordsize="21600,21600" o:gfxdata="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A6qXDRAAAABgEAAA8AAAAAAAAAAQAgAAAAIgAAAGRycy9kb3ducmV2LnhtbFBLAQIUABQAAAAI&#10;AIdO4kD2HgfAuwEAAGUDAAAOAAAAAAAAAAEAIAAAACABAABkcnMvZTJvRG9jLnhtbFBLBQYAAAAA&#10;BgAGAFkBAABNBQAAAAA=&#10;">
                <v:fill on="f" focussize="0,0"/>
                <v:stroke weight="1.5pt" color="#000000" joinstyle="round"/>
                <v:imagedata o:title=""/>
                <o:lock v:ext="edit" aspectratio="f"/>
              </v:shape>
            </w:pict>
          </mc:Fallback>
        </mc:AlternateContent>
      </w:r>
      <w:r>
        <w:rPr>
          <w:rFonts w:ascii="方正小标宋简体" w:eastAsia="方正小标宋简体" w:hint="eastAsia"/>
          <w:kern w:val="0"/>
          <w:sz w:val="52"/>
          <w:szCs w:val="52"/>
        </w:rPr>
        <w:t>中 国 技 术 经 济 学 会 发 布</w:t>
      </w:r>
    </w:p>
    <w:p w:rsidR="00DC79A6" w:rsidRDefault="008548B0">
      <w:pPr>
        <w:pStyle w:val="af3"/>
        <w:jc w:val="both"/>
        <w:rPr>
          <w:rFonts w:ascii="Arial" w:hAnsi="Arial" w:cs="Arial"/>
        </w:rPr>
      </w:pPr>
      <w:r>
        <w:rPr>
          <w:rFonts w:ascii="Arial" w:hAnsi="Arial" w:cs="Arial"/>
        </w:rPr>
        <w:lastRenderedPageBreak/>
        <w:t xml:space="preserve">                         </w:t>
      </w:r>
      <w:bookmarkStart w:id="0" w:name="_Toc5095596"/>
      <w:bookmarkStart w:id="1" w:name="_Toc15266114"/>
      <w:bookmarkStart w:id="2" w:name="_Toc40867327"/>
      <w:r>
        <w:rPr>
          <w:rFonts w:ascii="Arial" w:hAnsi="Arial" w:cs="Arial" w:hint="eastAsia"/>
        </w:rPr>
        <w:t>前</w:t>
      </w:r>
      <w:r>
        <w:rPr>
          <w:rFonts w:ascii="Arial" w:hAnsi="Arial" w:cs="Arial"/>
        </w:rPr>
        <w:t xml:space="preserve">    </w:t>
      </w:r>
      <w:r>
        <w:rPr>
          <w:rFonts w:ascii="Arial" w:hAnsi="Arial" w:cs="Arial" w:hint="eastAsia"/>
        </w:rPr>
        <w:t>言</w:t>
      </w:r>
      <w:bookmarkEnd w:id="0"/>
      <w:bookmarkEnd w:id="1"/>
      <w:bookmarkEnd w:id="2"/>
    </w:p>
    <w:p w:rsidR="00DC79A6" w:rsidRDefault="008548B0">
      <w:pPr>
        <w:spacing w:line="360" w:lineRule="auto"/>
        <w:ind w:firstLine="420"/>
        <w:rPr>
          <w:rFonts w:ascii="Arial" w:hAnsi="Arial" w:cs="Arial"/>
          <w:kern w:val="0"/>
        </w:rPr>
      </w:pPr>
      <w:r>
        <w:rPr>
          <w:rFonts w:ascii="Arial" w:hAnsi="Arial" w:cs="Arial" w:hint="eastAsia"/>
          <w:kern w:val="0"/>
        </w:rPr>
        <w:t>本标准规定了。</w:t>
      </w:r>
      <w:r>
        <w:rPr>
          <w:rFonts w:ascii="Arial" w:hAnsi="Arial" w:cs="Arial" w:hint="eastAsia"/>
          <w:kern w:val="0"/>
        </w:rPr>
        <w:t xml:space="preserve">    </w:t>
      </w:r>
    </w:p>
    <w:p w:rsidR="00DC79A6" w:rsidRDefault="008548B0">
      <w:pPr>
        <w:spacing w:line="360" w:lineRule="auto"/>
        <w:ind w:firstLine="420"/>
        <w:rPr>
          <w:rFonts w:ascii="Arial" w:hAnsi="Arial" w:cs="Arial"/>
          <w:kern w:val="0"/>
        </w:rPr>
      </w:pPr>
      <w:r>
        <w:rPr>
          <w:rFonts w:ascii="Arial" w:hAnsi="Arial" w:cs="Arial" w:hint="eastAsia"/>
          <w:kern w:val="0"/>
        </w:rPr>
        <w:t>本规范由</w:t>
      </w:r>
      <w:r>
        <w:rPr>
          <w:rFonts w:ascii="Arial" w:hAnsi="Arial" w:cs="Arial" w:hint="eastAsia"/>
          <w:kern w:val="0"/>
        </w:rPr>
        <w:t xml:space="preserve">     </w:t>
      </w:r>
      <w:r>
        <w:rPr>
          <w:rFonts w:ascii="Arial" w:hAnsi="Arial" w:cs="Arial" w:hint="eastAsia"/>
          <w:kern w:val="0"/>
        </w:rPr>
        <w:t>归口。</w:t>
      </w:r>
    </w:p>
    <w:p w:rsidR="00DC79A6" w:rsidRDefault="008548B0">
      <w:pPr>
        <w:spacing w:line="360" w:lineRule="auto"/>
        <w:ind w:firstLine="420"/>
        <w:rPr>
          <w:rFonts w:ascii="Arial" w:hAnsi="Arial" w:cs="Arial"/>
          <w:kern w:val="0"/>
        </w:rPr>
      </w:pPr>
      <w:r>
        <w:rPr>
          <w:rFonts w:ascii="Arial" w:hAnsi="Arial" w:cs="Arial" w:hint="eastAsia"/>
          <w:kern w:val="0"/>
        </w:rPr>
        <w:t>主要起草单位：中国标准化研究院等。</w:t>
      </w:r>
    </w:p>
    <w:p w:rsidR="00DC79A6" w:rsidRDefault="008548B0">
      <w:pPr>
        <w:spacing w:line="360" w:lineRule="auto"/>
        <w:ind w:firstLine="420"/>
        <w:rPr>
          <w:rFonts w:ascii="Arial" w:hAnsi="Arial" w:cs="Arial"/>
          <w:kern w:val="0"/>
        </w:rPr>
      </w:pPr>
      <w:r>
        <w:rPr>
          <w:rFonts w:ascii="Arial" w:hAnsi="Arial" w:cs="Arial" w:hint="eastAsia"/>
          <w:kern w:val="0"/>
        </w:rPr>
        <w:t>主要起草人：。</w:t>
      </w:r>
    </w:p>
    <w:p w:rsidR="00DC79A6" w:rsidRDefault="008548B0">
      <w:pPr>
        <w:spacing w:line="360" w:lineRule="auto"/>
        <w:ind w:firstLine="420"/>
        <w:rPr>
          <w:rFonts w:ascii="Arial" w:hAnsi="Arial" w:cs="Arial"/>
          <w:kern w:val="0"/>
        </w:rPr>
      </w:pPr>
      <w:r>
        <w:rPr>
          <w:rFonts w:ascii="Arial" w:hAnsi="Arial" w:cs="Arial" w:hint="eastAsia"/>
          <w:kern w:val="0"/>
        </w:rPr>
        <w:t>本规范为首次发布。</w:t>
      </w: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pPr>
    </w:p>
    <w:p w:rsidR="00DC79A6" w:rsidRDefault="00DC79A6">
      <w:pPr>
        <w:spacing w:line="360" w:lineRule="auto"/>
        <w:ind w:firstLine="420"/>
        <w:rPr>
          <w:rFonts w:ascii="Arial" w:hAnsi="Arial" w:cs="Arial"/>
          <w:kern w:val="0"/>
        </w:rPr>
        <w:sectPr w:rsidR="00DC79A6">
          <w:headerReference w:type="default" r:id="rId12"/>
          <w:pgSz w:w="11907" w:h="16839"/>
          <w:pgMar w:top="1418" w:right="1134" w:bottom="1134" w:left="1418" w:header="993" w:footer="851" w:gutter="0"/>
          <w:pgNumType w:fmt="upperRoman"/>
          <w:cols w:space="425"/>
          <w:docGrid w:linePitch="312"/>
        </w:sectPr>
      </w:pPr>
    </w:p>
    <w:p w:rsidR="00DC79A6" w:rsidRDefault="008548B0">
      <w:pPr>
        <w:pStyle w:val="1"/>
        <w:jc w:val="center"/>
        <w:rPr>
          <w:rFonts w:ascii="黑体" w:eastAsia="黑体" w:hAnsi="黑体"/>
          <w:sz w:val="32"/>
        </w:rPr>
      </w:pPr>
      <w:bookmarkStart w:id="3" w:name="_Toc5095597"/>
      <w:bookmarkStart w:id="4" w:name="_Toc4507551"/>
      <w:bookmarkStart w:id="5" w:name="_Toc40867328"/>
      <w:r>
        <w:rPr>
          <w:rFonts w:ascii="黑体" w:eastAsia="黑体" w:hAnsi="黑体" w:hint="eastAsia"/>
          <w:sz w:val="32"/>
        </w:rPr>
        <w:lastRenderedPageBreak/>
        <w:t xml:space="preserve">目 </w:t>
      </w:r>
      <w:r>
        <w:rPr>
          <w:rFonts w:ascii="黑体" w:eastAsia="黑体" w:hAnsi="黑体"/>
          <w:sz w:val="32"/>
        </w:rPr>
        <w:t xml:space="preserve"> </w:t>
      </w:r>
      <w:r>
        <w:rPr>
          <w:rFonts w:ascii="黑体" w:eastAsia="黑体" w:hAnsi="黑体" w:hint="eastAsia"/>
          <w:sz w:val="32"/>
        </w:rPr>
        <w:t>次</w:t>
      </w:r>
      <w:bookmarkEnd w:id="3"/>
      <w:bookmarkEnd w:id="4"/>
      <w:bookmarkEnd w:id="5"/>
    </w:p>
    <w:p w:rsidR="00DC79A6" w:rsidRDefault="00DC79A6">
      <w:pPr>
        <w:spacing w:line="360" w:lineRule="auto"/>
        <w:ind w:firstLine="420"/>
        <w:rPr>
          <w:rFonts w:ascii="Times New Roman" w:eastAsia="宋体" w:hAnsi="Times New Roman" w:cs="Times New Roman"/>
          <w:kern w:val="0"/>
        </w:rPr>
      </w:pPr>
    </w:p>
    <w:sdt>
      <w:sdtPr>
        <w:rPr>
          <w:rFonts w:asciiTheme="minorHAnsi"/>
          <w:szCs w:val="22"/>
          <w:lang w:val="zh-CN"/>
        </w:rPr>
        <w:id w:val="-1402982108"/>
      </w:sdtPr>
      <w:sdtEndPr>
        <w:rPr>
          <w:rFonts w:ascii="Times New Roman" w:eastAsia="宋体" w:hAnsi="Times New Roman" w:cs="Times New Roman"/>
          <w:b/>
          <w:bCs/>
        </w:rPr>
      </w:sdtEndPr>
      <w:sdtContent>
        <w:p w:rsidR="00B25972" w:rsidRPr="00D31E62" w:rsidRDefault="008548B0" w:rsidP="00B25972">
          <w:pPr>
            <w:pStyle w:val="10"/>
            <w:spacing w:before="62" w:after="78"/>
            <w:rPr>
              <w:rFonts w:asciiTheme="minorEastAsia" w:hAnsiTheme="minorEastAsia"/>
              <w:noProof/>
              <w:szCs w:val="22"/>
            </w:rPr>
          </w:pPr>
          <w:r>
            <w:rPr>
              <w:rFonts w:asciiTheme="minorHAnsi"/>
              <w:lang w:val="zh-CN"/>
            </w:rPr>
            <w:fldChar w:fldCharType="begin"/>
          </w:r>
          <w:r>
            <w:rPr>
              <w:lang w:val="zh-CN"/>
            </w:rPr>
            <w:instrText xml:space="preserve"> TOC \o "1-3" \h \z \u </w:instrText>
          </w:r>
          <w:r>
            <w:rPr>
              <w:rFonts w:asciiTheme="minorHAnsi"/>
              <w:lang w:val="zh-CN"/>
            </w:rPr>
            <w:fldChar w:fldCharType="separate"/>
          </w:r>
          <w:hyperlink w:anchor="_Toc40867327" w:history="1">
            <w:r w:rsidR="00B25972" w:rsidRPr="00D31E62">
              <w:rPr>
                <w:rStyle w:val="ae"/>
                <w:rFonts w:asciiTheme="minorEastAsia" w:hAnsiTheme="minorEastAsia" w:cs="Arial" w:hint="eastAsia"/>
                <w:noProof/>
              </w:rPr>
              <w:t>前</w:t>
            </w:r>
            <w:r w:rsidR="00B25972" w:rsidRPr="00D31E62">
              <w:rPr>
                <w:rStyle w:val="ae"/>
                <w:rFonts w:asciiTheme="minorEastAsia" w:hAnsiTheme="minorEastAsia" w:cs="Arial"/>
                <w:noProof/>
              </w:rPr>
              <w:t xml:space="preserve">    </w:t>
            </w:r>
            <w:r w:rsidR="00B25972" w:rsidRPr="00D31E62">
              <w:rPr>
                <w:rStyle w:val="ae"/>
                <w:rFonts w:asciiTheme="minorEastAsia" w:hAnsiTheme="minorEastAsia" w:cs="Arial" w:hint="eastAsia"/>
                <w:noProof/>
              </w:rPr>
              <w:t>言</w:t>
            </w:r>
            <w:r w:rsidR="00B25972" w:rsidRPr="00D31E62">
              <w:rPr>
                <w:rFonts w:asciiTheme="minorEastAsia" w:hAnsiTheme="minorEastAsia"/>
                <w:noProof/>
                <w:webHidden/>
              </w:rPr>
              <w:tab/>
            </w:r>
            <w:r w:rsidR="00B25972" w:rsidRPr="00D31E62">
              <w:rPr>
                <w:rFonts w:asciiTheme="minorEastAsia" w:hAnsiTheme="minorEastAsia"/>
                <w:noProof/>
                <w:webHidden/>
              </w:rPr>
              <w:fldChar w:fldCharType="begin"/>
            </w:r>
            <w:r w:rsidR="00B25972" w:rsidRPr="00D31E62">
              <w:rPr>
                <w:rFonts w:asciiTheme="minorEastAsia" w:hAnsiTheme="minorEastAsia"/>
                <w:noProof/>
                <w:webHidden/>
              </w:rPr>
              <w:instrText xml:space="preserve"> PAGEREF _Toc40867327 \h </w:instrText>
            </w:r>
            <w:r w:rsidR="00B25972" w:rsidRPr="00D31E62">
              <w:rPr>
                <w:rFonts w:asciiTheme="minorEastAsia" w:hAnsiTheme="minorEastAsia"/>
                <w:noProof/>
                <w:webHidden/>
              </w:rPr>
            </w:r>
            <w:r w:rsidR="00B25972" w:rsidRPr="00D31E62">
              <w:rPr>
                <w:rFonts w:asciiTheme="minorEastAsia" w:hAnsiTheme="minorEastAsia"/>
                <w:noProof/>
                <w:webHidden/>
              </w:rPr>
              <w:fldChar w:fldCharType="separate"/>
            </w:r>
            <w:r w:rsidR="00C57715">
              <w:rPr>
                <w:rFonts w:asciiTheme="minorEastAsia" w:hAnsiTheme="minorEastAsia"/>
                <w:noProof/>
                <w:webHidden/>
              </w:rPr>
              <w:t>II</w:t>
            </w:r>
            <w:r w:rsidR="00B25972" w:rsidRPr="00D31E62">
              <w:rPr>
                <w:rFonts w:asciiTheme="minorEastAsia" w:hAnsiTheme="minorEastAsia"/>
                <w:noProof/>
                <w:webHidden/>
              </w:rPr>
              <w:fldChar w:fldCharType="end"/>
            </w:r>
          </w:hyperlink>
        </w:p>
        <w:p w:rsidR="00B25972" w:rsidRPr="00D31E62" w:rsidRDefault="001752F3">
          <w:pPr>
            <w:pStyle w:val="10"/>
            <w:spacing w:before="62" w:after="78"/>
            <w:rPr>
              <w:rFonts w:asciiTheme="minorEastAsia" w:hAnsiTheme="minorEastAsia"/>
              <w:noProof/>
              <w:szCs w:val="22"/>
            </w:rPr>
          </w:pPr>
          <w:hyperlink w:anchor="_Toc40867328" w:history="1">
            <w:r w:rsidR="00B25972" w:rsidRPr="00D31E62">
              <w:rPr>
                <w:rStyle w:val="ae"/>
                <w:rFonts w:asciiTheme="minorEastAsia" w:hAnsiTheme="minorEastAsia" w:hint="eastAsia"/>
                <w:noProof/>
              </w:rPr>
              <w:t>目</w:t>
            </w:r>
            <w:r w:rsidR="00B25972" w:rsidRPr="00D31E62">
              <w:rPr>
                <w:rStyle w:val="ae"/>
                <w:rFonts w:asciiTheme="minorEastAsia" w:hAnsiTheme="minorEastAsia"/>
                <w:noProof/>
              </w:rPr>
              <w:t xml:space="preserve">  </w:t>
            </w:r>
            <w:r w:rsidR="00B25972" w:rsidRPr="00D31E62">
              <w:rPr>
                <w:rStyle w:val="ae"/>
                <w:rFonts w:asciiTheme="minorEastAsia" w:hAnsiTheme="minorEastAsia" w:hint="eastAsia"/>
                <w:noProof/>
              </w:rPr>
              <w:t>次</w:t>
            </w:r>
            <w:r w:rsidR="00B25972" w:rsidRPr="00D31E62">
              <w:rPr>
                <w:rFonts w:asciiTheme="minorEastAsia" w:hAnsiTheme="minorEastAsia"/>
                <w:noProof/>
                <w:webHidden/>
              </w:rPr>
              <w:tab/>
            </w:r>
            <w:r w:rsidR="00B25972" w:rsidRPr="00D31E62">
              <w:rPr>
                <w:rFonts w:asciiTheme="minorEastAsia" w:hAnsiTheme="minorEastAsia"/>
                <w:noProof/>
                <w:webHidden/>
              </w:rPr>
              <w:fldChar w:fldCharType="begin"/>
            </w:r>
            <w:r w:rsidR="00B25972" w:rsidRPr="00D31E62">
              <w:rPr>
                <w:rFonts w:asciiTheme="minorEastAsia" w:hAnsiTheme="minorEastAsia"/>
                <w:noProof/>
                <w:webHidden/>
              </w:rPr>
              <w:instrText xml:space="preserve"> PAGEREF _Toc40867328 \h </w:instrText>
            </w:r>
            <w:r w:rsidR="00B25972" w:rsidRPr="00D31E62">
              <w:rPr>
                <w:rFonts w:asciiTheme="minorEastAsia" w:hAnsiTheme="minorEastAsia"/>
                <w:noProof/>
                <w:webHidden/>
              </w:rPr>
            </w:r>
            <w:r w:rsidR="00B25972" w:rsidRPr="00D31E62">
              <w:rPr>
                <w:rFonts w:asciiTheme="minorEastAsia" w:hAnsiTheme="minorEastAsia"/>
                <w:noProof/>
                <w:webHidden/>
              </w:rPr>
              <w:fldChar w:fldCharType="separate"/>
            </w:r>
            <w:r w:rsidR="00C57715">
              <w:rPr>
                <w:rFonts w:asciiTheme="minorEastAsia" w:hAnsiTheme="minorEastAsia"/>
                <w:noProof/>
                <w:webHidden/>
              </w:rPr>
              <w:t>III</w:t>
            </w:r>
            <w:r w:rsidR="00B25972" w:rsidRPr="00D31E62">
              <w:rPr>
                <w:rFonts w:asciiTheme="minorEastAsia" w:hAnsiTheme="minorEastAsia"/>
                <w:noProof/>
                <w:webHidden/>
              </w:rPr>
              <w:fldChar w:fldCharType="end"/>
            </w:r>
          </w:hyperlink>
        </w:p>
        <w:p w:rsidR="00B25972" w:rsidRPr="00D31E62" w:rsidRDefault="001752F3">
          <w:pPr>
            <w:pStyle w:val="10"/>
            <w:spacing w:before="62" w:after="78"/>
            <w:rPr>
              <w:rFonts w:asciiTheme="minorEastAsia" w:hAnsiTheme="minorEastAsia"/>
              <w:noProof/>
              <w:szCs w:val="22"/>
            </w:rPr>
          </w:pPr>
          <w:hyperlink w:anchor="_Toc40867329" w:history="1">
            <w:r w:rsidR="00B25972" w:rsidRPr="00D31E62">
              <w:rPr>
                <w:rStyle w:val="ae"/>
                <w:rFonts w:asciiTheme="minorEastAsia" w:hAnsiTheme="minorEastAsia" w:cs="Arial" w:hint="eastAsia"/>
                <w:noProof/>
                <w:kern w:val="0"/>
              </w:rPr>
              <w:t>绿色设计产品评价技术规范</w:t>
            </w:r>
            <w:r w:rsidR="00B25972" w:rsidRPr="00D31E62">
              <w:rPr>
                <w:rStyle w:val="ae"/>
                <w:rFonts w:asciiTheme="minorEastAsia" w:hAnsiTheme="minorEastAsia" w:cs="Arial"/>
                <w:noProof/>
                <w:kern w:val="0"/>
              </w:rPr>
              <w:t xml:space="preserve"> </w:t>
            </w:r>
            <w:r w:rsidR="00B25972" w:rsidRPr="00D31E62">
              <w:rPr>
                <w:rStyle w:val="ae"/>
                <w:rFonts w:asciiTheme="minorEastAsia" w:hAnsiTheme="minorEastAsia" w:cs="Arial" w:hint="eastAsia"/>
                <w:noProof/>
                <w:kern w:val="0"/>
              </w:rPr>
              <w:t>变频电机</w:t>
            </w:r>
            <w:r w:rsidR="00B25972" w:rsidRPr="00D31E62">
              <w:rPr>
                <w:rFonts w:asciiTheme="minorEastAsia" w:hAnsiTheme="minorEastAsia"/>
                <w:noProof/>
                <w:webHidden/>
              </w:rPr>
              <w:tab/>
            </w:r>
            <w:r w:rsidR="00B25972" w:rsidRPr="00D31E62">
              <w:rPr>
                <w:rFonts w:asciiTheme="minorEastAsia" w:hAnsiTheme="minorEastAsia"/>
                <w:noProof/>
                <w:webHidden/>
              </w:rPr>
              <w:fldChar w:fldCharType="begin"/>
            </w:r>
            <w:r w:rsidR="00B25972" w:rsidRPr="00D31E62">
              <w:rPr>
                <w:rFonts w:asciiTheme="minorEastAsia" w:hAnsiTheme="minorEastAsia"/>
                <w:noProof/>
                <w:webHidden/>
              </w:rPr>
              <w:instrText xml:space="preserve"> PAGEREF _Toc40867329 \h </w:instrText>
            </w:r>
            <w:r w:rsidR="00B25972" w:rsidRPr="00D31E62">
              <w:rPr>
                <w:rFonts w:asciiTheme="minorEastAsia" w:hAnsiTheme="minorEastAsia"/>
                <w:noProof/>
                <w:webHidden/>
              </w:rPr>
            </w:r>
            <w:r w:rsidR="00B25972" w:rsidRPr="00D31E62">
              <w:rPr>
                <w:rFonts w:asciiTheme="minorEastAsia" w:hAnsiTheme="minorEastAsia"/>
                <w:noProof/>
                <w:webHidden/>
              </w:rPr>
              <w:fldChar w:fldCharType="separate"/>
            </w:r>
            <w:r w:rsidR="00C57715">
              <w:rPr>
                <w:rFonts w:asciiTheme="minorEastAsia" w:hAnsiTheme="minorEastAsia"/>
                <w:noProof/>
                <w:webHidden/>
              </w:rPr>
              <w:t>4</w:t>
            </w:r>
            <w:r w:rsidR="00B25972" w:rsidRPr="00D31E62">
              <w:rPr>
                <w:rFonts w:asciiTheme="minorEastAsia" w:hAnsiTheme="minorEastAsia"/>
                <w:noProof/>
                <w:webHidden/>
              </w:rPr>
              <w:fldChar w:fldCharType="end"/>
            </w:r>
          </w:hyperlink>
        </w:p>
        <w:p w:rsidR="00B25972" w:rsidRPr="00D31E62" w:rsidRDefault="001752F3">
          <w:pPr>
            <w:pStyle w:val="10"/>
            <w:spacing w:before="62" w:after="78"/>
            <w:rPr>
              <w:rFonts w:asciiTheme="minorEastAsia" w:hAnsiTheme="minorEastAsia"/>
              <w:noProof/>
              <w:szCs w:val="22"/>
            </w:rPr>
          </w:pPr>
          <w:hyperlink w:anchor="_Toc40867330" w:history="1">
            <w:r w:rsidR="00B25972" w:rsidRPr="00D31E62">
              <w:rPr>
                <w:rStyle w:val="ae"/>
                <w:rFonts w:asciiTheme="minorEastAsia" w:hAnsiTheme="minorEastAsia" w:cs="Arial"/>
                <w:noProof/>
                <w:kern w:val="0"/>
              </w:rPr>
              <w:t xml:space="preserve">1 </w:t>
            </w:r>
            <w:r w:rsidR="00B25972" w:rsidRPr="00D31E62">
              <w:rPr>
                <w:rStyle w:val="ae"/>
                <w:rFonts w:asciiTheme="minorEastAsia" w:hAnsiTheme="minorEastAsia" w:cs="Arial" w:hint="eastAsia"/>
                <w:noProof/>
                <w:kern w:val="0"/>
              </w:rPr>
              <w:t>范围</w:t>
            </w:r>
            <w:r w:rsidR="00B25972" w:rsidRPr="00D31E62">
              <w:rPr>
                <w:rFonts w:asciiTheme="minorEastAsia" w:hAnsiTheme="minorEastAsia"/>
                <w:noProof/>
                <w:webHidden/>
              </w:rPr>
              <w:tab/>
            </w:r>
            <w:r w:rsidR="00B25972" w:rsidRPr="00D31E62">
              <w:rPr>
                <w:rFonts w:asciiTheme="minorEastAsia" w:hAnsiTheme="minorEastAsia"/>
                <w:noProof/>
                <w:webHidden/>
              </w:rPr>
              <w:fldChar w:fldCharType="begin"/>
            </w:r>
            <w:r w:rsidR="00B25972" w:rsidRPr="00D31E62">
              <w:rPr>
                <w:rFonts w:asciiTheme="minorEastAsia" w:hAnsiTheme="minorEastAsia"/>
                <w:noProof/>
                <w:webHidden/>
              </w:rPr>
              <w:instrText xml:space="preserve"> PAGEREF _Toc40867330 \h </w:instrText>
            </w:r>
            <w:r w:rsidR="00B25972" w:rsidRPr="00D31E62">
              <w:rPr>
                <w:rFonts w:asciiTheme="minorEastAsia" w:hAnsiTheme="minorEastAsia"/>
                <w:noProof/>
                <w:webHidden/>
              </w:rPr>
            </w:r>
            <w:r w:rsidR="00B25972" w:rsidRPr="00D31E62">
              <w:rPr>
                <w:rFonts w:asciiTheme="minorEastAsia" w:hAnsiTheme="minorEastAsia"/>
                <w:noProof/>
                <w:webHidden/>
              </w:rPr>
              <w:fldChar w:fldCharType="separate"/>
            </w:r>
            <w:r w:rsidR="00C57715">
              <w:rPr>
                <w:rFonts w:asciiTheme="minorEastAsia" w:hAnsiTheme="minorEastAsia"/>
                <w:noProof/>
                <w:webHidden/>
              </w:rPr>
              <w:t>4</w:t>
            </w:r>
            <w:r w:rsidR="00B25972" w:rsidRPr="00D31E62">
              <w:rPr>
                <w:rFonts w:asciiTheme="minorEastAsia" w:hAnsiTheme="minorEastAsia"/>
                <w:noProof/>
                <w:webHidden/>
              </w:rPr>
              <w:fldChar w:fldCharType="end"/>
            </w:r>
          </w:hyperlink>
        </w:p>
        <w:p w:rsidR="00B25972" w:rsidRPr="00D31E62" w:rsidRDefault="001752F3">
          <w:pPr>
            <w:pStyle w:val="10"/>
            <w:spacing w:before="62" w:after="78"/>
            <w:rPr>
              <w:rFonts w:asciiTheme="minorEastAsia" w:hAnsiTheme="minorEastAsia"/>
              <w:noProof/>
              <w:szCs w:val="22"/>
            </w:rPr>
          </w:pPr>
          <w:hyperlink w:anchor="_Toc40867331" w:history="1">
            <w:r w:rsidR="00B25972" w:rsidRPr="00D31E62">
              <w:rPr>
                <w:rStyle w:val="ae"/>
                <w:rFonts w:asciiTheme="minorEastAsia" w:hAnsiTheme="minorEastAsia" w:cs="Arial"/>
                <w:noProof/>
                <w:kern w:val="0"/>
              </w:rPr>
              <w:t xml:space="preserve">2 </w:t>
            </w:r>
            <w:r w:rsidR="00B25972" w:rsidRPr="00D31E62">
              <w:rPr>
                <w:rStyle w:val="ae"/>
                <w:rFonts w:asciiTheme="minorEastAsia" w:hAnsiTheme="minorEastAsia" w:cs="Arial" w:hint="eastAsia"/>
                <w:noProof/>
                <w:kern w:val="0"/>
              </w:rPr>
              <w:t>规范性引用文件</w:t>
            </w:r>
            <w:r w:rsidR="00B25972" w:rsidRPr="00D31E62">
              <w:rPr>
                <w:rFonts w:asciiTheme="minorEastAsia" w:hAnsiTheme="minorEastAsia"/>
                <w:noProof/>
                <w:webHidden/>
              </w:rPr>
              <w:tab/>
            </w:r>
            <w:r w:rsidR="00B25972" w:rsidRPr="00D31E62">
              <w:rPr>
                <w:rFonts w:asciiTheme="minorEastAsia" w:hAnsiTheme="minorEastAsia"/>
                <w:noProof/>
                <w:webHidden/>
              </w:rPr>
              <w:fldChar w:fldCharType="begin"/>
            </w:r>
            <w:r w:rsidR="00B25972" w:rsidRPr="00D31E62">
              <w:rPr>
                <w:rFonts w:asciiTheme="minorEastAsia" w:hAnsiTheme="minorEastAsia"/>
                <w:noProof/>
                <w:webHidden/>
              </w:rPr>
              <w:instrText xml:space="preserve"> PAGEREF _Toc40867331 \h </w:instrText>
            </w:r>
            <w:r w:rsidR="00B25972" w:rsidRPr="00D31E62">
              <w:rPr>
                <w:rFonts w:asciiTheme="minorEastAsia" w:hAnsiTheme="minorEastAsia"/>
                <w:noProof/>
                <w:webHidden/>
              </w:rPr>
            </w:r>
            <w:r w:rsidR="00B25972" w:rsidRPr="00D31E62">
              <w:rPr>
                <w:rFonts w:asciiTheme="minorEastAsia" w:hAnsiTheme="minorEastAsia"/>
                <w:noProof/>
                <w:webHidden/>
              </w:rPr>
              <w:fldChar w:fldCharType="separate"/>
            </w:r>
            <w:r w:rsidR="00C57715">
              <w:rPr>
                <w:rFonts w:asciiTheme="minorEastAsia" w:hAnsiTheme="minorEastAsia"/>
                <w:noProof/>
                <w:webHidden/>
              </w:rPr>
              <w:t>4</w:t>
            </w:r>
            <w:r w:rsidR="00B25972" w:rsidRPr="00D31E62">
              <w:rPr>
                <w:rFonts w:asciiTheme="minorEastAsia" w:hAnsiTheme="minorEastAsia"/>
                <w:noProof/>
                <w:webHidden/>
              </w:rPr>
              <w:fldChar w:fldCharType="end"/>
            </w:r>
          </w:hyperlink>
        </w:p>
        <w:p w:rsidR="00B25972" w:rsidRPr="00D31E62" w:rsidRDefault="001752F3">
          <w:pPr>
            <w:pStyle w:val="10"/>
            <w:spacing w:before="62" w:after="78"/>
            <w:rPr>
              <w:rFonts w:asciiTheme="minorEastAsia" w:hAnsiTheme="minorEastAsia"/>
              <w:noProof/>
              <w:szCs w:val="22"/>
            </w:rPr>
          </w:pPr>
          <w:hyperlink w:anchor="_Toc40867332" w:history="1">
            <w:r w:rsidR="00B25972" w:rsidRPr="00D31E62">
              <w:rPr>
                <w:rStyle w:val="ae"/>
                <w:rFonts w:asciiTheme="minorEastAsia" w:hAnsiTheme="minorEastAsia" w:cs="Arial"/>
                <w:noProof/>
                <w:kern w:val="0"/>
              </w:rPr>
              <w:t xml:space="preserve">3 </w:t>
            </w:r>
            <w:r w:rsidR="00B25972" w:rsidRPr="00D31E62">
              <w:rPr>
                <w:rStyle w:val="ae"/>
                <w:rFonts w:asciiTheme="minorEastAsia" w:hAnsiTheme="minorEastAsia" w:cs="Arial" w:hint="eastAsia"/>
                <w:noProof/>
                <w:kern w:val="0"/>
              </w:rPr>
              <w:t>术语和定义</w:t>
            </w:r>
            <w:r w:rsidR="00B25972" w:rsidRPr="00D31E62">
              <w:rPr>
                <w:rFonts w:asciiTheme="minorEastAsia" w:hAnsiTheme="minorEastAsia"/>
                <w:noProof/>
                <w:webHidden/>
              </w:rPr>
              <w:tab/>
            </w:r>
            <w:r w:rsidR="00B25972" w:rsidRPr="00D31E62">
              <w:rPr>
                <w:rFonts w:asciiTheme="minorEastAsia" w:hAnsiTheme="minorEastAsia"/>
                <w:noProof/>
                <w:webHidden/>
              </w:rPr>
              <w:fldChar w:fldCharType="begin"/>
            </w:r>
            <w:r w:rsidR="00B25972" w:rsidRPr="00D31E62">
              <w:rPr>
                <w:rFonts w:asciiTheme="minorEastAsia" w:hAnsiTheme="minorEastAsia"/>
                <w:noProof/>
                <w:webHidden/>
              </w:rPr>
              <w:instrText xml:space="preserve"> PAGEREF _Toc40867332 \h </w:instrText>
            </w:r>
            <w:r w:rsidR="00B25972" w:rsidRPr="00D31E62">
              <w:rPr>
                <w:rFonts w:asciiTheme="minorEastAsia" w:hAnsiTheme="minorEastAsia"/>
                <w:noProof/>
                <w:webHidden/>
              </w:rPr>
            </w:r>
            <w:r w:rsidR="00B25972" w:rsidRPr="00D31E62">
              <w:rPr>
                <w:rFonts w:asciiTheme="minorEastAsia" w:hAnsiTheme="minorEastAsia"/>
                <w:noProof/>
                <w:webHidden/>
              </w:rPr>
              <w:fldChar w:fldCharType="separate"/>
            </w:r>
            <w:r w:rsidR="00C57715">
              <w:rPr>
                <w:rFonts w:asciiTheme="minorEastAsia" w:hAnsiTheme="minorEastAsia"/>
                <w:noProof/>
                <w:webHidden/>
              </w:rPr>
              <w:t>4</w:t>
            </w:r>
            <w:r w:rsidR="00B25972" w:rsidRPr="00D31E62">
              <w:rPr>
                <w:rFonts w:asciiTheme="minorEastAsia" w:hAnsiTheme="minorEastAsia"/>
                <w:noProof/>
                <w:webHidden/>
              </w:rPr>
              <w:fldChar w:fldCharType="end"/>
            </w:r>
          </w:hyperlink>
        </w:p>
        <w:p w:rsidR="00B25972" w:rsidRPr="00D31E62" w:rsidRDefault="001752F3">
          <w:pPr>
            <w:pStyle w:val="10"/>
            <w:spacing w:before="62" w:after="78"/>
            <w:rPr>
              <w:rFonts w:asciiTheme="minorEastAsia" w:hAnsiTheme="minorEastAsia"/>
              <w:noProof/>
              <w:szCs w:val="22"/>
            </w:rPr>
          </w:pPr>
          <w:hyperlink w:anchor="_Toc40867333" w:history="1">
            <w:r w:rsidR="00B25972" w:rsidRPr="00D31E62">
              <w:rPr>
                <w:rStyle w:val="ae"/>
                <w:rFonts w:asciiTheme="minorEastAsia" w:hAnsiTheme="minorEastAsia" w:cs="Arial"/>
                <w:noProof/>
                <w:kern w:val="0"/>
              </w:rPr>
              <w:t xml:space="preserve">4 </w:t>
            </w:r>
            <w:r w:rsidR="00B25972" w:rsidRPr="00D31E62">
              <w:rPr>
                <w:rStyle w:val="ae"/>
                <w:rFonts w:asciiTheme="minorEastAsia" w:hAnsiTheme="minorEastAsia" w:cs="Arial" w:hint="eastAsia"/>
                <w:noProof/>
                <w:kern w:val="0"/>
              </w:rPr>
              <w:t>评价要求</w:t>
            </w:r>
            <w:r w:rsidR="00B25972" w:rsidRPr="00D31E62">
              <w:rPr>
                <w:rFonts w:asciiTheme="minorEastAsia" w:hAnsiTheme="minorEastAsia"/>
                <w:noProof/>
                <w:webHidden/>
              </w:rPr>
              <w:tab/>
            </w:r>
            <w:r w:rsidR="00B25972" w:rsidRPr="00D31E62">
              <w:rPr>
                <w:rFonts w:asciiTheme="minorEastAsia" w:hAnsiTheme="minorEastAsia"/>
                <w:noProof/>
                <w:webHidden/>
              </w:rPr>
              <w:fldChar w:fldCharType="begin"/>
            </w:r>
            <w:r w:rsidR="00B25972" w:rsidRPr="00D31E62">
              <w:rPr>
                <w:rFonts w:asciiTheme="minorEastAsia" w:hAnsiTheme="minorEastAsia"/>
                <w:noProof/>
                <w:webHidden/>
              </w:rPr>
              <w:instrText xml:space="preserve"> PAGEREF _Toc40867333 \h </w:instrText>
            </w:r>
            <w:r w:rsidR="00B25972" w:rsidRPr="00D31E62">
              <w:rPr>
                <w:rFonts w:asciiTheme="minorEastAsia" w:hAnsiTheme="minorEastAsia"/>
                <w:noProof/>
                <w:webHidden/>
              </w:rPr>
            </w:r>
            <w:r w:rsidR="00B25972" w:rsidRPr="00D31E62">
              <w:rPr>
                <w:rFonts w:asciiTheme="minorEastAsia" w:hAnsiTheme="minorEastAsia"/>
                <w:noProof/>
                <w:webHidden/>
              </w:rPr>
              <w:fldChar w:fldCharType="separate"/>
            </w:r>
            <w:r w:rsidR="00C57715">
              <w:rPr>
                <w:rFonts w:asciiTheme="minorEastAsia" w:hAnsiTheme="minorEastAsia"/>
                <w:noProof/>
                <w:webHidden/>
              </w:rPr>
              <w:t>5</w:t>
            </w:r>
            <w:r w:rsidR="00B25972" w:rsidRPr="00D31E62">
              <w:rPr>
                <w:rFonts w:asciiTheme="minorEastAsia" w:hAnsiTheme="minorEastAsia"/>
                <w:noProof/>
                <w:webHidden/>
              </w:rPr>
              <w:fldChar w:fldCharType="end"/>
            </w:r>
          </w:hyperlink>
        </w:p>
        <w:p w:rsidR="00B25972" w:rsidRPr="00D31E62" w:rsidRDefault="001752F3" w:rsidP="00D31E62">
          <w:pPr>
            <w:pStyle w:val="10"/>
            <w:spacing w:before="62" w:after="78"/>
            <w:rPr>
              <w:rFonts w:asciiTheme="minorEastAsia" w:hAnsiTheme="minorEastAsia"/>
              <w:noProof/>
            </w:rPr>
          </w:pPr>
          <w:hyperlink w:anchor="_Toc40867334" w:history="1">
            <w:r w:rsidR="00B25972" w:rsidRPr="00D31E62">
              <w:rPr>
                <w:rStyle w:val="ae"/>
                <w:rFonts w:asciiTheme="minorEastAsia" w:hAnsiTheme="minorEastAsia" w:cs="Arial"/>
                <w:noProof/>
              </w:rPr>
              <w:t xml:space="preserve">5 </w:t>
            </w:r>
            <w:r w:rsidR="00B25972" w:rsidRPr="00D31E62">
              <w:rPr>
                <w:rStyle w:val="ae"/>
                <w:rFonts w:asciiTheme="minorEastAsia" w:hAnsiTheme="minorEastAsia" w:cs="Arial" w:hint="eastAsia"/>
                <w:noProof/>
              </w:rPr>
              <w:t>生命周期评价报告编制方法</w:t>
            </w:r>
            <w:r w:rsidR="00B25972" w:rsidRPr="00D31E62">
              <w:rPr>
                <w:rFonts w:asciiTheme="minorEastAsia" w:hAnsiTheme="minorEastAsia"/>
                <w:noProof/>
                <w:webHidden/>
              </w:rPr>
              <w:tab/>
            </w:r>
            <w:r w:rsidR="00B25972" w:rsidRPr="00D31E62">
              <w:rPr>
                <w:rFonts w:asciiTheme="minorEastAsia" w:hAnsiTheme="minorEastAsia"/>
                <w:noProof/>
                <w:webHidden/>
              </w:rPr>
              <w:fldChar w:fldCharType="begin"/>
            </w:r>
            <w:r w:rsidR="00B25972" w:rsidRPr="00D31E62">
              <w:rPr>
                <w:rFonts w:asciiTheme="minorEastAsia" w:hAnsiTheme="minorEastAsia"/>
                <w:noProof/>
                <w:webHidden/>
              </w:rPr>
              <w:instrText xml:space="preserve"> PAGEREF _Toc40867334 \h </w:instrText>
            </w:r>
            <w:r w:rsidR="00B25972" w:rsidRPr="00D31E62">
              <w:rPr>
                <w:rFonts w:asciiTheme="minorEastAsia" w:hAnsiTheme="minorEastAsia"/>
                <w:noProof/>
                <w:webHidden/>
              </w:rPr>
            </w:r>
            <w:r w:rsidR="00B25972" w:rsidRPr="00D31E62">
              <w:rPr>
                <w:rFonts w:asciiTheme="minorEastAsia" w:hAnsiTheme="minorEastAsia"/>
                <w:noProof/>
                <w:webHidden/>
              </w:rPr>
              <w:fldChar w:fldCharType="separate"/>
            </w:r>
            <w:r w:rsidR="00C57715">
              <w:rPr>
                <w:rFonts w:asciiTheme="minorEastAsia" w:hAnsiTheme="minorEastAsia"/>
                <w:noProof/>
                <w:webHidden/>
              </w:rPr>
              <w:t>6</w:t>
            </w:r>
            <w:r w:rsidR="00B25972" w:rsidRPr="00D31E62">
              <w:rPr>
                <w:rFonts w:asciiTheme="minorEastAsia" w:hAnsiTheme="minorEastAsia"/>
                <w:noProof/>
                <w:webHidden/>
              </w:rPr>
              <w:fldChar w:fldCharType="end"/>
            </w:r>
          </w:hyperlink>
        </w:p>
        <w:p w:rsidR="00B25972" w:rsidRDefault="001752F3" w:rsidP="00D31E62">
          <w:pPr>
            <w:pStyle w:val="10"/>
            <w:spacing w:before="62" w:after="78"/>
            <w:rPr>
              <w:noProof/>
            </w:rPr>
          </w:pPr>
          <w:hyperlink w:anchor="_Toc40867335" w:history="1">
            <w:r w:rsidR="00B25972" w:rsidRPr="00D31E62">
              <w:rPr>
                <w:rStyle w:val="ae"/>
                <w:rFonts w:asciiTheme="minorEastAsia" w:hAnsiTheme="minorEastAsia" w:cs="Arial"/>
                <w:noProof/>
              </w:rPr>
              <w:t xml:space="preserve">6 </w:t>
            </w:r>
            <w:r w:rsidR="00B25972" w:rsidRPr="00D31E62">
              <w:rPr>
                <w:rStyle w:val="ae"/>
                <w:rFonts w:asciiTheme="minorEastAsia" w:hAnsiTheme="minorEastAsia" w:cs="Arial" w:hint="eastAsia"/>
                <w:noProof/>
              </w:rPr>
              <w:t>评价方法</w:t>
            </w:r>
            <w:r w:rsidR="00B25972" w:rsidRPr="00D31E62">
              <w:rPr>
                <w:rFonts w:asciiTheme="minorEastAsia" w:hAnsiTheme="minorEastAsia"/>
                <w:noProof/>
                <w:webHidden/>
              </w:rPr>
              <w:tab/>
            </w:r>
            <w:r w:rsidR="00B25972" w:rsidRPr="00D31E62">
              <w:rPr>
                <w:rFonts w:asciiTheme="minorEastAsia" w:hAnsiTheme="minorEastAsia"/>
                <w:noProof/>
                <w:webHidden/>
              </w:rPr>
              <w:fldChar w:fldCharType="begin"/>
            </w:r>
            <w:r w:rsidR="00B25972" w:rsidRPr="00D31E62">
              <w:rPr>
                <w:rFonts w:asciiTheme="minorEastAsia" w:hAnsiTheme="minorEastAsia"/>
                <w:noProof/>
                <w:webHidden/>
              </w:rPr>
              <w:instrText xml:space="preserve"> PAGEREF _Toc40867335 \h </w:instrText>
            </w:r>
            <w:r w:rsidR="00B25972" w:rsidRPr="00D31E62">
              <w:rPr>
                <w:rFonts w:asciiTheme="minorEastAsia" w:hAnsiTheme="minorEastAsia"/>
                <w:noProof/>
                <w:webHidden/>
              </w:rPr>
            </w:r>
            <w:r w:rsidR="00B25972" w:rsidRPr="00D31E62">
              <w:rPr>
                <w:rFonts w:asciiTheme="minorEastAsia" w:hAnsiTheme="minorEastAsia"/>
                <w:noProof/>
                <w:webHidden/>
              </w:rPr>
              <w:fldChar w:fldCharType="separate"/>
            </w:r>
            <w:r w:rsidR="00C57715">
              <w:rPr>
                <w:rFonts w:asciiTheme="minorEastAsia" w:hAnsiTheme="minorEastAsia"/>
                <w:noProof/>
                <w:webHidden/>
              </w:rPr>
              <w:t>7</w:t>
            </w:r>
            <w:r w:rsidR="00B25972" w:rsidRPr="00D31E62">
              <w:rPr>
                <w:rFonts w:asciiTheme="minorEastAsia" w:hAnsiTheme="minorEastAsia"/>
                <w:noProof/>
                <w:webHidden/>
              </w:rPr>
              <w:fldChar w:fldCharType="end"/>
            </w:r>
          </w:hyperlink>
        </w:p>
        <w:p w:rsidR="00DC79A6" w:rsidRDefault="008548B0">
          <w:pPr>
            <w:spacing w:line="276" w:lineRule="auto"/>
            <w:rPr>
              <w:rFonts w:ascii="Times New Roman" w:eastAsia="宋体" w:hAnsi="Times New Roman" w:cs="Times New Roman"/>
            </w:rPr>
          </w:pPr>
          <w:r>
            <w:rPr>
              <w:rFonts w:ascii="Times New Roman" w:eastAsia="宋体" w:hAnsi="Times New Roman" w:cs="Times New Roman"/>
              <w:b/>
              <w:bCs/>
              <w:lang w:val="zh-CN"/>
            </w:rPr>
            <w:fldChar w:fldCharType="end"/>
          </w:r>
        </w:p>
      </w:sdtContent>
    </w:sdt>
    <w:p w:rsidR="00DC79A6" w:rsidRDefault="00DC79A6">
      <w:pPr>
        <w:spacing w:line="360" w:lineRule="auto"/>
        <w:ind w:firstLine="420"/>
        <w:rPr>
          <w:rFonts w:ascii="Times New Roman" w:eastAsia="宋体" w:hAnsi="Times New Roman" w:cs="Times New Roman"/>
          <w:kern w:val="0"/>
        </w:rPr>
        <w:sectPr w:rsidR="00DC79A6">
          <w:pgSz w:w="11907" w:h="16839"/>
          <w:pgMar w:top="1418" w:right="1134" w:bottom="1134" w:left="1418" w:header="993" w:footer="851" w:gutter="0"/>
          <w:pgNumType w:fmt="upperRoman"/>
          <w:cols w:space="425"/>
          <w:docGrid w:type="lines" w:linePitch="312"/>
        </w:sectPr>
      </w:pPr>
    </w:p>
    <w:p w:rsidR="00DC79A6" w:rsidRDefault="008548B0">
      <w:pPr>
        <w:keepNext/>
        <w:pageBreakBefore/>
        <w:widowControl/>
        <w:shd w:val="clear" w:color="FFFFFF" w:fill="FFFFFF"/>
        <w:spacing w:before="640" w:after="560" w:line="460" w:lineRule="exact"/>
        <w:jc w:val="center"/>
        <w:outlineLvl w:val="0"/>
        <w:rPr>
          <w:rFonts w:ascii="Arial" w:eastAsia="黑体" w:hAnsi="Arial" w:cs="Arial"/>
          <w:kern w:val="0"/>
          <w:sz w:val="32"/>
          <w:szCs w:val="20"/>
        </w:rPr>
      </w:pPr>
      <w:bookmarkStart w:id="6" w:name="_Toc40867329"/>
      <w:bookmarkStart w:id="7" w:name="_Toc5095598"/>
      <w:bookmarkStart w:id="8" w:name="_Toc4507552"/>
      <w:bookmarkStart w:id="9" w:name="_Toc528080537"/>
      <w:r>
        <w:rPr>
          <w:rFonts w:ascii="Arial" w:eastAsia="黑体" w:hAnsi="Arial" w:cs="Arial" w:hint="eastAsia"/>
          <w:kern w:val="0"/>
          <w:sz w:val="32"/>
          <w:szCs w:val="20"/>
        </w:rPr>
        <w:lastRenderedPageBreak/>
        <w:t>绿色设计产品评价技术规范</w:t>
      </w:r>
      <w:r>
        <w:rPr>
          <w:rFonts w:ascii="Arial" w:eastAsia="黑体" w:hAnsi="Arial" w:cs="Arial"/>
          <w:kern w:val="0"/>
          <w:sz w:val="32"/>
          <w:szCs w:val="20"/>
        </w:rPr>
        <w:t xml:space="preserve"> </w:t>
      </w:r>
      <w:r>
        <w:rPr>
          <w:rFonts w:ascii="Arial" w:eastAsia="黑体" w:hAnsi="Arial" w:cs="Arial" w:hint="eastAsia"/>
          <w:kern w:val="0"/>
          <w:sz w:val="32"/>
          <w:szCs w:val="20"/>
        </w:rPr>
        <w:t>变频</w:t>
      </w:r>
      <w:r>
        <w:rPr>
          <w:rFonts w:ascii="Arial" w:eastAsia="黑体" w:hAnsi="Arial" w:cs="Arial"/>
          <w:kern w:val="0"/>
          <w:sz w:val="32"/>
          <w:szCs w:val="20"/>
        </w:rPr>
        <w:t>电机</w:t>
      </w:r>
      <w:bookmarkEnd w:id="6"/>
    </w:p>
    <w:p w:rsidR="00DC79A6" w:rsidRPr="00281C96" w:rsidRDefault="008548B0">
      <w:pPr>
        <w:widowControl/>
        <w:outlineLvl w:val="0"/>
        <w:rPr>
          <w:rFonts w:ascii="黑体" w:eastAsia="黑体" w:hAnsi="黑体" w:cs="Arial"/>
          <w:kern w:val="0"/>
          <w:szCs w:val="20"/>
        </w:rPr>
      </w:pPr>
      <w:bookmarkStart w:id="10" w:name="_Toc40867330"/>
      <w:r w:rsidRPr="00281C96">
        <w:rPr>
          <w:rFonts w:ascii="黑体" w:eastAsia="黑体" w:hAnsi="黑体" w:cs="Arial"/>
          <w:kern w:val="0"/>
          <w:szCs w:val="20"/>
        </w:rPr>
        <w:t xml:space="preserve">1 </w:t>
      </w:r>
      <w:r w:rsidR="004974DF">
        <w:rPr>
          <w:rFonts w:ascii="黑体" w:eastAsia="黑体" w:hAnsi="黑体" w:cs="Arial" w:hint="eastAsia"/>
          <w:kern w:val="0"/>
          <w:szCs w:val="20"/>
        </w:rPr>
        <w:t xml:space="preserve"> </w:t>
      </w:r>
      <w:r w:rsidRPr="00281C96">
        <w:rPr>
          <w:rFonts w:ascii="黑体" w:eastAsia="黑体" w:hAnsi="黑体" w:cs="Arial" w:hint="eastAsia"/>
          <w:kern w:val="0"/>
          <w:szCs w:val="20"/>
        </w:rPr>
        <w:t>范围</w:t>
      </w:r>
      <w:bookmarkEnd w:id="10"/>
    </w:p>
    <w:p w:rsidR="00DC79A6" w:rsidRDefault="008548B0">
      <w:pPr>
        <w:widowControl/>
        <w:tabs>
          <w:tab w:val="center" w:pos="4201"/>
          <w:tab w:val="right" w:leader="dot" w:pos="9298"/>
        </w:tabs>
        <w:autoSpaceDE w:val="0"/>
        <w:autoSpaceDN w:val="0"/>
        <w:ind w:firstLineChars="200" w:firstLine="420"/>
        <w:rPr>
          <w:rFonts w:ascii="Arial" w:eastAsia="宋体" w:hAnsi="Arial" w:cs="Arial"/>
          <w:kern w:val="0"/>
          <w:szCs w:val="21"/>
        </w:rPr>
      </w:pPr>
      <w:r>
        <w:rPr>
          <w:rFonts w:ascii="Arial" w:eastAsia="宋体" w:hAnsi="Arial" w:cs="Arial" w:hint="eastAsia"/>
          <w:kern w:val="0"/>
          <w:szCs w:val="21"/>
        </w:rPr>
        <w:t>本标准规定了</w:t>
      </w:r>
      <w:r>
        <w:rPr>
          <w:rFonts w:ascii="Arial" w:eastAsia="宋体" w:hAnsi="Arial" w:cs="Arial" w:hint="eastAsia"/>
          <w:kern w:val="0"/>
          <w:szCs w:val="20"/>
        </w:rPr>
        <w:t>变频</w:t>
      </w:r>
      <w:r>
        <w:rPr>
          <w:rFonts w:ascii="Arial" w:eastAsia="宋体" w:hAnsi="Arial" w:cs="Arial"/>
          <w:kern w:val="0"/>
          <w:szCs w:val="20"/>
        </w:rPr>
        <w:t>电机</w:t>
      </w:r>
      <w:r>
        <w:rPr>
          <w:rFonts w:ascii="Arial" w:eastAsia="宋体" w:hAnsi="Arial" w:cs="Arial" w:hint="eastAsia"/>
          <w:kern w:val="0"/>
          <w:szCs w:val="21"/>
        </w:rPr>
        <w:t>的绿色设计产品的评价要求、生命周期评价报告编制方法和评价方法。</w:t>
      </w:r>
    </w:p>
    <w:p w:rsidR="00DC79A6" w:rsidRPr="00B13796" w:rsidRDefault="008548B0" w:rsidP="00B13796">
      <w:pPr>
        <w:widowControl/>
        <w:tabs>
          <w:tab w:val="center" w:pos="4201"/>
          <w:tab w:val="right" w:leader="dot" w:pos="9298"/>
        </w:tabs>
        <w:autoSpaceDE w:val="0"/>
        <w:autoSpaceDN w:val="0"/>
        <w:ind w:firstLineChars="200" w:firstLine="420"/>
        <w:rPr>
          <w:rFonts w:ascii="Arial" w:eastAsia="宋体" w:hAnsi="Arial" w:cs="Arial"/>
          <w:kern w:val="0"/>
          <w:szCs w:val="21"/>
        </w:rPr>
      </w:pPr>
      <w:r>
        <w:rPr>
          <w:rFonts w:ascii="Arial" w:eastAsia="宋体" w:hAnsi="Arial" w:cs="Arial" w:hint="eastAsia"/>
          <w:kern w:val="0"/>
          <w:szCs w:val="21"/>
        </w:rPr>
        <w:t>本标准适用于</w:t>
      </w:r>
      <w:r w:rsidRPr="00181801">
        <w:rPr>
          <w:rFonts w:ascii="Arial" w:eastAsia="宋体" w:hAnsi="Arial" w:cs="Arial" w:hint="eastAsia"/>
          <w:kern w:val="0"/>
          <w:szCs w:val="21"/>
        </w:rPr>
        <w:t>额定电压为</w:t>
      </w:r>
      <w:r w:rsidRPr="00181801">
        <w:rPr>
          <w:rFonts w:ascii="宋体" w:eastAsia="宋体" w:hAnsi="宋体" w:cs="Arial"/>
          <w:kern w:val="0"/>
          <w:szCs w:val="21"/>
        </w:rPr>
        <w:t>380V</w:t>
      </w:r>
      <w:r w:rsidRPr="00181801">
        <w:rPr>
          <w:rFonts w:ascii="Arial" w:eastAsia="宋体" w:hAnsi="Arial" w:cs="Arial" w:hint="eastAsia"/>
          <w:kern w:val="0"/>
          <w:szCs w:val="21"/>
        </w:rPr>
        <w:t>及以下变频调速专用三相异步电动机</w:t>
      </w:r>
      <w:r>
        <w:rPr>
          <w:rFonts w:ascii="Arial" w:eastAsia="宋体" w:hAnsi="Arial" w:cs="Arial" w:hint="eastAsia"/>
          <w:kern w:val="0"/>
          <w:szCs w:val="21"/>
        </w:rPr>
        <w:t>。</w:t>
      </w:r>
      <w:bookmarkStart w:id="11" w:name="_Toc92100301"/>
    </w:p>
    <w:p w:rsidR="00DC79A6" w:rsidRPr="00281C96" w:rsidRDefault="008548B0">
      <w:pPr>
        <w:widowControl/>
        <w:outlineLvl w:val="0"/>
        <w:rPr>
          <w:rFonts w:ascii="黑体" w:eastAsia="黑体" w:hAnsi="黑体" w:cs="Arial"/>
          <w:kern w:val="0"/>
          <w:szCs w:val="20"/>
        </w:rPr>
      </w:pPr>
      <w:bookmarkStart w:id="12" w:name="_Toc40867331"/>
      <w:r w:rsidRPr="00281C96">
        <w:rPr>
          <w:rFonts w:ascii="黑体" w:eastAsia="黑体" w:hAnsi="黑体" w:cs="Arial"/>
          <w:kern w:val="0"/>
          <w:szCs w:val="20"/>
        </w:rPr>
        <w:t xml:space="preserve">2 </w:t>
      </w:r>
      <w:r w:rsidR="004974DF">
        <w:rPr>
          <w:rFonts w:ascii="黑体" w:eastAsia="黑体" w:hAnsi="黑体" w:cs="Arial" w:hint="eastAsia"/>
          <w:kern w:val="0"/>
          <w:szCs w:val="20"/>
        </w:rPr>
        <w:t xml:space="preserve"> </w:t>
      </w:r>
      <w:r w:rsidRPr="00281C96">
        <w:rPr>
          <w:rFonts w:ascii="黑体" w:eastAsia="黑体" w:hAnsi="黑体" w:cs="Arial" w:hint="eastAsia"/>
          <w:kern w:val="0"/>
          <w:szCs w:val="20"/>
        </w:rPr>
        <w:t>规范性引用文件</w:t>
      </w:r>
      <w:bookmarkEnd w:id="11"/>
      <w:bookmarkEnd w:id="12"/>
    </w:p>
    <w:p w:rsidR="00DC79A6" w:rsidRDefault="008548B0">
      <w:pPr>
        <w:widowControl/>
        <w:tabs>
          <w:tab w:val="center" w:pos="4201"/>
          <w:tab w:val="right" w:leader="dot" w:pos="9298"/>
        </w:tabs>
        <w:autoSpaceDE w:val="0"/>
        <w:autoSpaceDN w:val="0"/>
        <w:spacing w:before="156" w:after="156"/>
        <w:ind w:firstLineChars="200" w:firstLine="420"/>
        <w:rPr>
          <w:rFonts w:ascii="宋体" w:eastAsia="宋体" w:hAnsi="Times New Roman" w:cs="Times New Roman"/>
          <w:kern w:val="0"/>
          <w:szCs w:val="20"/>
        </w:rPr>
      </w:pPr>
      <w:bookmarkStart w:id="13" w:name="_Toc92100302"/>
      <w:r>
        <w:rPr>
          <w:rFonts w:ascii="宋体" w:eastAsia="宋体" w:hAnsi="Times New Roman" w:cs="Times New Roman" w:hint="eastAsia"/>
          <w:kern w:val="0"/>
          <w:szCs w:val="20"/>
        </w:rPr>
        <w:t>下列文件对于本文件的应用是必不可少的。凡是注日期的引用文件，仅注日期的版本适用于本文件。凡是不注日期的引用文件，其最新版本（包括所有的修改单）适用于本文件。</w:t>
      </w:r>
    </w:p>
    <w:p w:rsidR="00CF6A45" w:rsidRDefault="00162DE6"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hint="eastAsia"/>
          <w:szCs w:val="24"/>
        </w:rPr>
        <w:t>GB/T 755</w:t>
      </w:r>
      <w:r w:rsidR="00CF6A45">
        <w:rPr>
          <w:rFonts w:ascii="宋体" w:eastAsia="宋体" w:hAnsi="宋体" w:cs="Times New Roman" w:hint="eastAsia"/>
          <w:szCs w:val="24"/>
        </w:rPr>
        <w:t xml:space="preserve"> 旋转电机 定额和性能</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18"/>
        </w:rPr>
      </w:pPr>
      <w:r>
        <w:rPr>
          <w:rFonts w:ascii="宋体" w:eastAsia="宋体" w:hAnsi="宋体" w:cs="Times New Roman"/>
          <w:kern w:val="0"/>
          <w:szCs w:val="18"/>
        </w:rPr>
        <w:t>GB 4343.1</w:t>
      </w:r>
      <w:r>
        <w:rPr>
          <w:rFonts w:ascii="宋体" w:eastAsia="宋体" w:hAnsi="宋体" w:cs="Times New Roman" w:hint="eastAsia"/>
          <w:kern w:val="0"/>
          <w:szCs w:val="18"/>
        </w:rPr>
        <w:t xml:space="preserve"> </w:t>
      </w:r>
      <w:r w:rsidR="007B0AB0">
        <w:rPr>
          <w:rFonts w:ascii="宋体" w:eastAsia="宋体" w:hAnsi="宋体" w:cs="Times New Roman" w:hint="eastAsia"/>
          <w:kern w:val="0"/>
          <w:szCs w:val="18"/>
        </w:rPr>
        <w:t xml:space="preserve"> </w:t>
      </w:r>
      <w:r>
        <w:rPr>
          <w:rFonts w:ascii="宋体" w:eastAsia="宋体" w:hAnsi="宋体" w:cs="Times New Roman"/>
          <w:kern w:val="0"/>
          <w:szCs w:val="18"/>
        </w:rPr>
        <w:t>家用电器、电动工具和类似器具的电磁兼容要求　第</w:t>
      </w:r>
      <w:r>
        <w:rPr>
          <w:rFonts w:ascii="宋体" w:eastAsia="宋体" w:hAnsi="宋体" w:cs="Times New Roman" w:hint="eastAsia"/>
          <w:kern w:val="0"/>
          <w:szCs w:val="18"/>
        </w:rPr>
        <w:t>1</w:t>
      </w:r>
      <w:r>
        <w:rPr>
          <w:rFonts w:ascii="宋体" w:eastAsia="宋体" w:hAnsi="宋体" w:cs="Times New Roman"/>
          <w:kern w:val="0"/>
          <w:szCs w:val="18"/>
        </w:rPr>
        <w:t>部分：发射</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hint="eastAsia"/>
          <w:kern w:val="0"/>
          <w:szCs w:val="20"/>
        </w:rPr>
        <w:t>GB 4343.2</w:t>
      </w:r>
      <w:r>
        <w:rPr>
          <w:rFonts w:ascii="宋体" w:eastAsia="宋体" w:hAnsi="宋体" w:cs="Times New Roman"/>
          <w:kern w:val="0"/>
          <w:szCs w:val="20"/>
        </w:rPr>
        <w:t xml:space="preserve"> </w:t>
      </w:r>
      <w:r w:rsidR="007B0AB0">
        <w:rPr>
          <w:rFonts w:ascii="宋体" w:eastAsia="宋体" w:hAnsi="宋体" w:cs="Times New Roman" w:hint="eastAsia"/>
          <w:kern w:val="0"/>
          <w:szCs w:val="20"/>
        </w:rPr>
        <w:t xml:space="preserve"> </w:t>
      </w:r>
      <w:r>
        <w:rPr>
          <w:rFonts w:ascii="宋体" w:eastAsia="宋体" w:hAnsi="宋体" w:cs="Times New Roman" w:hint="eastAsia"/>
          <w:kern w:val="0"/>
          <w:szCs w:val="20"/>
        </w:rPr>
        <w:t xml:space="preserve">家用电器、电动工具和类似器具的电磁兼容要求 第二部分：抗扰度 </w:t>
      </w:r>
    </w:p>
    <w:p w:rsidR="00CF6A45" w:rsidRDefault="00CF6A45"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hint="eastAsia"/>
          <w:kern w:val="0"/>
          <w:szCs w:val="20"/>
        </w:rPr>
        <w:t xml:space="preserve">GB/T 10069.3 </w:t>
      </w:r>
      <w:r w:rsidR="007B0AB0">
        <w:rPr>
          <w:rFonts w:ascii="宋体" w:eastAsia="宋体" w:hAnsi="宋体" w:cs="Times New Roman" w:hint="eastAsia"/>
          <w:kern w:val="0"/>
          <w:szCs w:val="20"/>
        </w:rPr>
        <w:t xml:space="preserve"> </w:t>
      </w:r>
      <w:r w:rsidRPr="00CF6A45">
        <w:rPr>
          <w:rFonts w:ascii="宋体" w:eastAsia="宋体" w:hAnsi="宋体" w:cs="Times New Roman" w:hint="eastAsia"/>
          <w:kern w:val="0"/>
          <w:szCs w:val="20"/>
        </w:rPr>
        <w:t>旋转电机噪声测定方法及限值　第3部分：噪声限值</w:t>
      </w:r>
    </w:p>
    <w:p w:rsidR="00CF6A45" w:rsidRPr="00CF6A45" w:rsidRDefault="00CF6A45"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hint="eastAsia"/>
          <w:kern w:val="0"/>
          <w:szCs w:val="20"/>
        </w:rPr>
        <w:t xml:space="preserve">GB 14711 </w:t>
      </w:r>
      <w:r w:rsidR="007B0AB0">
        <w:rPr>
          <w:rFonts w:ascii="宋体" w:eastAsia="宋体" w:hAnsi="宋体" w:cs="Times New Roman" w:hint="eastAsia"/>
          <w:kern w:val="0"/>
          <w:szCs w:val="20"/>
        </w:rPr>
        <w:t xml:space="preserve"> </w:t>
      </w:r>
      <w:r>
        <w:rPr>
          <w:rFonts w:ascii="宋体" w:eastAsia="宋体" w:hAnsi="宋体" w:cs="Times New Roman" w:hint="eastAsia"/>
          <w:kern w:val="0"/>
          <w:szCs w:val="20"/>
        </w:rPr>
        <w:t>中小型旋转电机通用安全要求</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kern w:val="0"/>
          <w:szCs w:val="20"/>
        </w:rPr>
        <w:t>GB</w:t>
      </w:r>
      <w:r>
        <w:rPr>
          <w:rFonts w:ascii="宋体" w:eastAsia="宋体" w:hAnsi="宋体" w:cs="Times New Roman" w:hint="eastAsia"/>
          <w:kern w:val="0"/>
          <w:szCs w:val="20"/>
        </w:rPr>
        <w:t xml:space="preserve"> </w:t>
      </w:r>
      <w:r>
        <w:rPr>
          <w:rFonts w:ascii="宋体" w:eastAsia="宋体" w:hAnsi="宋体" w:cs="Times New Roman"/>
          <w:kern w:val="0"/>
          <w:szCs w:val="20"/>
        </w:rPr>
        <w:t>171</w:t>
      </w:r>
      <w:r>
        <w:rPr>
          <w:rFonts w:ascii="宋体" w:eastAsia="宋体" w:hAnsi="宋体" w:cs="Times New Roman" w:hint="eastAsia"/>
          <w:kern w:val="0"/>
          <w:szCs w:val="20"/>
        </w:rPr>
        <w:t>6</w:t>
      </w:r>
      <w:r>
        <w:rPr>
          <w:rFonts w:ascii="宋体" w:eastAsia="宋体" w:hAnsi="宋体" w:cs="Times New Roman"/>
          <w:kern w:val="0"/>
          <w:szCs w:val="20"/>
        </w:rPr>
        <w:t xml:space="preserve">7 </w:t>
      </w:r>
      <w:r w:rsidR="007B0AB0">
        <w:rPr>
          <w:rFonts w:ascii="宋体" w:eastAsia="宋体" w:hAnsi="宋体" w:cs="Times New Roman" w:hint="eastAsia"/>
          <w:kern w:val="0"/>
          <w:szCs w:val="20"/>
        </w:rPr>
        <w:t xml:space="preserve"> </w:t>
      </w:r>
      <w:r>
        <w:rPr>
          <w:rFonts w:ascii="宋体" w:eastAsia="宋体" w:hAnsi="宋体" w:cs="Times New Roman"/>
          <w:kern w:val="0"/>
          <w:szCs w:val="20"/>
        </w:rPr>
        <w:t>用能单位能源计量器具 配备和管理通则</w:t>
      </w:r>
      <w:r>
        <w:rPr>
          <w:rFonts w:ascii="宋体" w:eastAsia="宋体" w:hAnsi="宋体" w:cs="Times New Roman" w:hint="eastAsia"/>
          <w:kern w:val="0"/>
          <w:szCs w:val="20"/>
        </w:rPr>
        <w:t xml:space="preserve"> </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bookmarkStart w:id="14" w:name="_Toc299837854"/>
      <w:bookmarkStart w:id="15" w:name="_Toc300837197"/>
      <w:r>
        <w:rPr>
          <w:rFonts w:ascii="宋体" w:eastAsia="宋体" w:hAnsi="宋体" w:cs="Times New Roman"/>
          <w:kern w:val="0"/>
          <w:szCs w:val="20"/>
        </w:rPr>
        <w:t>GB</w:t>
      </w:r>
      <w:r>
        <w:rPr>
          <w:rFonts w:ascii="宋体" w:eastAsia="宋体" w:hAnsi="宋体" w:cs="Times New Roman" w:hint="eastAsia"/>
          <w:kern w:val="0"/>
          <w:szCs w:val="20"/>
        </w:rPr>
        <w:t xml:space="preserve"> 18613</w:t>
      </w:r>
      <w:r>
        <w:rPr>
          <w:rFonts w:ascii="宋体" w:eastAsia="宋体" w:hAnsi="宋体" w:cs="Times New Roman"/>
          <w:kern w:val="0"/>
          <w:szCs w:val="20"/>
        </w:rPr>
        <w:t xml:space="preserve"> </w:t>
      </w:r>
      <w:r w:rsidR="007B0AB0">
        <w:rPr>
          <w:rFonts w:ascii="宋体" w:eastAsia="宋体" w:hAnsi="宋体" w:cs="Times New Roman" w:hint="eastAsia"/>
          <w:kern w:val="0"/>
          <w:szCs w:val="20"/>
        </w:rPr>
        <w:t xml:space="preserve"> </w:t>
      </w:r>
      <w:r>
        <w:rPr>
          <w:rFonts w:ascii="宋体" w:eastAsia="宋体" w:hAnsi="宋体" w:cs="Times New Roman" w:hint="eastAsia"/>
          <w:kern w:val="0"/>
          <w:szCs w:val="20"/>
        </w:rPr>
        <w:t>中小型三相异步电动机能效限定值及能效等级</w:t>
      </w:r>
      <w:bookmarkEnd w:id="14"/>
      <w:bookmarkEnd w:id="15"/>
      <w:r>
        <w:rPr>
          <w:rFonts w:ascii="宋体" w:eastAsia="宋体" w:hAnsi="宋体" w:cs="Times New Roman" w:hint="eastAsia"/>
          <w:kern w:val="0"/>
          <w:szCs w:val="20"/>
        </w:rPr>
        <w:t xml:space="preserve"> </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hint="eastAsia"/>
          <w:kern w:val="0"/>
          <w:szCs w:val="20"/>
        </w:rPr>
        <w:t>GB</w:t>
      </w:r>
      <w:r>
        <w:rPr>
          <w:rFonts w:ascii="宋体" w:eastAsia="宋体" w:hAnsi="宋体" w:cs="Times New Roman"/>
          <w:kern w:val="0"/>
          <w:szCs w:val="20"/>
        </w:rPr>
        <w:t>/T</w:t>
      </w:r>
      <w:r>
        <w:rPr>
          <w:rFonts w:ascii="宋体" w:eastAsia="宋体" w:hAnsi="宋体" w:cs="Times New Roman" w:hint="eastAsia"/>
          <w:kern w:val="0"/>
          <w:szCs w:val="20"/>
        </w:rPr>
        <w:t xml:space="preserve"> 19001</w:t>
      </w:r>
      <w:r>
        <w:rPr>
          <w:rFonts w:ascii="宋体" w:eastAsia="宋体" w:hAnsi="宋体" w:cs="Times New Roman"/>
          <w:kern w:val="0"/>
          <w:szCs w:val="20"/>
        </w:rPr>
        <w:t xml:space="preserve"> </w:t>
      </w:r>
      <w:r w:rsidR="007B0AB0">
        <w:rPr>
          <w:rFonts w:ascii="宋体" w:eastAsia="宋体" w:hAnsi="宋体" w:cs="Times New Roman" w:hint="eastAsia"/>
          <w:kern w:val="0"/>
          <w:szCs w:val="20"/>
        </w:rPr>
        <w:t xml:space="preserve"> </w:t>
      </w:r>
      <w:r>
        <w:rPr>
          <w:rFonts w:ascii="宋体" w:eastAsia="宋体" w:hAnsi="宋体" w:cs="Times New Roman" w:hint="eastAsia"/>
          <w:kern w:val="0"/>
          <w:szCs w:val="20"/>
        </w:rPr>
        <w:t xml:space="preserve">质量管理体系 要求 </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kern w:val="0"/>
          <w:szCs w:val="20"/>
        </w:rPr>
        <w:t>GB/T</w:t>
      </w:r>
      <w:r>
        <w:rPr>
          <w:rFonts w:ascii="宋体" w:eastAsia="宋体" w:hAnsi="宋体" w:cs="Times New Roman" w:hint="eastAsia"/>
          <w:kern w:val="0"/>
          <w:szCs w:val="20"/>
        </w:rPr>
        <w:t xml:space="preserve"> 23331</w:t>
      </w:r>
      <w:r>
        <w:rPr>
          <w:rFonts w:ascii="宋体" w:eastAsia="宋体" w:hAnsi="宋体" w:cs="Times New Roman"/>
          <w:kern w:val="0"/>
          <w:szCs w:val="20"/>
        </w:rPr>
        <w:t xml:space="preserve"> </w:t>
      </w:r>
      <w:r w:rsidR="007B0AB0">
        <w:rPr>
          <w:rFonts w:ascii="宋体" w:eastAsia="宋体" w:hAnsi="宋体" w:cs="Times New Roman" w:hint="eastAsia"/>
          <w:kern w:val="0"/>
          <w:szCs w:val="20"/>
        </w:rPr>
        <w:t xml:space="preserve"> </w:t>
      </w:r>
      <w:r>
        <w:rPr>
          <w:rFonts w:ascii="宋体" w:eastAsia="宋体" w:hAnsi="宋体" w:cs="Times New Roman" w:hint="eastAsia"/>
          <w:kern w:val="0"/>
          <w:szCs w:val="20"/>
        </w:rPr>
        <w:t xml:space="preserve">能源管理体系 要求  </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szCs w:val="24"/>
        </w:rPr>
      </w:pPr>
      <w:r>
        <w:rPr>
          <w:rFonts w:ascii="宋体" w:eastAsia="宋体" w:hAnsi="宋体" w:cs="Times New Roman" w:hint="eastAsia"/>
          <w:szCs w:val="24"/>
        </w:rPr>
        <w:t>GB/T 24001</w:t>
      </w:r>
      <w:r>
        <w:rPr>
          <w:rFonts w:ascii="宋体" w:eastAsia="宋体" w:hAnsi="宋体" w:cs="Times New Roman"/>
          <w:szCs w:val="24"/>
        </w:rPr>
        <w:t xml:space="preserve"> </w:t>
      </w:r>
      <w:r w:rsidR="007B0AB0">
        <w:rPr>
          <w:rFonts w:ascii="宋体" w:eastAsia="宋体" w:hAnsi="宋体" w:cs="Times New Roman" w:hint="eastAsia"/>
          <w:szCs w:val="24"/>
        </w:rPr>
        <w:t xml:space="preserve"> </w:t>
      </w:r>
      <w:r>
        <w:rPr>
          <w:rFonts w:ascii="宋体" w:eastAsia="宋体" w:hAnsi="宋体" w:cs="Times New Roman" w:hint="eastAsia"/>
          <w:szCs w:val="24"/>
        </w:rPr>
        <w:t>环境管理体系 要求及使用指南</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szCs w:val="24"/>
        </w:rPr>
      </w:pPr>
      <w:r>
        <w:rPr>
          <w:rFonts w:ascii="宋体" w:eastAsia="宋体" w:hAnsi="宋体" w:cs="Times New Roman" w:hint="eastAsia"/>
          <w:szCs w:val="24"/>
        </w:rPr>
        <w:t xml:space="preserve">GB/T 24040 </w:t>
      </w:r>
      <w:r w:rsidR="007B0AB0">
        <w:rPr>
          <w:rFonts w:ascii="宋体" w:eastAsia="宋体" w:hAnsi="宋体" w:cs="Times New Roman" w:hint="eastAsia"/>
          <w:szCs w:val="24"/>
        </w:rPr>
        <w:t xml:space="preserve"> </w:t>
      </w:r>
      <w:r>
        <w:rPr>
          <w:rFonts w:ascii="宋体" w:eastAsia="宋体" w:hAnsi="宋体" w:cs="Times New Roman" w:hint="eastAsia"/>
          <w:szCs w:val="24"/>
        </w:rPr>
        <w:t>环境管理 生命周期评价 原则与框架</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szCs w:val="24"/>
        </w:rPr>
      </w:pPr>
      <w:r>
        <w:rPr>
          <w:rFonts w:ascii="宋体" w:eastAsia="宋体" w:hAnsi="宋体" w:cs="Times New Roman" w:hint="eastAsia"/>
          <w:szCs w:val="24"/>
        </w:rPr>
        <w:t xml:space="preserve">GB/T 24044 </w:t>
      </w:r>
      <w:r w:rsidR="007B0AB0">
        <w:rPr>
          <w:rFonts w:ascii="宋体" w:eastAsia="宋体" w:hAnsi="宋体" w:cs="Times New Roman" w:hint="eastAsia"/>
          <w:szCs w:val="24"/>
        </w:rPr>
        <w:t xml:space="preserve"> </w:t>
      </w:r>
      <w:r>
        <w:rPr>
          <w:rFonts w:ascii="宋体" w:eastAsia="宋体" w:hAnsi="宋体" w:cs="Times New Roman" w:hint="eastAsia"/>
          <w:szCs w:val="24"/>
        </w:rPr>
        <w:t>环境管理 生命周期评价 要求与指南</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szCs w:val="24"/>
        </w:rPr>
      </w:pPr>
      <w:r>
        <w:rPr>
          <w:rFonts w:ascii="宋体" w:eastAsia="宋体" w:hAnsi="宋体" w:cs="Times New Roman" w:hint="eastAsia"/>
          <w:szCs w:val="24"/>
        </w:rPr>
        <w:t xml:space="preserve">GB/T 26125 </w:t>
      </w:r>
      <w:r w:rsidR="007B0AB0">
        <w:rPr>
          <w:rFonts w:ascii="宋体" w:eastAsia="宋体" w:hAnsi="宋体" w:cs="Times New Roman" w:hint="eastAsia"/>
          <w:szCs w:val="24"/>
        </w:rPr>
        <w:t xml:space="preserve"> </w:t>
      </w:r>
      <w:r>
        <w:rPr>
          <w:rFonts w:ascii="宋体" w:eastAsia="宋体" w:hAnsi="宋体" w:cs="Times New Roman" w:hint="eastAsia"/>
          <w:szCs w:val="24"/>
        </w:rPr>
        <w:t>电子电气产品 六种限用物质的检测方法（</w:t>
      </w:r>
      <w:r>
        <w:rPr>
          <w:rFonts w:ascii="宋体" w:eastAsia="宋体" w:hAnsi="宋体" w:cs="Times New Roman"/>
          <w:szCs w:val="24"/>
        </w:rPr>
        <w:t>IEC 62321</w:t>
      </w:r>
      <w:r>
        <w:rPr>
          <w:rFonts w:ascii="宋体" w:eastAsia="宋体" w:hAnsi="宋体" w:cs="Times New Roman" w:hint="eastAsia"/>
          <w:szCs w:val="24"/>
        </w:rPr>
        <w:t>:</w:t>
      </w:r>
      <w:r>
        <w:rPr>
          <w:rFonts w:ascii="宋体" w:eastAsia="宋体" w:hAnsi="宋体" w:cs="Times New Roman"/>
          <w:szCs w:val="24"/>
        </w:rPr>
        <w:t>2008</w:t>
      </w:r>
      <w:r>
        <w:rPr>
          <w:rFonts w:ascii="宋体" w:eastAsia="宋体" w:hAnsi="宋体" w:cs="Times New Roman" w:hint="eastAsia"/>
          <w:szCs w:val="24"/>
        </w:rPr>
        <w:t>,IDT）</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szCs w:val="24"/>
        </w:rPr>
      </w:pPr>
      <w:r>
        <w:rPr>
          <w:rFonts w:ascii="宋体" w:eastAsia="宋体" w:hAnsi="宋体" w:cs="Times New Roman" w:hint="eastAsia"/>
          <w:szCs w:val="24"/>
        </w:rPr>
        <w:t xml:space="preserve">GB/T 26572 </w:t>
      </w:r>
      <w:r w:rsidR="007B0AB0">
        <w:rPr>
          <w:rFonts w:ascii="宋体" w:eastAsia="宋体" w:hAnsi="宋体" w:cs="Times New Roman" w:hint="eastAsia"/>
          <w:szCs w:val="24"/>
        </w:rPr>
        <w:t xml:space="preserve"> </w:t>
      </w:r>
      <w:r>
        <w:rPr>
          <w:rFonts w:ascii="宋体" w:eastAsia="宋体" w:hAnsi="宋体" w:cs="Times New Roman" w:hint="eastAsia"/>
          <w:szCs w:val="24"/>
        </w:rPr>
        <w:t>电子电气产品中限用物质的限量要求</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hint="eastAsia"/>
          <w:kern w:val="0"/>
          <w:szCs w:val="20"/>
        </w:rPr>
        <w:t xml:space="preserve">GB/T 31268 </w:t>
      </w:r>
      <w:r w:rsidR="007B0AB0">
        <w:rPr>
          <w:rFonts w:ascii="宋体" w:eastAsia="宋体" w:hAnsi="宋体" w:cs="Times New Roman" w:hint="eastAsia"/>
          <w:kern w:val="0"/>
          <w:szCs w:val="20"/>
        </w:rPr>
        <w:t xml:space="preserve"> </w:t>
      </w:r>
      <w:r>
        <w:rPr>
          <w:rFonts w:ascii="宋体" w:eastAsia="宋体" w:hAnsi="宋体" w:cs="Times New Roman" w:hint="eastAsia"/>
          <w:kern w:val="0"/>
          <w:szCs w:val="20"/>
        </w:rPr>
        <w:t>限制商品过度包装</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kern w:val="0"/>
          <w:szCs w:val="20"/>
        </w:rPr>
        <w:t>GB/T</w:t>
      </w:r>
      <w:r>
        <w:rPr>
          <w:rFonts w:ascii="宋体" w:eastAsia="宋体" w:hAnsi="宋体" w:cs="Times New Roman" w:hint="eastAsia"/>
          <w:kern w:val="0"/>
          <w:szCs w:val="20"/>
        </w:rPr>
        <w:t xml:space="preserve"> </w:t>
      </w:r>
      <w:r>
        <w:rPr>
          <w:rFonts w:ascii="宋体" w:eastAsia="宋体" w:hAnsi="宋体" w:cs="Times New Roman"/>
          <w:kern w:val="0"/>
          <w:szCs w:val="20"/>
        </w:rPr>
        <w:t>32161</w:t>
      </w:r>
      <w:r>
        <w:rPr>
          <w:rFonts w:ascii="宋体" w:eastAsia="宋体" w:hAnsi="宋体" w:cs="Times New Roman" w:hint="eastAsia"/>
          <w:kern w:val="0"/>
          <w:szCs w:val="20"/>
        </w:rPr>
        <w:t xml:space="preserve"> </w:t>
      </w:r>
      <w:r w:rsidR="007B0AB0">
        <w:rPr>
          <w:rFonts w:ascii="宋体" w:eastAsia="宋体" w:hAnsi="宋体" w:cs="Times New Roman" w:hint="eastAsia"/>
          <w:kern w:val="0"/>
          <w:szCs w:val="20"/>
        </w:rPr>
        <w:t xml:space="preserve"> </w:t>
      </w:r>
      <w:r>
        <w:rPr>
          <w:rFonts w:ascii="宋体" w:eastAsia="宋体" w:hAnsi="宋体" w:cs="Times New Roman"/>
          <w:kern w:val="0"/>
          <w:szCs w:val="20"/>
        </w:rPr>
        <w:t>生态设计产品评价通则</w:t>
      </w:r>
    </w:p>
    <w:p w:rsidR="00DC79A6" w:rsidRDefault="008548B0"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kern w:val="0"/>
          <w:szCs w:val="20"/>
        </w:rPr>
        <w:t>GB/T</w:t>
      </w:r>
      <w:r>
        <w:rPr>
          <w:rFonts w:ascii="宋体" w:eastAsia="宋体" w:hAnsi="宋体" w:cs="Times New Roman" w:hint="eastAsia"/>
          <w:kern w:val="0"/>
          <w:szCs w:val="20"/>
        </w:rPr>
        <w:t xml:space="preserve"> </w:t>
      </w:r>
      <w:r>
        <w:rPr>
          <w:rFonts w:ascii="宋体" w:eastAsia="宋体" w:hAnsi="宋体" w:cs="Times New Roman"/>
          <w:kern w:val="0"/>
          <w:szCs w:val="20"/>
        </w:rPr>
        <w:t>32162</w:t>
      </w:r>
      <w:r>
        <w:rPr>
          <w:rFonts w:ascii="宋体" w:eastAsia="宋体" w:hAnsi="宋体" w:cs="Times New Roman" w:hint="eastAsia"/>
          <w:kern w:val="0"/>
          <w:szCs w:val="20"/>
        </w:rPr>
        <w:t xml:space="preserve"> </w:t>
      </w:r>
      <w:r w:rsidR="007B0AB0">
        <w:rPr>
          <w:rFonts w:ascii="宋体" w:eastAsia="宋体" w:hAnsi="宋体" w:cs="Times New Roman" w:hint="eastAsia"/>
          <w:kern w:val="0"/>
          <w:szCs w:val="20"/>
        </w:rPr>
        <w:t xml:space="preserve"> </w:t>
      </w:r>
      <w:r>
        <w:rPr>
          <w:rFonts w:ascii="宋体" w:eastAsia="宋体" w:hAnsi="宋体" w:cs="Times New Roman" w:hint="eastAsia"/>
          <w:kern w:val="0"/>
          <w:szCs w:val="20"/>
        </w:rPr>
        <w:t>生态设计产品标识</w:t>
      </w:r>
    </w:p>
    <w:p w:rsidR="00CF6A45" w:rsidRDefault="00CF6A45"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Cs w:val="20"/>
        </w:rPr>
      </w:pPr>
      <w:r>
        <w:rPr>
          <w:rFonts w:ascii="宋体" w:eastAsia="宋体" w:hAnsi="宋体" w:cs="Times New Roman" w:hint="eastAsia"/>
          <w:kern w:val="0"/>
          <w:szCs w:val="20"/>
        </w:rPr>
        <w:t xml:space="preserve">GB/T 32217 </w:t>
      </w:r>
      <w:r w:rsidR="007B0AB0">
        <w:rPr>
          <w:rFonts w:ascii="宋体" w:eastAsia="宋体" w:hAnsi="宋体" w:cs="Times New Roman" w:hint="eastAsia"/>
          <w:kern w:val="0"/>
          <w:szCs w:val="20"/>
        </w:rPr>
        <w:t xml:space="preserve"> </w:t>
      </w:r>
      <w:r w:rsidRPr="00CF6A45">
        <w:rPr>
          <w:rFonts w:ascii="宋体" w:eastAsia="宋体" w:hAnsi="宋体" w:cs="Times New Roman" w:hint="eastAsia"/>
          <w:kern w:val="0"/>
          <w:szCs w:val="20"/>
        </w:rPr>
        <w:t>液压传动</w:t>
      </w:r>
      <w:r>
        <w:rPr>
          <w:rFonts w:ascii="宋体" w:eastAsia="宋体" w:hAnsi="宋体" w:cs="Times New Roman" w:hint="eastAsia"/>
          <w:kern w:val="0"/>
          <w:szCs w:val="20"/>
        </w:rPr>
        <w:t xml:space="preserve"> </w:t>
      </w:r>
      <w:r w:rsidRPr="00CF6A45">
        <w:rPr>
          <w:rFonts w:ascii="宋体" w:eastAsia="宋体" w:hAnsi="宋体" w:cs="Times New Roman" w:hint="eastAsia"/>
          <w:kern w:val="0"/>
          <w:szCs w:val="20"/>
        </w:rPr>
        <w:t>密封装置</w:t>
      </w:r>
      <w:r>
        <w:rPr>
          <w:rFonts w:ascii="宋体" w:eastAsia="宋体" w:hAnsi="宋体" w:cs="Times New Roman" w:hint="eastAsia"/>
          <w:kern w:val="0"/>
          <w:szCs w:val="20"/>
        </w:rPr>
        <w:t xml:space="preserve"> </w:t>
      </w:r>
      <w:r w:rsidRPr="00CF6A45">
        <w:rPr>
          <w:rFonts w:ascii="宋体" w:eastAsia="宋体" w:hAnsi="宋体" w:cs="Times New Roman" w:hint="eastAsia"/>
          <w:kern w:val="0"/>
          <w:szCs w:val="20"/>
        </w:rPr>
        <w:t>评定液压往复运动密封件性能的试验方法</w:t>
      </w:r>
    </w:p>
    <w:p w:rsidR="004F33CA" w:rsidRPr="004F33CA" w:rsidRDefault="004F33CA" w:rsidP="004F33CA">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szCs w:val="24"/>
        </w:rPr>
      </w:pPr>
      <w:r>
        <w:rPr>
          <w:rFonts w:ascii="宋体" w:eastAsia="宋体" w:hAnsi="宋体" w:cs="Times New Roman" w:hint="eastAsia"/>
          <w:szCs w:val="24"/>
        </w:rPr>
        <w:t xml:space="preserve">GB/T 45001  </w:t>
      </w:r>
      <w:r w:rsidRPr="004F33CA">
        <w:rPr>
          <w:rFonts w:ascii="宋体" w:eastAsia="宋体" w:hAnsi="宋体" w:cs="Times New Roman" w:hint="eastAsia"/>
          <w:szCs w:val="24"/>
        </w:rPr>
        <w:t>职业健康安全管理体系</w:t>
      </w:r>
      <w:r>
        <w:rPr>
          <w:rFonts w:ascii="宋体" w:eastAsia="宋体" w:hAnsi="宋体" w:cs="Times New Roman" w:hint="eastAsia"/>
          <w:szCs w:val="24"/>
        </w:rPr>
        <w:t xml:space="preserve"> </w:t>
      </w:r>
      <w:r w:rsidRPr="004F33CA">
        <w:rPr>
          <w:rFonts w:ascii="宋体" w:eastAsia="宋体" w:hAnsi="宋体" w:cs="Times New Roman" w:hint="eastAsia"/>
          <w:szCs w:val="24"/>
        </w:rPr>
        <w:t>要求及使用指南</w:t>
      </w:r>
    </w:p>
    <w:p w:rsidR="00EC585D" w:rsidRPr="00062C55" w:rsidRDefault="00EC585D" w:rsidP="00D84FB5">
      <w:pPr>
        <w:widowControl/>
        <w:tabs>
          <w:tab w:val="center" w:pos="4201"/>
          <w:tab w:val="right" w:leader="dot" w:pos="9298"/>
        </w:tabs>
        <w:autoSpaceDE w:val="0"/>
        <w:autoSpaceDN w:val="0"/>
        <w:adjustRightInd w:val="0"/>
        <w:snapToGrid w:val="0"/>
        <w:ind w:firstLineChars="200" w:firstLine="420"/>
        <w:rPr>
          <w:rFonts w:ascii="宋体" w:eastAsia="宋体" w:hAnsi="宋体" w:cs="Times New Roman"/>
          <w:kern w:val="0"/>
          <w:sz w:val="24"/>
          <w:szCs w:val="20"/>
        </w:rPr>
      </w:pPr>
      <w:r w:rsidRPr="00062C55">
        <w:rPr>
          <w:rFonts w:asciiTheme="minorEastAsia" w:hAnsiTheme="minorEastAsia" w:cs="Times New Roman" w:hint="eastAsia"/>
          <w:szCs w:val="18"/>
        </w:rPr>
        <w:t>T</w:t>
      </w:r>
      <w:r w:rsidRPr="00062C55">
        <w:rPr>
          <w:rFonts w:asciiTheme="minorEastAsia" w:hAnsiTheme="minorEastAsia" w:cs="Times New Roman"/>
          <w:szCs w:val="18"/>
        </w:rPr>
        <w:t>/CEEIA 410-2019</w:t>
      </w:r>
      <w:r w:rsidR="007B0AB0" w:rsidRPr="00062C55">
        <w:rPr>
          <w:rFonts w:asciiTheme="minorEastAsia" w:hAnsiTheme="minorEastAsia" w:cs="Times New Roman" w:hint="eastAsia"/>
          <w:szCs w:val="18"/>
        </w:rPr>
        <w:t xml:space="preserve">  </w:t>
      </w:r>
      <w:r w:rsidR="00062C55" w:rsidRPr="00062C55">
        <w:rPr>
          <w:rFonts w:asciiTheme="minorEastAsia" w:hAnsiTheme="minorEastAsia" w:cs="Times New Roman" w:hint="eastAsia"/>
          <w:szCs w:val="18"/>
        </w:rPr>
        <w:t>绿色设计产品评价技术规范 交流电动机</w:t>
      </w:r>
    </w:p>
    <w:p w:rsidR="00DC79A6" w:rsidRPr="00281C96" w:rsidRDefault="008548B0" w:rsidP="00D31E62">
      <w:pPr>
        <w:widowControl/>
        <w:spacing w:beforeLines="100" w:before="312" w:afterLines="100" w:after="312"/>
        <w:outlineLvl w:val="0"/>
        <w:rPr>
          <w:rFonts w:ascii="黑体" w:eastAsia="黑体" w:hAnsi="黑体" w:cs="Arial"/>
          <w:kern w:val="0"/>
          <w:szCs w:val="20"/>
        </w:rPr>
      </w:pPr>
      <w:bookmarkStart w:id="16" w:name="_Toc40867332"/>
      <w:r w:rsidRPr="00281C96">
        <w:rPr>
          <w:rFonts w:ascii="黑体" w:eastAsia="黑体" w:hAnsi="黑体" w:cs="Arial"/>
          <w:kern w:val="0"/>
          <w:szCs w:val="20"/>
        </w:rPr>
        <w:t xml:space="preserve">3 </w:t>
      </w:r>
      <w:r w:rsidR="004974DF">
        <w:rPr>
          <w:rFonts w:ascii="黑体" w:eastAsia="黑体" w:hAnsi="黑体" w:cs="Arial" w:hint="eastAsia"/>
          <w:kern w:val="0"/>
          <w:szCs w:val="20"/>
        </w:rPr>
        <w:t xml:space="preserve"> </w:t>
      </w:r>
      <w:r w:rsidRPr="00281C96">
        <w:rPr>
          <w:rFonts w:ascii="黑体" w:eastAsia="黑体" w:hAnsi="黑体" w:cs="Arial" w:hint="eastAsia"/>
          <w:kern w:val="0"/>
          <w:szCs w:val="20"/>
        </w:rPr>
        <w:t>术语和定义</w:t>
      </w:r>
      <w:bookmarkEnd w:id="13"/>
      <w:bookmarkEnd w:id="16"/>
    </w:p>
    <w:p w:rsidR="00DC79A6" w:rsidRDefault="008548B0">
      <w:pPr>
        <w:widowControl/>
        <w:tabs>
          <w:tab w:val="center" w:pos="4201"/>
          <w:tab w:val="right" w:leader="dot" w:pos="9298"/>
        </w:tabs>
        <w:autoSpaceDE w:val="0"/>
        <w:autoSpaceDN w:val="0"/>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下列术语和定义适用于本文件。</w:t>
      </w:r>
    </w:p>
    <w:p w:rsidR="00DC79A6" w:rsidRPr="00D31E62" w:rsidRDefault="008548B0">
      <w:pPr>
        <w:widowControl/>
        <w:tabs>
          <w:tab w:val="center" w:pos="4201"/>
          <w:tab w:val="right" w:leader="dot" w:pos="9298"/>
        </w:tabs>
        <w:autoSpaceDE w:val="0"/>
        <w:autoSpaceDN w:val="0"/>
        <w:rPr>
          <w:rFonts w:ascii="黑体" w:eastAsia="黑体" w:hAnsi="黑体" w:cs="Arial"/>
          <w:kern w:val="0"/>
          <w:szCs w:val="20"/>
        </w:rPr>
      </w:pPr>
      <w:bookmarkStart w:id="17" w:name="_Toc92100304"/>
      <w:r w:rsidRPr="00D31E62">
        <w:rPr>
          <w:rFonts w:ascii="黑体" w:eastAsia="黑体" w:hAnsi="黑体" w:cs="Arial"/>
          <w:kern w:val="0"/>
          <w:szCs w:val="20"/>
        </w:rPr>
        <w:t xml:space="preserve">3.1 </w:t>
      </w:r>
    </w:p>
    <w:p w:rsidR="00DC79A6" w:rsidRDefault="008548B0">
      <w:pPr>
        <w:widowControl/>
        <w:tabs>
          <w:tab w:val="center" w:pos="4201"/>
          <w:tab w:val="right" w:leader="dot" w:pos="9298"/>
        </w:tabs>
        <w:autoSpaceDE w:val="0"/>
        <w:autoSpaceDN w:val="0"/>
        <w:ind w:firstLineChars="200" w:firstLine="420"/>
        <w:rPr>
          <w:rFonts w:ascii="Arial" w:eastAsia="黑体" w:hAnsi="Arial" w:cs="Arial"/>
          <w:kern w:val="0"/>
          <w:szCs w:val="20"/>
        </w:rPr>
      </w:pPr>
      <w:r>
        <w:rPr>
          <w:rFonts w:ascii="Arial" w:eastAsia="黑体" w:hAnsi="Arial" w:cs="Arial"/>
          <w:kern w:val="0"/>
          <w:szCs w:val="20"/>
        </w:rPr>
        <w:t>绿色设计</w:t>
      </w:r>
      <w:r>
        <w:rPr>
          <w:rFonts w:ascii="Arial" w:eastAsia="黑体" w:hAnsi="Arial" w:cs="Arial"/>
          <w:kern w:val="0"/>
          <w:szCs w:val="20"/>
        </w:rPr>
        <w:t xml:space="preserve"> </w:t>
      </w:r>
      <w:r>
        <w:rPr>
          <w:rFonts w:ascii="Arial" w:eastAsia="黑体" w:hAnsi="Arial" w:cs="Arial" w:hint="eastAsia"/>
          <w:kern w:val="0"/>
          <w:szCs w:val="20"/>
        </w:rPr>
        <w:t xml:space="preserve"> </w:t>
      </w:r>
      <w:r>
        <w:rPr>
          <w:rFonts w:ascii="Arial" w:eastAsia="黑体" w:hAnsi="Arial" w:cs="Arial"/>
          <w:kern w:val="0"/>
          <w:szCs w:val="20"/>
        </w:rPr>
        <w:t xml:space="preserve">green-design </w:t>
      </w:r>
    </w:p>
    <w:p w:rsidR="00DC79A6" w:rsidRDefault="008548B0">
      <w:pPr>
        <w:widowControl/>
        <w:tabs>
          <w:tab w:val="center" w:pos="4201"/>
          <w:tab w:val="right" w:leader="dot" w:pos="9298"/>
        </w:tabs>
        <w:autoSpaceDE w:val="0"/>
        <w:autoSpaceDN w:val="0"/>
        <w:ind w:firstLineChars="200" w:firstLine="420"/>
        <w:rPr>
          <w:rFonts w:ascii="Arial" w:eastAsia="黑体" w:hAnsi="Arial" w:cs="Arial"/>
          <w:kern w:val="0"/>
          <w:szCs w:val="20"/>
        </w:rPr>
      </w:pPr>
      <w:r>
        <w:rPr>
          <w:rFonts w:ascii="Arial" w:eastAsia="黑体" w:hAnsi="Arial" w:cs="Arial"/>
          <w:kern w:val="0"/>
          <w:szCs w:val="20"/>
        </w:rPr>
        <w:t>生态设计</w:t>
      </w:r>
      <w:r>
        <w:rPr>
          <w:rFonts w:ascii="Arial" w:eastAsia="黑体" w:hAnsi="Arial" w:cs="Arial"/>
          <w:kern w:val="0"/>
          <w:szCs w:val="20"/>
        </w:rPr>
        <w:t xml:space="preserve"> </w:t>
      </w:r>
      <w:r>
        <w:rPr>
          <w:rFonts w:ascii="Arial" w:eastAsia="黑体" w:hAnsi="Arial" w:cs="Arial" w:hint="eastAsia"/>
          <w:kern w:val="0"/>
          <w:szCs w:val="20"/>
        </w:rPr>
        <w:t xml:space="preserve"> </w:t>
      </w:r>
      <w:r>
        <w:rPr>
          <w:rFonts w:ascii="Arial" w:eastAsia="黑体" w:hAnsi="Arial" w:cs="Arial"/>
          <w:kern w:val="0"/>
          <w:szCs w:val="20"/>
        </w:rPr>
        <w:t xml:space="preserve">eco-design </w:t>
      </w:r>
    </w:p>
    <w:p w:rsidR="00DC79A6" w:rsidRDefault="008548B0">
      <w:pPr>
        <w:widowControl/>
        <w:tabs>
          <w:tab w:val="center" w:pos="4201"/>
          <w:tab w:val="right" w:leader="dot" w:pos="9298"/>
        </w:tabs>
        <w:autoSpaceDE w:val="0"/>
        <w:autoSpaceDN w:val="0"/>
        <w:ind w:firstLineChars="200" w:firstLine="420"/>
        <w:rPr>
          <w:rFonts w:ascii="宋体" w:eastAsia="宋体" w:hAnsi="Times New Roman" w:cs="Times New Roman"/>
          <w:kern w:val="0"/>
          <w:szCs w:val="20"/>
        </w:rPr>
      </w:pPr>
      <w:r>
        <w:rPr>
          <w:rFonts w:ascii="宋体" w:eastAsia="宋体" w:hAnsi="Times New Roman" w:cs="Times New Roman"/>
          <w:kern w:val="0"/>
          <w:szCs w:val="20"/>
        </w:rPr>
        <w:t>按照全生命周期的理念，在产品设计开发阶段系统考虑原材料选用、生产、销售、使用、回收、处 理等各个环节对资源环境造成的影响，力求产品在全生命周期中最大限度降低资源消耗、尽可能少用或 不用含有有毒有害物质的原材料，减少污染物产生和排放，从而实现环境保护的活动。</w:t>
      </w:r>
    </w:p>
    <w:p w:rsidR="00DC79A6" w:rsidRPr="00D31E62" w:rsidRDefault="008548B0">
      <w:pPr>
        <w:widowControl/>
        <w:tabs>
          <w:tab w:val="center" w:pos="4201"/>
          <w:tab w:val="right" w:leader="dot" w:pos="9298"/>
        </w:tabs>
        <w:autoSpaceDE w:val="0"/>
        <w:autoSpaceDN w:val="0"/>
        <w:rPr>
          <w:rFonts w:ascii="黑体" w:eastAsia="黑体" w:hAnsi="黑体" w:cs="Arial"/>
          <w:kern w:val="0"/>
          <w:szCs w:val="20"/>
        </w:rPr>
      </w:pPr>
      <w:r w:rsidRPr="00D31E62">
        <w:rPr>
          <w:rFonts w:ascii="黑体" w:eastAsia="黑体" w:hAnsi="黑体" w:cs="Arial"/>
          <w:kern w:val="0"/>
          <w:szCs w:val="20"/>
        </w:rPr>
        <w:t>3.2</w:t>
      </w:r>
    </w:p>
    <w:p w:rsidR="00DC79A6" w:rsidRDefault="008548B0">
      <w:pPr>
        <w:widowControl/>
        <w:tabs>
          <w:tab w:val="center" w:pos="4201"/>
          <w:tab w:val="right" w:leader="dot" w:pos="9298"/>
        </w:tabs>
        <w:autoSpaceDE w:val="0"/>
        <w:autoSpaceDN w:val="0"/>
        <w:ind w:firstLineChars="200" w:firstLine="420"/>
        <w:rPr>
          <w:rFonts w:ascii="Arial" w:eastAsia="黑体" w:hAnsi="Arial" w:cs="Arial"/>
          <w:kern w:val="0"/>
          <w:szCs w:val="20"/>
        </w:rPr>
      </w:pPr>
      <w:r>
        <w:rPr>
          <w:rFonts w:ascii="Arial" w:eastAsia="黑体" w:hAnsi="Arial" w:cs="Arial" w:hint="eastAsia"/>
          <w:kern w:val="0"/>
          <w:szCs w:val="20"/>
        </w:rPr>
        <w:t>绿色设计产品</w:t>
      </w:r>
      <w:r>
        <w:rPr>
          <w:rFonts w:ascii="Arial" w:eastAsia="黑体" w:hAnsi="Arial" w:cs="Arial" w:hint="eastAsia"/>
          <w:kern w:val="0"/>
          <w:szCs w:val="20"/>
        </w:rPr>
        <w:t xml:space="preserve">  green-design</w:t>
      </w:r>
      <w:r>
        <w:rPr>
          <w:rFonts w:ascii="Arial" w:eastAsia="黑体" w:hAnsi="Arial" w:cs="Arial"/>
          <w:kern w:val="0"/>
          <w:szCs w:val="20"/>
        </w:rPr>
        <w:t xml:space="preserve"> </w:t>
      </w:r>
      <w:r>
        <w:rPr>
          <w:rFonts w:ascii="Arial" w:eastAsia="黑体" w:hAnsi="Arial" w:cs="Arial" w:hint="eastAsia"/>
          <w:kern w:val="0"/>
          <w:szCs w:val="20"/>
        </w:rPr>
        <w:t>product</w:t>
      </w:r>
    </w:p>
    <w:p w:rsidR="00DC79A6" w:rsidRDefault="008548B0">
      <w:pPr>
        <w:widowControl/>
        <w:tabs>
          <w:tab w:val="center" w:pos="4201"/>
          <w:tab w:val="right" w:leader="dot" w:pos="9298"/>
        </w:tabs>
        <w:autoSpaceDE w:val="0"/>
        <w:autoSpaceDN w:val="0"/>
        <w:ind w:firstLineChars="200" w:firstLine="420"/>
        <w:rPr>
          <w:rFonts w:ascii="Arial" w:eastAsia="黑体" w:hAnsi="Arial" w:cs="Arial"/>
          <w:kern w:val="0"/>
          <w:szCs w:val="20"/>
        </w:rPr>
      </w:pPr>
      <w:r>
        <w:rPr>
          <w:rFonts w:ascii="Arial" w:eastAsia="黑体" w:hAnsi="Arial" w:cs="Arial" w:hint="eastAsia"/>
          <w:kern w:val="0"/>
          <w:szCs w:val="20"/>
        </w:rPr>
        <w:lastRenderedPageBreak/>
        <w:t>生态设计产品</w:t>
      </w:r>
      <w:r>
        <w:rPr>
          <w:rFonts w:ascii="Arial" w:eastAsia="黑体" w:hAnsi="Arial" w:cs="Arial" w:hint="eastAsia"/>
          <w:kern w:val="0"/>
          <w:szCs w:val="20"/>
        </w:rPr>
        <w:t xml:space="preserve">  eco-design</w:t>
      </w:r>
      <w:r>
        <w:rPr>
          <w:rFonts w:ascii="Arial" w:eastAsia="黑体" w:hAnsi="Arial" w:cs="Arial"/>
          <w:kern w:val="0"/>
          <w:szCs w:val="20"/>
        </w:rPr>
        <w:t xml:space="preserve"> </w:t>
      </w:r>
      <w:r>
        <w:rPr>
          <w:rFonts w:ascii="Arial" w:eastAsia="黑体" w:hAnsi="Arial" w:cs="Arial" w:hint="eastAsia"/>
          <w:kern w:val="0"/>
          <w:szCs w:val="20"/>
        </w:rPr>
        <w:t>product</w:t>
      </w:r>
    </w:p>
    <w:p w:rsidR="00DC79A6" w:rsidRDefault="008548B0">
      <w:pPr>
        <w:widowControl/>
        <w:tabs>
          <w:tab w:val="center" w:pos="4201"/>
          <w:tab w:val="right" w:leader="dot" w:pos="9298"/>
        </w:tabs>
        <w:autoSpaceDE w:val="0"/>
        <w:autoSpaceDN w:val="0"/>
        <w:ind w:firstLineChars="200" w:firstLine="420"/>
        <w:rPr>
          <w:rFonts w:ascii="Arial" w:eastAsia="黑体" w:hAnsi="Arial" w:cs="Arial"/>
          <w:kern w:val="0"/>
          <w:szCs w:val="20"/>
        </w:rPr>
      </w:pPr>
      <w:r>
        <w:rPr>
          <w:rFonts w:ascii="Arial" w:eastAsia="黑体" w:hAnsi="Arial" w:cs="Arial" w:hint="eastAsia"/>
          <w:kern w:val="0"/>
          <w:szCs w:val="20"/>
        </w:rPr>
        <w:t>绿色产品</w:t>
      </w:r>
      <w:r>
        <w:rPr>
          <w:rFonts w:ascii="Arial" w:eastAsia="黑体" w:hAnsi="Arial" w:cs="Arial" w:hint="eastAsia"/>
          <w:kern w:val="0"/>
          <w:szCs w:val="20"/>
        </w:rPr>
        <w:t xml:space="preserve">  green</w:t>
      </w:r>
      <w:r>
        <w:rPr>
          <w:rFonts w:ascii="Arial" w:eastAsia="黑体" w:hAnsi="Arial" w:cs="Arial"/>
          <w:kern w:val="0"/>
          <w:szCs w:val="20"/>
        </w:rPr>
        <w:t xml:space="preserve"> </w:t>
      </w:r>
      <w:r>
        <w:rPr>
          <w:rFonts w:ascii="Arial" w:eastAsia="黑体" w:hAnsi="Arial" w:cs="Arial" w:hint="eastAsia"/>
          <w:kern w:val="0"/>
          <w:szCs w:val="20"/>
        </w:rPr>
        <w:t>product</w:t>
      </w:r>
    </w:p>
    <w:p w:rsidR="00DC79A6" w:rsidRDefault="008548B0">
      <w:pPr>
        <w:widowControl/>
        <w:tabs>
          <w:tab w:val="center" w:pos="4201"/>
          <w:tab w:val="right" w:leader="dot" w:pos="9298"/>
        </w:tabs>
        <w:autoSpaceDE w:val="0"/>
        <w:autoSpaceDN w:val="0"/>
        <w:ind w:firstLineChars="200" w:firstLine="420"/>
        <w:rPr>
          <w:rFonts w:ascii="宋体" w:eastAsia="宋体" w:hAnsi="Times New Roman" w:cs="Times New Roman"/>
          <w:kern w:val="0"/>
          <w:szCs w:val="20"/>
        </w:rPr>
      </w:pPr>
      <w:r>
        <w:rPr>
          <w:rFonts w:ascii="宋体" w:eastAsia="宋体" w:hAnsi="Times New Roman" w:cs="Times New Roman" w:hint="eastAsia"/>
          <w:kern w:val="0"/>
          <w:szCs w:val="20"/>
        </w:rPr>
        <w:t>符合绿色设计理念和评价要求的产品。</w:t>
      </w:r>
    </w:p>
    <w:p w:rsidR="00DC79A6" w:rsidRPr="00281C96" w:rsidRDefault="008548B0" w:rsidP="00D31E62">
      <w:pPr>
        <w:widowControl/>
        <w:spacing w:beforeLines="100" w:before="312" w:afterLines="100" w:after="312"/>
        <w:outlineLvl w:val="0"/>
        <w:rPr>
          <w:rFonts w:ascii="黑体" w:eastAsia="黑体" w:hAnsi="黑体" w:cs="Arial"/>
          <w:kern w:val="0"/>
          <w:szCs w:val="20"/>
        </w:rPr>
      </w:pPr>
      <w:bookmarkStart w:id="18" w:name="_Toc40867333"/>
      <w:r w:rsidRPr="00281C96">
        <w:rPr>
          <w:rFonts w:ascii="黑体" w:eastAsia="黑体" w:hAnsi="黑体" w:cs="Arial"/>
          <w:kern w:val="0"/>
          <w:szCs w:val="20"/>
        </w:rPr>
        <w:t xml:space="preserve">4 </w:t>
      </w:r>
      <w:r w:rsidR="004974DF">
        <w:rPr>
          <w:rFonts w:ascii="黑体" w:eastAsia="黑体" w:hAnsi="黑体" w:cs="Arial" w:hint="eastAsia"/>
          <w:kern w:val="0"/>
          <w:szCs w:val="20"/>
        </w:rPr>
        <w:t xml:space="preserve"> </w:t>
      </w:r>
      <w:r w:rsidRPr="00281C96">
        <w:rPr>
          <w:rFonts w:ascii="黑体" w:eastAsia="黑体" w:hAnsi="黑体" w:cs="Arial" w:hint="eastAsia"/>
          <w:kern w:val="0"/>
          <w:szCs w:val="20"/>
        </w:rPr>
        <w:t>评价要求</w:t>
      </w:r>
      <w:bookmarkEnd w:id="18"/>
    </w:p>
    <w:p w:rsidR="00DC79A6" w:rsidRPr="00D31E62" w:rsidRDefault="008548B0" w:rsidP="00D31E62">
      <w:pPr>
        <w:widowControl/>
        <w:tabs>
          <w:tab w:val="center" w:pos="4201"/>
          <w:tab w:val="right" w:leader="dot" w:pos="9298"/>
        </w:tabs>
        <w:autoSpaceDE w:val="0"/>
        <w:autoSpaceDN w:val="0"/>
        <w:spacing w:beforeLines="50" w:before="156" w:afterLines="50" w:after="156"/>
        <w:rPr>
          <w:rFonts w:ascii="黑体" w:eastAsia="黑体" w:hAnsi="黑体" w:cs="Arial"/>
          <w:kern w:val="0"/>
          <w:szCs w:val="20"/>
        </w:rPr>
      </w:pPr>
      <w:r w:rsidRPr="00D31E62">
        <w:rPr>
          <w:rFonts w:ascii="黑体" w:eastAsia="黑体" w:hAnsi="黑体" w:cs="Arial"/>
          <w:kern w:val="0"/>
          <w:szCs w:val="20"/>
        </w:rPr>
        <w:t xml:space="preserve">4.1 </w:t>
      </w:r>
      <w:r w:rsidR="004974DF">
        <w:rPr>
          <w:rFonts w:ascii="黑体" w:eastAsia="黑体" w:hAnsi="黑体" w:cs="Arial" w:hint="eastAsia"/>
          <w:kern w:val="0"/>
          <w:szCs w:val="20"/>
        </w:rPr>
        <w:t xml:space="preserve"> </w:t>
      </w:r>
      <w:r w:rsidRPr="00D31E62">
        <w:rPr>
          <w:rFonts w:ascii="黑体" w:eastAsia="黑体" w:hAnsi="黑体" w:cs="Arial" w:hint="eastAsia"/>
          <w:kern w:val="0"/>
          <w:szCs w:val="20"/>
        </w:rPr>
        <w:t>基本要求</w:t>
      </w:r>
    </w:p>
    <w:p w:rsidR="00DC79A6" w:rsidRDefault="008548B0">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生产企业应满足但不限于以下基本要求：</w:t>
      </w:r>
    </w:p>
    <w:p w:rsidR="00DC79A6" w:rsidRDefault="00EA1975" w:rsidP="00EA1975">
      <w:pPr>
        <w:ind w:left="420"/>
        <w:rPr>
          <w:rFonts w:asciiTheme="minorEastAsia" w:hAnsiTheme="minorEastAsia" w:cs="Times New Roman"/>
          <w:szCs w:val="21"/>
        </w:rPr>
      </w:pPr>
      <w:r>
        <w:rPr>
          <w:rFonts w:asciiTheme="minorEastAsia" w:hAnsiTheme="minorEastAsia" w:cs="Times New Roman" w:hint="eastAsia"/>
          <w:szCs w:val="21"/>
        </w:rPr>
        <w:t>1）</w:t>
      </w:r>
      <w:r w:rsidR="008548B0">
        <w:rPr>
          <w:rFonts w:asciiTheme="minorEastAsia" w:hAnsiTheme="minorEastAsia" w:cs="Times New Roman"/>
          <w:szCs w:val="21"/>
        </w:rPr>
        <w:t>产品生产企业的污染物排放状况，应要求其达到国家或地方污染物排放指标的要求，近三年无重大安全和环境污染事故；</w:t>
      </w:r>
    </w:p>
    <w:p w:rsidR="00DC79A6" w:rsidRDefault="00EA1975" w:rsidP="00EA1975">
      <w:pPr>
        <w:ind w:left="420"/>
        <w:rPr>
          <w:rFonts w:asciiTheme="minorEastAsia" w:hAnsiTheme="minorEastAsia" w:cs="Times New Roman"/>
          <w:szCs w:val="21"/>
        </w:rPr>
      </w:pPr>
      <w:r>
        <w:rPr>
          <w:rFonts w:asciiTheme="minorEastAsia" w:hAnsiTheme="minorEastAsia" w:cs="Times New Roman" w:hint="eastAsia"/>
          <w:szCs w:val="21"/>
        </w:rPr>
        <w:t>2）</w:t>
      </w:r>
      <w:r w:rsidR="008548B0">
        <w:rPr>
          <w:rFonts w:asciiTheme="minorEastAsia" w:hAnsiTheme="minorEastAsia" w:cs="Times New Roman"/>
          <w:szCs w:val="21"/>
        </w:rPr>
        <w:t>清洁生产水平行业领先；</w:t>
      </w:r>
    </w:p>
    <w:p w:rsidR="00DC79A6" w:rsidRDefault="00EA1975" w:rsidP="00EA1975">
      <w:pPr>
        <w:ind w:left="420"/>
        <w:rPr>
          <w:rFonts w:asciiTheme="minorEastAsia" w:hAnsiTheme="minorEastAsia" w:cs="Times New Roman"/>
          <w:szCs w:val="21"/>
        </w:rPr>
      </w:pPr>
      <w:r>
        <w:rPr>
          <w:rFonts w:asciiTheme="minorEastAsia" w:hAnsiTheme="minorEastAsia" w:cs="Times New Roman" w:hint="eastAsia"/>
          <w:szCs w:val="21"/>
        </w:rPr>
        <w:t>3）</w:t>
      </w:r>
      <w:r w:rsidR="008548B0">
        <w:rPr>
          <w:rFonts w:asciiTheme="minorEastAsia" w:hAnsiTheme="minorEastAsia" w:cs="Times New Roman"/>
          <w:szCs w:val="21"/>
        </w:rPr>
        <w:t>产品质量、安全、卫生性能以及节能降耗和综合利用水平，应达到国家标准、行业标准的相关要求；</w:t>
      </w:r>
    </w:p>
    <w:p w:rsidR="00DC79A6" w:rsidRDefault="00EA1975" w:rsidP="00EA1975">
      <w:pPr>
        <w:ind w:left="420"/>
        <w:rPr>
          <w:rFonts w:asciiTheme="minorEastAsia" w:hAnsiTheme="minorEastAsia" w:cs="Times New Roman"/>
          <w:szCs w:val="21"/>
        </w:rPr>
      </w:pPr>
      <w:r>
        <w:rPr>
          <w:rFonts w:asciiTheme="minorEastAsia" w:hAnsiTheme="minorEastAsia" w:cs="Times New Roman" w:hint="eastAsia"/>
          <w:szCs w:val="21"/>
        </w:rPr>
        <w:t>4）</w:t>
      </w:r>
      <w:r w:rsidR="008548B0">
        <w:rPr>
          <w:rFonts w:asciiTheme="minorEastAsia" w:hAnsiTheme="minorEastAsia" w:cs="Times New Roman"/>
          <w:szCs w:val="21"/>
        </w:rPr>
        <w:t>宜采用国家鼓励的先进技术工艺，不得使用国家或有关部门发布的淘汰或禁止的技术、工艺、装备及相关物质；</w:t>
      </w:r>
    </w:p>
    <w:p w:rsidR="00DC79A6" w:rsidRDefault="00EA1975" w:rsidP="00EA1975">
      <w:pPr>
        <w:ind w:left="420"/>
        <w:rPr>
          <w:rFonts w:asciiTheme="minorEastAsia" w:hAnsiTheme="minorEastAsia" w:cs="Times New Roman"/>
          <w:szCs w:val="21"/>
        </w:rPr>
      </w:pPr>
      <w:r>
        <w:rPr>
          <w:rFonts w:asciiTheme="minorEastAsia" w:hAnsiTheme="minorEastAsia" w:cs="Times New Roman" w:hint="eastAsia"/>
          <w:szCs w:val="21"/>
        </w:rPr>
        <w:t>5）</w:t>
      </w:r>
      <w:r w:rsidR="008548B0">
        <w:rPr>
          <w:rFonts w:asciiTheme="minorEastAsia" w:hAnsiTheme="minorEastAsia" w:cs="Times New Roman"/>
          <w:szCs w:val="21"/>
        </w:rPr>
        <w:t>生产企业的污染物总量控制，应达到国家和地方污染物排放总量控制指标；</w:t>
      </w:r>
    </w:p>
    <w:p w:rsidR="00281C96" w:rsidRDefault="00EA1975" w:rsidP="00EA1975">
      <w:pPr>
        <w:ind w:left="420"/>
        <w:rPr>
          <w:rFonts w:asciiTheme="minorEastAsia" w:hAnsiTheme="minorEastAsia" w:cs="Times New Roman"/>
          <w:szCs w:val="21"/>
        </w:rPr>
      </w:pPr>
      <w:r>
        <w:rPr>
          <w:rFonts w:asciiTheme="minorEastAsia" w:hAnsiTheme="minorEastAsia" w:cs="Times New Roman" w:hint="eastAsia"/>
          <w:szCs w:val="21"/>
        </w:rPr>
        <w:t>6）</w:t>
      </w:r>
      <w:r w:rsidR="008548B0">
        <w:rPr>
          <w:rFonts w:asciiTheme="minorEastAsia" w:hAnsiTheme="minorEastAsia" w:cs="Times New Roman"/>
          <w:szCs w:val="21"/>
        </w:rPr>
        <w:t xml:space="preserve">生产企业的环境管理，应按照GB/T 24001、GB/T 23331、GB/T 19001和GB/T </w:t>
      </w:r>
      <w:r w:rsidR="004F33CA">
        <w:rPr>
          <w:rFonts w:asciiTheme="minorEastAsia" w:hAnsiTheme="minorEastAsia" w:cs="Times New Roman" w:hint="eastAsia"/>
          <w:szCs w:val="21"/>
        </w:rPr>
        <w:t>45001</w:t>
      </w:r>
      <w:r w:rsidR="008548B0">
        <w:rPr>
          <w:rFonts w:asciiTheme="minorEastAsia" w:hAnsiTheme="minorEastAsia" w:cs="Times New Roman"/>
          <w:szCs w:val="21"/>
        </w:rPr>
        <w:t>分别建立并运行环境管理体系、能源管理体系、质量管理体系和职业健康安全管理体系；</w:t>
      </w:r>
    </w:p>
    <w:p w:rsidR="00DC79A6" w:rsidRPr="00281C96" w:rsidRDefault="00EA1975" w:rsidP="00EA1975">
      <w:pPr>
        <w:ind w:left="420"/>
        <w:rPr>
          <w:rFonts w:ascii="Arial" w:eastAsia="黑体" w:hAnsi="Arial" w:cs="Arial"/>
          <w:kern w:val="0"/>
          <w:szCs w:val="20"/>
        </w:rPr>
      </w:pPr>
      <w:r>
        <w:rPr>
          <w:rFonts w:asciiTheme="minorEastAsia" w:hAnsiTheme="minorEastAsia" w:cs="Times New Roman" w:hint="eastAsia"/>
          <w:szCs w:val="21"/>
        </w:rPr>
        <w:t>7）</w:t>
      </w:r>
      <w:r w:rsidR="008548B0" w:rsidRPr="00281C96">
        <w:rPr>
          <w:rFonts w:asciiTheme="minorEastAsia" w:hAnsiTheme="minorEastAsia" w:cs="Times New Roman"/>
          <w:szCs w:val="21"/>
        </w:rPr>
        <w:t>生产企业应按照GB 17167配备能源计量器具，并根据环保法律法规和标准要求配备污染物监测和在线监控设备。</w:t>
      </w:r>
    </w:p>
    <w:p w:rsidR="00DC79A6" w:rsidRPr="00D31E62" w:rsidRDefault="008548B0" w:rsidP="00D31E62">
      <w:pPr>
        <w:widowControl/>
        <w:tabs>
          <w:tab w:val="center" w:pos="4201"/>
          <w:tab w:val="right" w:leader="dot" w:pos="9298"/>
        </w:tabs>
        <w:autoSpaceDE w:val="0"/>
        <w:autoSpaceDN w:val="0"/>
        <w:spacing w:beforeLines="50" w:before="156" w:afterLines="50" w:after="156"/>
        <w:rPr>
          <w:rFonts w:ascii="黑体" w:eastAsia="黑体" w:hAnsi="黑体" w:cs="Arial"/>
          <w:b/>
          <w:kern w:val="0"/>
          <w:szCs w:val="20"/>
        </w:rPr>
      </w:pPr>
      <w:r w:rsidRPr="00D31E62">
        <w:rPr>
          <w:rFonts w:ascii="黑体" w:eastAsia="黑体" w:hAnsi="黑体" w:cs="Arial"/>
          <w:kern w:val="0"/>
          <w:szCs w:val="20"/>
        </w:rPr>
        <w:t xml:space="preserve">4.2 </w:t>
      </w:r>
      <w:r w:rsidR="004974DF">
        <w:rPr>
          <w:rFonts w:ascii="黑体" w:eastAsia="黑体" w:hAnsi="黑体" w:cs="Arial" w:hint="eastAsia"/>
          <w:kern w:val="0"/>
          <w:szCs w:val="20"/>
        </w:rPr>
        <w:t xml:space="preserve"> </w:t>
      </w:r>
      <w:r w:rsidRPr="00D31E62">
        <w:rPr>
          <w:rFonts w:ascii="黑体" w:eastAsia="黑体" w:hAnsi="黑体" w:cs="Arial" w:hint="eastAsia"/>
          <w:kern w:val="0"/>
          <w:szCs w:val="20"/>
        </w:rPr>
        <w:t>评价指标要求</w:t>
      </w:r>
    </w:p>
    <w:p w:rsidR="00DC79A6" w:rsidRDefault="008548B0">
      <w:pPr>
        <w:widowControl/>
        <w:tabs>
          <w:tab w:val="center" w:pos="4201"/>
          <w:tab w:val="right" w:leader="dot" w:pos="9298"/>
        </w:tabs>
        <w:autoSpaceDE w:val="0"/>
        <w:autoSpaceDN w:val="0"/>
        <w:jc w:val="center"/>
        <w:rPr>
          <w:rFonts w:ascii="黑体" w:eastAsia="黑体" w:hAnsi="黑体" w:cs="Times New Roman"/>
          <w:kern w:val="0"/>
          <w:szCs w:val="20"/>
        </w:rPr>
      </w:pPr>
      <w:bookmarkStart w:id="19" w:name="DW"/>
      <w:bookmarkEnd w:id="19"/>
      <w:r>
        <w:rPr>
          <w:rFonts w:ascii="黑体" w:eastAsia="黑体" w:hAnsi="黑体" w:cs="Times New Roman"/>
          <w:kern w:val="0"/>
          <w:szCs w:val="20"/>
        </w:rPr>
        <w:t xml:space="preserve">表1 </w:t>
      </w:r>
      <w:r>
        <w:rPr>
          <w:rFonts w:ascii="黑体" w:eastAsia="黑体" w:hAnsi="黑体" w:cs="Times New Roman" w:hint="eastAsia"/>
          <w:kern w:val="0"/>
          <w:szCs w:val="20"/>
        </w:rPr>
        <w:t>变频电机</w:t>
      </w:r>
      <w:r>
        <w:rPr>
          <w:rFonts w:ascii="黑体" w:eastAsia="黑体" w:hAnsi="黑体" w:cs="Times New Roman"/>
          <w:kern w:val="0"/>
          <w:szCs w:val="20"/>
        </w:rPr>
        <w:t>评价指标要求</w:t>
      </w:r>
    </w:p>
    <w:tbl>
      <w:tblPr>
        <w:tblStyle w:val="12"/>
        <w:tblW w:w="0" w:type="auto"/>
        <w:tblLook w:val="04A0" w:firstRow="1" w:lastRow="0" w:firstColumn="1" w:lastColumn="0" w:noHBand="0" w:noVBand="1"/>
      </w:tblPr>
      <w:tblGrid>
        <w:gridCol w:w="1242"/>
        <w:gridCol w:w="1560"/>
        <w:gridCol w:w="3862"/>
        <w:gridCol w:w="1858"/>
      </w:tblGrid>
      <w:tr w:rsidR="00181801" w:rsidRPr="00CD6B48" w:rsidTr="00181801">
        <w:tc>
          <w:tcPr>
            <w:tcW w:w="1242" w:type="dxa"/>
            <w:vAlign w:val="center"/>
          </w:tcPr>
          <w:p w:rsidR="00181801" w:rsidRPr="00D31E62" w:rsidRDefault="00181801" w:rsidP="00B25972">
            <w:pPr>
              <w:jc w:val="center"/>
              <w:rPr>
                <w:rFonts w:asciiTheme="minorEastAsia" w:hAnsiTheme="minorEastAsia" w:cs="Times New Roman"/>
                <w:sz w:val="18"/>
                <w:szCs w:val="18"/>
              </w:rPr>
            </w:pPr>
            <w:r w:rsidRPr="00D31E62">
              <w:rPr>
                <w:rFonts w:asciiTheme="minorEastAsia" w:hAnsiTheme="minorEastAsia" w:cs="Times New Roman" w:hint="eastAsia"/>
                <w:sz w:val="18"/>
                <w:szCs w:val="18"/>
              </w:rPr>
              <w:t>一级指标</w:t>
            </w:r>
          </w:p>
        </w:tc>
        <w:tc>
          <w:tcPr>
            <w:tcW w:w="1560" w:type="dxa"/>
            <w:vAlign w:val="center"/>
          </w:tcPr>
          <w:p w:rsidR="00181801" w:rsidRPr="00D31E62" w:rsidRDefault="00181801" w:rsidP="00181801">
            <w:pPr>
              <w:jc w:val="center"/>
              <w:rPr>
                <w:rFonts w:asciiTheme="minorEastAsia" w:hAnsiTheme="minorEastAsia" w:cs="Times New Roman"/>
                <w:sz w:val="18"/>
                <w:szCs w:val="18"/>
              </w:rPr>
            </w:pPr>
            <w:r w:rsidRPr="00D31E62">
              <w:rPr>
                <w:rFonts w:asciiTheme="minorEastAsia" w:hAnsiTheme="minorEastAsia" w:cs="Times New Roman" w:hint="eastAsia"/>
                <w:sz w:val="18"/>
                <w:szCs w:val="18"/>
              </w:rPr>
              <w:t>二级指标</w:t>
            </w:r>
          </w:p>
          <w:p w:rsidR="00181801" w:rsidRPr="00D31E62" w:rsidRDefault="00181801" w:rsidP="00181801">
            <w:pPr>
              <w:jc w:val="center"/>
              <w:rPr>
                <w:rFonts w:asciiTheme="minorEastAsia" w:hAnsiTheme="minorEastAsia" w:cs="Times New Roman"/>
                <w:sz w:val="18"/>
                <w:szCs w:val="18"/>
              </w:rPr>
            </w:pPr>
            <w:r w:rsidRPr="00D31E62">
              <w:rPr>
                <w:rFonts w:asciiTheme="minorEastAsia" w:hAnsiTheme="minorEastAsia" w:cs="Times New Roman"/>
                <w:sz w:val="18"/>
                <w:szCs w:val="18"/>
              </w:rPr>
              <w:t>指标名称</w:t>
            </w:r>
          </w:p>
        </w:tc>
        <w:tc>
          <w:tcPr>
            <w:tcW w:w="3862" w:type="dxa"/>
            <w:vAlign w:val="center"/>
          </w:tcPr>
          <w:p w:rsidR="00181801" w:rsidRPr="00D31E62" w:rsidRDefault="00181801" w:rsidP="00B25972">
            <w:pPr>
              <w:jc w:val="center"/>
              <w:rPr>
                <w:rFonts w:asciiTheme="minorEastAsia" w:hAnsiTheme="minorEastAsia" w:cs="Times New Roman"/>
                <w:sz w:val="18"/>
                <w:szCs w:val="18"/>
              </w:rPr>
            </w:pPr>
            <w:r w:rsidRPr="00D31E62">
              <w:rPr>
                <w:rFonts w:asciiTheme="minorEastAsia" w:hAnsiTheme="minorEastAsia" w:cs="Times New Roman"/>
                <w:sz w:val="18"/>
                <w:szCs w:val="18"/>
              </w:rPr>
              <w:t>基准值</w:t>
            </w:r>
          </w:p>
        </w:tc>
        <w:tc>
          <w:tcPr>
            <w:tcW w:w="0" w:type="auto"/>
            <w:vAlign w:val="center"/>
          </w:tcPr>
          <w:p w:rsidR="00181801" w:rsidRPr="00D31E62" w:rsidRDefault="00181801" w:rsidP="00B25972">
            <w:pPr>
              <w:jc w:val="center"/>
              <w:rPr>
                <w:rFonts w:asciiTheme="minorEastAsia" w:hAnsiTheme="minorEastAsia" w:cs="Times New Roman"/>
                <w:sz w:val="18"/>
                <w:szCs w:val="18"/>
              </w:rPr>
            </w:pPr>
            <w:r w:rsidRPr="00D31E62">
              <w:rPr>
                <w:rFonts w:asciiTheme="minorEastAsia" w:hAnsiTheme="minorEastAsia" w:cs="Times New Roman"/>
                <w:sz w:val="18"/>
                <w:szCs w:val="18"/>
              </w:rPr>
              <w:t>判定依据</w:t>
            </w:r>
          </w:p>
        </w:tc>
      </w:tr>
      <w:tr w:rsidR="00181801" w:rsidRPr="00CD6B48" w:rsidTr="00181801">
        <w:trPr>
          <w:trHeight w:val="312"/>
        </w:trPr>
        <w:tc>
          <w:tcPr>
            <w:tcW w:w="1242" w:type="dxa"/>
            <w:vMerge w:val="restart"/>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hint="eastAsia"/>
                <w:sz w:val="18"/>
                <w:szCs w:val="18"/>
              </w:rPr>
              <w:t>资源属性</w:t>
            </w: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产品有害物质含量</w:t>
            </w:r>
          </w:p>
        </w:tc>
        <w:tc>
          <w:tcPr>
            <w:tcW w:w="3862" w:type="dxa"/>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应符合GB/T 26572</w:t>
            </w:r>
            <w:r w:rsidRPr="00D31E62">
              <w:rPr>
                <w:rFonts w:asciiTheme="minorEastAsia" w:hAnsiTheme="minorEastAsia" w:cs="Times New Roman" w:hint="eastAsia"/>
                <w:sz w:val="18"/>
                <w:szCs w:val="18"/>
              </w:rPr>
              <w:t>中对产品含</w:t>
            </w:r>
          </w:p>
          <w:p w:rsidR="00181801" w:rsidRPr="00D31E62" w:rsidRDefault="00181801" w:rsidP="00667114">
            <w:pPr>
              <w:jc w:val="left"/>
              <w:rPr>
                <w:rFonts w:asciiTheme="minorEastAsia" w:hAnsiTheme="minorEastAsia" w:cs="Times New Roman"/>
                <w:sz w:val="18"/>
                <w:szCs w:val="18"/>
              </w:rPr>
            </w:pPr>
            <w:r w:rsidRPr="00D31E62">
              <w:rPr>
                <w:rFonts w:asciiTheme="minorEastAsia" w:hAnsiTheme="minorEastAsia" w:cs="Times New Roman" w:hint="eastAsia"/>
                <w:sz w:val="18"/>
                <w:szCs w:val="18"/>
              </w:rPr>
              <w:t>六种限用物质（铅、汞、镉、六价铬、多溴联苯和多溴二苯醚）的限量</w:t>
            </w:r>
            <w:r w:rsidRPr="00D31E62">
              <w:rPr>
                <w:rFonts w:asciiTheme="minorEastAsia" w:hAnsiTheme="minorEastAsia" w:cs="Times New Roman"/>
                <w:sz w:val="18"/>
                <w:szCs w:val="18"/>
              </w:rPr>
              <w:t>要求</w:t>
            </w:r>
          </w:p>
        </w:tc>
        <w:tc>
          <w:tcPr>
            <w:tcW w:w="0" w:type="auto"/>
            <w:vAlign w:val="center"/>
          </w:tcPr>
          <w:p w:rsidR="00181801" w:rsidRPr="00D31E62" w:rsidRDefault="004E4CA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提供原材料有害物质含量表，依据GB/T 26125检测并提供检测报告</w:t>
            </w:r>
          </w:p>
        </w:tc>
      </w:tr>
      <w:tr w:rsidR="00181801" w:rsidRPr="00CD6B48" w:rsidTr="00181801">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可回收利用</w:t>
            </w:r>
            <w:r w:rsidRPr="00D31E62">
              <w:rPr>
                <w:rFonts w:asciiTheme="minorEastAsia" w:hAnsiTheme="minorEastAsia" w:cs="Times New Roman" w:hint="eastAsia"/>
                <w:sz w:val="18"/>
                <w:szCs w:val="18"/>
              </w:rPr>
              <w:t>率</w:t>
            </w:r>
          </w:p>
        </w:tc>
        <w:tc>
          <w:tcPr>
            <w:tcW w:w="3862" w:type="dxa"/>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产品及零部件可回收利用</w:t>
            </w:r>
            <w:r w:rsidRPr="00D31E62">
              <w:rPr>
                <w:rFonts w:asciiTheme="minorEastAsia" w:hAnsiTheme="minorEastAsia" w:cs="Times New Roman" w:hint="eastAsia"/>
                <w:sz w:val="18"/>
                <w:szCs w:val="18"/>
              </w:rPr>
              <w:t>率</w:t>
            </w:r>
            <w:r w:rsidRPr="00D31E62">
              <w:rPr>
                <w:rFonts w:asciiTheme="minorEastAsia" w:hAnsiTheme="minorEastAsia" w:cs="Times New Roman"/>
                <w:sz w:val="18"/>
                <w:szCs w:val="18"/>
              </w:rPr>
              <w:t>符合T/CEEIA 410-2019 的规定要求</w:t>
            </w:r>
          </w:p>
        </w:tc>
        <w:tc>
          <w:tcPr>
            <w:tcW w:w="0" w:type="auto"/>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提供标识使用说明及相关管理说明文件</w:t>
            </w:r>
          </w:p>
        </w:tc>
      </w:tr>
      <w:tr w:rsidR="00181801" w:rsidRPr="00CD6B48" w:rsidTr="00181801">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包装及包装材料</w:t>
            </w:r>
          </w:p>
        </w:tc>
        <w:tc>
          <w:tcPr>
            <w:tcW w:w="3862" w:type="dxa"/>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包装材质为纸盒（袋）者，推荐优先使用回收纸混合模式，满足GB/T 31268 相关要求</w:t>
            </w:r>
          </w:p>
        </w:tc>
        <w:tc>
          <w:tcPr>
            <w:tcW w:w="0" w:type="auto"/>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提供证明材料</w:t>
            </w:r>
          </w:p>
        </w:tc>
      </w:tr>
      <w:tr w:rsidR="00181801" w:rsidRPr="00CD6B48" w:rsidTr="00181801">
        <w:tc>
          <w:tcPr>
            <w:tcW w:w="1242" w:type="dxa"/>
            <w:vMerge w:val="restart"/>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hint="eastAsia"/>
                <w:sz w:val="18"/>
                <w:szCs w:val="18"/>
              </w:rPr>
              <w:t>能源属性</w:t>
            </w: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机组效率（输入功率比）</w:t>
            </w:r>
          </w:p>
        </w:tc>
        <w:tc>
          <w:tcPr>
            <w:tcW w:w="3862" w:type="dxa"/>
            <w:vMerge w:val="restart"/>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hint="eastAsia"/>
                <w:sz w:val="18"/>
                <w:szCs w:val="18"/>
              </w:rPr>
              <w:t>电动机在额定输出功率下的实测效率应不低于</w:t>
            </w:r>
            <w:r w:rsidRPr="00D31E62">
              <w:rPr>
                <w:rFonts w:asciiTheme="minorEastAsia" w:hAnsiTheme="minorEastAsia" w:cs="Times New Roman"/>
                <w:sz w:val="18"/>
                <w:szCs w:val="18"/>
              </w:rPr>
              <w:t xml:space="preserve"> GB 18613中的3级规定，其他指标</w:t>
            </w:r>
            <w:proofErr w:type="gramStart"/>
            <w:r w:rsidRPr="00D31E62">
              <w:rPr>
                <w:rFonts w:asciiTheme="minorEastAsia" w:hAnsiTheme="minorEastAsia" w:cs="Times New Roman" w:hint="eastAsia"/>
                <w:sz w:val="18"/>
                <w:szCs w:val="18"/>
              </w:rPr>
              <w:t>值符合</w:t>
            </w:r>
            <w:proofErr w:type="gramEnd"/>
            <w:r w:rsidR="00162DE6">
              <w:rPr>
                <w:rFonts w:asciiTheme="minorEastAsia" w:hAnsiTheme="minorEastAsia" w:cs="Times New Roman"/>
                <w:sz w:val="18"/>
                <w:szCs w:val="18"/>
              </w:rPr>
              <w:t>GB/T 755</w:t>
            </w:r>
            <w:r w:rsidRPr="00D31E62">
              <w:rPr>
                <w:rFonts w:asciiTheme="minorEastAsia" w:hAnsiTheme="minorEastAsia" w:cs="Times New Roman" w:hint="eastAsia"/>
                <w:sz w:val="18"/>
                <w:szCs w:val="18"/>
              </w:rPr>
              <w:t>的要求</w:t>
            </w:r>
          </w:p>
        </w:tc>
        <w:tc>
          <w:tcPr>
            <w:tcW w:w="0" w:type="auto"/>
            <w:vMerge w:val="restart"/>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提供证明材料</w:t>
            </w:r>
          </w:p>
        </w:tc>
      </w:tr>
      <w:tr w:rsidR="00181801" w:rsidRPr="00CD6B48" w:rsidTr="00181801">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电机效率</w:t>
            </w:r>
          </w:p>
        </w:tc>
        <w:tc>
          <w:tcPr>
            <w:tcW w:w="3862" w:type="dxa"/>
            <w:vMerge/>
            <w:vAlign w:val="center"/>
          </w:tcPr>
          <w:p w:rsidR="00181801" w:rsidRPr="00D31E62" w:rsidRDefault="00181801" w:rsidP="00B25972">
            <w:pPr>
              <w:jc w:val="left"/>
              <w:rPr>
                <w:rFonts w:asciiTheme="minorEastAsia" w:hAnsiTheme="minorEastAsia" w:cs="Times New Roman"/>
                <w:sz w:val="18"/>
                <w:szCs w:val="18"/>
              </w:rPr>
            </w:pPr>
          </w:p>
        </w:tc>
        <w:tc>
          <w:tcPr>
            <w:tcW w:w="0" w:type="auto"/>
            <w:vMerge/>
            <w:vAlign w:val="center"/>
          </w:tcPr>
          <w:p w:rsidR="00181801" w:rsidRPr="00D31E62" w:rsidRDefault="00181801" w:rsidP="00B25972">
            <w:pPr>
              <w:jc w:val="left"/>
              <w:rPr>
                <w:rFonts w:asciiTheme="minorEastAsia" w:hAnsiTheme="minorEastAsia" w:cs="Times New Roman"/>
                <w:sz w:val="18"/>
                <w:szCs w:val="18"/>
              </w:rPr>
            </w:pPr>
          </w:p>
        </w:tc>
      </w:tr>
      <w:tr w:rsidR="00181801" w:rsidRPr="00CD6B48" w:rsidTr="00181801">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电机电压值</w:t>
            </w:r>
          </w:p>
        </w:tc>
        <w:tc>
          <w:tcPr>
            <w:tcW w:w="3862" w:type="dxa"/>
            <w:vMerge/>
            <w:vAlign w:val="center"/>
          </w:tcPr>
          <w:p w:rsidR="00181801" w:rsidRPr="00D31E62" w:rsidRDefault="00181801" w:rsidP="00B25972">
            <w:pPr>
              <w:jc w:val="left"/>
              <w:rPr>
                <w:rFonts w:asciiTheme="minorEastAsia" w:hAnsiTheme="minorEastAsia" w:cs="Times New Roman"/>
                <w:sz w:val="18"/>
                <w:szCs w:val="18"/>
              </w:rPr>
            </w:pPr>
          </w:p>
        </w:tc>
        <w:tc>
          <w:tcPr>
            <w:tcW w:w="0" w:type="auto"/>
            <w:vMerge/>
            <w:vAlign w:val="center"/>
          </w:tcPr>
          <w:p w:rsidR="00181801" w:rsidRPr="00D31E62" w:rsidRDefault="00181801" w:rsidP="00B25972">
            <w:pPr>
              <w:jc w:val="left"/>
              <w:rPr>
                <w:rFonts w:asciiTheme="minorEastAsia" w:hAnsiTheme="minorEastAsia" w:cs="Times New Roman"/>
                <w:sz w:val="18"/>
                <w:szCs w:val="18"/>
              </w:rPr>
            </w:pPr>
          </w:p>
        </w:tc>
      </w:tr>
      <w:tr w:rsidR="00181801" w:rsidRPr="00CD6B48" w:rsidTr="00181801">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电机功率范围</w:t>
            </w:r>
          </w:p>
        </w:tc>
        <w:tc>
          <w:tcPr>
            <w:tcW w:w="3862" w:type="dxa"/>
            <w:vMerge/>
            <w:vAlign w:val="center"/>
          </w:tcPr>
          <w:p w:rsidR="00181801" w:rsidRPr="00D31E62" w:rsidRDefault="00181801" w:rsidP="00B25972">
            <w:pPr>
              <w:jc w:val="left"/>
              <w:rPr>
                <w:rFonts w:asciiTheme="minorEastAsia" w:hAnsiTheme="minorEastAsia" w:cs="Times New Roman"/>
                <w:sz w:val="18"/>
                <w:szCs w:val="18"/>
              </w:rPr>
            </w:pPr>
          </w:p>
        </w:tc>
        <w:tc>
          <w:tcPr>
            <w:tcW w:w="0" w:type="auto"/>
            <w:vMerge/>
            <w:vAlign w:val="center"/>
          </w:tcPr>
          <w:p w:rsidR="00181801" w:rsidRPr="00D31E62" w:rsidRDefault="00181801" w:rsidP="00B25972">
            <w:pPr>
              <w:jc w:val="left"/>
              <w:rPr>
                <w:rFonts w:asciiTheme="minorEastAsia" w:hAnsiTheme="minorEastAsia" w:cs="Times New Roman"/>
                <w:sz w:val="18"/>
                <w:szCs w:val="18"/>
              </w:rPr>
            </w:pPr>
          </w:p>
        </w:tc>
      </w:tr>
      <w:tr w:rsidR="00181801" w:rsidRPr="00CD6B48" w:rsidTr="00181801">
        <w:trPr>
          <w:trHeight w:val="502"/>
        </w:trPr>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电机额定功率</w:t>
            </w:r>
          </w:p>
        </w:tc>
        <w:tc>
          <w:tcPr>
            <w:tcW w:w="3862" w:type="dxa"/>
            <w:vMerge/>
            <w:vAlign w:val="center"/>
          </w:tcPr>
          <w:p w:rsidR="00181801" w:rsidRPr="00D31E62" w:rsidRDefault="00181801" w:rsidP="00B25972">
            <w:pPr>
              <w:jc w:val="left"/>
              <w:rPr>
                <w:rFonts w:asciiTheme="minorEastAsia" w:hAnsiTheme="minorEastAsia" w:cs="Times New Roman"/>
                <w:sz w:val="18"/>
                <w:szCs w:val="18"/>
              </w:rPr>
            </w:pPr>
          </w:p>
        </w:tc>
        <w:tc>
          <w:tcPr>
            <w:tcW w:w="0" w:type="auto"/>
            <w:vMerge/>
            <w:vAlign w:val="center"/>
          </w:tcPr>
          <w:p w:rsidR="00181801" w:rsidRPr="00D31E62" w:rsidRDefault="00181801" w:rsidP="00B25972">
            <w:pPr>
              <w:jc w:val="left"/>
              <w:rPr>
                <w:rFonts w:asciiTheme="minorEastAsia" w:hAnsiTheme="minorEastAsia" w:cs="Times New Roman"/>
                <w:sz w:val="18"/>
                <w:szCs w:val="18"/>
              </w:rPr>
            </w:pPr>
          </w:p>
        </w:tc>
      </w:tr>
      <w:tr w:rsidR="00181801" w:rsidRPr="00CD6B48" w:rsidTr="00181801">
        <w:tc>
          <w:tcPr>
            <w:tcW w:w="1242" w:type="dxa"/>
            <w:vMerge w:val="restart"/>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hint="eastAsia"/>
                <w:sz w:val="18"/>
                <w:szCs w:val="18"/>
              </w:rPr>
              <w:t>环境属性</w:t>
            </w: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噪声功率级</w:t>
            </w:r>
          </w:p>
        </w:tc>
        <w:tc>
          <w:tcPr>
            <w:tcW w:w="3862" w:type="dxa"/>
            <w:vAlign w:val="center"/>
          </w:tcPr>
          <w:p w:rsidR="00181801" w:rsidRPr="00D31E62" w:rsidRDefault="00181801" w:rsidP="00181801">
            <w:pPr>
              <w:jc w:val="left"/>
              <w:rPr>
                <w:rFonts w:asciiTheme="minorEastAsia" w:hAnsiTheme="minorEastAsia" w:cs="Times New Roman"/>
                <w:sz w:val="18"/>
                <w:szCs w:val="18"/>
              </w:rPr>
            </w:pPr>
            <w:r w:rsidRPr="00D31E62">
              <w:rPr>
                <w:rFonts w:asciiTheme="minorEastAsia" w:hAnsiTheme="minorEastAsia" w:cs="Times New Roman" w:hint="eastAsia"/>
                <w:sz w:val="18"/>
                <w:szCs w:val="18"/>
              </w:rPr>
              <w:t>产品</w:t>
            </w:r>
            <w:proofErr w:type="gramStart"/>
            <w:r w:rsidRPr="00D31E62">
              <w:rPr>
                <w:rFonts w:asciiTheme="minorEastAsia" w:hAnsiTheme="minorEastAsia" w:cs="Times New Roman"/>
                <w:sz w:val="18"/>
                <w:szCs w:val="18"/>
              </w:rPr>
              <w:t>噪声功率级</w:t>
            </w:r>
            <w:r w:rsidRPr="00D31E62">
              <w:rPr>
                <w:rFonts w:asciiTheme="minorEastAsia" w:hAnsiTheme="minorEastAsia" w:cs="Times New Roman" w:hint="eastAsia"/>
                <w:sz w:val="18"/>
                <w:szCs w:val="18"/>
              </w:rPr>
              <w:t>应</w:t>
            </w:r>
            <w:r w:rsidRPr="00D31E62">
              <w:rPr>
                <w:rFonts w:asciiTheme="minorEastAsia" w:hAnsiTheme="minorEastAsia" w:cs="Times New Roman"/>
                <w:sz w:val="18"/>
                <w:szCs w:val="18"/>
              </w:rPr>
              <w:t>符合</w:t>
            </w:r>
            <w:proofErr w:type="gramEnd"/>
            <w:r w:rsidRPr="00D31E62">
              <w:rPr>
                <w:rFonts w:asciiTheme="minorEastAsia" w:hAnsiTheme="minorEastAsia" w:cs="Times New Roman"/>
                <w:sz w:val="18"/>
                <w:szCs w:val="18"/>
              </w:rPr>
              <w:t>GB/T 10069.3相关要求</w:t>
            </w:r>
          </w:p>
        </w:tc>
        <w:tc>
          <w:tcPr>
            <w:tcW w:w="0" w:type="auto"/>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提供检测报告</w:t>
            </w:r>
          </w:p>
        </w:tc>
      </w:tr>
      <w:tr w:rsidR="00181801" w:rsidRPr="00CD6B48" w:rsidTr="00181801">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电磁兼容性</w:t>
            </w:r>
          </w:p>
        </w:tc>
        <w:tc>
          <w:tcPr>
            <w:tcW w:w="3862" w:type="dxa"/>
            <w:vAlign w:val="center"/>
          </w:tcPr>
          <w:p w:rsidR="00181801" w:rsidRPr="00D31E62" w:rsidRDefault="00181801" w:rsidP="00B25972">
            <w:pPr>
              <w:jc w:val="left"/>
              <w:rPr>
                <w:rFonts w:asciiTheme="minorEastAsia" w:hAnsiTheme="minorEastAsia" w:cs="Times New Roman"/>
                <w:sz w:val="18"/>
                <w:szCs w:val="18"/>
                <w:highlight w:val="yellow"/>
              </w:rPr>
            </w:pPr>
            <w:r w:rsidRPr="00D31E62">
              <w:rPr>
                <w:rFonts w:asciiTheme="minorEastAsia" w:hAnsiTheme="minorEastAsia" w:cs="Times New Roman"/>
                <w:sz w:val="18"/>
                <w:szCs w:val="18"/>
              </w:rPr>
              <w:t>产品应符合</w:t>
            </w:r>
            <w:r w:rsidR="00162DE6">
              <w:rPr>
                <w:rFonts w:asciiTheme="minorEastAsia" w:hAnsiTheme="minorEastAsia" w:cs="Times New Roman"/>
                <w:sz w:val="18"/>
                <w:szCs w:val="18"/>
              </w:rPr>
              <w:t>GB/T 755</w:t>
            </w:r>
            <w:r w:rsidRPr="00D31E62">
              <w:rPr>
                <w:rFonts w:asciiTheme="minorEastAsia" w:hAnsiTheme="minorEastAsia" w:cs="Times New Roman"/>
                <w:sz w:val="18"/>
                <w:szCs w:val="18"/>
              </w:rPr>
              <w:t>、GB 4343.1、GB 4343.2</w:t>
            </w:r>
            <w:r w:rsidRPr="00D31E62">
              <w:rPr>
                <w:rFonts w:asciiTheme="minorEastAsia" w:hAnsiTheme="minorEastAsia" w:cs="Times New Roman" w:hint="eastAsia"/>
                <w:sz w:val="18"/>
                <w:szCs w:val="18"/>
              </w:rPr>
              <w:t>中对电磁兼容性的</w:t>
            </w:r>
            <w:r w:rsidRPr="00D31E62">
              <w:rPr>
                <w:rFonts w:asciiTheme="minorEastAsia" w:hAnsiTheme="minorEastAsia" w:cs="Times New Roman"/>
                <w:sz w:val="18"/>
                <w:szCs w:val="18"/>
              </w:rPr>
              <w:t>相关要求</w:t>
            </w:r>
          </w:p>
        </w:tc>
        <w:tc>
          <w:tcPr>
            <w:tcW w:w="0" w:type="auto"/>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提供证明材料</w:t>
            </w:r>
          </w:p>
        </w:tc>
      </w:tr>
      <w:tr w:rsidR="00181801" w:rsidRPr="00CD6B48" w:rsidTr="00181801">
        <w:tc>
          <w:tcPr>
            <w:tcW w:w="1242" w:type="dxa"/>
            <w:vMerge w:val="restart"/>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hint="eastAsia"/>
                <w:sz w:val="18"/>
                <w:szCs w:val="18"/>
              </w:rPr>
              <w:lastRenderedPageBreak/>
              <w:t>产品属性</w:t>
            </w: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电气安全</w:t>
            </w:r>
          </w:p>
        </w:tc>
        <w:tc>
          <w:tcPr>
            <w:tcW w:w="3862" w:type="dxa"/>
            <w:vAlign w:val="center"/>
          </w:tcPr>
          <w:p w:rsidR="00181801" w:rsidRPr="00D31E62" w:rsidRDefault="00181801" w:rsidP="00B25972">
            <w:pPr>
              <w:jc w:val="left"/>
              <w:rPr>
                <w:rFonts w:asciiTheme="minorEastAsia" w:hAnsiTheme="minorEastAsia" w:cs="Times New Roman"/>
                <w:sz w:val="18"/>
                <w:szCs w:val="18"/>
                <w:highlight w:val="yellow"/>
              </w:rPr>
            </w:pPr>
            <w:r w:rsidRPr="00D31E62">
              <w:rPr>
                <w:rFonts w:asciiTheme="minorEastAsia" w:hAnsiTheme="minorEastAsia" w:cs="Times New Roman"/>
                <w:sz w:val="18"/>
                <w:szCs w:val="18"/>
              </w:rPr>
              <w:t>产品应符合GB 14711</w:t>
            </w:r>
            <w:r w:rsidRPr="00D31E62">
              <w:rPr>
                <w:rFonts w:asciiTheme="minorEastAsia" w:hAnsiTheme="minorEastAsia" w:cs="Times New Roman" w:hint="eastAsia"/>
                <w:sz w:val="18"/>
                <w:szCs w:val="18"/>
              </w:rPr>
              <w:t>及</w:t>
            </w:r>
            <w:r w:rsidR="00162DE6">
              <w:rPr>
                <w:rFonts w:asciiTheme="minorEastAsia" w:hAnsiTheme="minorEastAsia" w:cs="Times New Roman"/>
                <w:sz w:val="18"/>
                <w:szCs w:val="18"/>
              </w:rPr>
              <w:t>GB/T 755</w:t>
            </w:r>
            <w:r w:rsidRPr="00D31E62">
              <w:rPr>
                <w:rFonts w:asciiTheme="minorEastAsia" w:hAnsiTheme="minorEastAsia" w:cs="Times New Roman"/>
                <w:sz w:val="18"/>
                <w:szCs w:val="18"/>
              </w:rPr>
              <w:t>相关</w:t>
            </w:r>
            <w:r w:rsidRPr="00D31E62">
              <w:rPr>
                <w:rFonts w:asciiTheme="minorEastAsia" w:hAnsiTheme="minorEastAsia" w:cs="Times New Roman" w:hint="eastAsia"/>
                <w:sz w:val="18"/>
                <w:szCs w:val="18"/>
              </w:rPr>
              <w:t>产品标准的</w:t>
            </w:r>
            <w:r w:rsidRPr="00D31E62">
              <w:rPr>
                <w:rFonts w:asciiTheme="minorEastAsia" w:hAnsiTheme="minorEastAsia" w:cs="Times New Roman"/>
                <w:sz w:val="18"/>
                <w:szCs w:val="18"/>
              </w:rPr>
              <w:t>要求</w:t>
            </w:r>
          </w:p>
        </w:tc>
        <w:tc>
          <w:tcPr>
            <w:tcW w:w="0" w:type="auto"/>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提供检测报告</w:t>
            </w:r>
          </w:p>
        </w:tc>
      </w:tr>
      <w:tr w:rsidR="00181801" w:rsidRPr="00CD6B48" w:rsidTr="00181801">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待机功率</w:t>
            </w:r>
          </w:p>
        </w:tc>
        <w:tc>
          <w:tcPr>
            <w:tcW w:w="3862" w:type="dxa"/>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hint="eastAsia"/>
                <w:sz w:val="18"/>
                <w:szCs w:val="18"/>
              </w:rPr>
              <w:t>产品应</w:t>
            </w:r>
            <w:r w:rsidRPr="00D31E62">
              <w:rPr>
                <w:rFonts w:asciiTheme="minorEastAsia" w:hAnsiTheme="minorEastAsia" w:cs="Times New Roman"/>
                <w:sz w:val="18"/>
                <w:szCs w:val="18"/>
              </w:rPr>
              <w:t>符合</w:t>
            </w:r>
            <w:r w:rsidR="00162DE6">
              <w:rPr>
                <w:rFonts w:asciiTheme="minorEastAsia" w:hAnsiTheme="minorEastAsia" w:cs="Times New Roman"/>
                <w:sz w:val="18"/>
                <w:szCs w:val="18"/>
              </w:rPr>
              <w:t>GB/T 755</w:t>
            </w:r>
            <w:r w:rsidRPr="00D31E62">
              <w:rPr>
                <w:rFonts w:asciiTheme="minorEastAsia" w:hAnsiTheme="minorEastAsia" w:cs="Times New Roman"/>
                <w:sz w:val="18"/>
                <w:szCs w:val="18"/>
              </w:rPr>
              <w:t>相关要求</w:t>
            </w:r>
          </w:p>
        </w:tc>
        <w:tc>
          <w:tcPr>
            <w:tcW w:w="0" w:type="auto"/>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提供证明材料</w:t>
            </w:r>
          </w:p>
        </w:tc>
      </w:tr>
      <w:tr w:rsidR="00181801" w:rsidRPr="00CD6B48" w:rsidTr="00181801">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功率偏差</w:t>
            </w:r>
          </w:p>
        </w:tc>
        <w:tc>
          <w:tcPr>
            <w:tcW w:w="3862" w:type="dxa"/>
            <w:vAlign w:val="center"/>
          </w:tcPr>
          <w:p w:rsidR="00181801" w:rsidRPr="00D31E62" w:rsidRDefault="00181801" w:rsidP="00B25972">
            <w:pPr>
              <w:jc w:val="left"/>
              <w:rPr>
                <w:rFonts w:asciiTheme="minorEastAsia" w:hAnsiTheme="minorEastAsia" w:cs="Times New Roman"/>
                <w:sz w:val="18"/>
                <w:szCs w:val="18"/>
                <w:highlight w:val="yellow"/>
              </w:rPr>
            </w:pPr>
            <w:r w:rsidRPr="00D31E62">
              <w:rPr>
                <w:rFonts w:asciiTheme="minorEastAsia" w:hAnsiTheme="minorEastAsia" w:cs="Times New Roman" w:hint="eastAsia"/>
                <w:sz w:val="18"/>
                <w:szCs w:val="18"/>
              </w:rPr>
              <w:t>产品应</w:t>
            </w:r>
            <w:r w:rsidRPr="00D31E62">
              <w:rPr>
                <w:rFonts w:asciiTheme="minorEastAsia" w:hAnsiTheme="minorEastAsia" w:cs="Times New Roman"/>
                <w:sz w:val="18"/>
                <w:szCs w:val="18"/>
              </w:rPr>
              <w:t>符合</w:t>
            </w:r>
            <w:r w:rsidR="00162DE6">
              <w:rPr>
                <w:rFonts w:asciiTheme="minorEastAsia" w:hAnsiTheme="minorEastAsia" w:cs="Times New Roman"/>
                <w:sz w:val="18"/>
                <w:szCs w:val="18"/>
              </w:rPr>
              <w:t>GB/T 755</w:t>
            </w:r>
            <w:r w:rsidRPr="00D31E62">
              <w:rPr>
                <w:rFonts w:asciiTheme="minorEastAsia" w:hAnsiTheme="minorEastAsia" w:cs="Times New Roman"/>
                <w:sz w:val="18"/>
                <w:szCs w:val="18"/>
              </w:rPr>
              <w:t>相关要求</w:t>
            </w:r>
          </w:p>
        </w:tc>
        <w:tc>
          <w:tcPr>
            <w:tcW w:w="0" w:type="auto"/>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提供证明材料</w:t>
            </w:r>
          </w:p>
        </w:tc>
      </w:tr>
      <w:tr w:rsidR="00181801" w:rsidRPr="00CD6B48" w:rsidTr="00181801">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谐波含量</w:t>
            </w:r>
          </w:p>
        </w:tc>
        <w:tc>
          <w:tcPr>
            <w:tcW w:w="3862" w:type="dxa"/>
            <w:vAlign w:val="center"/>
          </w:tcPr>
          <w:p w:rsidR="00181801" w:rsidRPr="00D31E62" w:rsidRDefault="00181801" w:rsidP="00B25972">
            <w:pPr>
              <w:jc w:val="left"/>
              <w:rPr>
                <w:rFonts w:asciiTheme="minorEastAsia" w:hAnsiTheme="minorEastAsia" w:cs="Times New Roman"/>
                <w:sz w:val="18"/>
                <w:szCs w:val="18"/>
                <w:highlight w:val="yellow"/>
              </w:rPr>
            </w:pPr>
            <w:r w:rsidRPr="00D31E62">
              <w:rPr>
                <w:rFonts w:asciiTheme="minorEastAsia" w:hAnsiTheme="minorEastAsia" w:cs="Times New Roman"/>
                <w:sz w:val="18"/>
                <w:szCs w:val="18"/>
              </w:rPr>
              <w:t>产品应符合</w:t>
            </w:r>
            <w:r w:rsidR="00162DE6">
              <w:rPr>
                <w:rFonts w:asciiTheme="minorEastAsia" w:hAnsiTheme="minorEastAsia" w:cs="Times New Roman"/>
                <w:sz w:val="18"/>
                <w:szCs w:val="18"/>
              </w:rPr>
              <w:t>GB/T 755</w:t>
            </w:r>
            <w:r w:rsidRPr="00D31E62">
              <w:rPr>
                <w:rFonts w:asciiTheme="minorEastAsia" w:hAnsiTheme="minorEastAsia" w:cs="Times New Roman"/>
                <w:sz w:val="18"/>
                <w:szCs w:val="18"/>
              </w:rPr>
              <w:t>中对谐波含量的相关要求</w:t>
            </w:r>
          </w:p>
        </w:tc>
        <w:tc>
          <w:tcPr>
            <w:tcW w:w="0" w:type="auto"/>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提供证明材料</w:t>
            </w:r>
          </w:p>
        </w:tc>
      </w:tr>
      <w:tr w:rsidR="00181801" w:rsidRPr="00CD6B48" w:rsidTr="00181801">
        <w:tc>
          <w:tcPr>
            <w:tcW w:w="1242" w:type="dxa"/>
            <w:vMerge/>
            <w:vAlign w:val="center"/>
          </w:tcPr>
          <w:p w:rsidR="00181801" w:rsidRPr="00D31E62" w:rsidRDefault="00181801" w:rsidP="00B25972">
            <w:pPr>
              <w:rPr>
                <w:rFonts w:asciiTheme="minorEastAsia" w:hAnsiTheme="minorEastAsia" w:cs="Times New Roman"/>
                <w:sz w:val="18"/>
                <w:szCs w:val="18"/>
              </w:rPr>
            </w:pPr>
          </w:p>
        </w:tc>
        <w:tc>
          <w:tcPr>
            <w:tcW w:w="1560" w:type="dxa"/>
            <w:vAlign w:val="center"/>
          </w:tcPr>
          <w:p w:rsidR="00181801" w:rsidRPr="00D31E62" w:rsidRDefault="00181801" w:rsidP="00B25972">
            <w:pPr>
              <w:rPr>
                <w:rFonts w:asciiTheme="minorEastAsia" w:hAnsiTheme="minorEastAsia" w:cs="Times New Roman"/>
                <w:sz w:val="18"/>
                <w:szCs w:val="18"/>
              </w:rPr>
            </w:pPr>
            <w:r w:rsidRPr="00D31E62">
              <w:rPr>
                <w:rFonts w:asciiTheme="minorEastAsia" w:hAnsiTheme="minorEastAsia" w:cs="Times New Roman"/>
                <w:sz w:val="18"/>
                <w:szCs w:val="18"/>
              </w:rPr>
              <w:t>密封</w:t>
            </w:r>
          </w:p>
        </w:tc>
        <w:tc>
          <w:tcPr>
            <w:tcW w:w="3862" w:type="dxa"/>
            <w:vAlign w:val="center"/>
          </w:tcPr>
          <w:p w:rsidR="00181801" w:rsidRPr="00D31E62" w:rsidRDefault="00181801" w:rsidP="00B25972">
            <w:pPr>
              <w:jc w:val="left"/>
              <w:rPr>
                <w:rFonts w:asciiTheme="minorEastAsia" w:hAnsiTheme="minorEastAsia" w:cs="Times New Roman"/>
                <w:sz w:val="18"/>
                <w:szCs w:val="18"/>
                <w:highlight w:val="yellow"/>
              </w:rPr>
            </w:pPr>
            <w:r w:rsidRPr="00D31E62">
              <w:rPr>
                <w:rFonts w:asciiTheme="minorEastAsia" w:hAnsiTheme="minorEastAsia" w:cs="Times New Roman" w:hint="eastAsia"/>
                <w:sz w:val="18"/>
                <w:szCs w:val="18"/>
              </w:rPr>
              <w:t>密封件应</w:t>
            </w:r>
            <w:r w:rsidRPr="00D31E62">
              <w:rPr>
                <w:rFonts w:asciiTheme="minorEastAsia" w:hAnsiTheme="minorEastAsia" w:cs="Times New Roman"/>
                <w:sz w:val="18"/>
                <w:szCs w:val="18"/>
              </w:rPr>
              <w:t>符合GB/T 32217-2015相关要求</w:t>
            </w:r>
          </w:p>
        </w:tc>
        <w:tc>
          <w:tcPr>
            <w:tcW w:w="0" w:type="auto"/>
            <w:vAlign w:val="center"/>
          </w:tcPr>
          <w:p w:rsidR="00181801" w:rsidRPr="00D31E62" w:rsidRDefault="00181801" w:rsidP="00B25972">
            <w:pPr>
              <w:jc w:val="left"/>
              <w:rPr>
                <w:rFonts w:asciiTheme="minorEastAsia" w:hAnsiTheme="minorEastAsia" w:cs="Times New Roman"/>
                <w:sz w:val="18"/>
                <w:szCs w:val="18"/>
              </w:rPr>
            </w:pPr>
            <w:r w:rsidRPr="00D31E62">
              <w:rPr>
                <w:rFonts w:asciiTheme="minorEastAsia" w:hAnsiTheme="minorEastAsia" w:cs="Times New Roman"/>
                <w:sz w:val="18"/>
                <w:szCs w:val="18"/>
              </w:rPr>
              <w:t>提供证明材料</w:t>
            </w:r>
          </w:p>
        </w:tc>
      </w:tr>
    </w:tbl>
    <w:p w:rsidR="00DC79A6" w:rsidRDefault="00DC79A6">
      <w:pPr>
        <w:widowControl/>
        <w:tabs>
          <w:tab w:val="center" w:pos="4201"/>
          <w:tab w:val="right" w:leader="dot" w:pos="9298"/>
        </w:tabs>
        <w:autoSpaceDE w:val="0"/>
        <w:autoSpaceDN w:val="0"/>
        <w:ind w:firstLineChars="200" w:firstLine="420"/>
        <w:rPr>
          <w:rFonts w:ascii="宋体" w:eastAsia="宋体" w:hAnsi="Times New Roman" w:cs="Times New Roman"/>
          <w:kern w:val="0"/>
          <w:szCs w:val="20"/>
        </w:rPr>
      </w:pPr>
    </w:p>
    <w:p w:rsidR="00DC79A6" w:rsidRPr="00281C96" w:rsidRDefault="008548B0" w:rsidP="00D31E62">
      <w:pPr>
        <w:pStyle w:val="a"/>
        <w:numPr>
          <w:ilvl w:val="0"/>
          <w:numId w:val="0"/>
        </w:numPr>
        <w:spacing w:before="312" w:after="312"/>
        <w:outlineLvl w:val="0"/>
        <w:rPr>
          <w:rFonts w:hAnsi="黑体" w:cs="Arial"/>
        </w:rPr>
      </w:pPr>
      <w:bookmarkStart w:id="20" w:name="_Toc7793648"/>
      <w:bookmarkStart w:id="21" w:name="_Toc40867334"/>
      <w:bookmarkEnd w:id="17"/>
      <w:r w:rsidRPr="00281C96">
        <w:rPr>
          <w:rFonts w:hAnsi="黑体" w:cs="Arial"/>
        </w:rPr>
        <w:t xml:space="preserve">5 </w:t>
      </w:r>
      <w:r w:rsidR="004974DF">
        <w:rPr>
          <w:rFonts w:hAnsi="黑体" w:cs="Arial" w:hint="eastAsia"/>
        </w:rPr>
        <w:t xml:space="preserve"> </w:t>
      </w:r>
      <w:r w:rsidRPr="00281C96">
        <w:rPr>
          <w:rFonts w:hAnsi="黑体" w:cs="Arial" w:hint="eastAsia"/>
        </w:rPr>
        <w:t>生命周期评价报告编制方法</w:t>
      </w:r>
      <w:bookmarkEnd w:id="20"/>
      <w:bookmarkEnd w:id="21"/>
    </w:p>
    <w:p w:rsidR="00DC79A6" w:rsidRPr="00D31E62" w:rsidRDefault="008548B0" w:rsidP="00D31E62">
      <w:pPr>
        <w:spacing w:beforeLines="50" w:before="156" w:afterLines="50" w:after="156"/>
        <w:rPr>
          <w:rFonts w:ascii="黑体" w:eastAsia="黑体" w:hAnsi="黑体" w:cs="Arial"/>
          <w:szCs w:val="21"/>
        </w:rPr>
      </w:pPr>
      <w:r w:rsidRPr="00D31E62">
        <w:rPr>
          <w:rFonts w:ascii="黑体" w:eastAsia="黑体" w:hAnsi="黑体" w:cs="Arial"/>
          <w:szCs w:val="21"/>
        </w:rPr>
        <w:t xml:space="preserve">5.1 </w:t>
      </w:r>
      <w:r w:rsidR="004974DF">
        <w:rPr>
          <w:rFonts w:ascii="黑体" w:eastAsia="黑体" w:hAnsi="黑体" w:cs="Arial" w:hint="eastAsia"/>
          <w:szCs w:val="21"/>
        </w:rPr>
        <w:t xml:space="preserve"> </w:t>
      </w:r>
      <w:r w:rsidRPr="00D31E62">
        <w:rPr>
          <w:rFonts w:ascii="黑体" w:eastAsia="黑体" w:hAnsi="黑体" w:cs="Arial" w:hint="eastAsia"/>
          <w:szCs w:val="21"/>
        </w:rPr>
        <w:t>方法</w:t>
      </w:r>
    </w:p>
    <w:p w:rsidR="00DC79A6" w:rsidRDefault="008548B0">
      <w:pPr>
        <w:ind w:firstLineChars="200" w:firstLine="420"/>
        <w:rPr>
          <w:rFonts w:asciiTheme="minorEastAsia" w:hAnsiTheme="minorEastAsia" w:cs="Times New Roman"/>
          <w:sz w:val="28"/>
          <w:szCs w:val="28"/>
        </w:rPr>
      </w:pPr>
      <w:r>
        <w:rPr>
          <w:rFonts w:asciiTheme="minorEastAsia" w:hAnsiTheme="minorEastAsia" w:cs="Times New Roman"/>
        </w:rPr>
        <w:t>依据GB/T</w:t>
      </w:r>
      <w:r w:rsidR="00AA4E1D">
        <w:rPr>
          <w:rFonts w:asciiTheme="minorEastAsia" w:hAnsiTheme="minorEastAsia" w:cs="Times New Roman" w:hint="eastAsia"/>
        </w:rPr>
        <w:t xml:space="preserve"> </w:t>
      </w:r>
      <w:r>
        <w:rPr>
          <w:rFonts w:asciiTheme="minorEastAsia" w:hAnsiTheme="minorEastAsia" w:cs="Times New Roman"/>
        </w:rPr>
        <w:t>24040、GB/T</w:t>
      </w:r>
      <w:r w:rsidR="00AA4E1D">
        <w:rPr>
          <w:rFonts w:asciiTheme="minorEastAsia" w:hAnsiTheme="minorEastAsia" w:cs="Times New Roman" w:hint="eastAsia"/>
        </w:rPr>
        <w:t xml:space="preserve"> </w:t>
      </w:r>
      <w:r>
        <w:rPr>
          <w:rFonts w:asciiTheme="minorEastAsia" w:hAnsiTheme="minorEastAsia" w:cs="Times New Roman"/>
        </w:rPr>
        <w:t>24044、GB/T</w:t>
      </w:r>
      <w:r w:rsidR="00AA4E1D">
        <w:rPr>
          <w:rFonts w:asciiTheme="minorEastAsia" w:hAnsiTheme="minorEastAsia" w:cs="Times New Roman" w:hint="eastAsia"/>
        </w:rPr>
        <w:t xml:space="preserve"> </w:t>
      </w:r>
      <w:r>
        <w:rPr>
          <w:rFonts w:asciiTheme="minorEastAsia" w:hAnsiTheme="minorEastAsia" w:cs="Times New Roman"/>
        </w:rPr>
        <w:t>32161给出的生命周期评价方法学框架、总体要求及附录编制</w:t>
      </w:r>
      <w:r>
        <w:rPr>
          <w:rFonts w:asciiTheme="minorEastAsia" w:hAnsiTheme="minorEastAsia" w:cs="Times New Roman" w:hint="eastAsia"/>
        </w:rPr>
        <w:t>变频产品的生命周期评价报告，参见附录A</w:t>
      </w:r>
      <w:r>
        <w:rPr>
          <w:rFonts w:asciiTheme="minorEastAsia" w:hAnsiTheme="minorEastAsia" w:cs="Times New Roman"/>
        </w:rPr>
        <w:t>。</w:t>
      </w:r>
    </w:p>
    <w:p w:rsidR="00DC79A6" w:rsidRPr="00D31E62" w:rsidRDefault="008548B0" w:rsidP="00D31E62">
      <w:pPr>
        <w:spacing w:beforeLines="50" w:before="156" w:afterLines="50" w:after="156"/>
        <w:rPr>
          <w:rFonts w:ascii="黑体" w:eastAsia="黑体" w:hAnsi="黑体" w:cs="Arial"/>
          <w:szCs w:val="21"/>
        </w:rPr>
      </w:pPr>
      <w:r w:rsidRPr="00D31E62">
        <w:rPr>
          <w:rFonts w:ascii="黑体" w:eastAsia="黑体" w:hAnsi="黑体" w:cs="Arial"/>
          <w:szCs w:val="21"/>
        </w:rPr>
        <w:t xml:space="preserve">5.2 </w:t>
      </w:r>
      <w:r w:rsidR="004974DF">
        <w:rPr>
          <w:rFonts w:ascii="黑体" w:eastAsia="黑体" w:hAnsi="黑体" w:cs="Arial" w:hint="eastAsia"/>
          <w:szCs w:val="21"/>
        </w:rPr>
        <w:t xml:space="preserve"> </w:t>
      </w:r>
      <w:r w:rsidRPr="00D31E62">
        <w:rPr>
          <w:rFonts w:ascii="黑体" w:eastAsia="黑体" w:hAnsi="黑体" w:cs="Arial" w:hint="eastAsia"/>
          <w:szCs w:val="21"/>
        </w:rPr>
        <w:t>报告内容框架</w:t>
      </w:r>
    </w:p>
    <w:p w:rsidR="00DC79A6" w:rsidRPr="00D31E62" w:rsidRDefault="008548B0" w:rsidP="00D31E62">
      <w:pPr>
        <w:spacing w:beforeLines="50" w:before="156" w:afterLines="50" w:after="156"/>
        <w:rPr>
          <w:rFonts w:ascii="黑体" w:eastAsia="黑体" w:hAnsi="黑体" w:cs="Arial"/>
          <w:szCs w:val="21"/>
        </w:rPr>
      </w:pPr>
      <w:r w:rsidRPr="00D31E62">
        <w:rPr>
          <w:rFonts w:ascii="黑体" w:eastAsia="黑体" w:hAnsi="黑体" w:cs="Arial"/>
          <w:szCs w:val="21"/>
        </w:rPr>
        <w:t xml:space="preserve">5.2.1 </w:t>
      </w:r>
      <w:r w:rsidR="004974DF">
        <w:rPr>
          <w:rFonts w:ascii="黑体" w:eastAsia="黑体" w:hAnsi="黑体" w:cs="Arial" w:hint="eastAsia"/>
          <w:szCs w:val="21"/>
        </w:rPr>
        <w:t xml:space="preserve"> </w:t>
      </w:r>
      <w:r w:rsidRPr="00D31E62">
        <w:rPr>
          <w:rFonts w:ascii="黑体" w:eastAsia="黑体" w:hAnsi="黑体" w:cs="Arial" w:hint="eastAsia"/>
          <w:szCs w:val="21"/>
        </w:rPr>
        <w:t>基本信息</w:t>
      </w:r>
    </w:p>
    <w:p w:rsidR="00DC79A6" w:rsidRDefault="008548B0">
      <w:pPr>
        <w:ind w:firstLineChars="200" w:firstLine="420"/>
        <w:rPr>
          <w:rFonts w:ascii="Times New Roman" w:eastAsia="宋体" w:hAnsi="Times New Roman" w:cs="Times New Roman"/>
        </w:rPr>
      </w:pPr>
      <w:r>
        <w:rPr>
          <w:rFonts w:ascii="Times New Roman" w:eastAsia="宋体" w:hAnsi="Times New Roman" w:cs="Times New Roman" w:hint="eastAsia"/>
        </w:rPr>
        <w:t>报告应提供报告信息、申请者信息、评估对象信息、采用的标准信息等基本信息，其中报告信息包括报告编号、编制人员、审核人员、发布日期等，申请者信息包括公司全称、组织机构代码、地址、联系人、联系方式等。</w:t>
      </w:r>
    </w:p>
    <w:p w:rsidR="00DC79A6" w:rsidRDefault="008548B0">
      <w:pPr>
        <w:ind w:firstLineChars="200" w:firstLine="420"/>
        <w:rPr>
          <w:rFonts w:ascii="Times New Roman" w:eastAsia="宋体" w:hAnsi="Times New Roman" w:cs="Times New Roman"/>
        </w:rPr>
      </w:pPr>
      <w:r>
        <w:rPr>
          <w:rFonts w:ascii="Times New Roman" w:eastAsia="宋体" w:hAnsi="Times New Roman" w:cs="Times New Roman" w:hint="eastAsia"/>
        </w:rPr>
        <w:t>在报告中应提供产品的主要技术参数和功能，包括：物理形态、生产厂家、使用范围等。产品重量、包装的大小和材质也应在生命周期评价报告中阐明。</w:t>
      </w:r>
    </w:p>
    <w:p w:rsidR="00DC79A6" w:rsidRPr="00D31E62" w:rsidRDefault="008548B0" w:rsidP="00D31E62">
      <w:pPr>
        <w:spacing w:beforeLines="50" w:before="156" w:afterLines="50" w:after="156"/>
        <w:rPr>
          <w:rFonts w:ascii="黑体" w:eastAsia="黑体" w:hAnsi="黑体" w:cs="Arial"/>
        </w:rPr>
      </w:pPr>
      <w:r w:rsidRPr="00D31E62">
        <w:rPr>
          <w:rFonts w:ascii="黑体" w:eastAsia="黑体" w:hAnsi="黑体" w:cs="Arial"/>
        </w:rPr>
        <w:t xml:space="preserve">5.2.2 </w:t>
      </w:r>
      <w:r w:rsidR="004974DF">
        <w:rPr>
          <w:rFonts w:ascii="黑体" w:eastAsia="黑体" w:hAnsi="黑体" w:cs="Arial" w:hint="eastAsia"/>
        </w:rPr>
        <w:t xml:space="preserve"> </w:t>
      </w:r>
      <w:r w:rsidRPr="00D31E62">
        <w:rPr>
          <w:rFonts w:ascii="黑体" w:eastAsia="黑体" w:hAnsi="黑体" w:cs="Arial" w:hint="eastAsia"/>
        </w:rPr>
        <w:t>符合性评价</w:t>
      </w:r>
    </w:p>
    <w:p w:rsidR="00DC79A6" w:rsidRDefault="008548B0">
      <w:pPr>
        <w:ind w:firstLineChars="200" w:firstLine="420"/>
        <w:rPr>
          <w:rFonts w:ascii="Times New Roman" w:eastAsia="宋体" w:hAnsi="Times New Roman" w:cs="Times New Roman"/>
        </w:rPr>
      </w:pPr>
      <w:r>
        <w:rPr>
          <w:rFonts w:ascii="Times New Roman" w:eastAsia="宋体" w:hAnsi="Times New Roman" w:cs="Times New Roman" w:hint="eastAsia"/>
        </w:rPr>
        <w:t>报告中应提供对基本要求和评价指标要求的符合性情况，并提供所有评价指标报告期比基期改进情况的说明，或同等功能产品对比情况的说明。</w:t>
      </w:r>
    </w:p>
    <w:p w:rsidR="00DC79A6" w:rsidRPr="00D31E62" w:rsidRDefault="008548B0" w:rsidP="00D31E62">
      <w:pPr>
        <w:spacing w:beforeLines="50" w:before="156" w:afterLines="50" w:after="156"/>
        <w:rPr>
          <w:rFonts w:ascii="黑体" w:eastAsia="黑体" w:hAnsi="黑体" w:cs="Arial"/>
        </w:rPr>
      </w:pPr>
      <w:r w:rsidRPr="00D31E62">
        <w:rPr>
          <w:rFonts w:ascii="黑体" w:eastAsia="黑体" w:hAnsi="黑体" w:cs="Arial" w:hint="eastAsia"/>
        </w:rPr>
        <w:t xml:space="preserve">5.2.3 </w:t>
      </w:r>
      <w:r w:rsidR="004974DF">
        <w:rPr>
          <w:rFonts w:ascii="黑体" w:eastAsia="黑体" w:hAnsi="黑体" w:cs="Arial" w:hint="eastAsia"/>
        </w:rPr>
        <w:t xml:space="preserve"> </w:t>
      </w:r>
      <w:r w:rsidRPr="00D31E62">
        <w:rPr>
          <w:rFonts w:ascii="黑体" w:eastAsia="黑体" w:hAnsi="黑体" w:cs="Arial" w:hint="eastAsia"/>
        </w:rPr>
        <w:t xml:space="preserve">生命周期评价 </w:t>
      </w:r>
    </w:p>
    <w:p w:rsidR="00DC79A6" w:rsidRPr="00D31E62" w:rsidRDefault="008548B0" w:rsidP="00D31E62">
      <w:pPr>
        <w:spacing w:beforeLines="50" w:before="156" w:afterLines="50" w:after="156"/>
        <w:rPr>
          <w:rFonts w:ascii="黑体" w:eastAsia="黑体" w:hAnsi="黑体" w:cs="Arial"/>
        </w:rPr>
      </w:pPr>
      <w:r w:rsidRPr="00D31E62">
        <w:rPr>
          <w:rFonts w:ascii="黑体" w:eastAsia="黑体" w:hAnsi="黑体" w:cs="Arial"/>
        </w:rPr>
        <w:t xml:space="preserve">5.2.3.1 </w:t>
      </w:r>
      <w:r w:rsidR="004974DF">
        <w:rPr>
          <w:rFonts w:ascii="黑体" w:eastAsia="黑体" w:hAnsi="黑体" w:cs="Arial" w:hint="eastAsia"/>
        </w:rPr>
        <w:t xml:space="preserve"> </w:t>
      </w:r>
      <w:r w:rsidRPr="00D31E62">
        <w:rPr>
          <w:rFonts w:ascii="黑体" w:eastAsia="黑体" w:hAnsi="黑体" w:cs="Arial" w:hint="eastAsia"/>
        </w:rPr>
        <w:t>评价对象及工具</w:t>
      </w:r>
    </w:p>
    <w:p w:rsidR="00DC79A6" w:rsidRDefault="008548B0">
      <w:pPr>
        <w:ind w:firstLineChars="200" w:firstLine="420"/>
        <w:rPr>
          <w:rFonts w:ascii="Times New Roman" w:eastAsia="宋体" w:hAnsi="Times New Roman" w:cs="Times New Roman"/>
        </w:rPr>
      </w:pPr>
      <w:r>
        <w:rPr>
          <w:rFonts w:ascii="Times New Roman" w:eastAsia="宋体" w:hAnsi="Times New Roman" w:cs="Times New Roman" w:hint="eastAsia"/>
        </w:rPr>
        <w:t>报告中应详细描述评估的对象、功能单位和产品主要功能，提供产品的材料构成及主要技术参数表，绘制并说明产品的系统边界，披露所使用的基于中国生命周期数据库的软件工具。</w:t>
      </w:r>
    </w:p>
    <w:p w:rsidR="00DC79A6" w:rsidRDefault="008548B0">
      <w:pPr>
        <w:ind w:firstLineChars="200" w:firstLine="420"/>
        <w:rPr>
          <w:rFonts w:ascii="Times New Roman" w:eastAsia="宋体" w:hAnsi="Times New Roman" w:cs="Times New Roman"/>
        </w:rPr>
      </w:pPr>
      <w:r>
        <w:rPr>
          <w:rFonts w:ascii="Times New Roman" w:eastAsia="宋体" w:hAnsi="Times New Roman" w:cs="Times New Roman" w:hint="eastAsia"/>
        </w:rPr>
        <w:t>本标准以“</w:t>
      </w:r>
      <w:r>
        <w:rPr>
          <w:rFonts w:ascii="Times New Roman" w:eastAsia="宋体" w:hAnsi="Times New Roman" w:cs="Times New Roman"/>
        </w:rPr>
        <w:t>1</w:t>
      </w:r>
      <w:r>
        <w:rPr>
          <w:rFonts w:ascii="Times New Roman" w:eastAsia="宋体" w:hAnsi="Times New Roman" w:cs="Times New Roman"/>
        </w:rPr>
        <w:t>台</w:t>
      </w:r>
      <w:r>
        <w:rPr>
          <w:rFonts w:ascii="Times New Roman" w:eastAsia="宋体" w:hAnsi="Times New Roman" w:cs="Times New Roman" w:hint="eastAsia"/>
        </w:rPr>
        <w:t>变频电机</w:t>
      </w:r>
      <w:r>
        <w:rPr>
          <w:rFonts w:ascii="Times New Roman" w:eastAsia="宋体" w:hAnsi="Times New Roman" w:cs="Times New Roman"/>
        </w:rPr>
        <w:t>”</w:t>
      </w:r>
      <w:r>
        <w:rPr>
          <w:rFonts w:ascii="Times New Roman" w:eastAsia="宋体" w:hAnsi="Times New Roman" w:cs="Times New Roman"/>
        </w:rPr>
        <w:t>为功能单位来表示。</w:t>
      </w:r>
    </w:p>
    <w:p w:rsidR="00DC79A6" w:rsidRPr="00D31E62" w:rsidRDefault="008548B0" w:rsidP="00D31E62">
      <w:pPr>
        <w:spacing w:beforeLines="50" w:before="156" w:afterLines="50" w:after="156"/>
        <w:rPr>
          <w:rFonts w:ascii="黑体" w:eastAsia="黑体" w:hAnsi="黑体" w:cs="Arial"/>
        </w:rPr>
      </w:pPr>
      <w:r w:rsidRPr="00D31E62">
        <w:rPr>
          <w:rFonts w:ascii="黑体" w:eastAsia="黑体" w:hAnsi="黑体" w:cs="Arial"/>
        </w:rPr>
        <w:t xml:space="preserve">5.2.3.2 </w:t>
      </w:r>
      <w:r w:rsidR="004974DF">
        <w:rPr>
          <w:rFonts w:ascii="黑体" w:eastAsia="黑体" w:hAnsi="黑体" w:cs="Arial" w:hint="eastAsia"/>
        </w:rPr>
        <w:t xml:space="preserve"> </w:t>
      </w:r>
      <w:r w:rsidRPr="00D31E62">
        <w:rPr>
          <w:rFonts w:ascii="黑体" w:eastAsia="黑体" w:hAnsi="黑体" w:cs="Arial" w:hint="eastAsia"/>
        </w:rPr>
        <w:t>生命周期清单分析</w:t>
      </w:r>
    </w:p>
    <w:p w:rsidR="00DC79A6" w:rsidRDefault="008548B0">
      <w:pPr>
        <w:ind w:firstLineChars="200" w:firstLine="420"/>
        <w:rPr>
          <w:rFonts w:ascii="Times New Roman" w:eastAsia="宋体" w:hAnsi="Times New Roman" w:cs="Times New Roman"/>
        </w:rPr>
      </w:pPr>
      <w:r>
        <w:rPr>
          <w:rFonts w:ascii="Times New Roman" w:eastAsia="宋体" w:hAnsi="Times New Roman" w:cs="Times New Roman" w:hint="eastAsia"/>
        </w:rPr>
        <w:t>报告中应提供考虑的生命周期阶段，说明每个阶段所考虑的清单因子及收集到的现场数据或背景数据，涉及到数据分配的情况应说明分配方法和结果。</w:t>
      </w:r>
    </w:p>
    <w:p w:rsidR="00DC79A6" w:rsidRPr="00D31E62" w:rsidRDefault="008548B0" w:rsidP="00D31E62">
      <w:pPr>
        <w:spacing w:beforeLines="50" w:before="156" w:afterLines="50" w:after="156"/>
        <w:rPr>
          <w:rFonts w:ascii="黑体" w:eastAsia="黑体" w:hAnsi="黑体" w:cs="Arial"/>
        </w:rPr>
      </w:pPr>
      <w:r w:rsidRPr="00D31E62">
        <w:rPr>
          <w:rFonts w:ascii="黑体" w:eastAsia="黑体" w:hAnsi="黑体" w:cs="Arial"/>
        </w:rPr>
        <w:t xml:space="preserve">5.2.3.3 </w:t>
      </w:r>
      <w:r w:rsidR="004974DF">
        <w:rPr>
          <w:rFonts w:ascii="黑体" w:eastAsia="黑体" w:hAnsi="黑体" w:cs="Arial" w:hint="eastAsia"/>
        </w:rPr>
        <w:t xml:space="preserve"> </w:t>
      </w:r>
      <w:r w:rsidRPr="00D31E62">
        <w:rPr>
          <w:rFonts w:ascii="黑体" w:eastAsia="黑体" w:hAnsi="黑体" w:cs="Arial" w:hint="eastAsia"/>
        </w:rPr>
        <w:t>生命周期影响评价</w:t>
      </w:r>
    </w:p>
    <w:p w:rsidR="00DC79A6" w:rsidRDefault="008548B0">
      <w:pPr>
        <w:ind w:firstLineChars="200" w:firstLine="420"/>
        <w:rPr>
          <w:rFonts w:ascii="Times New Roman" w:eastAsia="宋体" w:hAnsi="Times New Roman" w:cs="Times New Roman"/>
        </w:rPr>
      </w:pPr>
      <w:r>
        <w:rPr>
          <w:rFonts w:ascii="Times New Roman" w:eastAsia="宋体" w:hAnsi="Times New Roman" w:cs="Times New Roman" w:hint="eastAsia"/>
        </w:rPr>
        <w:t>报告中应提供产品生命周期各阶段的不同影响类型的特征化值，并对不同影响类型（参见附录</w:t>
      </w:r>
      <w:r w:rsidRPr="00177F5A">
        <w:rPr>
          <w:rFonts w:asciiTheme="minorEastAsia" w:hAnsiTheme="minorEastAsia" w:cs="Times New Roman"/>
        </w:rPr>
        <w:t>A</w:t>
      </w:r>
      <w:r>
        <w:rPr>
          <w:rFonts w:ascii="Times New Roman" w:eastAsia="宋体" w:hAnsi="Times New Roman" w:cs="Times New Roman"/>
        </w:rPr>
        <w:t>）在各生命周期阶段的分布情况进行比较分析。</w:t>
      </w:r>
    </w:p>
    <w:p w:rsidR="00DC79A6" w:rsidRPr="00D31E62" w:rsidRDefault="008548B0" w:rsidP="00D31E62">
      <w:pPr>
        <w:spacing w:beforeLines="50" w:before="156" w:afterLines="50" w:after="156"/>
        <w:rPr>
          <w:rFonts w:ascii="黑体" w:eastAsia="黑体" w:hAnsi="黑体" w:cs="Arial"/>
        </w:rPr>
      </w:pPr>
      <w:r w:rsidRPr="00D31E62">
        <w:rPr>
          <w:rFonts w:ascii="黑体" w:eastAsia="黑体" w:hAnsi="黑体" w:cs="Arial"/>
        </w:rPr>
        <w:t xml:space="preserve">5.2.3.4 </w:t>
      </w:r>
      <w:r w:rsidR="004974DF">
        <w:rPr>
          <w:rFonts w:ascii="黑体" w:eastAsia="黑体" w:hAnsi="黑体" w:cs="Arial" w:hint="eastAsia"/>
        </w:rPr>
        <w:t xml:space="preserve"> </w:t>
      </w:r>
      <w:r w:rsidRPr="00D31E62">
        <w:rPr>
          <w:rFonts w:ascii="黑体" w:eastAsia="黑体" w:hAnsi="黑体" w:cs="Arial" w:hint="eastAsia"/>
        </w:rPr>
        <w:t>绿色设计改进方案</w:t>
      </w:r>
    </w:p>
    <w:p w:rsidR="00DC79A6" w:rsidRDefault="008548B0">
      <w:pPr>
        <w:ind w:firstLineChars="200" w:firstLine="420"/>
        <w:rPr>
          <w:rFonts w:ascii="Times New Roman" w:eastAsia="宋体" w:hAnsi="Times New Roman" w:cs="Times New Roman"/>
        </w:rPr>
      </w:pPr>
      <w:r>
        <w:rPr>
          <w:rFonts w:ascii="Times New Roman" w:eastAsia="宋体" w:hAnsi="Times New Roman" w:cs="Times New Roman" w:hint="eastAsia"/>
        </w:rPr>
        <w:lastRenderedPageBreak/>
        <w:t>在分析指标的符合性评价结果以及生命周期评价结果的基础上，提出产品绿色设计改进的具体方案。</w:t>
      </w:r>
    </w:p>
    <w:p w:rsidR="00DC79A6" w:rsidRPr="00D31E62" w:rsidRDefault="008548B0" w:rsidP="00D31E62">
      <w:pPr>
        <w:spacing w:beforeLines="50" w:before="156" w:afterLines="50" w:after="156"/>
        <w:rPr>
          <w:rFonts w:ascii="黑体" w:eastAsia="黑体" w:hAnsi="黑体" w:cs="Arial"/>
        </w:rPr>
      </w:pPr>
      <w:r w:rsidRPr="00D31E62">
        <w:rPr>
          <w:rFonts w:ascii="黑体" w:eastAsia="黑体" w:hAnsi="黑体" w:cs="Arial"/>
        </w:rPr>
        <w:t xml:space="preserve">5.2.4 </w:t>
      </w:r>
      <w:r w:rsidR="004974DF">
        <w:rPr>
          <w:rFonts w:ascii="黑体" w:eastAsia="黑体" w:hAnsi="黑体" w:cs="Arial" w:hint="eastAsia"/>
        </w:rPr>
        <w:t xml:space="preserve"> </w:t>
      </w:r>
      <w:r w:rsidRPr="00D31E62">
        <w:rPr>
          <w:rFonts w:ascii="黑体" w:eastAsia="黑体" w:hAnsi="黑体" w:cs="Arial" w:hint="eastAsia"/>
        </w:rPr>
        <w:t>评价报告主要结论</w:t>
      </w:r>
    </w:p>
    <w:p w:rsidR="00DC79A6" w:rsidRDefault="008548B0">
      <w:pPr>
        <w:ind w:firstLineChars="200" w:firstLine="420"/>
        <w:rPr>
          <w:rFonts w:ascii="Times New Roman" w:eastAsia="宋体" w:hAnsi="Times New Roman" w:cs="Times New Roman"/>
        </w:rPr>
      </w:pPr>
      <w:r>
        <w:rPr>
          <w:rFonts w:ascii="Times New Roman" w:eastAsia="宋体" w:hAnsi="Times New Roman" w:cs="Times New Roman" w:hint="eastAsia"/>
        </w:rPr>
        <w:t>应说明该产品对评价指标的符合性结论、生命周期评价结果、提出的改进方案，并根据评价结论初步判断该产品是否为绿色设计产品。</w:t>
      </w:r>
    </w:p>
    <w:p w:rsidR="00DC79A6" w:rsidRPr="00D31E62" w:rsidRDefault="008548B0" w:rsidP="00D31E62">
      <w:pPr>
        <w:spacing w:beforeLines="50" w:before="156" w:afterLines="50" w:after="156"/>
        <w:rPr>
          <w:rFonts w:ascii="黑体" w:eastAsia="黑体" w:hAnsi="黑体"/>
        </w:rPr>
      </w:pPr>
      <w:r w:rsidRPr="00D31E62">
        <w:rPr>
          <w:rFonts w:ascii="黑体" w:eastAsia="黑体" w:hAnsi="黑体" w:cs="Arial"/>
        </w:rPr>
        <w:t xml:space="preserve">5.2.5 </w:t>
      </w:r>
      <w:r w:rsidR="004974DF">
        <w:rPr>
          <w:rFonts w:ascii="黑体" w:eastAsia="黑体" w:hAnsi="黑体" w:cs="Arial" w:hint="eastAsia"/>
        </w:rPr>
        <w:t xml:space="preserve"> </w:t>
      </w:r>
      <w:r w:rsidRPr="00D31E62">
        <w:rPr>
          <w:rFonts w:ascii="黑体" w:eastAsia="黑体" w:hAnsi="黑体" w:cs="Arial" w:hint="eastAsia"/>
        </w:rPr>
        <w:t>附件</w:t>
      </w:r>
    </w:p>
    <w:p w:rsidR="00DC79A6" w:rsidRDefault="008548B0">
      <w:pPr>
        <w:ind w:firstLineChars="200" w:firstLine="420"/>
        <w:rPr>
          <w:rFonts w:ascii="Times New Roman" w:eastAsia="宋体" w:hAnsi="Times New Roman" w:cs="Times New Roman"/>
        </w:rPr>
      </w:pPr>
      <w:r>
        <w:rPr>
          <w:rFonts w:ascii="Times New Roman" w:eastAsia="宋体" w:hAnsi="Times New Roman" w:cs="Times New Roman" w:hint="eastAsia"/>
        </w:rPr>
        <w:t>报告中应在附件中提供：</w:t>
      </w:r>
    </w:p>
    <w:p w:rsidR="00DC79A6" w:rsidRDefault="008548B0">
      <w:pPr>
        <w:ind w:left="42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产品原始包装图；</w:t>
      </w:r>
    </w:p>
    <w:p w:rsidR="00DC79A6" w:rsidRDefault="008548B0">
      <w:pPr>
        <w:ind w:left="42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产品生产材料清单；</w:t>
      </w:r>
    </w:p>
    <w:p w:rsidR="00DC79A6" w:rsidRDefault="008548B0">
      <w:pPr>
        <w:ind w:left="42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产品工艺表（产品生产工艺过程示意图等）；</w:t>
      </w:r>
    </w:p>
    <w:p w:rsidR="00DC79A6" w:rsidRDefault="008548B0">
      <w:pPr>
        <w:ind w:left="42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各单元过程的数据收集表；</w:t>
      </w:r>
    </w:p>
    <w:p w:rsidR="00281C96" w:rsidRDefault="008548B0" w:rsidP="00D31E62">
      <w:pPr>
        <w:ind w:left="420"/>
      </w:pPr>
      <w:r>
        <w:rPr>
          <w:rFonts w:ascii="Times New Roman" w:eastAsia="宋体" w:hAnsi="Times New Roman" w:cs="Times New Roman"/>
        </w:rPr>
        <w:t xml:space="preserve">—— </w:t>
      </w:r>
      <w:r>
        <w:rPr>
          <w:rFonts w:ascii="Times New Roman" w:eastAsia="宋体" w:hAnsi="Times New Roman" w:cs="Times New Roman"/>
        </w:rPr>
        <w:t>其他。</w:t>
      </w:r>
      <w:bookmarkStart w:id="22" w:name="_Toc7793649"/>
    </w:p>
    <w:p w:rsidR="00DC79A6" w:rsidRPr="00281C96" w:rsidRDefault="008548B0" w:rsidP="00D31E62">
      <w:pPr>
        <w:pStyle w:val="a"/>
        <w:numPr>
          <w:ilvl w:val="0"/>
          <w:numId w:val="0"/>
        </w:numPr>
        <w:spacing w:before="312" w:after="312"/>
        <w:outlineLvl w:val="0"/>
        <w:rPr>
          <w:rFonts w:hAnsi="黑体" w:cs="Arial"/>
        </w:rPr>
      </w:pPr>
      <w:bookmarkStart w:id="23" w:name="_Toc40867335"/>
      <w:r w:rsidRPr="00281C96">
        <w:rPr>
          <w:rFonts w:hAnsi="黑体" w:cs="Arial"/>
        </w:rPr>
        <w:t xml:space="preserve">6 </w:t>
      </w:r>
      <w:r w:rsidR="004974DF">
        <w:rPr>
          <w:rFonts w:hAnsi="黑体" w:cs="Arial" w:hint="eastAsia"/>
        </w:rPr>
        <w:t xml:space="preserve"> </w:t>
      </w:r>
      <w:r w:rsidRPr="00281C96">
        <w:rPr>
          <w:rFonts w:hAnsi="黑体" w:cs="Arial"/>
        </w:rPr>
        <w:t>评价方法</w:t>
      </w:r>
      <w:bookmarkEnd w:id="22"/>
      <w:bookmarkEnd w:id="23"/>
    </w:p>
    <w:p w:rsidR="00DC79A6" w:rsidRDefault="008548B0">
      <w:pPr>
        <w:ind w:firstLineChars="200" w:firstLine="420"/>
        <w:rPr>
          <w:rFonts w:ascii="宋体" w:eastAsia="宋体" w:hAnsi="宋体" w:cs="Times New Roman"/>
        </w:rPr>
      </w:pPr>
      <w:r>
        <w:rPr>
          <w:rFonts w:ascii="宋体" w:eastAsia="宋体" w:hAnsi="宋体" w:cs="Times New Roman" w:hint="eastAsia"/>
        </w:rPr>
        <w:t>可按照</w:t>
      </w:r>
      <w:r>
        <w:rPr>
          <w:rFonts w:ascii="宋体" w:eastAsia="宋体" w:hAnsi="宋体" w:cs="Times New Roman"/>
        </w:rPr>
        <w:t>4.1基本要求和4.2评价指标要求开展自我评价或第三方评价，同时满足以下条件，并在www.green-label.org按照相关程序要求经过公示无异议后的</w:t>
      </w:r>
      <w:r>
        <w:rPr>
          <w:rFonts w:ascii="宋体" w:eastAsia="宋体" w:hAnsi="宋体" w:cs="Times New Roman" w:hint="eastAsia"/>
        </w:rPr>
        <w:t>变频</w:t>
      </w:r>
      <w:r>
        <w:rPr>
          <w:rFonts w:ascii="宋体" w:eastAsia="宋体" w:hAnsi="宋体" w:cs="Times New Roman"/>
        </w:rPr>
        <w:t>可称为绿色设计产品，并可按照GB/T 32162要求粘贴标识。</w:t>
      </w:r>
    </w:p>
    <w:p w:rsidR="00DC79A6" w:rsidRDefault="008548B0">
      <w:pPr>
        <w:ind w:firstLineChars="200" w:firstLine="420"/>
        <w:rPr>
          <w:rFonts w:ascii="宋体" w:eastAsia="宋体" w:hAnsi="宋体" w:cs="Times New Roman"/>
        </w:rPr>
      </w:pPr>
      <w:r>
        <w:rPr>
          <w:rFonts w:ascii="宋体" w:eastAsia="宋体" w:hAnsi="宋体" w:cs="Times New Roman"/>
        </w:rPr>
        <w:t>a</w:t>
      </w:r>
      <w:r w:rsidR="00094852">
        <w:rPr>
          <w:rFonts w:ascii="宋体" w:eastAsia="宋体" w:hAnsi="宋体" w:cs="Times New Roman" w:hint="eastAsia"/>
        </w:rPr>
        <w:t>）</w:t>
      </w:r>
      <w:r w:rsidR="001F0C84">
        <w:rPr>
          <w:rFonts w:ascii="宋体" w:eastAsia="宋体" w:hAnsi="宋体" w:cs="Times New Roman" w:hint="eastAsia"/>
        </w:rPr>
        <w:t xml:space="preserve">  </w:t>
      </w:r>
      <w:r>
        <w:rPr>
          <w:rFonts w:ascii="宋体" w:eastAsia="宋体" w:hAnsi="宋体" w:cs="Times New Roman"/>
        </w:rPr>
        <w:t>满足基本要求（见4.1）和评价指标要求（见4.2）；</w:t>
      </w:r>
    </w:p>
    <w:p w:rsidR="00DC79A6" w:rsidRDefault="008548B0">
      <w:pPr>
        <w:ind w:firstLineChars="200" w:firstLine="420"/>
        <w:rPr>
          <w:rFonts w:ascii="宋体" w:eastAsia="宋体" w:hAnsi="宋体" w:cs="Times New Roman"/>
        </w:rPr>
      </w:pPr>
      <w:r>
        <w:rPr>
          <w:rFonts w:ascii="宋体" w:eastAsia="宋体" w:hAnsi="宋体" w:cs="Times New Roman"/>
        </w:rPr>
        <w:t>b</w:t>
      </w:r>
      <w:r w:rsidR="00094852">
        <w:rPr>
          <w:rFonts w:ascii="宋体" w:eastAsia="宋体" w:hAnsi="宋体" w:cs="Times New Roman" w:hint="eastAsia"/>
        </w:rPr>
        <w:t>）</w:t>
      </w:r>
      <w:r w:rsidR="001F0C84">
        <w:rPr>
          <w:rFonts w:ascii="宋体" w:eastAsia="宋体" w:hAnsi="宋体" w:cs="Times New Roman" w:hint="eastAsia"/>
        </w:rPr>
        <w:t xml:space="preserve">  </w:t>
      </w:r>
      <w:r>
        <w:rPr>
          <w:rFonts w:ascii="宋体" w:eastAsia="宋体" w:hAnsi="宋体" w:cs="Times New Roman"/>
        </w:rPr>
        <w:t>按照5提供</w:t>
      </w:r>
      <w:r>
        <w:rPr>
          <w:rFonts w:ascii="宋体" w:eastAsia="宋体" w:hAnsi="宋体" w:cs="Times New Roman" w:hint="eastAsia"/>
        </w:rPr>
        <w:t>变频电机</w:t>
      </w:r>
      <w:r>
        <w:rPr>
          <w:rFonts w:ascii="宋体" w:eastAsia="宋体" w:hAnsi="宋体" w:cs="Times New Roman"/>
        </w:rPr>
        <w:t>生命周期评价报告。</w:t>
      </w:r>
    </w:p>
    <w:p w:rsidR="00DC79A6" w:rsidRDefault="008548B0">
      <w:pPr>
        <w:ind w:firstLineChars="200" w:firstLine="420"/>
        <w:rPr>
          <w:rFonts w:ascii="宋体" w:eastAsia="宋体" w:hAnsi="宋体" w:cs="Times New Roman"/>
        </w:rPr>
        <w:sectPr w:rsidR="00DC79A6">
          <w:pgSz w:w="11906" w:h="16838"/>
          <w:pgMar w:top="1440" w:right="1800" w:bottom="1440" w:left="1800" w:header="851" w:footer="992" w:gutter="0"/>
          <w:cols w:space="425"/>
          <w:docGrid w:type="lines" w:linePitch="312"/>
        </w:sectPr>
      </w:pPr>
      <w:r>
        <w:rPr>
          <w:rFonts w:ascii="宋体" w:eastAsia="宋体" w:hAnsi="宋体" w:cs="Times New Roman" w:hint="eastAsia"/>
        </w:rPr>
        <w:t>按照</w:t>
      </w:r>
      <w:r>
        <w:rPr>
          <w:rFonts w:ascii="宋体" w:eastAsia="宋体" w:hAnsi="宋体" w:cs="Times New Roman"/>
        </w:rPr>
        <w:t>GB/T 32162要求粘贴标识的产品以各种形式进行相关信息自我声明时，声明内容应包括但不限于4.1和4.2的要求，但需要提供一定的符合有关要求的验证说明材料。</w:t>
      </w:r>
    </w:p>
    <w:p w:rsidR="00DC79A6" w:rsidRDefault="00DC79A6">
      <w:pPr>
        <w:rPr>
          <w:rFonts w:ascii="等线" w:eastAsia="等线" w:hAnsi="等线" w:cs="Times New Roman"/>
        </w:rPr>
      </w:pPr>
    </w:p>
    <w:bookmarkEnd w:id="7"/>
    <w:bookmarkEnd w:id="8"/>
    <w:bookmarkEnd w:id="9"/>
    <w:p w:rsidR="00DC79A6" w:rsidRDefault="008548B0">
      <w:pPr>
        <w:jc w:val="center"/>
        <w:rPr>
          <w:rFonts w:ascii="黑体" w:eastAsia="黑体" w:hAnsi="黑体"/>
          <w:szCs w:val="21"/>
        </w:rPr>
      </w:pPr>
      <w:r>
        <w:rPr>
          <w:rFonts w:ascii="黑体" w:eastAsia="黑体" w:hAnsi="黑体" w:hint="eastAsia"/>
          <w:szCs w:val="21"/>
        </w:rPr>
        <w:t>附录A</w:t>
      </w:r>
    </w:p>
    <w:p w:rsidR="00DC79A6" w:rsidRDefault="008548B0">
      <w:pPr>
        <w:jc w:val="center"/>
        <w:rPr>
          <w:rFonts w:ascii="黑体" w:eastAsia="黑体" w:hAnsi="黑体"/>
          <w:szCs w:val="21"/>
        </w:rPr>
      </w:pPr>
      <w:r>
        <w:rPr>
          <w:rFonts w:ascii="黑体" w:eastAsia="黑体" w:hAnsi="黑体" w:hint="eastAsia"/>
          <w:szCs w:val="21"/>
        </w:rPr>
        <w:t>（资料性附录）</w:t>
      </w:r>
    </w:p>
    <w:p w:rsidR="00DC79A6" w:rsidRDefault="008548B0">
      <w:pPr>
        <w:jc w:val="center"/>
        <w:rPr>
          <w:rFonts w:ascii="黑体" w:eastAsia="黑体" w:hAnsi="黑体" w:cs="Times New Roman"/>
          <w:szCs w:val="21"/>
        </w:rPr>
      </w:pPr>
      <w:r>
        <w:rPr>
          <w:rFonts w:ascii="黑体" w:eastAsia="黑体" w:hAnsi="黑体" w:hint="eastAsia"/>
          <w:szCs w:val="21"/>
        </w:rPr>
        <w:t>变频电机生命周期评价方法</w:t>
      </w:r>
    </w:p>
    <w:p w:rsidR="00DC79A6" w:rsidRDefault="008548B0">
      <w:pPr>
        <w:pStyle w:val="Default"/>
        <w:spacing w:before="240" w:after="240"/>
        <w:rPr>
          <w:sz w:val="21"/>
          <w:szCs w:val="21"/>
        </w:rPr>
      </w:pPr>
      <w:r>
        <w:rPr>
          <w:sz w:val="21"/>
          <w:szCs w:val="21"/>
        </w:rPr>
        <w:t>A.1</w:t>
      </w:r>
      <w:r>
        <w:rPr>
          <w:rFonts w:hint="eastAsia"/>
          <w:sz w:val="21"/>
          <w:szCs w:val="21"/>
        </w:rPr>
        <w:t xml:space="preserve">  目的</w:t>
      </w:r>
      <w:r>
        <w:rPr>
          <w:sz w:val="21"/>
          <w:szCs w:val="21"/>
        </w:rPr>
        <w:t xml:space="preserve"> </w:t>
      </w:r>
    </w:p>
    <w:p w:rsidR="00DC79A6" w:rsidRDefault="008548B0">
      <w:pPr>
        <w:ind w:firstLineChars="200" w:firstLine="420"/>
        <w:rPr>
          <w:rFonts w:ascii="宋体" w:eastAsia="宋体" w:cs="宋体"/>
          <w:szCs w:val="21"/>
        </w:rPr>
      </w:pPr>
      <w:r>
        <w:rPr>
          <w:rFonts w:ascii="宋体" w:eastAsia="宋体" w:cs="宋体" w:hint="eastAsia"/>
          <w:szCs w:val="21"/>
        </w:rPr>
        <w:t>变频电机原料的获取、生产、运输、销售、使用到最终废弃处理的过程中对环境造成的影响，通过评价变频电机全生命周期的环境影响大小，提出变频电机绿色设计改进方案，从而大幅提升变频电机的生态友好性。</w:t>
      </w:r>
    </w:p>
    <w:p w:rsidR="00DC79A6" w:rsidRDefault="008548B0">
      <w:pPr>
        <w:pStyle w:val="Default"/>
        <w:spacing w:before="240" w:after="240"/>
        <w:rPr>
          <w:sz w:val="21"/>
          <w:szCs w:val="21"/>
        </w:rPr>
      </w:pPr>
      <w:r>
        <w:rPr>
          <w:sz w:val="21"/>
          <w:szCs w:val="21"/>
        </w:rPr>
        <w:t>A.2</w:t>
      </w:r>
      <w:r>
        <w:rPr>
          <w:rFonts w:hint="eastAsia"/>
          <w:sz w:val="21"/>
          <w:szCs w:val="21"/>
        </w:rPr>
        <w:t xml:space="preserve">  范围</w:t>
      </w:r>
      <w:r>
        <w:rPr>
          <w:sz w:val="21"/>
          <w:szCs w:val="21"/>
        </w:rPr>
        <w:t xml:space="preserve"> </w:t>
      </w:r>
    </w:p>
    <w:p w:rsidR="00DC79A6" w:rsidRDefault="008548B0">
      <w:pPr>
        <w:ind w:firstLineChars="200" w:firstLine="420"/>
        <w:rPr>
          <w:rFonts w:ascii="宋体" w:eastAsia="宋体" w:cs="宋体"/>
          <w:szCs w:val="21"/>
        </w:rPr>
      </w:pPr>
      <w:r>
        <w:rPr>
          <w:rFonts w:ascii="宋体" w:eastAsia="宋体" w:cs="宋体" w:hint="eastAsia"/>
          <w:szCs w:val="21"/>
        </w:rPr>
        <w:t>应根据评价目的确定评价范围，确保两者相适应。定义生命周期评价范围时，应考虑以下内容并</w:t>
      </w:r>
      <w:proofErr w:type="gramStart"/>
      <w:r>
        <w:rPr>
          <w:rFonts w:ascii="宋体" w:eastAsia="宋体" w:cs="宋体" w:hint="eastAsia"/>
          <w:szCs w:val="21"/>
        </w:rPr>
        <w:t>作出</w:t>
      </w:r>
      <w:proofErr w:type="gramEnd"/>
      <w:r>
        <w:rPr>
          <w:rFonts w:ascii="宋体" w:eastAsia="宋体" w:cs="宋体" w:hint="eastAsia"/>
          <w:szCs w:val="21"/>
        </w:rPr>
        <w:t>清晰描述：</w:t>
      </w:r>
    </w:p>
    <w:p w:rsidR="00DC79A6" w:rsidRDefault="008548B0">
      <w:pPr>
        <w:pStyle w:val="Default"/>
        <w:spacing w:before="240" w:after="240"/>
        <w:rPr>
          <w:sz w:val="21"/>
          <w:szCs w:val="21"/>
        </w:rPr>
      </w:pPr>
      <w:r>
        <w:rPr>
          <w:sz w:val="21"/>
          <w:szCs w:val="21"/>
        </w:rPr>
        <w:t>A.2.1</w:t>
      </w:r>
      <w:r>
        <w:rPr>
          <w:rFonts w:hint="eastAsia"/>
          <w:sz w:val="21"/>
          <w:szCs w:val="21"/>
        </w:rPr>
        <w:t xml:space="preserve">  功能单位</w:t>
      </w:r>
      <w:r>
        <w:rPr>
          <w:sz w:val="21"/>
          <w:szCs w:val="21"/>
        </w:rPr>
        <w:t xml:space="preserve"> </w:t>
      </w:r>
    </w:p>
    <w:p w:rsidR="00DC79A6" w:rsidRDefault="008548B0" w:rsidP="00290C3C">
      <w:pPr>
        <w:ind w:firstLineChars="200" w:firstLine="420"/>
        <w:rPr>
          <w:rFonts w:ascii="宋体" w:eastAsia="宋体" w:cs="宋体"/>
          <w:szCs w:val="21"/>
        </w:rPr>
      </w:pPr>
      <w:r>
        <w:rPr>
          <w:rFonts w:ascii="宋体" w:eastAsia="宋体" w:cs="宋体" w:hint="eastAsia"/>
          <w:szCs w:val="21"/>
        </w:rPr>
        <w:t>功能单位必须是明确规定并且可测量的。本标准以一台变频电机为功能单位来表示。同时考虑具体功能、使用寿命、是否包括包装材料等。</w:t>
      </w:r>
      <w:bookmarkStart w:id="24" w:name="_GoBack"/>
      <w:bookmarkEnd w:id="24"/>
    </w:p>
    <w:p w:rsidR="00DC79A6" w:rsidRDefault="008548B0">
      <w:pPr>
        <w:pStyle w:val="Default"/>
        <w:spacing w:before="240" w:after="240"/>
        <w:rPr>
          <w:sz w:val="21"/>
          <w:szCs w:val="21"/>
        </w:rPr>
      </w:pPr>
      <w:r>
        <w:rPr>
          <w:sz w:val="21"/>
          <w:szCs w:val="21"/>
        </w:rPr>
        <w:t>A.2.2</w:t>
      </w:r>
      <w:r>
        <w:rPr>
          <w:rFonts w:hint="eastAsia"/>
          <w:sz w:val="21"/>
          <w:szCs w:val="21"/>
        </w:rPr>
        <w:t xml:space="preserve">  系统边界</w:t>
      </w:r>
      <w:r>
        <w:rPr>
          <w:sz w:val="21"/>
          <w:szCs w:val="21"/>
        </w:rPr>
        <w:t xml:space="preserve"> </w:t>
      </w:r>
    </w:p>
    <w:p w:rsidR="00DC79A6" w:rsidRDefault="008548B0" w:rsidP="002756CA">
      <w:pPr>
        <w:pStyle w:val="Default"/>
        <w:snapToGrid w:val="0"/>
        <w:ind w:firstLineChars="200" w:firstLine="420"/>
        <w:rPr>
          <w:rFonts w:ascii="Times New Roman" w:eastAsia="宋体" w:hAnsi="Times New Roman" w:cs="Times New Roman"/>
          <w:sz w:val="21"/>
          <w:szCs w:val="21"/>
        </w:rPr>
      </w:pPr>
      <w:r>
        <w:rPr>
          <w:rFonts w:ascii="宋体" w:eastAsia="宋体" w:cs="宋体" w:hint="eastAsia"/>
          <w:sz w:val="21"/>
          <w:szCs w:val="21"/>
        </w:rPr>
        <w:t>本标准界定的系统边界包括资源开采、原材料及辅料生产、能源生产、产品生产、产品</w:t>
      </w:r>
      <w:r>
        <w:rPr>
          <w:rFonts w:ascii="Times New Roman" w:eastAsia="宋体" w:hAnsi="Times New Roman" w:cs="Times New Roman"/>
          <w:sz w:val="21"/>
          <w:szCs w:val="21"/>
        </w:rPr>
        <w:t>使用到产品报废、回收、循环利用及处置、主要原材料</w:t>
      </w:r>
      <w:r>
        <w:rPr>
          <w:rFonts w:ascii="Times New Roman" w:eastAsia="宋体" w:hAnsi="Times New Roman" w:cs="Times New Roman"/>
          <w:sz w:val="21"/>
          <w:szCs w:val="21"/>
        </w:rPr>
        <w:t>/</w:t>
      </w:r>
      <w:r>
        <w:rPr>
          <w:rFonts w:ascii="Times New Roman" w:eastAsia="宋体" w:hAnsi="Times New Roman" w:cs="Times New Roman"/>
          <w:sz w:val="21"/>
          <w:szCs w:val="21"/>
        </w:rPr>
        <w:t>部件</w:t>
      </w:r>
      <w:r>
        <w:rPr>
          <w:rFonts w:ascii="Times New Roman" w:eastAsia="宋体" w:hAnsi="Times New Roman" w:cs="Times New Roman"/>
          <w:sz w:val="21"/>
          <w:szCs w:val="21"/>
        </w:rPr>
        <w:t>/</w:t>
      </w:r>
      <w:r>
        <w:rPr>
          <w:rFonts w:ascii="Times New Roman" w:eastAsia="宋体" w:hAnsi="Times New Roman" w:cs="Times New Roman"/>
          <w:sz w:val="21"/>
          <w:szCs w:val="21"/>
        </w:rPr>
        <w:t>整机的运输等生命周期阶段，包括但不限于如下过程：</w:t>
      </w:r>
      <w:r>
        <w:rPr>
          <w:rFonts w:ascii="Times New Roman" w:eastAsia="宋体" w:hAnsi="Times New Roman" w:cs="Times New Roman"/>
          <w:sz w:val="21"/>
          <w:szCs w:val="21"/>
        </w:rPr>
        <w:t xml:space="preserve"> </w:t>
      </w:r>
    </w:p>
    <w:p w:rsidR="00DC79A6" w:rsidRDefault="008548B0" w:rsidP="007576DD">
      <w:pPr>
        <w:pStyle w:val="Default"/>
        <w:snapToGrid w:val="0"/>
        <w:ind w:leftChars="200" w:left="420"/>
        <w:rPr>
          <w:rFonts w:ascii="宋体" w:eastAsia="宋体" w:hAnsi="宋体" w:cs="Times New Roman"/>
          <w:sz w:val="21"/>
          <w:szCs w:val="21"/>
        </w:rPr>
      </w:pPr>
      <w:r>
        <w:rPr>
          <w:rFonts w:ascii="宋体" w:eastAsia="宋体" w:hAnsi="宋体" w:cs="Times New Roman"/>
          <w:sz w:val="20"/>
          <w:szCs w:val="20"/>
        </w:rPr>
        <w:t>1</w:t>
      </w:r>
      <w:r w:rsidR="00E17335">
        <w:rPr>
          <w:rFonts w:ascii="宋体" w:eastAsia="宋体" w:hAnsi="宋体" w:cs="Times New Roman" w:hint="eastAsia"/>
          <w:sz w:val="20"/>
          <w:szCs w:val="20"/>
        </w:rPr>
        <w:t>）</w:t>
      </w:r>
      <w:r w:rsidR="001F0C84">
        <w:rPr>
          <w:rFonts w:ascii="宋体" w:eastAsia="宋体" w:hAnsi="宋体" w:cs="Times New Roman" w:hint="eastAsia"/>
          <w:sz w:val="20"/>
          <w:szCs w:val="20"/>
        </w:rPr>
        <w:t xml:space="preserve">  </w:t>
      </w:r>
      <w:r>
        <w:rPr>
          <w:rFonts w:ascii="宋体" w:eastAsia="宋体" w:hAnsi="宋体" w:cs="Times New Roman"/>
          <w:sz w:val="21"/>
          <w:szCs w:val="21"/>
        </w:rPr>
        <w:t xml:space="preserve">零部件和元器件的原材料开采与生产； </w:t>
      </w:r>
    </w:p>
    <w:p w:rsidR="00DC79A6" w:rsidRDefault="008548B0" w:rsidP="007576DD">
      <w:pPr>
        <w:pStyle w:val="Default"/>
        <w:snapToGrid w:val="0"/>
        <w:ind w:leftChars="200" w:left="420"/>
        <w:rPr>
          <w:rFonts w:ascii="宋体" w:eastAsia="宋体" w:hAnsi="宋体" w:cs="Times New Roman"/>
          <w:sz w:val="21"/>
          <w:szCs w:val="21"/>
        </w:rPr>
      </w:pPr>
      <w:r>
        <w:rPr>
          <w:rFonts w:ascii="宋体" w:eastAsia="宋体" w:hAnsi="宋体" w:cs="Times New Roman"/>
          <w:sz w:val="20"/>
          <w:szCs w:val="20"/>
        </w:rPr>
        <w:t>2</w:t>
      </w:r>
      <w:r w:rsidR="00E17335">
        <w:rPr>
          <w:rFonts w:ascii="宋体" w:eastAsia="宋体" w:hAnsi="宋体" w:cs="Times New Roman" w:hint="eastAsia"/>
          <w:sz w:val="20"/>
          <w:szCs w:val="20"/>
        </w:rPr>
        <w:t>）</w:t>
      </w:r>
      <w:r w:rsidR="001F0C84">
        <w:rPr>
          <w:rFonts w:ascii="宋体" w:eastAsia="宋体" w:hAnsi="宋体" w:cs="Times New Roman" w:hint="eastAsia"/>
          <w:sz w:val="20"/>
          <w:szCs w:val="20"/>
        </w:rPr>
        <w:t xml:space="preserve">  </w:t>
      </w:r>
      <w:r>
        <w:rPr>
          <w:rFonts w:ascii="宋体" w:eastAsia="宋体" w:hAnsi="宋体" w:cs="Times New Roman"/>
          <w:sz w:val="21"/>
          <w:szCs w:val="21"/>
        </w:rPr>
        <w:t xml:space="preserve">零部件的生产组装； </w:t>
      </w:r>
    </w:p>
    <w:p w:rsidR="00DC79A6" w:rsidRDefault="008548B0" w:rsidP="007576DD">
      <w:pPr>
        <w:pStyle w:val="Default"/>
        <w:snapToGrid w:val="0"/>
        <w:ind w:leftChars="200" w:left="420"/>
        <w:rPr>
          <w:rFonts w:ascii="宋体" w:eastAsia="宋体" w:hAnsi="宋体" w:cs="Times New Roman"/>
          <w:sz w:val="21"/>
          <w:szCs w:val="21"/>
        </w:rPr>
      </w:pPr>
      <w:r>
        <w:rPr>
          <w:rFonts w:ascii="宋体" w:eastAsia="宋体" w:hAnsi="宋体" w:cs="Times New Roman"/>
          <w:sz w:val="20"/>
          <w:szCs w:val="20"/>
        </w:rPr>
        <w:t>3</w:t>
      </w:r>
      <w:r w:rsidR="00E17335">
        <w:rPr>
          <w:rFonts w:ascii="宋体" w:eastAsia="宋体" w:hAnsi="宋体" w:cs="Times New Roman" w:hint="eastAsia"/>
          <w:sz w:val="20"/>
          <w:szCs w:val="20"/>
        </w:rPr>
        <w:t>）</w:t>
      </w:r>
      <w:r w:rsidR="001F0C84">
        <w:rPr>
          <w:rFonts w:ascii="宋体" w:eastAsia="宋体" w:hAnsi="宋体" w:cs="Times New Roman" w:hint="eastAsia"/>
          <w:sz w:val="20"/>
          <w:szCs w:val="20"/>
        </w:rPr>
        <w:t xml:space="preserve">  </w:t>
      </w:r>
      <w:r>
        <w:rPr>
          <w:rFonts w:ascii="宋体" w:eastAsia="宋体" w:hAnsi="宋体" w:cs="Times New Roman"/>
          <w:sz w:val="21"/>
          <w:szCs w:val="21"/>
        </w:rPr>
        <w:t xml:space="preserve">辅料生产； </w:t>
      </w:r>
    </w:p>
    <w:p w:rsidR="00DC79A6" w:rsidRDefault="008548B0" w:rsidP="007576DD">
      <w:pPr>
        <w:pStyle w:val="Default"/>
        <w:snapToGrid w:val="0"/>
        <w:ind w:leftChars="200" w:left="420"/>
        <w:rPr>
          <w:rFonts w:ascii="宋体" w:eastAsia="宋体" w:hAnsi="宋体" w:cs="Times New Roman"/>
          <w:sz w:val="21"/>
          <w:szCs w:val="21"/>
        </w:rPr>
      </w:pPr>
      <w:r>
        <w:rPr>
          <w:rFonts w:ascii="宋体" w:eastAsia="宋体" w:hAnsi="宋体" w:cs="Times New Roman"/>
          <w:sz w:val="20"/>
          <w:szCs w:val="20"/>
        </w:rPr>
        <w:t>4</w:t>
      </w:r>
      <w:r w:rsidR="00E17335">
        <w:rPr>
          <w:rFonts w:ascii="宋体" w:eastAsia="宋体" w:hAnsi="宋体" w:cs="Times New Roman" w:hint="eastAsia"/>
          <w:sz w:val="20"/>
          <w:szCs w:val="20"/>
        </w:rPr>
        <w:t>）</w:t>
      </w:r>
      <w:r w:rsidR="001F0C84">
        <w:rPr>
          <w:rFonts w:ascii="宋体" w:eastAsia="宋体" w:hAnsi="宋体" w:cs="Times New Roman" w:hint="eastAsia"/>
          <w:sz w:val="20"/>
          <w:szCs w:val="20"/>
        </w:rPr>
        <w:t xml:space="preserve">  </w:t>
      </w:r>
      <w:r>
        <w:rPr>
          <w:rFonts w:ascii="宋体" w:eastAsia="宋体" w:hAnsi="宋体" w:cs="Times New Roman"/>
          <w:sz w:val="21"/>
          <w:szCs w:val="21"/>
        </w:rPr>
        <w:t xml:space="preserve">能源生产（如重油、煤焦油、天然气、石油焦粉、煤气、电力）； </w:t>
      </w:r>
    </w:p>
    <w:p w:rsidR="00DC79A6" w:rsidRDefault="008548B0" w:rsidP="007576DD">
      <w:pPr>
        <w:pStyle w:val="Default"/>
        <w:snapToGrid w:val="0"/>
        <w:ind w:leftChars="200" w:left="420"/>
        <w:rPr>
          <w:rFonts w:ascii="宋体" w:eastAsia="宋体" w:hAnsi="宋体" w:cs="Times New Roman"/>
          <w:sz w:val="21"/>
          <w:szCs w:val="21"/>
        </w:rPr>
      </w:pPr>
      <w:r>
        <w:rPr>
          <w:rFonts w:ascii="宋体" w:eastAsia="宋体" w:hAnsi="宋体" w:cs="Times New Roman"/>
          <w:sz w:val="20"/>
          <w:szCs w:val="20"/>
        </w:rPr>
        <w:t>5</w:t>
      </w:r>
      <w:r w:rsidR="00E17335">
        <w:rPr>
          <w:rFonts w:ascii="宋体" w:eastAsia="宋体" w:hAnsi="宋体" w:cs="Times New Roman" w:hint="eastAsia"/>
          <w:sz w:val="20"/>
          <w:szCs w:val="20"/>
        </w:rPr>
        <w:t>）</w:t>
      </w:r>
      <w:r w:rsidR="001F0C84">
        <w:rPr>
          <w:rFonts w:ascii="宋体" w:eastAsia="宋体" w:hAnsi="宋体" w:cs="Times New Roman" w:hint="eastAsia"/>
          <w:sz w:val="20"/>
          <w:szCs w:val="20"/>
        </w:rPr>
        <w:t xml:space="preserve">  </w:t>
      </w:r>
      <w:r>
        <w:rPr>
          <w:rFonts w:ascii="宋体" w:eastAsia="宋体" w:hAnsi="宋体" w:cs="Times New Roman"/>
          <w:sz w:val="21"/>
          <w:szCs w:val="21"/>
        </w:rPr>
        <w:t xml:space="preserve">原料及能源的运输； </w:t>
      </w:r>
    </w:p>
    <w:p w:rsidR="00DC79A6" w:rsidRDefault="008548B0" w:rsidP="007576DD">
      <w:pPr>
        <w:pStyle w:val="Default"/>
        <w:snapToGrid w:val="0"/>
        <w:ind w:leftChars="200" w:left="420"/>
        <w:rPr>
          <w:rFonts w:ascii="宋体" w:eastAsia="宋体" w:hAnsi="宋体" w:cs="Times New Roman"/>
          <w:sz w:val="21"/>
          <w:szCs w:val="21"/>
        </w:rPr>
      </w:pPr>
      <w:r>
        <w:rPr>
          <w:rFonts w:ascii="宋体" w:eastAsia="宋体" w:hAnsi="宋体" w:cs="Times New Roman"/>
          <w:sz w:val="20"/>
          <w:szCs w:val="20"/>
        </w:rPr>
        <w:t>6</w:t>
      </w:r>
      <w:r w:rsidR="00E17335">
        <w:rPr>
          <w:rFonts w:ascii="宋体" w:eastAsia="宋体" w:hAnsi="宋体" w:cs="Times New Roman" w:hint="eastAsia"/>
          <w:sz w:val="20"/>
          <w:szCs w:val="20"/>
        </w:rPr>
        <w:t>）</w:t>
      </w:r>
      <w:r w:rsidR="001F0C84">
        <w:rPr>
          <w:rFonts w:ascii="宋体" w:eastAsia="宋体" w:hAnsi="宋体" w:cs="Times New Roman" w:hint="eastAsia"/>
          <w:sz w:val="20"/>
          <w:szCs w:val="20"/>
        </w:rPr>
        <w:t xml:space="preserve">  </w:t>
      </w:r>
      <w:r>
        <w:rPr>
          <w:rFonts w:ascii="宋体" w:eastAsia="宋体" w:hAnsi="宋体" w:cs="Times New Roman"/>
          <w:sz w:val="21"/>
          <w:szCs w:val="21"/>
        </w:rPr>
        <w:t xml:space="preserve">产品正常运作过程中的能源和物质消耗，待机状态下的能耗； </w:t>
      </w:r>
    </w:p>
    <w:p w:rsidR="00DC79A6" w:rsidRDefault="008548B0" w:rsidP="007576DD">
      <w:pPr>
        <w:pStyle w:val="Default"/>
        <w:snapToGrid w:val="0"/>
        <w:ind w:leftChars="200" w:left="420"/>
        <w:rPr>
          <w:rFonts w:ascii="宋体" w:eastAsia="宋体" w:hAnsi="宋体" w:cs="Times New Roman"/>
          <w:sz w:val="21"/>
          <w:szCs w:val="21"/>
        </w:rPr>
      </w:pPr>
      <w:r>
        <w:rPr>
          <w:rFonts w:ascii="宋体" w:eastAsia="宋体" w:hAnsi="宋体" w:cs="Times New Roman"/>
          <w:sz w:val="20"/>
          <w:szCs w:val="20"/>
        </w:rPr>
        <w:t>7</w:t>
      </w:r>
      <w:r w:rsidR="00E17335">
        <w:rPr>
          <w:rFonts w:ascii="宋体" w:eastAsia="宋体" w:hAnsi="宋体" w:cs="Times New Roman" w:hint="eastAsia"/>
          <w:sz w:val="20"/>
          <w:szCs w:val="20"/>
        </w:rPr>
        <w:t>）</w:t>
      </w:r>
      <w:r w:rsidR="001F0C84">
        <w:rPr>
          <w:rFonts w:ascii="宋体" w:eastAsia="宋体" w:hAnsi="宋体" w:cs="Times New Roman" w:hint="eastAsia"/>
          <w:sz w:val="20"/>
          <w:szCs w:val="20"/>
        </w:rPr>
        <w:t xml:space="preserve">  </w:t>
      </w:r>
      <w:r>
        <w:rPr>
          <w:rFonts w:ascii="宋体" w:eastAsia="宋体" w:hAnsi="宋体" w:cs="Times New Roman"/>
          <w:sz w:val="21"/>
          <w:szCs w:val="21"/>
        </w:rPr>
        <w:t xml:space="preserve">产品废弃后的回收、拆解、循环利用和处置。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heme="minorEastAsia" w:eastAsiaTheme="minorEastAsia" w:hAnsiTheme="minorEastAsia" w:cs="Times New Roman"/>
          <w:sz w:val="21"/>
          <w:szCs w:val="21"/>
        </w:rPr>
        <w:t>LCA研究的时</w:t>
      </w:r>
      <w:r>
        <w:rPr>
          <w:rFonts w:ascii="Times New Roman" w:eastAsia="宋体" w:hAnsi="Times New Roman" w:cs="Times New Roman"/>
          <w:sz w:val="21"/>
          <w:szCs w:val="21"/>
        </w:rPr>
        <w:t>间应在规定的期限内。数据应反映具有代表性的时期（</w:t>
      </w:r>
      <w:proofErr w:type="gramStart"/>
      <w:r>
        <w:rPr>
          <w:rFonts w:ascii="Times New Roman" w:eastAsia="宋体" w:hAnsi="Times New Roman" w:cs="Times New Roman"/>
          <w:sz w:val="21"/>
          <w:szCs w:val="21"/>
        </w:rPr>
        <w:t>取最近</w:t>
      </w:r>
      <w:proofErr w:type="gramEnd"/>
      <w:r>
        <w:rPr>
          <w:rFonts w:ascii="Times New Roman" w:eastAsia="宋体" w:hAnsi="Times New Roman" w:cs="Times New Roman"/>
          <w:sz w:val="21"/>
          <w:szCs w:val="21"/>
        </w:rPr>
        <w:t>三年内有效值）。如果未能取到三年内有效值，应做具体说明。</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原材料数据应是在参与产品的生产和使用的地点</w:t>
      </w:r>
      <w:r>
        <w:rPr>
          <w:rFonts w:ascii="Times New Roman" w:eastAsia="宋体" w:hAnsi="Times New Roman" w:cs="Times New Roman"/>
          <w:sz w:val="21"/>
          <w:szCs w:val="21"/>
        </w:rPr>
        <w:t>/</w:t>
      </w:r>
      <w:r>
        <w:rPr>
          <w:rFonts w:ascii="Times New Roman" w:eastAsia="宋体" w:hAnsi="Times New Roman" w:cs="Times New Roman"/>
          <w:sz w:val="21"/>
          <w:szCs w:val="21"/>
        </w:rPr>
        <w:t>地区。</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生产过程数据应是在最终产品的生产中所涉及的地点</w:t>
      </w:r>
      <w:r>
        <w:rPr>
          <w:rFonts w:ascii="Times New Roman" w:eastAsia="宋体" w:hAnsi="Times New Roman" w:cs="Times New Roman"/>
          <w:sz w:val="21"/>
          <w:szCs w:val="21"/>
        </w:rPr>
        <w:t>/</w:t>
      </w:r>
      <w:r>
        <w:rPr>
          <w:rFonts w:ascii="Times New Roman" w:eastAsia="宋体" w:hAnsi="Times New Roman" w:cs="Times New Roman"/>
          <w:sz w:val="21"/>
          <w:szCs w:val="21"/>
        </w:rPr>
        <w:t>地区。</w:t>
      </w:r>
    </w:p>
    <w:p w:rsidR="00DC79A6" w:rsidRDefault="008548B0">
      <w:pPr>
        <w:pStyle w:val="Default"/>
        <w:spacing w:before="240" w:after="240"/>
        <w:rPr>
          <w:sz w:val="21"/>
          <w:szCs w:val="21"/>
        </w:rPr>
      </w:pPr>
      <w:r>
        <w:rPr>
          <w:sz w:val="21"/>
          <w:szCs w:val="21"/>
        </w:rPr>
        <w:t>A.2.3</w:t>
      </w:r>
      <w:r w:rsidR="004974DF">
        <w:rPr>
          <w:rFonts w:hint="eastAsia"/>
          <w:sz w:val="21"/>
          <w:szCs w:val="21"/>
        </w:rPr>
        <w:t xml:space="preserve">  </w:t>
      </w:r>
      <w:r>
        <w:rPr>
          <w:rFonts w:hint="eastAsia"/>
          <w:sz w:val="21"/>
          <w:szCs w:val="21"/>
        </w:rPr>
        <w:t>数据取舍原则</w:t>
      </w:r>
      <w:r>
        <w:rPr>
          <w:sz w:val="21"/>
          <w:szCs w:val="21"/>
        </w:rPr>
        <w:t xml:space="preserve"> </w:t>
      </w:r>
    </w:p>
    <w:p w:rsidR="00DC79A6" w:rsidRDefault="008548B0">
      <w:pPr>
        <w:pStyle w:val="Default"/>
        <w:snapToGrid w:val="0"/>
        <w:ind w:firstLineChars="200" w:firstLine="420"/>
        <w:rPr>
          <w:rFonts w:ascii="宋体" w:eastAsia="宋体" w:cs="宋体"/>
          <w:sz w:val="21"/>
          <w:szCs w:val="21"/>
        </w:rPr>
      </w:pPr>
      <w:r>
        <w:rPr>
          <w:rFonts w:ascii="宋体" w:eastAsia="宋体" w:cs="宋体" w:hint="eastAsia"/>
          <w:sz w:val="21"/>
          <w:szCs w:val="21"/>
        </w:rPr>
        <w:t>单元过程数据种类很多，应对数据进行适当的取舍，原则如下：</w:t>
      </w:r>
      <w:r>
        <w:rPr>
          <w:rFonts w:ascii="宋体" w:eastAsia="宋体" w:cs="宋体"/>
          <w:sz w:val="21"/>
          <w:szCs w:val="21"/>
        </w:rPr>
        <w:t xml:space="preserve"> </w:t>
      </w:r>
    </w:p>
    <w:p w:rsidR="00DC79A6" w:rsidRDefault="00EA501B">
      <w:pPr>
        <w:pStyle w:val="Default"/>
        <w:snapToGrid w:val="0"/>
        <w:ind w:firstLineChars="200" w:firstLine="420"/>
        <w:rPr>
          <w:rFonts w:ascii="宋体" w:eastAsia="宋体" w:cs="宋体"/>
          <w:sz w:val="21"/>
          <w:szCs w:val="21"/>
        </w:rPr>
      </w:pPr>
      <w:r>
        <w:rPr>
          <w:rFonts w:ascii="Times New Roman" w:eastAsia="宋体" w:hAnsi="Times New Roman" w:cs="Times New Roman"/>
          <w:sz w:val="21"/>
          <w:szCs w:val="21"/>
        </w:rPr>
        <w:t>——</w:t>
      </w:r>
      <w:r w:rsidR="008548B0">
        <w:rPr>
          <w:rFonts w:ascii="宋体" w:eastAsia="宋体" w:cs="宋体" w:hint="eastAsia"/>
          <w:sz w:val="21"/>
          <w:szCs w:val="21"/>
        </w:rPr>
        <w:t>能源的所有输入均列出；</w:t>
      </w:r>
      <w:r w:rsidR="008548B0">
        <w:rPr>
          <w:rFonts w:ascii="宋体" w:eastAsia="宋体" w:cs="宋体"/>
          <w:sz w:val="21"/>
          <w:szCs w:val="21"/>
        </w:rPr>
        <w:t xml:space="preserve"> </w:t>
      </w:r>
    </w:p>
    <w:p w:rsidR="00DC79A6" w:rsidRDefault="00EA501B">
      <w:pPr>
        <w:pStyle w:val="Default"/>
        <w:snapToGrid w:val="0"/>
        <w:ind w:firstLineChars="200" w:firstLine="420"/>
        <w:rPr>
          <w:rFonts w:ascii="宋体" w:eastAsia="宋体" w:cs="宋体"/>
          <w:sz w:val="21"/>
          <w:szCs w:val="21"/>
        </w:rPr>
      </w:pPr>
      <w:r>
        <w:rPr>
          <w:rFonts w:ascii="Times New Roman" w:eastAsia="宋体" w:hAnsi="Times New Roman" w:cs="Times New Roman"/>
          <w:sz w:val="21"/>
          <w:szCs w:val="21"/>
        </w:rPr>
        <w:t>——</w:t>
      </w:r>
      <w:r w:rsidR="008548B0">
        <w:rPr>
          <w:rFonts w:ascii="宋体" w:eastAsia="宋体" w:cs="宋体" w:hint="eastAsia"/>
          <w:sz w:val="21"/>
          <w:szCs w:val="21"/>
        </w:rPr>
        <w:t>原料的所有输入均列出；</w:t>
      </w:r>
      <w:r w:rsidR="008548B0">
        <w:rPr>
          <w:rFonts w:ascii="宋体" w:eastAsia="宋体" w:cs="宋体"/>
          <w:sz w:val="21"/>
          <w:szCs w:val="21"/>
        </w:rPr>
        <w:t xml:space="preserve"> </w:t>
      </w:r>
    </w:p>
    <w:p w:rsidR="00DC79A6" w:rsidRDefault="00EA501B">
      <w:pPr>
        <w:pStyle w:val="Default"/>
        <w:snapToGrid w:val="0"/>
        <w:ind w:firstLineChars="200" w:firstLine="420"/>
        <w:rPr>
          <w:rFonts w:ascii="宋体" w:eastAsia="宋体" w:cs="宋体"/>
          <w:sz w:val="21"/>
          <w:szCs w:val="21"/>
        </w:rPr>
      </w:pPr>
      <w:r>
        <w:rPr>
          <w:rFonts w:ascii="Times New Roman" w:eastAsia="宋体" w:hAnsi="Times New Roman" w:cs="Times New Roman"/>
          <w:sz w:val="21"/>
          <w:szCs w:val="21"/>
        </w:rPr>
        <w:t>——</w:t>
      </w:r>
      <w:r w:rsidR="008548B0">
        <w:rPr>
          <w:rFonts w:ascii="宋体" w:eastAsia="宋体" w:cs="宋体" w:hint="eastAsia"/>
          <w:sz w:val="21"/>
          <w:szCs w:val="21"/>
        </w:rPr>
        <w:t>辅助材料质量小于原来总消耗</w:t>
      </w:r>
      <w:r w:rsidR="008548B0">
        <w:rPr>
          <w:rFonts w:ascii="宋体" w:eastAsia="宋体" w:cs="宋体"/>
          <w:sz w:val="21"/>
          <w:szCs w:val="21"/>
        </w:rPr>
        <w:t>0.3%</w:t>
      </w:r>
      <w:r w:rsidR="008548B0">
        <w:rPr>
          <w:rFonts w:ascii="宋体" w:eastAsia="宋体" w:cs="宋体" w:hint="eastAsia"/>
          <w:sz w:val="21"/>
          <w:szCs w:val="21"/>
        </w:rPr>
        <w:t>的项目输入可忽略；</w:t>
      </w:r>
      <w:r w:rsidR="008548B0">
        <w:rPr>
          <w:rFonts w:ascii="宋体" w:eastAsia="宋体" w:cs="宋体"/>
          <w:sz w:val="21"/>
          <w:szCs w:val="21"/>
        </w:rPr>
        <w:t xml:space="preserve"> </w:t>
      </w:r>
    </w:p>
    <w:p w:rsidR="00DC79A6" w:rsidRDefault="00EA501B">
      <w:pPr>
        <w:pStyle w:val="Default"/>
        <w:snapToGrid w:val="0"/>
        <w:ind w:firstLineChars="200" w:firstLine="420"/>
        <w:rPr>
          <w:rFonts w:ascii="宋体" w:eastAsia="宋体" w:cs="宋体"/>
          <w:sz w:val="21"/>
          <w:szCs w:val="21"/>
        </w:rPr>
      </w:pPr>
      <w:r>
        <w:rPr>
          <w:rFonts w:ascii="Times New Roman" w:eastAsia="宋体" w:hAnsi="Times New Roman" w:cs="Times New Roman"/>
          <w:sz w:val="21"/>
          <w:szCs w:val="21"/>
        </w:rPr>
        <w:t>——</w:t>
      </w:r>
      <w:r w:rsidR="008548B0">
        <w:rPr>
          <w:rFonts w:ascii="宋体" w:eastAsia="宋体" w:cs="宋体" w:hint="eastAsia"/>
          <w:sz w:val="21"/>
          <w:szCs w:val="21"/>
        </w:rPr>
        <w:t>大气、水体的各种排放均列出；</w:t>
      </w:r>
      <w:r w:rsidR="008548B0">
        <w:rPr>
          <w:rFonts w:ascii="宋体" w:eastAsia="宋体" w:cs="宋体"/>
          <w:sz w:val="21"/>
          <w:szCs w:val="21"/>
        </w:rPr>
        <w:t xml:space="preserve"> </w:t>
      </w:r>
    </w:p>
    <w:p w:rsidR="00DC79A6" w:rsidRDefault="00EA501B">
      <w:pPr>
        <w:pStyle w:val="Default"/>
        <w:snapToGrid w:val="0"/>
        <w:ind w:firstLineChars="200" w:firstLine="420"/>
        <w:rPr>
          <w:rFonts w:ascii="宋体" w:eastAsia="宋体" w:cs="宋体"/>
          <w:sz w:val="21"/>
          <w:szCs w:val="21"/>
        </w:rPr>
      </w:pPr>
      <w:r>
        <w:rPr>
          <w:rFonts w:ascii="Times New Roman" w:eastAsia="宋体" w:hAnsi="Times New Roman" w:cs="Times New Roman"/>
          <w:sz w:val="21"/>
          <w:szCs w:val="21"/>
        </w:rPr>
        <w:t>——</w:t>
      </w:r>
      <w:r w:rsidR="008548B0">
        <w:rPr>
          <w:rFonts w:ascii="宋体" w:eastAsia="宋体" w:cs="宋体" w:hint="eastAsia"/>
          <w:sz w:val="21"/>
          <w:szCs w:val="21"/>
        </w:rPr>
        <w:t>小于固体废弃物排放总量</w:t>
      </w:r>
      <w:r w:rsidR="008548B0">
        <w:rPr>
          <w:rFonts w:ascii="宋体" w:eastAsia="宋体" w:cs="宋体"/>
          <w:sz w:val="21"/>
          <w:szCs w:val="21"/>
        </w:rPr>
        <w:t>1%</w:t>
      </w:r>
      <w:r w:rsidR="008548B0">
        <w:rPr>
          <w:rFonts w:ascii="宋体" w:eastAsia="宋体" w:cs="宋体" w:hint="eastAsia"/>
          <w:sz w:val="21"/>
          <w:szCs w:val="21"/>
        </w:rPr>
        <w:t>的一般性固体废弃物可忽略；</w:t>
      </w:r>
      <w:r w:rsidR="008548B0">
        <w:rPr>
          <w:rFonts w:ascii="宋体" w:eastAsia="宋体" w:cs="宋体"/>
          <w:sz w:val="21"/>
          <w:szCs w:val="21"/>
        </w:rPr>
        <w:t xml:space="preserve"> </w:t>
      </w:r>
    </w:p>
    <w:p w:rsidR="00DC79A6" w:rsidRDefault="00EA501B">
      <w:pPr>
        <w:pStyle w:val="Default"/>
        <w:snapToGrid w:val="0"/>
        <w:ind w:firstLineChars="200" w:firstLine="420"/>
        <w:rPr>
          <w:rFonts w:ascii="宋体" w:eastAsia="宋体" w:cs="宋体"/>
          <w:sz w:val="21"/>
          <w:szCs w:val="21"/>
        </w:rPr>
      </w:pPr>
      <w:r>
        <w:rPr>
          <w:rFonts w:ascii="Times New Roman" w:eastAsia="宋体" w:hAnsi="Times New Roman" w:cs="Times New Roman"/>
          <w:sz w:val="21"/>
          <w:szCs w:val="21"/>
        </w:rPr>
        <w:t>——</w:t>
      </w:r>
      <w:r w:rsidR="008548B0">
        <w:rPr>
          <w:rFonts w:ascii="宋体" w:eastAsia="宋体" w:cs="宋体" w:hint="eastAsia"/>
          <w:sz w:val="21"/>
          <w:szCs w:val="21"/>
        </w:rPr>
        <w:t>道路与厂房的基础设施、各工序的设备、厂区内人员及生活设施的消耗和排放，均忽略；</w:t>
      </w:r>
      <w:r w:rsidR="008548B0">
        <w:rPr>
          <w:rFonts w:ascii="宋体" w:eastAsia="宋体" w:cs="宋体"/>
          <w:sz w:val="21"/>
          <w:szCs w:val="21"/>
        </w:rPr>
        <w:t xml:space="preserve"> </w:t>
      </w:r>
    </w:p>
    <w:p w:rsidR="00DC79A6" w:rsidRDefault="00EA501B">
      <w:pPr>
        <w:pStyle w:val="Default"/>
        <w:snapToGrid w:val="0"/>
        <w:ind w:firstLineChars="200" w:firstLine="420"/>
        <w:rPr>
          <w:rFonts w:ascii="宋体" w:eastAsia="宋体" w:cs="宋体"/>
          <w:sz w:val="21"/>
          <w:szCs w:val="21"/>
        </w:rPr>
      </w:pPr>
      <w:r>
        <w:rPr>
          <w:rFonts w:ascii="Times New Roman" w:eastAsia="宋体" w:hAnsi="Times New Roman" w:cs="Times New Roman"/>
          <w:sz w:val="21"/>
          <w:szCs w:val="21"/>
        </w:rPr>
        <w:t>——</w:t>
      </w:r>
      <w:r w:rsidR="008548B0">
        <w:rPr>
          <w:rFonts w:ascii="宋体" w:eastAsia="宋体" w:cs="宋体" w:hint="eastAsia"/>
          <w:sz w:val="21"/>
          <w:szCs w:val="21"/>
        </w:rPr>
        <w:t>任何有毒有害的材料和物质均应包含于清单中，不可忽略。</w:t>
      </w:r>
      <w:r w:rsidR="008548B0">
        <w:rPr>
          <w:rFonts w:ascii="宋体" w:eastAsia="宋体" w:cs="宋体"/>
          <w:sz w:val="21"/>
          <w:szCs w:val="21"/>
        </w:rPr>
        <w:t xml:space="preserve"> </w:t>
      </w:r>
    </w:p>
    <w:p w:rsidR="00DC79A6" w:rsidRDefault="008548B0">
      <w:pPr>
        <w:pStyle w:val="Default"/>
        <w:spacing w:before="240" w:after="240"/>
        <w:rPr>
          <w:sz w:val="21"/>
          <w:szCs w:val="21"/>
        </w:rPr>
      </w:pPr>
      <w:r>
        <w:rPr>
          <w:sz w:val="21"/>
          <w:szCs w:val="21"/>
        </w:rPr>
        <w:lastRenderedPageBreak/>
        <w:t xml:space="preserve">A.3 </w:t>
      </w:r>
      <w:r w:rsidR="004974DF">
        <w:rPr>
          <w:rFonts w:hint="eastAsia"/>
          <w:sz w:val="21"/>
          <w:szCs w:val="21"/>
        </w:rPr>
        <w:t xml:space="preserve"> </w:t>
      </w:r>
      <w:r>
        <w:rPr>
          <w:rFonts w:hint="eastAsia"/>
          <w:sz w:val="21"/>
          <w:szCs w:val="21"/>
        </w:rPr>
        <w:t>生命周期清单分析</w:t>
      </w:r>
      <w:r>
        <w:rPr>
          <w:sz w:val="21"/>
          <w:szCs w:val="21"/>
        </w:rPr>
        <w:t xml:space="preserve"> </w:t>
      </w:r>
    </w:p>
    <w:p w:rsidR="00DC79A6" w:rsidRDefault="008548B0">
      <w:pPr>
        <w:pStyle w:val="Default"/>
        <w:spacing w:before="240" w:after="240"/>
        <w:rPr>
          <w:sz w:val="21"/>
          <w:szCs w:val="21"/>
        </w:rPr>
      </w:pPr>
      <w:r>
        <w:rPr>
          <w:sz w:val="21"/>
          <w:szCs w:val="21"/>
        </w:rPr>
        <w:t xml:space="preserve">A.3.1 </w:t>
      </w:r>
      <w:r w:rsidR="004974DF">
        <w:rPr>
          <w:rFonts w:hint="eastAsia"/>
          <w:sz w:val="21"/>
          <w:szCs w:val="21"/>
        </w:rPr>
        <w:t xml:space="preserve"> </w:t>
      </w:r>
      <w:r>
        <w:rPr>
          <w:rFonts w:hint="eastAsia"/>
          <w:sz w:val="21"/>
          <w:szCs w:val="21"/>
        </w:rPr>
        <w:t>总则</w:t>
      </w:r>
      <w:r>
        <w:rPr>
          <w:sz w:val="21"/>
          <w:szCs w:val="21"/>
        </w:rPr>
        <w:t xml:space="preserve"> </w:t>
      </w:r>
    </w:p>
    <w:p w:rsidR="00DC79A6" w:rsidRDefault="008548B0">
      <w:pPr>
        <w:pStyle w:val="Default"/>
        <w:snapToGrid w:val="0"/>
        <w:ind w:firstLineChars="200" w:firstLine="420"/>
        <w:rPr>
          <w:rFonts w:ascii="宋体" w:eastAsia="宋体" w:cs="宋体"/>
          <w:sz w:val="21"/>
          <w:szCs w:val="21"/>
        </w:rPr>
      </w:pPr>
      <w:r>
        <w:rPr>
          <w:rFonts w:ascii="宋体" w:eastAsia="宋体" w:cs="宋体" w:hint="eastAsia"/>
          <w:sz w:val="21"/>
          <w:szCs w:val="21"/>
        </w:rPr>
        <w:t>应编制变频电机系统边界内的所有材料</w:t>
      </w:r>
      <w:r>
        <w:rPr>
          <w:rFonts w:ascii="宋体" w:eastAsia="宋体" w:cs="宋体"/>
          <w:sz w:val="21"/>
          <w:szCs w:val="21"/>
        </w:rPr>
        <w:t>/</w:t>
      </w:r>
      <w:r>
        <w:rPr>
          <w:rFonts w:ascii="宋体" w:eastAsia="宋体" w:cs="宋体" w:hint="eastAsia"/>
          <w:sz w:val="21"/>
          <w:szCs w:val="21"/>
        </w:rPr>
        <w:t>能源输入、输出清单，作为产品生命周期评价的依据。如果数据清单有特殊情况、异常点或其它问题，应在报告中进行明确说明。</w:t>
      </w:r>
      <w:r>
        <w:rPr>
          <w:rFonts w:ascii="宋体" w:eastAsia="宋体" w:cs="宋体"/>
          <w:sz w:val="21"/>
          <w:szCs w:val="21"/>
        </w:rPr>
        <w:t xml:space="preserve"> </w:t>
      </w:r>
    </w:p>
    <w:p w:rsidR="00DC79A6" w:rsidRDefault="008548B0">
      <w:pPr>
        <w:ind w:firstLineChars="200" w:firstLine="420"/>
        <w:rPr>
          <w:rFonts w:ascii="宋体" w:eastAsia="宋体" w:cs="宋体"/>
          <w:szCs w:val="21"/>
        </w:rPr>
      </w:pPr>
      <w:r>
        <w:rPr>
          <w:rFonts w:ascii="宋体" w:eastAsia="宋体" w:cs="宋体" w:hint="eastAsia"/>
          <w:szCs w:val="21"/>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级的影响评价提供必要的数据。</w:t>
      </w:r>
    </w:p>
    <w:p w:rsidR="00DC79A6" w:rsidRDefault="008548B0">
      <w:pPr>
        <w:pStyle w:val="Default"/>
        <w:spacing w:before="240" w:after="240"/>
        <w:rPr>
          <w:sz w:val="21"/>
          <w:szCs w:val="21"/>
        </w:rPr>
      </w:pPr>
      <w:r>
        <w:rPr>
          <w:sz w:val="21"/>
          <w:szCs w:val="21"/>
        </w:rPr>
        <w:t xml:space="preserve">A.3.2 </w:t>
      </w:r>
      <w:r w:rsidR="004974DF">
        <w:rPr>
          <w:rFonts w:hint="eastAsia"/>
          <w:sz w:val="21"/>
          <w:szCs w:val="21"/>
        </w:rPr>
        <w:t xml:space="preserve"> </w:t>
      </w:r>
      <w:r>
        <w:rPr>
          <w:rFonts w:hint="eastAsia"/>
          <w:sz w:val="21"/>
          <w:szCs w:val="21"/>
        </w:rPr>
        <w:t>数据收集</w:t>
      </w:r>
      <w:r>
        <w:rPr>
          <w:sz w:val="21"/>
          <w:szCs w:val="21"/>
        </w:rPr>
        <w:t xml:space="preserve"> </w:t>
      </w:r>
    </w:p>
    <w:p w:rsidR="00DC79A6" w:rsidRDefault="008548B0">
      <w:pPr>
        <w:pStyle w:val="Default"/>
        <w:spacing w:before="240" w:after="240"/>
        <w:rPr>
          <w:sz w:val="21"/>
          <w:szCs w:val="21"/>
        </w:rPr>
      </w:pPr>
      <w:r>
        <w:rPr>
          <w:sz w:val="21"/>
          <w:szCs w:val="21"/>
        </w:rPr>
        <w:t xml:space="preserve">A.3.2.1 </w:t>
      </w:r>
      <w:r w:rsidR="004974DF">
        <w:rPr>
          <w:rFonts w:hint="eastAsia"/>
          <w:sz w:val="21"/>
          <w:szCs w:val="21"/>
        </w:rPr>
        <w:t xml:space="preserve"> </w:t>
      </w:r>
      <w:r>
        <w:rPr>
          <w:rFonts w:hint="eastAsia"/>
          <w:sz w:val="21"/>
          <w:szCs w:val="21"/>
        </w:rPr>
        <w:t>概况</w:t>
      </w:r>
      <w:r>
        <w:rPr>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应将以下要素纳入数据清单：</w:t>
      </w:r>
      <w:r>
        <w:rPr>
          <w:rFonts w:ascii="Times New Roman" w:eastAsia="宋体" w:hAnsi="Times New Roman" w:cs="Times New Roman"/>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原材料采购和预加工；</w:t>
      </w:r>
      <w:r>
        <w:rPr>
          <w:rFonts w:ascii="Times New Roman" w:eastAsia="宋体" w:hAnsi="Times New Roman" w:cs="Times New Roman"/>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生产；</w:t>
      </w:r>
      <w:r>
        <w:rPr>
          <w:rFonts w:ascii="Times New Roman" w:eastAsia="宋体" w:hAnsi="Times New Roman" w:cs="Times New Roman"/>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产品分配和储存；</w:t>
      </w:r>
      <w:r>
        <w:rPr>
          <w:rFonts w:ascii="Times New Roman" w:eastAsia="宋体" w:hAnsi="Times New Roman" w:cs="Times New Roman"/>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使用阶段；</w:t>
      </w:r>
      <w:r>
        <w:rPr>
          <w:rFonts w:ascii="Times New Roman" w:eastAsia="宋体" w:hAnsi="Times New Roman" w:cs="Times New Roman"/>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物流；</w:t>
      </w:r>
      <w:r>
        <w:rPr>
          <w:rFonts w:ascii="Times New Roman" w:eastAsia="宋体" w:hAnsi="Times New Roman" w:cs="Times New Roman"/>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寿命终止。</w:t>
      </w:r>
      <w:r>
        <w:rPr>
          <w:rFonts w:ascii="Times New Roman" w:eastAsia="宋体" w:hAnsi="Times New Roman" w:cs="Times New Roman"/>
          <w:sz w:val="21"/>
          <w:szCs w:val="21"/>
        </w:rPr>
        <w:t xml:space="preserve"> </w:t>
      </w:r>
    </w:p>
    <w:p w:rsidR="00DC79A6" w:rsidRDefault="008548B0">
      <w:pPr>
        <w:adjustRightInd w:val="0"/>
        <w:snapToGrid w:val="0"/>
        <w:ind w:firstLineChars="200" w:firstLine="420"/>
        <w:rPr>
          <w:rFonts w:ascii="Times New Roman" w:eastAsia="宋体" w:hAnsi="Times New Roman" w:cs="Times New Roman"/>
          <w:szCs w:val="21"/>
        </w:rPr>
      </w:pPr>
      <w:r>
        <w:rPr>
          <w:rFonts w:ascii="Times New Roman" w:eastAsia="宋体" w:hAnsi="Times New Roman" w:cs="Times New Roman"/>
          <w:szCs w:val="21"/>
        </w:rPr>
        <w:t>基于</w:t>
      </w:r>
      <w:r w:rsidRPr="00EA501B">
        <w:rPr>
          <w:rFonts w:asciiTheme="minorEastAsia" w:hAnsiTheme="minorEastAsia" w:cs="Times New Roman"/>
          <w:szCs w:val="21"/>
        </w:rPr>
        <w:t>LCA</w:t>
      </w:r>
      <w:r>
        <w:rPr>
          <w:rFonts w:ascii="Times New Roman" w:eastAsia="宋体" w:hAnsi="Times New Roman" w:cs="Times New Roman"/>
          <w:szCs w:val="21"/>
        </w:rPr>
        <w:t>的信息中要使用的数据可分为两类：现场数据和背景数据。主要数据尽量使用现场数据，如果</w:t>
      </w:r>
      <w:r>
        <w:rPr>
          <w:rFonts w:ascii="Times New Roman" w:eastAsia="宋体" w:hAnsi="Times New Roman" w:cs="Times New Roman"/>
          <w:szCs w:val="21"/>
        </w:rPr>
        <w:t>“</w:t>
      </w:r>
      <w:r>
        <w:rPr>
          <w:rFonts w:ascii="Times New Roman" w:eastAsia="宋体" w:hAnsi="Times New Roman" w:cs="Times New Roman"/>
          <w:szCs w:val="21"/>
        </w:rPr>
        <w:t>现场数据</w:t>
      </w:r>
      <w:r>
        <w:rPr>
          <w:rFonts w:ascii="Times New Roman" w:eastAsia="宋体" w:hAnsi="Times New Roman" w:cs="Times New Roman"/>
          <w:szCs w:val="21"/>
        </w:rPr>
        <w:t>”</w:t>
      </w:r>
      <w:r>
        <w:rPr>
          <w:rFonts w:ascii="Times New Roman" w:eastAsia="宋体" w:hAnsi="Times New Roman" w:cs="Times New Roman"/>
          <w:szCs w:val="21"/>
        </w:rPr>
        <w:t>收集缺乏，可以选择</w:t>
      </w:r>
      <w:r>
        <w:rPr>
          <w:rFonts w:ascii="Times New Roman" w:eastAsia="宋体" w:hAnsi="Times New Roman" w:cs="Times New Roman"/>
          <w:szCs w:val="21"/>
        </w:rPr>
        <w:t>“</w:t>
      </w:r>
      <w:r>
        <w:rPr>
          <w:rFonts w:ascii="Times New Roman" w:eastAsia="宋体" w:hAnsi="Times New Roman" w:cs="Times New Roman"/>
          <w:szCs w:val="21"/>
        </w:rPr>
        <w:t>背景数据</w:t>
      </w:r>
      <w:r>
        <w:rPr>
          <w:rFonts w:ascii="Times New Roman" w:eastAsia="宋体" w:hAnsi="Times New Roman" w:cs="Times New Roman"/>
          <w:szCs w:val="21"/>
        </w:rPr>
        <w:t>”</w:t>
      </w:r>
      <w:r>
        <w:rPr>
          <w:rFonts w:ascii="Times New Roman" w:eastAsia="宋体" w:hAnsi="Times New Roman" w:cs="Times New Roman"/>
          <w:szCs w:val="21"/>
        </w:rPr>
        <w:t>。</w:t>
      </w:r>
    </w:p>
    <w:p w:rsidR="00DC79A6" w:rsidRDefault="008548B0">
      <w:pPr>
        <w:adjustRightInd w:val="0"/>
        <w:snapToGrid w:val="0"/>
        <w:ind w:firstLineChars="200" w:firstLine="420"/>
        <w:rPr>
          <w:rFonts w:ascii="Times New Roman" w:eastAsia="宋体" w:hAnsi="Times New Roman" w:cs="Times New Roman"/>
          <w:szCs w:val="21"/>
        </w:rPr>
      </w:pPr>
      <w:r>
        <w:rPr>
          <w:rFonts w:ascii="Times New Roman" w:eastAsia="宋体" w:hAnsi="Times New Roman" w:cs="Times New Roman"/>
          <w:szCs w:val="21"/>
        </w:rPr>
        <w:t>现场数据是在现场具体操作过程中收集来的。主要包括生产过程的能源与水资源消耗、产品原料的使用量、产品主要包装材料的使用量、和废物产生量等等。现场数据还应包括运输数据，即产品原料、主要包装的部分从制造地点到最终交货点的运输距离。</w:t>
      </w:r>
    </w:p>
    <w:p w:rsidR="00DC79A6" w:rsidRDefault="008548B0">
      <w:pPr>
        <w:adjustRightInd w:val="0"/>
        <w:snapToGrid w:val="0"/>
        <w:ind w:firstLineChars="200" w:firstLine="420"/>
        <w:rPr>
          <w:rFonts w:ascii="Times New Roman" w:eastAsia="宋体" w:hAnsi="Times New Roman" w:cs="Times New Roman"/>
          <w:szCs w:val="21"/>
        </w:rPr>
      </w:pPr>
      <w:r>
        <w:rPr>
          <w:rFonts w:ascii="Times New Roman" w:eastAsia="宋体" w:hAnsi="Times New Roman" w:cs="Times New Roman"/>
          <w:szCs w:val="21"/>
        </w:rPr>
        <w:t>背景数据应当包括主要原料的生产数据、权威的电力的组合的数据（如火力、水、风力发电等）、不同运输类型造成的环境影响以及变频电机生产和废弃后回收处理过程的排放数据。</w:t>
      </w:r>
    </w:p>
    <w:p w:rsidR="00DC79A6" w:rsidRDefault="008548B0">
      <w:pPr>
        <w:pStyle w:val="Default"/>
        <w:spacing w:before="240" w:after="240"/>
        <w:rPr>
          <w:sz w:val="21"/>
          <w:szCs w:val="21"/>
        </w:rPr>
      </w:pPr>
      <w:r>
        <w:rPr>
          <w:sz w:val="21"/>
          <w:szCs w:val="21"/>
        </w:rPr>
        <w:t xml:space="preserve">A.3.2.2 </w:t>
      </w:r>
      <w:r w:rsidR="004974DF">
        <w:rPr>
          <w:rFonts w:hint="eastAsia"/>
          <w:sz w:val="21"/>
          <w:szCs w:val="21"/>
        </w:rPr>
        <w:t xml:space="preserve"> </w:t>
      </w:r>
      <w:r>
        <w:rPr>
          <w:rFonts w:hint="eastAsia"/>
          <w:sz w:val="21"/>
          <w:szCs w:val="21"/>
        </w:rPr>
        <w:t>现场数据采集</w:t>
      </w:r>
    </w:p>
    <w:p w:rsidR="00DC79A6" w:rsidRDefault="008548B0">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应描述代表某一特定设施或一组设施的活动而直接测量或收集的数据相关采集规程。可直接对过程进行的测量或者通过采访或问卷调查从经营者处获得的测量值为特定过程最具代表性的数据来源。</w:t>
      </w:r>
      <w:r>
        <w:rPr>
          <w:rFonts w:ascii="Times New Roman" w:eastAsia="宋体" w:hAnsi="Times New Roman" w:cs="Times New Roman"/>
          <w:szCs w:val="21"/>
        </w:rPr>
        <w:t xml:space="preserve"> </w:t>
      </w:r>
    </w:p>
    <w:p w:rsidR="00DC79A6" w:rsidRDefault="008548B0">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现场数据的质量要求包括：</w:t>
      </w:r>
    </w:p>
    <w:p w:rsidR="00DC79A6" w:rsidRPr="00125925" w:rsidRDefault="00125925">
      <w:pPr>
        <w:ind w:firstLineChars="200" w:firstLine="420"/>
        <w:rPr>
          <w:rFonts w:asciiTheme="minorEastAsia" w:hAnsiTheme="minorEastAsia" w:cs="Times New Roman"/>
          <w:szCs w:val="21"/>
        </w:rPr>
      </w:pPr>
      <w:r w:rsidRPr="00125925">
        <w:rPr>
          <w:rFonts w:asciiTheme="minorEastAsia" w:hAnsiTheme="minorEastAsia" w:cs="Times New Roman"/>
          <w:szCs w:val="21"/>
        </w:rPr>
        <w:t>a</w:t>
      </w:r>
      <w:r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008548B0" w:rsidRPr="00125925">
        <w:rPr>
          <w:rFonts w:asciiTheme="minorEastAsia" w:hAnsiTheme="minorEastAsia" w:cs="Times New Roman"/>
          <w:szCs w:val="21"/>
        </w:rPr>
        <w:t xml:space="preserve">代表性：现场数据应按照企业生产单元收集所确定范围内的生产统计数据。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b</w:t>
      </w:r>
      <w:r w:rsidR="00125925"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szCs w:val="21"/>
        </w:rPr>
        <w:t xml:space="preserve">完整性：现场数据应采集完整的生命周期要求数据。 </w:t>
      </w:r>
    </w:p>
    <w:p w:rsidR="00DC79A6" w:rsidRPr="00125925" w:rsidRDefault="008548B0" w:rsidP="007576DD">
      <w:pPr>
        <w:ind w:left="420"/>
        <w:rPr>
          <w:rFonts w:asciiTheme="minorEastAsia" w:hAnsiTheme="minorEastAsia" w:cs="Times New Roman"/>
          <w:szCs w:val="21"/>
        </w:rPr>
      </w:pPr>
      <w:r w:rsidRPr="00125925">
        <w:rPr>
          <w:rFonts w:asciiTheme="minorEastAsia" w:hAnsiTheme="minorEastAsia" w:cs="Times New Roman"/>
          <w:szCs w:val="21"/>
        </w:rPr>
        <w:t>c</w:t>
      </w:r>
      <w:r w:rsidR="00125925"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szCs w:val="21"/>
        </w:rPr>
        <w:t xml:space="preserve">准确性：现场数据中的资源、能源、原材料消耗数据应该来自于生产单元的实际生产统计记录；环境排放数据优先选择相关的环境监测报告，或由排污因子或物料平衡公式计算获得。所有现场数据均须转换为单位产品，即1台变频电机为基准折算，且需要详细记录相关的原始数据、数据来源、计算过程等等。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d</w:t>
      </w:r>
      <w:r w:rsidR="00125925"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szCs w:val="21"/>
        </w:rPr>
        <w:t xml:space="preserve">一致性：企业现场数据收集时应保持相同的数据来源、统计口径、处理规则等。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典型现场数据来源包括：</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1</w:t>
      </w:r>
      <w:r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hint="eastAsia"/>
          <w:szCs w:val="21"/>
        </w:rPr>
        <w:t>原材料（零部件）出入库记录；</w:t>
      </w:r>
      <w:r w:rsidRPr="00125925">
        <w:rPr>
          <w:rFonts w:asciiTheme="minorEastAsia" w:hAnsiTheme="minorEastAsia" w:cs="Times New Roman"/>
          <w:szCs w:val="21"/>
        </w:rPr>
        <w:t xml:space="preserve">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2</w:t>
      </w:r>
      <w:r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hint="eastAsia"/>
          <w:szCs w:val="21"/>
        </w:rPr>
        <w:t>产品</w:t>
      </w:r>
      <w:r w:rsidRPr="00125925">
        <w:rPr>
          <w:rFonts w:asciiTheme="minorEastAsia" w:hAnsiTheme="minorEastAsia" w:cs="Times New Roman"/>
          <w:szCs w:val="21"/>
        </w:rPr>
        <w:t>BOM</w:t>
      </w:r>
      <w:r w:rsidRPr="00125925">
        <w:rPr>
          <w:rFonts w:asciiTheme="minorEastAsia" w:hAnsiTheme="minorEastAsia" w:cs="Times New Roman" w:hint="eastAsia"/>
          <w:szCs w:val="21"/>
        </w:rPr>
        <w:t>清单；</w:t>
      </w:r>
      <w:r w:rsidRPr="00125925">
        <w:rPr>
          <w:rFonts w:asciiTheme="minorEastAsia" w:hAnsiTheme="minorEastAsia" w:cs="Times New Roman"/>
          <w:szCs w:val="21"/>
        </w:rPr>
        <w:t xml:space="preserve">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3</w:t>
      </w:r>
      <w:r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hint="eastAsia"/>
          <w:szCs w:val="21"/>
        </w:rPr>
        <w:t>产品使用过程能源消耗和污染物排放；</w:t>
      </w:r>
      <w:r w:rsidRPr="00125925">
        <w:rPr>
          <w:rFonts w:asciiTheme="minorEastAsia" w:hAnsiTheme="minorEastAsia" w:cs="Times New Roman"/>
          <w:szCs w:val="21"/>
        </w:rPr>
        <w:t xml:space="preserve">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lastRenderedPageBreak/>
        <w:t>4</w:t>
      </w:r>
      <w:r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hint="eastAsia"/>
          <w:szCs w:val="21"/>
        </w:rPr>
        <w:t>生产统计报表；</w:t>
      </w:r>
      <w:r w:rsidRPr="00125925">
        <w:rPr>
          <w:rFonts w:asciiTheme="minorEastAsia" w:hAnsiTheme="minorEastAsia" w:cs="Times New Roman"/>
          <w:szCs w:val="21"/>
        </w:rPr>
        <w:t xml:space="preserve">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5</w:t>
      </w:r>
      <w:r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hint="eastAsia"/>
          <w:szCs w:val="21"/>
        </w:rPr>
        <w:t>设备仪表的计量数据；</w:t>
      </w:r>
      <w:r w:rsidRPr="00125925">
        <w:rPr>
          <w:rFonts w:asciiTheme="minorEastAsia" w:hAnsiTheme="minorEastAsia" w:cs="Times New Roman"/>
          <w:szCs w:val="21"/>
        </w:rPr>
        <w:t xml:space="preserve">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6</w:t>
      </w:r>
      <w:r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hint="eastAsia"/>
          <w:szCs w:val="21"/>
        </w:rPr>
        <w:t>设备的运行日志；</w:t>
      </w:r>
      <w:r w:rsidRPr="00125925">
        <w:rPr>
          <w:rFonts w:asciiTheme="minorEastAsia" w:hAnsiTheme="minorEastAsia" w:cs="Times New Roman"/>
          <w:szCs w:val="21"/>
        </w:rPr>
        <w:t xml:space="preserve">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7</w:t>
      </w:r>
      <w:r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hint="eastAsia"/>
          <w:szCs w:val="21"/>
        </w:rPr>
        <w:t>试验测试结果；</w:t>
      </w:r>
      <w:r w:rsidRPr="00125925">
        <w:rPr>
          <w:rFonts w:asciiTheme="minorEastAsia" w:hAnsiTheme="minorEastAsia" w:cs="Times New Roman"/>
          <w:szCs w:val="21"/>
        </w:rPr>
        <w:t xml:space="preserve">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8</w:t>
      </w:r>
      <w:r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hint="eastAsia"/>
          <w:szCs w:val="21"/>
        </w:rPr>
        <w:t>模拟数据；</w:t>
      </w:r>
      <w:r w:rsidRPr="00125925">
        <w:rPr>
          <w:rFonts w:asciiTheme="minorEastAsia" w:hAnsiTheme="minorEastAsia" w:cs="Times New Roman"/>
          <w:szCs w:val="21"/>
        </w:rPr>
        <w:t xml:space="preserve"> </w:t>
      </w:r>
    </w:p>
    <w:p w:rsidR="00DC79A6" w:rsidRPr="00125925" w:rsidRDefault="008548B0">
      <w:pPr>
        <w:ind w:firstLineChars="200" w:firstLine="420"/>
        <w:rPr>
          <w:rFonts w:asciiTheme="minorEastAsia" w:hAnsiTheme="minorEastAsia" w:cs="Times New Roman"/>
          <w:szCs w:val="21"/>
        </w:rPr>
      </w:pPr>
      <w:r w:rsidRPr="00125925">
        <w:rPr>
          <w:rFonts w:asciiTheme="minorEastAsia" w:hAnsiTheme="minorEastAsia" w:cs="Times New Roman"/>
          <w:szCs w:val="21"/>
        </w:rPr>
        <w:t>9</w:t>
      </w:r>
      <w:r w:rsidRPr="00125925">
        <w:rPr>
          <w:rFonts w:asciiTheme="minorEastAsia" w:hAnsiTheme="minorEastAsia" w:cs="Times New Roman" w:hint="eastAsia"/>
          <w:szCs w:val="21"/>
        </w:rPr>
        <w:t>）</w:t>
      </w:r>
      <w:r w:rsidR="00061F7A">
        <w:rPr>
          <w:rFonts w:asciiTheme="minorEastAsia" w:hAnsiTheme="minorEastAsia" w:cs="Times New Roman" w:hint="eastAsia"/>
          <w:szCs w:val="21"/>
        </w:rPr>
        <w:t xml:space="preserve">  </w:t>
      </w:r>
      <w:r w:rsidRPr="00125925">
        <w:rPr>
          <w:rFonts w:asciiTheme="minorEastAsia" w:hAnsiTheme="minorEastAsia" w:cs="Times New Roman" w:hint="eastAsia"/>
          <w:szCs w:val="21"/>
        </w:rPr>
        <w:t>抽样数据等方面。</w:t>
      </w:r>
    </w:p>
    <w:p w:rsidR="00DC79A6" w:rsidRDefault="008548B0">
      <w:pPr>
        <w:pStyle w:val="Default"/>
        <w:spacing w:before="240" w:after="240"/>
        <w:rPr>
          <w:sz w:val="21"/>
          <w:szCs w:val="21"/>
        </w:rPr>
      </w:pPr>
      <w:r>
        <w:rPr>
          <w:sz w:val="21"/>
          <w:szCs w:val="21"/>
        </w:rPr>
        <w:t xml:space="preserve">A.3.2.3 </w:t>
      </w:r>
      <w:r w:rsidR="004974DF">
        <w:rPr>
          <w:rFonts w:hint="eastAsia"/>
          <w:sz w:val="21"/>
          <w:szCs w:val="21"/>
        </w:rPr>
        <w:t xml:space="preserve"> </w:t>
      </w:r>
      <w:r>
        <w:rPr>
          <w:rFonts w:hint="eastAsia"/>
          <w:sz w:val="21"/>
          <w:szCs w:val="21"/>
        </w:rPr>
        <w:t>背景数据采集</w:t>
      </w:r>
    </w:p>
    <w:p w:rsidR="00DC79A6" w:rsidRDefault="008548B0">
      <w:pPr>
        <w:ind w:firstLineChars="200" w:firstLine="420"/>
        <w:rPr>
          <w:rFonts w:ascii="宋体" w:eastAsia="宋体" w:hAnsi="宋体" w:cs="Times New Roman"/>
          <w:szCs w:val="21"/>
        </w:rPr>
      </w:pPr>
      <w:r>
        <w:rPr>
          <w:rFonts w:ascii="宋体" w:eastAsia="宋体" w:hAnsi="宋体" w:cs="Times New Roman" w:hint="eastAsia"/>
          <w:szCs w:val="21"/>
        </w:rPr>
        <w:t>背景数据不是直接测量或计算而得到的数据。背景数据可为行业现场数据，即对产品生命周期研究所考虑的特定部门，或者为跨行业背景数据。背景数据宜用于后台进程，除非背景数据比现场数据更具代表性或更适合前台进程。所使用数据的来源应有清楚的文件记载并应载入产品生命周期评价报告。</w:t>
      </w:r>
      <w:r>
        <w:rPr>
          <w:rFonts w:ascii="宋体" w:eastAsia="宋体" w:hAnsi="宋体" w:cs="Times New Roman"/>
          <w:szCs w:val="21"/>
        </w:rPr>
        <w:t xml:space="preserve"> </w:t>
      </w:r>
    </w:p>
    <w:p w:rsidR="00DC79A6" w:rsidRDefault="008548B0">
      <w:pPr>
        <w:ind w:firstLineChars="200" w:firstLine="420"/>
        <w:rPr>
          <w:rFonts w:ascii="宋体" w:eastAsia="宋体" w:hAnsi="宋体" w:cs="Times New Roman"/>
          <w:szCs w:val="21"/>
        </w:rPr>
      </w:pPr>
      <w:r>
        <w:rPr>
          <w:rFonts w:ascii="宋体" w:eastAsia="宋体" w:hAnsi="宋体" w:cs="Times New Roman" w:hint="eastAsia"/>
          <w:szCs w:val="21"/>
        </w:rPr>
        <w:t>背景数据的质量要求包括：</w:t>
      </w:r>
      <w:r>
        <w:rPr>
          <w:rFonts w:ascii="宋体" w:eastAsia="宋体" w:hAnsi="宋体" w:cs="Times New Roman"/>
          <w:szCs w:val="21"/>
        </w:rPr>
        <w:t xml:space="preserve"> </w:t>
      </w:r>
    </w:p>
    <w:p w:rsidR="00DC79A6" w:rsidRPr="007576DD" w:rsidRDefault="008548B0" w:rsidP="007576DD">
      <w:pPr>
        <w:ind w:left="420"/>
        <w:rPr>
          <w:rFonts w:asciiTheme="minorEastAsia" w:hAnsiTheme="minorEastAsia" w:cs="Times New Roman"/>
          <w:szCs w:val="21"/>
        </w:rPr>
      </w:pPr>
      <w:r w:rsidRPr="007576DD">
        <w:rPr>
          <w:rFonts w:asciiTheme="minorEastAsia" w:hAnsiTheme="minorEastAsia" w:cs="Times New Roman"/>
          <w:szCs w:val="21"/>
        </w:rPr>
        <w:t>a</w:t>
      </w:r>
      <w:r w:rsidR="00FF1DA8" w:rsidRPr="007576DD">
        <w:rPr>
          <w:rFonts w:asciiTheme="minorEastAsia" w:hAnsiTheme="minorEastAsia" w:cs="Times New Roman" w:hint="eastAsia"/>
          <w:szCs w:val="21"/>
        </w:rPr>
        <w:t>）</w:t>
      </w:r>
      <w:r w:rsidR="002677F5" w:rsidRPr="007576DD">
        <w:rPr>
          <w:rFonts w:asciiTheme="minorEastAsia" w:hAnsiTheme="minorEastAsia" w:cs="Times New Roman" w:hint="eastAsia"/>
          <w:szCs w:val="21"/>
        </w:rPr>
        <w:t xml:space="preserve">  </w:t>
      </w:r>
      <w:r w:rsidRPr="007576DD">
        <w:rPr>
          <w:rFonts w:asciiTheme="minorEastAsia" w:hAnsiTheme="minorEastAsia" w:cs="Times New Roman" w:hint="eastAsia"/>
          <w:szCs w:val="21"/>
        </w:rPr>
        <w:t>代表性：背景数据应优先选择企业的原材料供应商提供的符合相关</w:t>
      </w:r>
      <w:r w:rsidRPr="007576DD">
        <w:rPr>
          <w:rFonts w:asciiTheme="minorEastAsia" w:hAnsiTheme="minorEastAsia" w:cs="Times New Roman"/>
          <w:szCs w:val="21"/>
        </w:rPr>
        <w:t xml:space="preserve"> LCA </w:t>
      </w:r>
      <w:r w:rsidRPr="007576DD">
        <w:rPr>
          <w:rFonts w:asciiTheme="minorEastAsia" w:hAnsiTheme="minorEastAsia" w:cs="Times New Roman" w:hint="eastAsia"/>
          <w:szCs w:val="21"/>
        </w:rPr>
        <w:t>标准要求的、经第三方独立验证的上游产品</w:t>
      </w:r>
      <w:r w:rsidRPr="007576DD">
        <w:rPr>
          <w:rFonts w:asciiTheme="minorEastAsia" w:hAnsiTheme="minorEastAsia" w:cs="Times New Roman"/>
          <w:szCs w:val="21"/>
        </w:rPr>
        <w:t xml:space="preserve">LCA </w:t>
      </w:r>
      <w:r w:rsidRPr="007576DD">
        <w:rPr>
          <w:rFonts w:asciiTheme="minorEastAsia" w:hAnsiTheme="minorEastAsia" w:cs="Times New Roman" w:hint="eastAsia"/>
          <w:szCs w:val="21"/>
        </w:rPr>
        <w:t>报告中的数据。若无，须优先选择代表中国国内平均生产水平的公开</w:t>
      </w:r>
      <w:r w:rsidRPr="007576DD">
        <w:rPr>
          <w:rFonts w:asciiTheme="minorEastAsia" w:hAnsiTheme="minorEastAsia" w:cs="Times New Roman"/>
          <w:szCs w:val="21"/>
        </w:rPr>
        <w:t>LCA</w:t>
      </w:r>
      <w:r w:rsidRPr="007576DD">
        <w:rPr>
          <w:rFonts w:asciiTheme="minorEastAsia" w:hAnsiTheme="minorEastAsia" w:cs="Times New Roman" w:hint="eastAsia"/>
          <w:szCs w:val="21"/>
        </w:rPr>
        <w:t>数据，数据的参考年限应优先选择近年数据。在没有符合要求的中国国内数据的情况下，可以选择国外同类技术数据作为背景数据。</w:t>
      </w:r>
      <w:r w:rsidRPr="007576DD">
        <w:rPr>
          <w:rFonts w:asciiTheme="minorEastAsia" w:hAnsiTheme="minorEastAsia" w:cs="Times New Roman"/>
          <w:szCs w:val="21"/>
        </w:rPr>
        <w:t xml:space="preserve"> </w:t>
      </w:r>
    </w:p>
    <w:p w:rsidR="00DC79A6" w:rsidRPr="007576DD" w:rsidRDefault="008548B0" w:rsidP="007576DD">
      <w:pPr>
        <w:ind w:left="420"/>
        <w:rPr>
          <w:rFonts w:asciiTheme="minorEastAsia" w:hAnsiTheme="minorEastAsia" w:cs="Times New Roman"/>
          <w:szCs w:val="21"/>
        </w:rPr>
      </w:pPr>
      <w:r w:rsidRPr="007576DD">
        <w:rPr>
          <w:rFonts w:asciiTheme="minorEastAsia" w:hAnsiTheme="minorEastAsia" w:cs="Times New Roman"/>
          <w:szCs w:val="21"/>
        </w:rPr>
        <w:t>b</w:t>
      </w:r>
      <w:r w:rsidR="00FF1DA8" w:rsidRPr="007576DD">
        <w:rPr>
          <w:rFonts w:asciiTheme="minorEastAsia" w:hAnsiTheme="minorEastAsia" w:cs="Times New Roman" w:hint="eastAsia"/>
          <w:szCs w:val="21"/>
        </w:rPr>
        <w:t>）</w:t>
      </w:r>
      <w:r w:rsidR="002677F5" w:rsidRPr="007576DD">
        <w:rPr>
          <w:rFonts w:asciiTheme="minorEastAsia" w:hAnsiTheme="minorEastAsia" w:cs="Times New Roman" w:hint="eastAsia"/>
          <w:szCs w:val="21"/>
        </w:rPr>
        <w:t xml:space="preserve">  </w:t>
      </w:r>
      <w:r w:rsidRPr="007576DD">
        <w:rPr>
          <w:rFonts w:asciiTheme="minorEastAsia" w:hAnsiTheme="minorEastAsia" w:cs="Times New Roman" w:hint="eastAsia"/>
          <w:szCs w:val="21"/>
        </w:rPr>
        <w:t>完整性：背景数据的系统边界应该从资源开采到这些原辅材料或能源产品出厂为止。</w:t>
      </w:r>
      <w:r w:rsidRPr="007576DD">
        <w:rPr>
          <w:rFonts w:asciiTheme="minorEastAsia" w:hAnsiTheme="minorEastAsia" w:cs="Times New Roman"/>
          <w:szCs w:val="21"/>
        </w:rPr>
        <w:t xml:space="preserve"> </w:t>
      </w:r>
    </w:p>
    <w:p w:rsidR="00DC79A6" w:rsidRPr="007576DD" w:rsidRDefault="008548B0" w:rsidP="007576DD">
      <w:pPr>
        <w:ind w:left="420"/>
        <w:rPr>
          <w:rFonts w:asciiTheme="minorEastAsia" w:hAnsiTheme="minorEastAsia" w:cs="Times New Roman"/>
          <w:szCs w:val="21"/>
        </w:rPr>
      </w:pPr>
      <w:r w:rsidRPr="007576DD">
        <w:rPr>
          <w:rFonts w:asciiTheme="minorEastAsia" w:hAnsiTheme="minorEastAsia" w:cs="Times New Roman"/>
          <w:szCs w:val="21"/>
        </w:rPr>
        <w:t>c</w:t>
      </w:r>
      <w:r w:rsidR="00FF1DA8" w:rsidRPr="007576DD">
        <w:rPr>
          <w:rFonts w:asciiTheme="minorEastAsia" w:hAnsiTheme="minorEastAsia" w:cs="Times New Roman" w:hint="eastAsia"/>
          <w:szCs w:val="21"/>
        </w:rPr>
        <w:t>）</w:t>
      </w:r>
      <w:r w:rsidR="002677F5" w:rsidRPr="007576DD">
        <w:rPr>
          <w:rFonts w:asciiTheme="minorEastAsia" w:hAnsiTheme="minorEastAsia" w:cs="Times New Roman" w:hint="eastAsia"/>
          <w:szCs w:val="21"/>
        </w:rPr>
        <w:t xml:space="preserve">  </w:t>
      </w:r>
      <w:r w:rsidRPr="007576DD">
        <w:rPr>
          <w:rFonts w:asciiTheme="minorEastAsia" w:hAnsiTheme="minorEastAsia" w:cs="Times New Roman" w:hint="eastAsia"/>
          <w:szCs w:val="21"/>
        </w:rPr>
        <w:t>一致性：所有被选择的背景数据应完整覆盖本标准确定的生命周期清单因子，并且应将背景数据转换</w:t>
      </w:r>
      <w:proofErr w:type="gramStart"/>
      <w:r w:rsidRPr="007576DD">
        <w:rPr>
          <w:rFonts w:asciiTheme="minorEastAsia" w:hAnsiTheme="minorEastAsia" w:cs="Times New Roman" w:hint="eastAsia"/>
          <w:szCs w:val="21"/>
        </w:rPr>
        <w:t>为一致</w:t>
      </w:r>
      <w:proofErr w:type="gramEnd"/>
      <w:r w:rsidRPr="007576DD">
        <w:rPr>
          <w:rFonts w:asciiTheme="minorEastAsia" w:hAnsiTheme="minorEastAsia" w:cs="Times New Roman" w:hint="eastAsia"/>
          <w:szCs w:val="21"/>
        </w:rPr>
        <w:t>的物质名录后再进行计算。</w:t>
      </w:r>
    </w:p>
    <w:p w:rsidR="00DC79A6" w:rsidRDefault="008548B0">
      <w:pPr>
        <w:pStyle w:val="Default"/>
        <w:spacing w:before="240" w:after="240"/>
        <w:rPr>
          <w:sz w:val="21"/>
          <w:szCs w:val="21"/>
        </w:rPr>
      </w:pPr>
      <w:r>
        <w:rPr>
          <w:sz w:val="21"/>
          <w:szCs w:val="21"/>
        </w:rPr>
        <w:t xml:space="preserve">A.3.2.4 </w:t>
      </w:r>
      <w:r w:rsidR="004974DF">
        <w:rPr>
          <w:rFonts w:hint="eastAsia"/>
          <w:sz w:val="21"/>
          <w:szCs w:val="21"/>
        </w:rPr>
        <w:t xml:space="preserve"> </w:t>
      </w:r>
      <w:r>
        <w:rPr>
          <w:rFonts w:hint="eastAsia"/>
          <w:sz w:val="21"/>
          <w:szCs w:val="21"/>
        </w:rPr>
        <w:t>原材料、零部件采购和预加工（从摇篮到大门）</w:t>
      </w:r>
      <w:r>
        <w:rPr>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该阶段始于从大自然提取资源，结束于变频电机零部件生产，包括：</w:t>
      </w:r>
      <w:r>
        <w:rPr>
          <w:rFonts w:ascii="Times New Roman" w:eastAsia="宋体" w:hAnsi="Times New Roman" w:cs="Times New Roman"/>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资源开采和提取；</w:t>
      </w:r>
      <w:r>
        <w:rPr>
          <w:rFonts w:ascii="Times New Roman" w:eastAsia="宋体" w:hAnsi="Times New Roman" w:cs="Times New Roman"/>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所有材料的预加工；</w:t>
      </w:r>
      <w:r>
        <w:rPr>
          <w:rFonts w:ascii="Times New Roman" w:eastAsia="宋体" w:hAnsi="Times New Roman" w:cs="Times New Roman"/>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零部件生产；</w:t>
      </w:r>
      <w:r>
        <w:rPr>
          <w:rFonts w:ascii="Times New Roman" w:eastAsia="宋体" w:hAnsi="Times New Roman" w:cs="Times New Roman"/>
          <w:sz w:val="21"/>
          <w:szCs w:val="21"/>
        </w:rPr>
        <w:t xml:space="preserve"> </w:t>
      </w:r>
    </w:p>
    <w:p w:rsidR="00DC79A6" w:rsidRDefault="008548B0">
      <w:pPr>
        <w:pStyle w:val="Default"/>
        <w:snapToGrid w:val="0"/>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材料、零部件的采购；</w:t>
      </w:r>
      <w:r>
        <w:rPr>
          <w:rFonts w:ascii="Times New Roman" w:eastAsia="宋体" w:hAnsi="Times New Roman" w:cs="Times New Roman"/>
          <w:sz w:val="21"/>
          <w:szCs w:val="21"/>
        </w:rPr>
        <w:t xml:space="preserve"> </w:t>
      </w:r>
    </w:p>
    <w:p w:rsidR="00DC79A6" w:rsidRDefault="008548B0" w:rsidP="00A21E6E">
      <w:pPr>
        <w:adjustRightInd w:val="0"/>
        <w:snapToGrid w:val="0"/>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材料、零部件的运输。</w:t>
      </w:r>
    </w:p>
    <w:p w:rsidR="00DC79A6" w:rsidRDefault="008548B0">
      <w:pPr>
        <w:pStyle w:val="Default"/>
        <w:spacing w:before="240" w:after="240"/>
        <w:rPr>
          <w:rFonts w:ascii="Times New Roman" w:eastAsia="宋体" w:hAnsi="Times New Roman" w:cs="Times New Roman"/>
          <w:szCs w:val="21"/>
        </w:rPr>
      </w:pPr>
      <w:r>
        <w:rPr>
          <w:sz w:val="21"/>
          <w:szCs w:val="21"/>
        </w:rPr>
        <w:t xml:space="preserve">A.3.2.5 </w:t>
      </w:r>
      <w:r w:rsidR="004974DF">
        <w:rPr>
          <w:rFonts w:hint="eastAsia"/>
          <w:sz w:val="21"/>
          <w:szCs w:val="21"/>
        </w:rPr>
        <w:t xml:space="preserve"> </w:t>
      </w:r>
      <w:r>
        <w:rPr>
          <w:rFonts w:hint="eastAsia"/>
          <w:sz w:val="21"/>
          <w:szCs w:val="21"/>
        </w:rPr>
        <w:t>生产</w:t>
      </w:r>
    </w:p>
    <w:p w:rsidR="00DC79A6" w:rsidRDefault="008548B0">
      <w:pPr>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该阶段始于变频电机组装，结束于成品离开生产设施。生产活动包括制造、制造过程间半成品的运输、产品包装等。</w:t>
      </w:r>
    </w:p>
    <w:p w:rsidR="00DC79A6" w:rsidRDefault="008548B0">
      <w:pPr>
        <w:pStyle w:val="Default"/>
        <w:spacing w:before="240" w:after="240"/>
        <w:rPr>
          <w:sz w:val="21"/>
          <w:szCs w:val="21"/>
        </w:rPr>
      </w:pPr>
      <w:r>
        <w:rPr>
          <w:sz w:val="21"/>
          <w:szCs w:val="21"/>
        </w:rPr>
        <w:t>A.3.2.6</w:t>
      </w:r>
      <w:r w:rsidR="004974DF">
        <w:rPr>
          <w:rFonts w:hint="eastAsia"/>
          <w:sz w:val="21"/>
          <w:szCs w:val="21"/>
        </w:rPr>
        <w:t xml:space="preserve">  </w:t>
      </w:r>
      <w:r>
        <w:rPr>
          <w:rFonts w:hint="eastAsia"/>
          <w:sz w:val="21"/>
          <w:szCs w:val="21"/>
        </w:rPr>
        <w:t>产品分配</w:t>
      </w:r>
      <w:r>
        <w:rPr>
          <w:sz w:val="21"/>
          <w:szCs w:val="21"/>
        </w:rPr>
        <w:t xml:space="preserve"> </w:t>
      </w:r>
    </w:p>
    <w:p w:rsidR="00DC79A6" w:rsidRDefault="008548B0">
      <w:pPr>
        <w:pStyle w:val="Default"/>
        <w:adjustRightInd/>
        <w:spacing w:before="240" w:after="240"/>
        <w:ind w:firstLineChars="200" w:firstLine="420"/>
        <w:rPr>
          <w:rFonts w:ascii="宋体" w:eastAsia="宋体" w:cs="宋体"/>
          <w:sz w:val="21"/>
          <w:szCs w:val="21"/>
        </w:rPr>
      </w:pPr>
      <w:r>
        <w:rPr>
          <w:rFonts w:ascii="Times New Roman" w:eastAsia="宋体" w:hAnsi="Times New Roman" w:cs="Times New Roman" w:hint="eastAsia"/>
          <w:sz w:val="21"/>
          <w:szCs w:val="21"/>
        </w:rPr>
        <w:t>该阶段将变频电机分配给各地经销商、超市及商场，可沿着供应链将其储存在各点，包括运输车辆的燃料使</w:t>
      </w:r>
      <w:r>
        <w:rPr>
          <w:rFonts w:ascii="宋体" w:eastAsia="宋体" w:cs="宋体" w:hint="eastAsia"/>
          <w:sz w:val="21"/>
          <w:szCs w:val="21"/>
        </w:rPr>
        <w:t>用等。</w:t>
      </w:r>
    </w:p>
    <w:p w:rsidR="00DC79A6" w:rsidRDefault="008548B0">
      <w:pPr>
        <w:pStyle w:val="Default"/>
        <w:spacing w:before="240" w:after="240"/>
        <w:rPr>
          <w:sz w:val="21"/>
          <w:szCs w:val="21"/>
        </w:rPr>
      </w:pPr>
      <w:r>
        <w:rPr>
          <w:sz w:val="21"/>
          <w:szCs w:val="21"/>
        </w:rPr>
        <w:t>A.3.2.7</w:t>
      </w:r>
      <w:r w:rsidR="004974DF">
        <w:rPr>
          <w:rFonts w:hint="eastAsia"/>
          <w:sz w:val="21"/>
          <w:szCs w:val="21"/>
        </w:rPr>
        <w:t xml:space="preserve">  </w:t>
      </w:r>
      <w:r>
        <w:rPr>
          <w:rFonts w:hint="eastAsia"/>
          <w:sz w:val="21"/>
          <w:szCs w:val="21"/>
        </w:rPr>
        <w:t>使用阶段</w:t>
      </w:r>
      <w:r>
        <w:rPr>
          <w:sz w:val="21"/>
          <w:szCs w:val="21"/>
        </w:rPr>
        <w:t xml:space="preserve"> </w:t>
      </w:r>
    </w:p>
    <w:p w:rsidR="00DC79A6" w:rsidRDefault="008548B0">
      <w:pPr>
        <w:pStyle w:val="Default"/>
        <w:adjustRightInd/>
        <w:spacing w:before="240" w:after="240"/>
        <w:ind w:firstLineChars="200" w:firstLine="420"/>
        <w:rPr>
          <w:rFonts w:ascii="宋体" w:eastAsia="宋体" w:cs="宋体"/>
          <w:sz w:val="21"/>
          <w:szCs w:val="21"/>
        </w:rPr>
      </w:pPr>
      <w:r>
        <w:rPr>
          <w:rFonts w:ascii="宋体" w:eastAsia="宋体" w:cs="宋体" w:hint="eastAsia"/>
          <w:sz w:val="21"/>
          <w:szCs w:val="21"/>
        </w:rPr>
        <w:t>该阶段始于消费者拥有产品，结束于产品报废。包括使用</w:t>
      </w:r>
      <w:r>
        <w:rPr>
          <w:rFonts w:ascii="宋体" w:eastAsia="宋体" w:cs="宋体"/>
          <w:sz w:val="21"/>
          <w:szCs w:val="21"/>
        </w:rPr>
        <w:t>/</w:t>
      </w:r>
      <w:r>
        <w:rPr>
          <w:rFonts w:ascii="宋体" w:eastAsia="宋体" w:cs="宋体" w:hint="eastAsia"/>
          <w:sz w:val="21"/>
          <w:szCs w:val="21"/>
        </w:rPr>
        <w:t>消费模式、使用期间的资源、能源消耗等等。</w:t>
      </w:r>
    </w:p>
    <w:p w:rsidR="00DC79A6" w:rsidRDefault="008548B0">
      <w:pPr>
        <w:pStyle w:val="Default"/>
        <w:spacing w:before="240" w:after="240"/>
        <w:rPr>
          <w:sz w:val="21"/>
          <w:szCs w:val="21"/>
        </w:rPr>
      </w:pPr>
      <w:r>
        <w:rPr>
          <w:sz w:val="21"/>
          <w:szCs w:val="21"/>
        </w:rPr>
        <w:lastRenderedPageBreak/>
        <w:t>A.3.2.8</w:t>
      </w:r>
      <w:r w:rsidR="004974DF">
        <w:rPr>
          <w:rFonts w:hint="eastAsia"/>
          <w:sz w:val="21"/>
          <w:szCs w:val="21"/>
        </w:rPr>
        <w:t xml:space="preserve">  </w:t>
      </w:r>
      <w:r>
        <w:rPr>
          <w:rFonts w:hint="eastAsia"/>
          <w:sz w:val="21"/>
          <w:szCs w:val="21"/>
        </w:rPr>
        <w:t>物流</w:t>
      </w:r>
      <w:r>
        <w:rPr>
          <w:sz w:val="21"/>
          <w:szCs w:val="21"/>
        </w:rPr>
        <w:t xml:space="preserve"> </w:t>
      </w:r>
    </w:p>
    <w:p w:rsidR="00DC79A6" w:rsidRDefault="008548B0">
      <w:pPr>
        <w:ind w:firstLineChars="200" w:firstLine="420"/>
        <w:rPr>
          <w:rFonts w:ascii="Times New Roman" w:eastAsia="宋体" w:hAnsi="Times New Roman" w:cs="Times New Roman"/>
          <w:szCs w:val="21"/>
        </w:rPr>
      </w:pPr>
      <w:r>
        <w:rPr>
          <w:rFonts w:ascii="宋体" w:eastAsia="宋体" w:cs="宋体" w:hint="eastAsia"/>
          <w:szCs w:val="21"/>
        </w:rPr>
        <w:t>应考虑的运输参数包括运输方式、车辆类型、燃料消耗量、装货速率、回空数量、运输距离、根据负载限制因素（即高密度产品质量和低密度产品体积）的商品运输分配以及燃料用量。</w:t>
      </w:r>
    </w:p>
    <w:p w:rsidR="00DC79A6" w:rsidRDefault="008548B0">
      <w:pPr>
        <w:pStyle w:val="Default"/>
        <w:spacing w:before="240" w:after="240"/>
        <w:rPr>
          <w:sz w:val="21"/>
          <w:szCs w:val="21"/>
        </w:rPr>
      </w:pPr>
      <w:r>
        <w:rPr>
          <w:sz w:val="21"/>
          <w:szCs w:val="21"/>
        </w:rPr>
        <w:t>A.3.2.9</w:t>
      </w:r>
      <w:r w:rsidR="004974DF">
        <w:rPr>
          <w:rFonts w:hint="eastAsia"/>
          <w:sz w:val="21"/>
          <w:szCs w:val="21"/>
        </w:rPr>
        <w:t xml:space="preserve">  </w:t>
      </w:r>
      <w:r>
        <w:rPr>
          <w:rFonts w:hint="eastAsia"/>
          <w:sz w:val="21"/>
          <w:szCs w:val="21"/>
        </w:rPr>
        <w:t>寿命终止</w:t>
      </w:r>
      <w:r>
        <w:rPr>
          <w:sz w:val="21"/>
          <w:szCs w:val="21"/>
        </w:rPr>
        <w:t xml:space="preserve"> </w:t>
      </w:r>
    </w:p>
    <w:p w:rsidR="00DC79A6" w:rsidRDefault="008548B0">
      <w:pPr>
        <w:pStyle w:val="Default"/>
        <w:spacing w:before="240" w:after="240"/>
        <w:ind w:firstLineChars="200" w:firstLine="420"/>
        <w:rPr>
          <w:rFonts w:ascii="宋体" w:eastAsia="宋体" w:cs="宋体"/>
          <w:sz w:val="21"/>
          <w:szCs w:val="21"/>
        </w:rPr>
      </w:pPr>
      <w:r>
        <w:rPr>
          <w:rFonts w:ascii="宋体" w:eastAsia="宋体" w:cs="宋体" w:hint="eastAsia"/>
          <w:sz w:val="21"/>
          <w:szCs w:val="21"/>
        </w:rPr>
        <w:t>该阶段始于用户终止使用，结束于产品作为废弃物再次进入流通领域或回收渠道。</w:t>
      </w:r>
    </w:p>
    <w:p w:rsidR="00DC79A6" w:rsidRDefault="008548B0">
      <w:pPr>
        <w:pStyle w:val="Default"/>
        <w:spacing w:before="240" w:after="240"/>
        <w:rPr>
          <w:sz w:val="21"/>
          <w:szCs w:val="21"/>
        </w:rPr>
      </w:pPr>
      <w:r>
        <w:rPr>
          <w:sz w:val="21"/>
          <w:szCs w:val="21"/>
        </w:rPr>
        <w:t>A.3.3</w:t>
      </w:r>
      <w:r w:rsidR="004974DF">
        <w:rPr>
          <w:rFonts w:hint="eastAsia"/>
          <w:sz w:val="21"/>
          <w:szCs w:val="21"/>
        </w:rPr>
        <w:t xml:space="preserve">  </w:t>
      </w:r>
      <w:r>
        <w:rPr>
          <w:rFonts w:hint="eastAsia"/>
          <w:sz w:val="21"/>
          <w:szCs w:val="21"/>
        </w:rPr>
        <w:t>数据分配</w:t>
      </w:r>
      <w:r>
        <w:rPr>
          <w:sz w:val="21"/>
          <w:szCs w:val="21"/>
        </w:rPr>
        <w:t xml:space="preserve"> </w:t>
      </w:r>
    </w:p>
    <w:p w:rsidR="00DC79A6" w:rsidRDefault="008548B0">
      <w:pPr>
        <w:ind w:firstLineChars="200" w:firstLine="420"/>
        <w:rPr>
          <w:rFonts w:ascii="Times New Roman" w:eastAsia="宋体" w:hAnsi="Times New Roman" w:cs="Times New Roman"/>
          <w:szCs w:val="21"/>
        </w:rPr>
      </w:pPr>
      <w:r>
        <w:rPr>
          <w:rFonts w:ascii="宋体" w:eastAsia="宋体" w:cs="宋体" w:hint="eastAsia"/>
          <w:szCs w:val="21"/>
        </w:rPr>
        <w:t>在进行变频电机生命周期评价的过程中涉及到数据分配问题，特别是变频电机的生产环节。对于一条流水线上或一个车间里会同时生产多种型号变频电机。很难就某单个型号的产品生产来收集清单数据，往往会就某个车间、某条流水线或某个工艺来收集数据，然后再分配到具体的产品上。针对变频电机生产阶段，因生产的产品主要材料、功能比较一致，因此本标准选取</w:t>
      </w:r>
      <w:r>
        <w:rPr>
          <w:rFonts w:ascii="宋体" w:eastAsia="宋体" w:cs="宋体"/>
          <w:szCs w:val="21"/>
        </w:rPr>
        <w:t>“</w:t>
      </w:r>
      <w:r>
        <w:rPr>
          <w:rFonts w:ascii="宋体" w:eastAsia="宋体" w:cs="宋体" w:hint="eastAsia"/>
          <w:szCs w:val="21"/>
        </w:rPr>
        <w:t>重量分配</w:t>
      </w:r>
      <w:r>
        <w:rPr>
          <w:rFonts w:ascii="宋体" w:eastAsia="宋体" w:cs="宋体"/>
          <w:szCs w:val="21"/>
        </w:rPr>
        <w:t>”</w:t>
      </w:r>
      <w:r>
        <w:rPr>
          <w:rFonts w:ascii="宋体" w:eastAsia="宋体" w:cs="宋体" w:hint="eastAsia"/>
          <w:szCs w:val="21"/>
        </w:rPr>
        <w:t>作为分摊的比例，即重量越大的产品，其分摊额度就越大。</w:t>
      </w:r>
    </w:p>
    <w:p w:rsidR="00DC79A6" w:rsidRDefault="008548B0">
      <w:pPr>
        <w:pStyle w:val="Default"/>
        <w:spacing w:before="240" w:after="240"/>
        <w:rPr>
          <w:sz w:val="21"/>
          <w:szCs w:val="21"/>
        </w:rPr>
      </w:pPr>
      <w:r>
        <w:rPr>
          <w:sz w:val="21"/>
          <w:szCs w:val="21"/>
        </w:rPr>
        <w:t>A.3.4</w:t>
      </w:r>
      <w:r w:rsidR="004974DF">
        <w:rPr>
          <w:rFonts w:hint="eastAsia"/>
          <w:sz w:val="21"/>
          <w:szCs w:val="21"/>
        </w:rPr>
        <w:t xml:space="preserve">  </w:t>
      </w:r>
      <w:r>
        <w:rPr>
          <w:rFonts w:hint="eastAsia"/>
          <w:sz w:val="21"/>
          <w:szCs w:val="21"/>
        </w:rPr>
        <w:t>数据计算</w:t>
      </w:r>
      <w:r>
        <w:rPr>
          <w:sz w:val="21"/>
          <w:szCs w:val="21"/>
        </w:rPr>
        <w:t xml:space="preserve"> </w:t>
      </w:r>
    </w:p>
    <w:p w:rsidR="00DC79A6" w:rsidRDefault="008548B0">
      <w:pPr>
        <w:pStyle w:val="Default"/>
        <w:spacing w:before="240" w:after="240"/>
        <w:rPr>
          <w:sz w:val="21"/>
          <w:szCs w:val="21"/>
        </w:rPr>
      </w:pPr>
      <w:r>
        <w:rPr>
          <w:sz w:val="21"/>
          <w:szCs w:val="21"/>
        </w:rPr>
        <w:t>A.3.4.1</w:t>
      </w:r>
      <w:r w:rsidR="004974DF">
        <w:rPr>
          <w:rFonts w:hint="eastAsia"/>
          <w:sz w:val="21"/>
          <w:szCs w:val="21"/>
        </w:rPr>
        <w:t xml:space="preserve">  </w:t>
      </w:r>
      <w:r>
        <w:rPr>
          <w:rFonts w:hint="eastAsia"/>
          <w:sz w:val="21"/>
          <w:szCs w:val="21"/>
        </w:rPr>
        <w:t>数据分析</w:t>
      </w:r>
      <w:r>
        <w:rPr>
          <w:sz w:val="21"/>
          <w:szCs w:val="21"/>
        </w:rPr>
        <w:t xml:space="preserve"> </w:t>
      </w:r>
    </w:p>
    <w:p w:rsidR="00DC79A6" w:rsidRDefault="008548B0">
      <w:pPr>
        <w:pStyle w:val="Default"/>
        <w:snapToGrid w:val="0"/>
        <w:ind w:firstLineChars="200" w:firstLine="420"/>
        <w:rPr>
          <w:rFonts w:ascii="宋体" w:eastAsia="宋体" w:hAnsi="宋体" w:cs="Times New Roman"/>
          <w:sz w:val="21"/>
          <w:szCs w:val="21"/>
        </w:rPr>
      </w:pPr>
      <w:r>
        <w:rPr>
          <w:rFonts w:ascii="宋体" w:eastAsia="宋体" w:hAnsi="宋体" w:cs="Times New Roman"/>
          <w:sz w:val="21"/>
          <w:szCs w:val="21"/>
        </w:rPr>
        <w:t xml:space="preserve">根据表A.1-A.4对应需要的数据，进行填报。 </w:t>
      </w:r>
    </w:p>
    <w:p w:rsidR="00DC79A6" w:rsidRPr="00B4243B" w:rsidRDefault="00B4243B" w:rsidP="00B4243B">
      <w:pPr>
        <w:ind w:left="420"/>
        <w:rPr>
          <w:rFonts w:asciiTheme="minorEastAsia" w:hAnsiTheme="minorEastAsia" w:cs="Times New Roman"/>
          <w:szCs w:val="21"/>
        </w:rPr>
      </w:pPr>
      <w:r>
        <w:rPr>
          <w:rFonts w:ascii="宋体" w:eastAsia="宋体" w:hAnsi="宋体" w:cs="Times New Roman"/>
          <w:szCs w:val="21"/>
        </w:rPr>
        <w:t>a</w:t>
      </w:r>
      <w:r>
        <w:rPr>
          <w:rFonts w:ascii="宋体" w:eastAsia="宋体" w:hAnsi="宋体" w:cs="Times New Roman" w:hint="eastAsia"/>
          <w:szCs w:val="21"/>
        </w:rPr>
        <w:t xml:space="preserve">）  </w:t>
      </w:r>
      <w:r w:rsidR="008548B0">
        <w:rPr>
          <w:rFonts w:ascii="宋体" w:eastAsia="宋体" w:hAnsi="宋体" w:cs="Times New Roman"/>
          <w:szCs w:val="21"/>
        </w:rPr>
        <w:t>现场数据可通过企业调研、上游厂家提供、采样监测等途径进行收集，所收集的数据要</w:t>
      </w:r>
      <w:r w:rsidR="008548B0" w:rsidRPr="00B4243B">
        <w:rPr>
          <w:rFonts w:asciiTheme="minorEastAsia" w:hAnsiTheme="minorEastAsia" w:cs="Times New Roman"/>
          <w:szCs w:val="21"/>
        </w:rPr>
        <w:t xml:space="preserve">求为企业三年平均统计数据，并能够反映企业的实际生产水平。 </w:t>
      </w:r>
    </w:p>
    <w:p w:rsidR="00DC79A6" w:rsidRPr="00B4243B" w:rsidRDefault="00B4243B" w:rsidP="00B4243B">
      <w:pPr>
        <w:ind w:left="420"/>
        <w:rPr>
          <w:rFonts w:asciiTheme="minorEastAsia" w:hAnsiTheme="minorEastAsia" w:cs="Times New Roman"/>
          <w:szCs w:val="21"/>
        </w:rPr>
      </w:pPr>
      <w:r>
        <w:rPr>
          <w:rFonts w:asciiTheme="minorEastAsia" w:hAnsiTheme="minorEastAsia" w:cs="Times New Roman"/>
          <w:szCs w:val="21"/>
        </w:rPr>
        <w:t>b</w:t>
      </w:r>
      <w:r>
        <w:rPr>
          <w:rFonts w:asciiTheme="minorEastAsia" w:hAnsiTheme="minorEastAsia" w:cs="Times New Roman" w:hint="eastAsia"/>
          <w:szCs w:val="21"/>
        </w:rPr>
        <w:t xml:space="preserve">）  </w:t>
      </w:r>
      <w:r w:rsidR="008548B0" w:rsidRPr="00B4243B">
        <w:rPr>
          <w:rFonts w:asciiTheme="minorEastAsia" w:hAnsiTheme="minorEastAsia" w:cs="Times New Roman"/>
          <w:szCs w:val="21"/>
        </w:rPr>
        <w:t xml:space="preserve">从实际调研过程中无法获得的数据，即背景数据，采用权威中国生命周期数据库等相关数据库进行替代，在这一步骤中所涉及到的单元过程包括变频电机相关零部件生产、组装、包装材料、能源消耗以及产品的运输。 </w:t>
      </w:r>
    </w:p>
    <w:p w:rsidR="00DC79A6" w:rsidRDefault="008548B0">
      <w:pPr>
        <w:jc w:val="center"/>
        <w:rPr>
          <w:rFonts w:ascii="黑体" w:eastAsia="黑体" w:hAnsi="黑体" w:cs="Arial"/>
          <w:szCs w:val="21"/>
        </w:rPr>
      </w:pPr>
      <w:r>
        <w:rPr>
          <w:rFonts w:ascii="黑体" w:eastAsia="黑体" w:hAnsi="黑体" w:cs="Arial"/>
          <w:szCs w:val="21"/>
        </w:rPr>
        <w:t xml:space="preserve">表A.1 </w:t>
      </w:r>
      <w:r w:rsidR="004974DF">
        <w:rPr>
          <w:rFonts w:ascii="黑体" w:eastAsia="黑体" w:hAnsi="黑体" w:cs="Arial" w:hint="eastAsia"/>
          <w:szCs w:val="21"/>
        </w:rPr>
        <w:t xml:space="preserve"> </w:t>
      </w:r>
      <w:r>
        <w:rPr>
          <w:rFonts w:ascii="黑体" w:eastAsia="黑体" w:hAnsi="黑体" w:cs="Arial"/>
          <w:szCs w:val="21"/>
        </w:rPr>
        <w:t>变频电机所用原材料/预制部件清单</w:t>
      </w:r>
    </w:p>
    <w:tbl>
      <w:tblPr>
        <w:tblStyle w:val="af0"/>
        <w:tblW w:w="8296" w:type="dxa"/>
        <w:tblLayout w:type="fixed"/>
        <w:tblLook w:val="04A0" w:firstRow="1" w:lastRow="0" w:firstColumn="1" w:lastColumn="0" w:noHBand="0" w:noVBand="1"/>
      </w:tblPr>
      <w:tblGrid>
        <w:gridCol w:w="1185"/>
        <w:gridCol w:w="1185"/>
        <w:gridCol w:w="1185"/>
        <w:gridCol w:w="1185"/>
        <w:gridCol w:w="1185"/>
        <w:gridCol w:w="1185"/>
        <w:gridCol w:w="1186"/>
      </w:tblGrid>
      <w:tr w:rsidR="00DC79A6">
        <w:tc>
          <w:tcPr>
            <w:tcW w:w="1185"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类型</w:t>
            </w:r>
          </w:p>
        </w:tc>
        <w:tc>
          <w:tcPr>
            <w:tcW w:w="1185" w:type="dxa"/>
            <w:vAlign w:val="center"/>
          </w:tcPr>
          <w:p w:rsidR="00DC79A6" w:rsidRDefault="00DC79A6">
            <w:pPr>
              <w:jc w:val="center"/>
              <w:rPr>
                <w:rFonts w:ascii="Times New Roman" w:eastAsia="宋体" w:hAnsi="Times New Roman" w:cs="Times New Roman"/>
                <w:sz w:val="18"/>
                <w:szCs w:val="21"/>
              </w:rPr>
            </w:pPr>
          </w:p>
        </w:tc>
        <w:tc>
          <w:tcPr>
            <w:tcW w:w="1185"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零部件名称</w:t>
            </w:r>
          </w:p>
        </w:tc>
        <w:tc>
          <w:tcPr>
            <w:tcW w:w="1185"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规格型号</w:t>
            </w:r>
          </w:p>
        </w:tc>
        <w:tc>
          <w:tcPr>
            <w:tcW w:w="1185"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材料种类</w:t>
            </w:r>
          </w:p>
        </w:tc>
        <w:tc>
          <w:tcPr>
            <w:tcW w:w="1185"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质量</w:t>
            </w:r>
            <w:r>
              <w:rPr>
                <w:rFonts w:ascii="Times New Roman" w:eastAsia="宋体" w:hAnsi="Times New Roman" w:cs="Times New Roman" w:hint="eastAsia"/>
                <w:sz w:val="18"/>
                <w:szCs w:val="21"/>
              </w:rPr>
              <w:t>kg</w:t>
            </w:r>
          </w:p>
        </w:tc>
        <w:tc>
          <w:tcPr>
            <w:tcW w:w="1186"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数量</w:t>
            </w:r>
          </w:p>
        </w:tc>
      </w:tr>
      <w:tr w:rsidR="00DC79A6">
        <w:tc>
          <w:tcPr>
            <w:tcW w:w="1185" w:type="dxa"/>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产品本体</w:t>
            </w: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8548B0">
            <w:pPr>
              <w:rPr>
                <w:rFonts w:ascii="Times New Roman" w:eastAsia="宋体" w:hAnsi="Times New Roman" w:cs="Times New Roman"/>
                <w:sz w:val="18"/>
                <w:szCs w:val="21"/>
              </w:rPr>
            </w:pPr>
            <w:r>
              <w:rPr>
                <w:rFonts w:ascii="Times New Roman" w:eastAsia="宋体" w:hAnsi="Times New Roman" w:cs="Times New Roman" w:hint="eastAsia"/>
                <w:sz w:val="18"/>
                <w:szCs w:val="21"/>
              </w:rPr>
              <w:t>包装材料</w:t>
            </w: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 w:val="18"/>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r w:rsidR="00DC79A6">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5" w:type="dxa"/>
          </w:tcPr>
          <w:p w:rsidR="00DC79A6" w:rsidRDefault="00DC79A6">
            <w:pPr>
              <w:rPr>
                <w:rFonts w:ascii="Times New Roman" w:eastAsia="宋体" w:hAnsi="Times New Roman" w:cs="Times New Roman"/>
                <w:szCs w:val="21"/>
              </w:rPr>
            </w:pPr>
          </w:p>
        </w:tc>
        <w:tc>
          <w:tcPr>
            <w:tcW w:w="1186" w:type="dxa"/>
          </w:tcPr>
          <w:p w:rsidR="00DC79A6" w:rsidRDefault="00DC79A6">
            <w:pPr>
              <w:rPr>
                <w:rFonts w:ascii="Times New Roman" w:eastAsia="宋体" w:hAnsi="Times New Roman" w:cs="Times New Roman"/>
                <w:szCs w:val="21"/>
              </w:rPr>
            </w:pPr>
          </w:p>
        </w:tc>
      </w:tr>
    </w:tbl>
    <w:p w:rsidR="00DC79A6" w:rsidRDefault="008548B0">
      <w:pPr>
        <w:jc w:val="center"/>
        <w:rPr>
          <w:rFonts w:ascii="黑体" w:eastAsia="黑体" w:hAnsi="黑体" w:cs="Arial"/>
          <w:szCs w:val="21"/>
        </w:rPr>
      </w:pPr>
      <w:r>
        <w:rPr>
          <w:rFonts w:ascii="黑体" w:eastAsia="黑体" w:hAnsi="黑体" w:cs="Arial" w:hint="eastAsia"/>
          <w:szCs w:val="21"/>
        </w:rPr>
        <w:t>表</w:t>
      </w:r>
      <w:r>
        <w:rPr>
          <w:rFonts w:ascii="黑体" w:eastAsia="黑体" w:hAnsi="黑体" w:cs="Arial"/>
          <w:szCs w:val="21"/>
        </w:rPr>
        <w:t xml:space="preserve">A.2 </w:t>
      </w:r>
      <w:r w:rsidR="004974DF">
        <w:rPr>
          <w:rFonts w:ascii="黑体" w:eastAsia="黑体" w:hAnsi="黑体" w:cs="Arial" w:hint="eastAsia"/>
          <w:szCs w:val="21"/>
        </w:rPr>
        <w:t xml:space="preserve"> </w:t>
      </w:r>
      <w:r>
        <w:rPr>
          <w:rFonts w:ascii="黑体" w:eastAsia="黑体" w:hAnsi="黑体" w:cs="Arial" w:hint="eastAsia"/>
          <w:szCs w:val="21"/>
        </w:rPr>
        <w:t>变频电机运输阶段清单</w:t>
      </w:r>
    </w:p>
    <w:tbl>
      <w:tblPr>
        <w:tblStyle w:val="af0"/>
        <w:tblW w:w="8296" w:type="dxa"/>
        <w:tblLayout w:type="fixed"/>
        <w:tblLook w:val="04A0" w:firstRow="1" w:lastRow="0" w:firstColumn="1" w:lastColumn="0" w:noHBand="0" w:noVBand="1"/>
      </w:tblPr>
      <w:tblGrid>
        <w:gridCol w:w="1659"/>
        <w:gridCol w:w="1659"/>
        <w:gridCol w:w="1659"/>
        <w:gridCol w:w="1659"/>
        <w:gridCol w:w="1660"/>
      </w:tblGrid>
      <w:tr w:rsidR="00DC79A6">
        <w:tc>
          <w:tcPr>
            <w:tcW w:w="1659"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lastRenderedPageBreak/>
              <w:t>运输对象</w:t>
            </w:r>
            <w:r>
              <w:rPr>
                <w:rFonts w:ascii="Times New Roman" w:eastAsia="宋体" w:hAnsi="Times New Roman" w:cs="Times New Roman" w:hint="eastAsia"/>
                <w:sz w:val="18"/>
                <w:szCs w:val="21"/>
              </w:rPr>
              <w:t>/</w:t>
            </w:r>
            <w:r>
              <w:rPr>
                <w:rFonts w:ascii="Times New Roman" w:eastAsia="宋体" w:hAnsi="Times New Roman" w:cs="Times New Roman" w:hint="eastAsia"/>
                <w:sz w:val="18"/>
                <w:szCs w:val="21"/>
              </w:rPr>
              <w:t>零部件名称</w:t>
            </w:r>
          </w:p>
        </w:tc>
        <w:tc>
          <w:tcPr>
            <w:tcW w:w="1659"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质量（公斤</w:t>
            </w:r>
            <w:r>
              <w:rPr>
                <w:rFonts w:ascii="Times New Roman" w:eastAsia="宋体" w:hAnsi="Times New Roman" w:cs="Times New Roman" w:hint="eastAsia"/>
                <w:sz w:val="18"/>
                <w:szCs w:val="21"/>
              </w:rPr>
              <w:t>/kg</w:t>
            </w:r>
            <w:r>
              <w:rPr>
                <w:rFonts w:ascii="Times New Roman" w:eastAsia="宋体" w:hAnsi="Times New Roman" w:cs="Times New Roman" w:hint="eastAsia"/>
                <w:sz w:val="18"/>
                <w:szCs w:val="21"/>
              </w:rPr>
              <w:t>）</w:t>
            </w:r>
          </w:p>
        </w:tc>
        <w:tc>
          <w:tcPr>
            <w:tcW w:w="1659"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运输距离（公里</w:t>
            </w:r>
            <w:r>
              <w:rPr>
                <w:rFonts w:ascii="Times New Roman" w:eastAsia="宋体" w:hAnsi="Times New Roman" w:cs="Times New Roman" w:hint="eastAsia"/>
                <w:sz w:val="18"/>
                <w:szCs w:val="21"/>
              </w:rPr>
              <w:t>/km</w:t>
            </w:r>
            <w:r>
              <w:rPr>
                <w:rFonts w:ascii="Times New Roman" w:eastAsia="宋体" w:hAnsi="Times New Roman" w:cs="Times New Roman" w:hint="eastAsia"/>
                <w:sz w:val="18"/>
                <w:szCs w:val="21"/>
              </w:rPr>
              <w:t>）</w:t>
            </w:r>
          </w:p>
        </w:tc>
        <w:tc>
          <w:tcPr>
            <w:tcW w:w="1659"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运输工具</w:t>
            </w:r>
          </w:p>
        </w:tc>
        <w:tc>
          <w:tcPr>
            <w:tcW w:w="1660"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燃料类型</w:t>
            </w:r>
          </w:p>
        </w:tc>
      </w:tr>
      <w:tr w:rsidR="00DC79A6">
        <w:tc>
          <w:tcPr>
            <w:tcW w:w="1659" w:type="dxa"/>
          </w:tcPr>
          <w:p w:rsidR="00DC79A6" w:rsidRDefault="00DC79A6">
            <w:pPr>
              <w:jc w:val="center"/>
              <w:rPr>
                <w:rFonts w:ascii="Times New Roman" w:eastAsia="宋体" w:hAnsi="Times New Roman" w:cs="Times New Roman"/>
                <w:sz w:val="18"/>
                <w:szCs w:val="21"/>
              </w:rPr>
            </w:pPr>
          </w:p>
        </w:tc>
        <w:tc>
          <w:tcPr>
            <w:tcW w:w="1659" w:type="dxa"/>
          </w:tcPr>
          <w:p w:rsidR="00DC79A6" w:rsidRDefault="00DC79A6">
            <w:pPr>
              <w:jc w:val="center"/>
              <w:rPr>
                <w:rFonts w:ascii="Times New Roman" w:eastAsia="宋体" w:hAnsi="Times New Roman" w:cs="Times New Roman"/>
                <w:sz w:val="18"/>
                <w:szCs w:val="21"/>
              </w:rPr>
            </w:pPr>
          </w:p>
        </w:tc>
        <w:tc>
          <w:tcPr>
            <w:tcW w:w="1659" w:type="dxa"/>
          </w:tcPr>
          <w:p w:rsidR="00DC79A6" w:rsidRDefault="00DC79A6">
            <w:pPr>
              <w:jc w:val="center"/>
              <w:rPr>
                <w:rFonts w:ascii="Times New Roman" w:eastAsia="宋体" w:hAnsi="Times New Roman" w:cs="Times New Roman"/>
                <w:sz w:val="18"/>
                <w:szCs w:val="21"/>
              </w:rPr>
            </w:pPr>
          </w:p>
        </w:tc>
        <w:tc>
          <w:tcPr>
            <w:tcW w:w="1659" w:type="dxa"/>
          </w:tcPr>
          <w:p w:rsidR="00DC79A6" w:rsidRDefault="00DC79A6">
            <w:pPr>
              <w:jc w:val="center"/>
              <w:rPr>
                <w:rFonts w:ascii="Times New Roman" w:eastAsia="宋体" w:hAnsi="Times New Roman" w:cs="Times New Roman"/>
                <w:sz w:val="18"/>
                <w:szCs w:val="21"/>
              </w:rPr>
            </w:pPr>
          </w:p>
        </w:tc>
        <w:tc>
          <w:tcPr>
            <w:tcW w:w="1660" w:type="dxa"/>
          </w:tcPr>
          <w:p w:rsidR="00DC79A6" w:rsidRDefault="00DC79A6">
            <w:pPr>
              <w:jc w:val="center"/>
              <w:rPr>
                <w:rFonts w:ascii="Times New Roman" w:eastAsia="宋体" w:hAnsi="Times New Roman" w:cs="Times New Roman"/>
                <w:sz w:val="18"/>
                <w:szCs w:val="21"/>
              </w:rPr>
            </w:pPr>
          </w:p>
        </w:tc>
      </w:tr>
      <w:tr w:rsidR="00DC79A6">
        <w:tc>
          <w:tcPr>
            <w:tcW w:w="1659" w:type="dxa"/>
          </w:tcPr>
          <w:p w:rsidR="00DC79A6" w:rsidRDefault="00DC79A6">
            <w:pPr>
              <w:rPr>
                <w:rFonts w:ascii="Times New Roman" w:eastAsia="宋体" w:hAnsi="Times New Roman" w:cs="Times New Roman"/>
                <w:szCs w:val="21"/>
              </w:rPr>
            </w:pPr>
          </w:p>
        </w:tc>
        <w:tc>
          <w:tcPr>
            <w:tcW w:w="1659" w:type="dxa"/>
          </w:tcPr>
          <w:p w:rsidR="00DC79A6" w:rsidRDefault="00DC79A6">
            <w:pPr>
              <w:rPr>
                <w:rFonts w:ascii="Times New Roman" w:eastAsia="宋体" w:hAnsi="Times New Roman" w:cs="Times New Roman"/>
                <w:szCs w:val="21"/>
              </w:rPr>
            </w:pPr>
          </w:p>
        </w:tc>
        <w:tc>
          <w:tcPr>
            <w:tcW w:w="1659" w:type="dxa"/>
          </w:tcPr>
          <w:p w:rsidR="00DC79A6" w:rsidRDefault="00DC79A6">
            <w:pPr>
              <w:rPr>
                <w:rFonts w:ascii="Times New Roman" w:eastAsia="宋体" w:hAnsi="Times New Roman" w:cs="Times New Roman"/>
                <w:szCs w:val="21"/>
              </w:rPr>
            </w:pPr>
          </w:p>
        </w:tc>
        <w:tc>
          <w:tcPr>
            <w:tcW w:w="1659" w:type="dxa"/>
          </w:tcPr>
          <w:p w:rsidR="00DC79A6" w:rsidRDefault="00DC79A6">
            <w:pPr>
              <w:rPr>
                <w:rFonts w:ascii="Times New Roman" w:eastAsia="宋体" w:hAnsi="Times New Roman" w:cs="Times New Roman"/>
                <w:szCs w:val="21"/>
              </w:rPr>
            </w:pPr>
          </w:p>
        </w:tc>
        <w:tc>
          <w:tcPr>
            <w:tcW w:w="1660" w:type="dxa"/>
          </w:tcPr>
          <w:p w:rsidR="00DC79A6" w:rsidRDefault="00DC79A6">
            <w:pPr>
              <w:rPr>
                <w:rFonts w:ascii="Times New Roman" w:eastAsia="宋体" w:hAnsi="Times New Roman" w:cs="Times New Roman"/>
                <w:szCs w:val="21"/>
              </w:rPr>
            </w:pPr>
          </w:p>
        </w:tc>
      </w:tr>
      <w:tr w:rsidR="00DC79A6">
        <w:tc>
          <w:tcPr>
            <w:tcW w:w="1659" w:type="dxa"/>
          </w:tcPr>
          <w:p w:rsidR="00DC79A6" w:rsidRDefault="00DC79A6">
            <w:pPr>
              <w:rPr>
                <w:rFonts w:ascii="Times New Roman" w:eastAsia="宋体" w:hAnsi="Times New Roman" w:cs="Times New Roman"/>
                <w:szCs w:val="21"/>
              </w:rPr>
            </w:pPr>
          </w:p>
        </w:tc>
        <w:tc>
          <w:tcPr>
            <w:tcW w:w="1659" w:type="dxa"/>
          </w:tcPr>
          <w:p w:rsidR="00DC79A6" w:rsidRDefault="00DC79A6">
            <w:pPr>
              <w:rPr>
                <w:rFonts w:ascii="Times New Roman" w:eastAsia="宋体" w:hAnsi="Times New Roman" w:cs="Times New Roman"/>
                <w:szCs w:val="21"/>
              </w:rPr>
            </w:pPr>
          </w:p>
        </w:tc>
        <w:tc>
          <w:tcPr>
            <w:tcW w:w="1659" w:type="dxa"/>
          </w:tcPr>
          <w:p w:rsidR="00DC79A6" w:rsidRDefault="00DC79A6">
            <w:pPr>
              <w:rPr>
                <w:rFonts w:ascii="Times New Roman" w:eastAsia="宋体" w:hAnsi="Times New Roman" w:cs="Times New Roman"/>
                <w:szCs w:val="21"/>
              </w:rPr>
            </w:pPr>
          </w:p>
        </w:tc>
        <w:tc>
          <w:tcPr>
            <w:tcW w:w="1659" w:type="dxa"/>
          </w:tcPr>
          <w:p w:rsidR="00DC79A6" w:rsidRDefault="00DC79A6">
            <w:pPr>
              <w:rPr>
                <w:rFonts w:ascii="Times New Roman" w:eastAsia="宋体" w:hAnsi="Times New Roman" w:cs="Times New Roman"/>
                <w:szCs w:val="21"/>
              </w:rPr>
            </w:pPr>
          </w:p>
        </w:tc>
        <w:tc>
          <w:tcPr>
            <w:tcW w:w="1660" w:type="dxa"/>
          </w:tcPr>
          <w:p w:rsidR="00DC79A6" w:rsidRDefault="00DC79A6">
            <w:pPr>
              <w:rPr>
                <w:rFonts w:ascii="Times New Roman" w:eastAsia="宋体" w:hAnsi="Times New Roman" w:cs="Times New Roman"/>
                <w:szCs w:val="21"/>
              </w:rPr>
            </w:pPr>
          </w:p>
        </w:tc>
      </w:tr>
      <w:tr w:rsidR="00DC79A6">
        <w:tc>
          <w:tcPr>
            <w:tcW w:w="1659" w:type="dxa"/>
          </w:tcPr>
          <w:p w:rsidR="00DC79A6" w:rsidRDefault="00DC79A6">
            <w:pPr>
              <w:rPr>
                <w:rFonts w:ascii="Times New Roman" w:eastAsia="宋体" w:hAnsi="Times New Roman" w:cs="Times New Roman"/>
                <w:szCs w:val="21"/>
              </w:rPr>
            </w:pPr>
          </w:p>
        </w:tc>
        <w:tc>
          <w:tcPr>
            <w:tcW w:w="1659" w:type="dxa"/>
          </w:tcPr>
          <w:p w:rsidR="00DC79A6" w:rsidRDefault="00DC79A6">
            <w:pPr>
              <w:rPr>
                <w:rFonts w:ascii="Times New Roman" w:eastAsia="宋体" w:hAnsi="Times New Roman" w:cs="Times New Roman"/>
                <w:szCs w:val="21"/>
              </w:rPr>
            </w:pPr>
          </w:p>
        </w:tc>
        <w:tc>
          <w:tcPr>
            <w:tcW w:w="1659" w:type="dxa"/>
          </w:tcPr>
          <w:p w:rsidR="00DC79A6" w:rsidRDefault="00DC79A6">
            <w:pPr>
              <w:rPr>
                <w:rFonts w:ascii="Times New Roman" w:eastAsia="宋体" w:hAnsi="Times New Roman" w:cs="Times New Roman"/>
                <w:szCs w:val="21"/>
              </w:rPr>
            </w:pPr>
          </w:p>
        </w:tc>
        <w:tc>
          <w:tcPr>
            <w:tcW w:w="1659" w:type="dxa"/>
          </w:tcPr>
          <w:p w:rsidR="00DC79A6" w:rsidRDefault="00DC79A6">
            <w:pPr>
              <w:rPr>
                <w:rFonts w:ascii="Times New Roman" w:eastAsia="宋体" w:hAnsi="Times New Roman" w:cs="Times New Roman"/>
                <w:szCs w:val="21"/>
              </w:rPr>
            </w:pPr>
          </w:p>
        </w:tc>
        <w:tc>
          <w:tcPr>
            <w:tcW w:w="1660" w:type="dxa"/>
          </w:tcPr>
          <w:p w:rsidR="00DC79A6" w:rsidRDefault="00DC79A6">
            <w:pPr>
              <w:rPr>
                <w:rFonts w:ascii="Times New Roman" w:eastAsia="宋体" w:hAnsi="Times New Roman" w:cs="Times New Roman"/>
                <w:szCs w:val="21"/>
              </w:rPr>
            </w:pPr>
          </w:p>
        </w:tc>
      </w:tr>
    </w:tbl>
    <w:p w:rsidR="00DC79A6" w:rsidRDefault="008548B0">
      <w:pPr>
        <w:jc w:val="center"/>
        <w:rPr>
          <w:rFonts w:ascii="黑体" w:eastAsia="黑体" w:hAnsi="黑体" w:cs="Arial"/>
          <w:szCs w:val="21"/>
        </w:rPr>
      </w:pPr>
      <w:r>
        <w:rPr>
          <w:rFonts w:ascii="黑体" w:eastAsia="黑体" w:hAnsi="黑体" w:cs="Arial" w:hint="eastAsia"/>
          <w:szCs w:val="21"/>
        </w:rPr>
        <w:t>表</w:t>
      </w:r>
      <w:r>
        <w:rPr>
          <w:rFonts w:ascii="黑体" w:eastAsia="黑体" w:hAnsi="黑体" w:cs="Arial"/>
          <w:szCs w:val="21"/>
        </w:rPr>
        <w:t xml:space="preserve">A.3 </w:t>
      </w:r>
      <w:r w:rsidR="004974DF">
        <w:rPr>
          <w:rFonts w:ascii="黑体" w:eastAsia="黑体" w:hAnsi="黑体" w:cs="Arial" w:hint="eastAsia"/>
          <w:szCs w:val="21"/>
        </w:rPr>
        <w:t xml:space="preserve"> </w:t>
      </w:r>
      <w:r>
        <w:rPr>
          <w:rFonts w:ascii="黑体" w:eastAsia="黑体" w:hAnsi="黑体" w:cs="Arial" w:hint="eastAsia"/>
          <w:szCs w:val="21"/>
        </w:rPr>
        <w:t>变频电机生产阶段清单</w:t>
      </w:r>
    </w:p>
    <w:tbl>
      <w:tblPr>
        <w:tblStyle w:val="af0"/>
        <w:tblW w:w="8296" w:type="dxa"/>
        <w:tblLayout w:type="fixed"/>
        <w:tblLook w:val="04A0" w:firstRow="1" w:lastRow="0" w:firstColumn="1" w:lastColumn="0" w:noHBand="0" w:noVBand="1"/>
      </w:tblPr>
      <w:tblGrid>
        <w:gridCol w:w="2376"/>
        <w:gridCol w:w="1772"/>
        <w:gridCol w:w="2074"/>
        <w:gridCol w:w="2074"/>
      </w:tblGrid>
      <w:tr w:rsidR="00DC79A6">
        <w:tc>
          <w:tcPr>
            <w:tcW w:w="2376"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sz w:val="18"/>
                <w:szCs w:val="21"/>
              </w:rPr>
              <w:t>能耗</w:t>
            </w:r>
            <w:r>
              <w:rPr>
                <w:rFonts w:ascii="Times New Roman" w:eastAsia="宋体" w:hAnsi="Times New Roman" w:cs="Times New Roman"/>
                <w:sz w:val="18"/>
                <w:szCs w:val="21"/>
              </w:rPr>
              <w:t>/</w:t>
            </w:r>
            <w:r>
              <w:rPr>
                <w:rFonts w:ascii="Times New Roman" w:eastAsia="宋体" w:hAnsi="Times New Roman" w:cs="Times New Roman"/>
                <w:sz w:val="18"/>
                <w:szCs w:val="21"/>
              </w:rPr>
              <w:t>其他物质消耗量种类</w:t>
            </w:r>
          </w:p>
        </w:tc>
        <w:tc>
          <w:tcPr>
            <w:tcW w:w="1772"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sz w:val="18"/>
                <w:szCs w:val="21"/>
              </w:rPr>
              <w:t>单位</w:t>
            </w:r>
          </w:p>
        </w:tc>
        <w:tc>
          <w:tcPr>
            <w:tcW w:w="2074"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sz w:val="18"/>
                <w:szCs w:val="21"/>
              </w:rPr>
              <w:t>热值</w:t>
            </w:r>
          </w:p>
        </w:tc>
        <w:tc>
          <w:tcPr>
            <w:tcW w:w="2074"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sz w:val="18"/>
                <w:szCs w:val="21"/>
              </w:rPr>
              <w:t>单位产品消耗量</w:t>
            </w:r>
          </w:p>
        </w:tc>
      </w:tr>
      <w:tr w:rsidR="00DC79A6">
        <w:tc>
          <w:tcPr>
            <w:tcW w:w="2376" w:type="dxa"/>
          </w:tcPr>
          <w:p w:rsidR="00DC79A6" w:rsidRDefault="00DC79A6">
            <w:pPr>
              <w:jc w:val="center"/>
              <w:rPr>
                <w:rFonts w:ascii="Times New Roman" w:eastAsia="宋体" w:hAnsi="Times New Roman" w:cs="Times New Roman"/>
                <w:b/>
                <w:sz w:val="18"/>
                <w:szCs w:val="21"/>
              </w:rPr>
            </w:pPr>
          </w:p>
        </w:tc>
        <w:tc>
          <w:tcPr>
            <w:tcW w:w="1772" w:type="dxa"/>
          </w:tcPr>
          <w:p w:rsidR="00DC79A6" w:rsidRDefault="00DC79A6">
            <w:pPr>
              <w:jc w:val="center"/>
              <w:rPr>
                <w:rFonts w:ascii="Times New Roman" w:eastAsia="宋体" w:hAnsi="Times New Roman" w:cs="Times New Roman"/>
                <w:b/>
                <w:sz w:val="18"/>
                <w:szCs w:val="21"/>
              </w:rPr>
            </w:pPr>
          </w:p>
        </w:tc>
        <w:tc>
          <w:tcPr>
            <w:tcW w:w="2074" w:type="dxa"/>
          </w:tcPr>
          <w:p w:rsidR="00DC79A6" w:rsidRDefault="00DC79A6">
            <w:pPr>
              <w:jc w:val="center"/>
              <w:rPr>
                <w:rFonts w:ascii="Times New Roman" w:eastAsia="宋体" w:hAnsi="Times New Roman" w:cs="Times New Roman"/>
                <w:b/>
                <w:sz w:val="18"/>
                <w:szCs w:val="21"/>
              </w:rPr>
            </w:pPr>
          </w:p>
        </w:tc>
        <w:tc>
          <w:tcPr>
            <w:tcW w:w="2074" w:type="dxa"/>
          </w:tcPr>
          <w:p w:rsidR="00DC79A6" w:rsidRDefault="00DC79A6">
            <w:pPr>
              <w:jc w:val="center"/>
              <w:rPr>
                <w:rFonts w:ascii="Times New Roman" w:eastAsia="宋体" w:hAnsi="Times New Roman" w:cs="Times New Roman"/>
                <w:b/>
                <w:sz w:val="18"/>
                <w:szCs w:val="21"/>
              </w:rPr>
            </w:pPr>
          </w:p>
        </w:tc>
      </w:tr>
      <w:tr w:rsidR="00DC79A6">
        <w:tc>
          <w:tcPr>
            <w:tcW w:w="2376" w:type="dxa"/>
          </w:tcPr>
          <w:p w:rsidR="00DC79A6" w:rsidRDefault="00DC79A6">
            <w:pPr>
              <w:jc w:val="center"/>
              <w:rPr>
                <w:rFonts w:ascii="Times New Roman" w:eastAsia="宋体" w:hAnsi="Times New Roman" w:cs="Times New Roman"/>
                <w:b/>
                <w:sz w:val="18"/>
                <w:szCs w:val="21"/>
              </w:rPr>
            </w:pPr>
          </w:p>
        </w:tc>
        <w:tc>
          <w:tcPr>
            <w:tcW w:w="1772" w:type="dxa"/>
          </w:tcPr>
          <w:p w:rsidR="00DC79A6" w:rsidRDefault="00DC79A6">
            <w:pPr>
              <w:jc w:val="center"/>
              <w:rPr>
                <w:rFonts w:ascii="Times New Roman" w:eastAsia="宋体" w:hAnsi="Times New Roman" w:cs="Times New Roman"/>
                <w:b/>
                <w:sz w:val="18"/>
                <w:szCs w:val="21"/>
              </w:rPr>
            </w:pPr>
          </w:p>
        </w:tc>
        <w:tc>
          <w:tcPr>
            <w:tcW w:w="2074" w:type="dxa"/>
          </w:tcPr>
          <w:p w:rsidR="00DC79A6" w:rsidRDefault="00DC79A6">
            <w:pPr>
              <w:jc w:val="center"/>
              <w:rPr>
                <w:rFonts w:ascii="Times New Roman" w:eastAsia="宋体" w:hAnsi="Times New Roman" w:cs="Times New Roman"/>
                <w:b/>
                <w:sz w:val="18"/>
                <w:szCs w:val="21"/>
              </w:rPr>
            </w:pPr>
          </w:p>
        </w:tc>
        <w:tc>
          <w:tcPr>
            <w:tcW w:w="2074" w:type="dxa"/>
          </w:tcPr>
          <w:p w:rsidR="00DC79A6" w:rsidRDefault="00DC79A6">
            <w:pPr>
              <w:jc w:val="center"/>
              <w:rPr>
                <w:rFonts w:ascii="Times New Roman" w:eastAsia="宋体" w:hAnsi="Times New Roman" w:cs="Times New Roman"/>
                <w:b/>
                <w:sz w:val="18"/>
                <w:szCs w:val="21"/>
              </w:rPr>
            </w:pPr>
          </w:p>
        </w:tc>
      </w:tr>
      <w:tr w:rsidR="00DC79A6">
        <w:tc>
          <w:tcPr>
            <w:tcW w:w="2376" w:type="dxa"/>
          </w:tcPr>
          <w:p w:rsidR="00DC79A6" w:rsidRDefault="00DC79A6">
            <w:pPr>
              <w:jc w:val="center"/>
              <w:rPr>
                <w:rFonts w:ascii="Times New Roman" w:eastAsia="宋体" w:hAnsi="Times New Roman" w:cs="Times New Roman"/>
                <w:b/>
                <w:sz w:val="18"/>
                <w:szCs w:val="21"/>
              </w:rPr>
            </w:pPr>
          </w:p>
        </w:tc>
        <w:tc>
          <w:tcPr>
            <w:tcW w:w="1772" w:type="dxa"/>
          </w:tcPr>
          <w:p w:rsidR="00DC79A6" w:rsidRDefault="00DC79A6">
            <w:pPr>
              <w:jc w:val="center"/>
              <w:rPr>
                <w:rFonts w:ascii="Times New Roman" w:eastAsia="宋体" w:hAnsi="Times New Roman" w:cs="Times New Roman"/>
                <w:b/>
                <w:sz w:val="18"/>
                <w:szCs w:val="21"/>
              </w:rPr>
            </w:pPr>
          </w:p>
        </w:tc>
        <w:tc>
          <w:tcPr>
            <w:tcW w:w="2074" w:type="dxa"/>
          </w:tcPr>
          <w:p w:rsidR="00DC79A6" w:rsidRDefault="00DC79A6">
            <w:pPr>
              <w:jc w:val="center"/>
              <w:rPr>
                <w:rFonts w:ascii="Times New Roman" w:eastAsia="宋体" w:hAnsi="Times New Roman" w:cs="Times New Roman"/>
                <w:b/>
                <w:sz w:val="18"/>
                <w:szCs w:val="21"/>
              </w:rPr>
            </w:pPr>
          </w:p>
        </w:tc>
        <w:tc>
          <w:tcPr>
            <w:tcW w:w="2074" w:type="dxa"/>
          </w:tcPr>
          <w:p w:rsidR="00DC79A6" w:rsidRDefault="00DC79A6">
            <w:pPr>
              <w:jc w:val="center"/>
              <w:rPr>
                <w:rFonts w:ascii="Times New Roman" w:eastAsia="宋体" w:hAnsi="Times New Roman" w:cs="Times New Roman"/>
                <w:b/>
                <w:sz w:val="18"/>
                <w:szCs w:val="21"/>
              </w:rPr>
            </w:pPr>
          </w:p>
        </w:tc>
      </w:tr>
      <w:tr w:rsidR="00DC79A6">
        <w:tc>
          <w:tcPr>
            <w:tcW w:w="2376" w:type="dxa"/>
          </w:tcPr>
          <w:p w:rsidR="00DC79A6" w:rsidRDefault="00DC79A6">
            <w:pPr>
              <w:rPr>
                <w:rFonts w:ascii="Times New Roman" w:eastAsia="宋体" w:hAnsi="Times New Roman" w:cs="Times New Roman"/>
                <w:szCs w:val="21"/>
              </w:rPr>
            </w:pPr>
          </w:p>
        </w:tc>
        <w:tc>
          <w:tcPr>
            <w:tcW w:w="1772" w:type="dxa"/>
          </w:tcPr>
          <w:p w:rsidR="00DC79A6" w:rsidRDefault="00DC79A6">
            <w:pPr>
              <w:rPr>
                <w:rFonts w:ascii="Times New Roman" w:eastAsia="宋体" w:hAnsi="Times New Roman" w:cs="Times New Roman"/>
                <w:szCs w:val="21"/>
              </w:rPr>
            </w:pPr>
          </w:p>
        </w:tc>
        <w:tc>
          <w:tcPr>
            <w:tcW w:w="2074" w:type="dxa"/>
          </w:tcPr>
          <w:p w:rsidR="00DC79A6" w:rsidRDefault="00DC79A6">
            <w:pPr>
              <w:rPr>
                <w:rFonts w:ascii="Times New Roman" w:eastAsia="宋体" w:hAnsi="Times New Roman" w:cs="Times New Roman"/>
                <w:szCs w:val="21"/>
              </w:rPr>
            </w:pPr>
          </w:p>
        </w:tc>
        <w:tc>
          <w:tcPr>
            <w:tcW w:w="2074" w:type="dxa"/>
          </w:tcPr>
          <w:p w:rsidR="00DC79A6" w:rsidRDefault="00DC79A6">
            <w:pPr>
              <w:rPr>
                <w:rFonts w:ascii="Times New Roman" w:eastAsia="宋体" w:hAnsi="Times New Roman" w:cs="Times New Roman"/>
                <w:szCs w:val="21"/>
              </w:rPr>
            </w:pPr>
          </w:p>
        </w:tc>
      </w:tr>
      <w:tr w:rsidR="00DC79A6">
        <w:tc>
          <w:tcPr>
            <w:tcW w:w="2376" w:type="dxa"/>
          </w:tcPr>
          <w:p w:rsidR="00DC79A6" w:rsidRDefault="00DC79A6">
            <w:pPr>
              <w:rPr>
                <w:rFonts w:ascii="Times New Roman" w:eastAsia="宋体" w:hAnsi="Times New Roman" w:cs="Times New Roman"/>
                <w:szCs w:val="21"/>
              </w:rPr>
            </w:pPr>
          </w:p>
        </w:tc>
        <w:tc>
          <w:tcPr>
            <w:tcW w:w="1772" w:type="dxa"/>
          </w:tcPr>
          <w:p w:rsidR="00DC79A6" w:rsidRDefault="00DC79A6">
            <w:pPr>
              <w:rPr>
                <w:rFonts w:ascii="Times New Roman" w:eastAsia="宋体" w:hAnsi="Times New Roman" w:cs="Times New Roman"/>
                <w:szCs w:val="21"/>
              </w:rPr>
            </w:pPr>
          </w:p>
        </w:tc>
        <w:tc>
          <w:tcPr>
            <w:tcW w:w="2074" w:type="dxa"/>
          </w:tcPr>
          <w:p w:rsidR="00DC79A6" w:rsidRDefault="00DC79A6">
            <w:pPr>
              <w:rPr>
                <w:rFonts w:ascii="Times New Roman" w:eastAsia="宋体" w:hAnsi="Times New Roman" w:cs="Times New Roman"/>
                <w:szCs w:val="21"/>
              </w:rPr>
            </w:pPr>
          </w:p>
        </w:tc>
        <w:tc>
          <w:tcPr>
            <w:tcW w:w="2074" w:type="dxa"/>
          </w:tcPr>
          <w:p w:rsidR="00DC79A6" w:rsidRDefault="00DC79A6">
            <w:pPr>
              <w:rPr>
                <w:rFonts w:ascii="Times New Roman" w:eastAsia="宋体" w:hAnsi="Times New Roman" w:cs="Times New Roman"/>
                <w:szCs w:val="21"/>
              </w:rPr>
            </w:pPr>
          </w:p>
        </w:tc>
      </w:tr>
    </w:tbl>
    <w:p w:rsidR="00DC79A6" w:rsidRDefault="008548B0">
      <w:pPr>
        <w:jc w:val="center"/>
        <w:rPr>
          <w:rFonts w:ascii="黑体" w:eastAsia="黑体" w:hAnsi="黑体" w:cs="Arial"/>
          <w:szCs w:val="21"/>
        </w:rPr>
      </w:pPr>
      <w:r>
        <w:rPr>
          <w:rFonts w:ascii="黑体" w:eastAsia="黑体" w:hAnsi="黑体" w:cs="Arial" w:hint="eastAsia"/>
          <w:szCs w:val="21"/>
        </w:rPr>
        <w:t>表</w:t>
      </w:r>
      <w:r>
        <w:rPr>
          <w:rFonts w:ascii="黑体" w:eastAsia="黑体" w:hAnsi="黑体" w:cs="Arial"/>
          <w:szCs w:val="21"/>
        </w:rPr>
        <w:t xml:space="preserve">A.4 </w:t>
      </w:r>
      <w:r w:rsidR="004974DF">
        <w:rPr>
          <w:rFonts w:ascii="黑体" w:eastAsia="黑体" w:hAnsi="黑体" w:cs="Arial" w:hint="eastAsia"/>
          <w:szCs w:val="21"/>
        </w:rPr>
        <w:t xml:space="preserve"> </w:t>
      </w:r>
      <w:r>
        <w:rPr>
          <w:rFonts w:ascii="黑体" w:eastAsia="黑体" w:hAnsi="黑体" w:cs="Arial" w:hint="eastAsia"/>
          <w:szCs w:val="21"/>
        </w:rPr>
        <w:t>变频电机生产阶段清单</w:t>
      </w:r>
    </w:p>
    <w:tbl>
      <w:tblPr>
        <w:tblStyle w:val="af0"/>
        <w:tblW w:w="8296" w:type="dxa"/>
        <w:tblLayout w:type="fixed"/>
        <w:tblLook w:val="04A0" w:firstRow="1" w:lastRow="0" w:firstColumn="1" w:lastColumn="0" w:noHBand="0" w:noVBand="1"/>
      </w:tblPr>
      <w:tblGrid>
        <w:gridCol w:w="2765"/>
        <w:gridCol w:w="2765"/>
        <w:gridCol w:w="2766"/>
      </w:tblGrid>
      <w:tr w:rsidR="00DC79A6">
        <w:tc>
          <w:tcPr>
            <w:tcW w:w="2765"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名称</w:t>
            </w:r>
          </w:p>
        </w:tc>
        <w:tc>
          <w:tcPr>
            <w:tcW w:w="2765"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单位</w:t>
            </w:r>
          </w:p>
        </w:tc>
        <w:tc>
          <w:tcPr>
            <w:tcW w:w="2766" w:type="dxa"/>
            <w:vAlign w:val="center"/>
          </w:tcPr>
          <w:p w:rsidR="00DC79A6" w:rsidRDefault="008548B0">
            <w:pPr>
              <w:jc w:val="center"/>
              <w:rPr>
                <w:rFonts w:ascii="Times New Roman" w:eastAsia="宋体" w:hAnsi="Times New Roman" w:cs="Times New Roman"/>
                <w:sz w:val="18"/>
                <w:szCs w:val="21"/>
              </w:rPr>
            </w:pPr>
            <w:r>
              <w:rPr>
                <w:rFonts w:ascii="Times New Roman" w:eastAsia="宋体" w:hAnsi="Times New Roman" w:cs="Times New Roman" w:hint="eastAsia"/>
                <w:sz w:val="18"/>
                <w:szCs w:val="21"/>
              </w:rPr>
              <w:t>数量</w:t>
            </w:r>
          </w:p>
        </w:tc>
      </w:tr>
      <w:tr w:rsidR="00DC79A6">
        <w:tc>
          <w:tcPr>
            <w:tcW w:w="2765" w:type="dxa"/>
          </w:tcPr>
          <w:p w:rsidR="00DC79A6" w:rsidRDefault="00DC79A6">
            <w:pPr>
              <w:rPr>
                <w:rFonts w:ascii="Times New Roman" w:eastAsia="宋体" w:hAnsi="Times New Roman" w:cs="Times New Roman"/>
                <w:sz w:val="18"/>
                <w:szCs w:val="21"/>
              </w:rPr>
            </w:pPr>
          </w:p>
        </w:tc>
        <w:tc>
          <w:tcPr>
            <w:tcW w:w="2765" w:type="dxa"/>
          </w:tcPr>
          <w:p w:rsidR="00DC79A6" w:rsidRDefault="00DC79A6">
            <w:pPr>
              <w:rPr>
                <w:rFonts w:ascii="Times New Roman" w:eastAsia="宋体" w:hAnsi="Times New Roman" w:cs="Times New Roman"/>
                <w:sz w:val="18"/>
                <w:szCs w:val="21"/>
              </w:rPr>
            </w:pPr>
          </w:p>
        </w:tc>
        <w:tc>
          <w:tcPr>
            <w:tcW w:w="2766" w:type="dxa"/>
          </w:tcPr>
          <w:p w:rsidR="00DC79A6" w:rsidRDefault="00DC79A6">
            <w:pPr>
              <w:rPr>
                <w:rFonts w:ascii="Times New Roman" w:eastAsia="宋体" w:hAnsi="Times New Roman" w:cs="Times New Roman"/>
                <w:sz w:val="18"/>
                <w:szCs w:val="21"/>
              </w:rPr>
            </w:pPr>
          </w:p>
        </w:tc>
      </w:tr>
      <w:tr w:rsidR="00DC79A6">
        <w:tc>
          <w:tcPr>
            <w:tcW w:w="2765" w:type="dxa"/>
          </w:tcPr>
          <w:p w:rsidR="00DC79A6" w:rsidRDefault="00DC79A6">
            <w:pPr>
              <w:rPr>
                <w:rFonts w:ascii="Times New Roman" w:eastAsia="宋体" w:hAnsi="Times New Roman" w:cs="Times New Roman"/>
                <w:sz w:val="18"/>
                <w:szCs w:val="21"/>
              </w:rPr>
            </w:pPr>
          </w:p>
        </w:tc>
        <w:tc>
          <w:tcPr>
            <w:tcW w:w="2765" w:type="dxa"/>
          </w:tcPr>
          <w:p w:rsidR="00DC79A6" w:rsidRDefault="00DC79A6">
            <w:pPr>
              <w:rPr>
                <w:rFonts w:ascii="Times New Roman" w:eastAsia="宋体" w:hAnsi="Times New Roman" w:cs="Times New Roman"/>
                <w:sz w:val="18"/>
                <w:szCs w:val="21"/>
              </w:rPr>
            </w:pPr>
          </w:p>
        </w:tc>
        <w:tc>
          <w:tcPr>
            <w:tcW w:w="2766" w:type="dxa"/>
          </w:tcPr>
          <w:p w:rsidR="00DC79A6" w:rsidRDefault="00DC79A6">
            <w:pPr>
              <w:rPr>
                <w:rFonts w:ascii="Times New Roman" w:eastAsia="宋体" w:hAnsi="Times New Roman" w:cs="Times New Roman"/>
                <w:sz w:val="18"/>
                <w:szCs w:val="21"/>
              </w:rPr>
            </w:pPr>
          </w:p>
        </w:tc>
      </w:tr>
      <w:tr w:rsidR="00DC79A6">
        <w:tc>
          <w:tcPr>
            <w:tcW w:w="2765" w:type="dxa"/>
          </w:tcPr>
          <w:p w:rsidR="00DC79A6" w:rsidRDefault="00DC79A6">
            <w:pPr>
              <w:rPr>
                <w:rFonts w:ascii="Times New Roman" w:eastAsia="宋体" w:hAnsi="Times New Roman" w:cs="Times New Roman"/>
                <w:sz w:val="18"/>
                <w:szCs w:val="21"/>
              </w:rPr>
            </w:pPr>
          </w:p>
        </w:tc>
        <w:tc>
          <w:tcPr>
            <w:tcW w:w="2765" w:type="dxa"/>
          </w:tcPr>
          <w:p w:rsidR="00DC79A6" w:rsidRDefault="00DC79A6">
            <w:pPr>
              <w:rPr>
                <w:rFonts w:ascii="Times New Roman" w:eastAsia="宋体" w:hAnsi="Times New Roman" w:cs="Times New Roman"/>
                <w:sz w:val="18"/>
                <w:szCs w:val="21"/>
              </w:rPr>
            </w:pPr>
          </w:p>
        </w:tc>
        <w:tc>
          <w:tcPr>
            <w:tcW w:w="2766" w:type="dxa"/>
          </w:tcPr>
          <w:p w:rsidR="00DC79A6" w:rsidRDefault="00DC79A6">
            <w:pPr>
              <w:rPr>
                <w:rFonts w:ascii="Times New Roman" w:eastAsia="宋体" w:hAnsi="Times New Roman" w:cs="Times New Roman"/>
                <w:sz w:val="18"/>
                <w:szCs w:val="21"/>
              </w:rPr>
            </w:pPr>
          </w:p>
        </w:tc>
      </w:tr>
    </w:tbl>
    <w:p w:rsidR="00DC79A6" w:rsidRDefault="008548B0">
      <w:pPr>
        <w:pStyle w:val="Default"/>
        <w:spacing w:before="240" w:after="240"/>
        <w:rPr>
          <w:sz w:val="21"/>
          <w:szCs w:val="21"/>
        </w:rPr>
      </w:pPr>
      <w:r>
        <w:rPr>
          <w:sz w:val="21"/>
          <w:szCs w:val="21"/>
        </w:rPr>
        <w:t>A.3.4.2</w:t>
      </w:r>
      <w:r w:rsidR="004974DF">
        <w:rPr>
          <w:rFonts w:hint="eastAsia"/>
          <w:sz w:val="21"/>
          <w:szCs w:val="21"/>
        </w:rPr>
        <w:t xml:space="preserve">  </w:t>
      </w:r>
      <w:r>
        <w:rPr>
          <w:rFonts w:hint="eastAsia"/>
          <w:sz w:val="21"/>
          <w:szCs w:val="21"/>
        </w:rPr>
        <w:t>清单分析</w:t>
      </w:r>
      <w:r>
        <w:rPr>
          <w:sz w:val="21"/>
          <w:szCs w:val="21"/>
        </w:rPr>
        <w:t xml:space="preserve"> </w:t>
      </w:r>
    </w:p>
    <w:p w:rsidR="00DC79A6" w:rsidRDefault="008548B0">
      <w:pPr>
        <w:ind w:firstLineChars="200" w:firstLine="420"/>
        <w:rPr>
          <w:rFonts w:ascii="宋体" w:eastAsia="宋体" w:hAnsi="宋体" w:cs="Times New Roman"/>
          <w:szCs w:val="21"/>
        </w:rPr>
      </w:pPr>
      <w:r>
        <w:rPr>
          <w:rFonts w:ascii="宋体" w:eastAsia="宋体" w:hAnsi="宋体" w:cs="Times New Roman"/>
          <w:szCs w:val="21"/>
        </w:rPr>
        <w:t>所收集的数据进行核实后，利用生命周期评估软件进行数据的分析处理，用以建立生命周期评价科学完整的计算程序。通过建立各个过程单元模块，输入各过程单元的数据，可得到全部输入与输出物质和排放清单，选择A.4.2中附表各个清单因子的量（以kg为单位），为分类</w:t>
      </w:r>
      <w:proofErr w:type="gramStart"/>
      <w:r>
        <w:rPr>
          <w:rFonts w:ascii="宋体" w:eastAsia="宋体" w:hAnsi="宋体" w:cs="Times New Roman"/>
          <w:szCs w:val="21"/>
        </w:rPr>
        <w:t>评价做</w:t>
      </w:r>
      <w:proofErr w:type="gramEnd"/>
      <w:r>
        <w:rPr>
          <w:rFonts w:ascii="宋体" w:eastAsia="宋体" w:hAnsi="宋体" w:cs="Times New Roman"/>
          <w:szCs w:val="21"/>
        </w:rPr>
        <w:t>准备。</w:t>
      </w:r>
    </w:p>
    <w:p w:rsidR="00DC79A6" w:rsidRDefault="008548B0">
      <w:pPr>
        <w:pStyle w:val="Default"/>
        <w:spacing w:before="240" w:after="240"/>
        <w:rPr>
          <w:sz w:val="21"/>
          <w:szCs w:val="21"/>
        </w:rPr>
      </w:pPr>
      <w:r>
        <w:rPr>
          <w:sz w:val="21"/>
          <w:szCs w:val="21"/>
        </w:rPr>
        <w:t xml:space="preserve">A.4 </w:t>
      </w:r>
      <w:r w:rsidR="004974DF">
        <w:rPr>
          <w:rFonts w:hint="eastAsia"/>
          <w:sz w:val="21"/>
          <w:szCs w:val="21"/>
        </w:rPr>
        <w:t xml:space="preserve"> </w:t>
      </w:r>
      <w:r>
        <w:rPr>
          <w:rFonts w:hint="eastAsia"/>
          <w:sz w:val="21"/>
          <w:szCs w:val="21"/>
        </w:rPr>
        <w:t>影响评价</w:t>
      </w:r>
      <w:r>
        <w:rPr>
          <w:sz w:val="21"/>
          <w:szCs w:val="21"/>
        </w:rPr>
        <w:t xml:space="preserve"> </w:t>
      </w:r>
    </w:p>
    <w:p w:rsidR="00DC79A6" w:rsidRDefault="008548B0">
      <w:pPr>
        <w:pStyle w:val="Default"/>
        <w:spacing w:before="240" w:after="240"/>
        <w:rPr>
          <w:sz w:val="21"/>
          <w:szCs w:val="21"/>
        </w:rPr>
      </w:pPr>
      <w:r>
        <w:rPr>
          <w:sz w:val="21"/>
          <w:szCs w:val="21"/>
        </w:rPr>
        <w:t xml:space="preserve">A.4.1 </w:t>
      </w:r>
      <w:r>
        <w:rPr>
          <w:rFonts w:hint="eastAsia"/>
          <w:sz w:val="21"/>
          <w:szCs w:val="21"/>
        </w:rPr>
        <w:t>影响类型</w:t>
      </w:r>
      <w:r>
        <w:rPr>
          <w:sz w:val="21"/>
          <w:szCs w:val="21"/>
        </w:rPr>
        <w:t xml:space="preserve"> </w:t>
      </w:r>
    </w:p>
    <w:p w:rsidR="00DC79A6" w:rsidRDefault="008548B0">
      <w:pPr>
        <w:pStyle w:val="Default"/>
        <w:spacing w:before="240" w:after="240"/>
        <w:rPr>
          <w:rFonts w:ascii="宋体" w:eastAsia="宋体" w:cs="宋体"/>
          <w:sz w:val="21"/>
          <w:szCs w:val="21"/>
        </w:rPr>
      </w:pPr>
      <w:r>
        <w:rPr>
          <w:rFonts w:ascii="宋体" w:eastAsia="宋体" w:cs="宋体" w:hint="eastAsia"/>
          <w:sz w:val="21"/>
          <w:szCs w:val="21"/>
        </w:rPr>
        <w:t>变频电机的影响类型采用气候变化指标。</w:t>
      </w:r>
      <w:r>
        <w:rPr>
          <w:rFonts w:ascii="宋体" w:eastAsia="宋体" w:cs="宋体"/>
          <w:sz w:val="21"/>
          <w:szCs w:val="21"/>
        </w:rPr>
        <w:t xml:space="preserve"> </w:t>
      </w:r>
    </w:p>
    <w:p w:rsidR="00DC79A6" w:rsidRDefault="008548B0">
      <w:pPr>
        <w:pStyle w:val="Default"/>
        <w:spacing w:before="240" w:after="240"/>
        <w:rPr>
          <w:sz w:val="21"/>
          <w:szCs w:val="21"/>
        </w:rPr>
      </w:pPr>
      <w:r>
        <w:rPr>
          <w:sz w:val="21"/>
          <w:szCs w:val="21"/>
        </w:rPr>
        <w:t xml:space="preserve">A.4.2 </w:t>
      </w:r>
      <w:r>
        <w:rPr>
          <w:rFonts w:hint="eastAsia"/>
          <w:sz w:val="21"/>
          <w:szCs w:val="21"/>
        </w:rPr>
        <w:t>清单因子归类</w:t>
      </w:r>
      <w:r>
        <w:rPr>
          <w:sz w:val="21"/>
          <w:szCs w:val="21"/>
        </w:rPr>
        <w:t xml:space="preserve"> </w:t>
      </w:r>
    </w:p>
    <w:p w:rsidR="00DC79A6" w:rsidRDefault="008548B0">
      <w:pPr>
        <w:ind w:firstLineChars="200" w:firstLine="420"/>
        <w:rPr>
          <w:rFonts w:ascii="Times New Roman" w:eastAsia="宋体" w:hAnsi="Times New Roman" w:cs="Times New Roman"/>
          <w:szCs w:val="21"/>
        </w:rPr>
      </w:pPr>
      <w:r>
        <w:rPr>
          <w:rFonts w:ascii="宋体" w:eastAsia="宋体" w:cs="宋体" w:hint="eastAsia"/>
          <w:szCs w:val="21"/>
        </w:rPr>
        <w:t>根据清单因子的物理化学性质，将对</w:t>
      </w:r>
      <w:proofErr w:type="gramStart"/>
      <w:r>
        <w:rPr>
          <w:rFonts w:ascii="宋体" w:eastAsia="宋体" w:cs="宋体" w:hint="eastAsia"/>
          <w:szCs w:val="21"/>
        </w:rPr>
        <w:t>某影响</w:t>
      </w:r>
      <w:proofErr w:type="gramEnd"/>
      <w:r>
        <w:rPr>
          <w:rFonts w:ascii="宋体" w:eastAsia="宋体" w:cs="宋体" w:hint="eastAsia"/>
          <w:szCs w:val="21"/>
        </w:rPr>
        <w:t>类型有贡献的因子归到一起。例如，将对气候变化有贡献的二氧化碳、一氧化二氮等清单因子归到气候变化影响类型里面。</w:t>
      </w:r>
    </w:p>
    <w:p w:rsidR="00DC79A6" w:rsidRDefault="008548B0">
      <w:pPr>
        <w:jc w:val="center"/>
        <w:rPr>
          <w:rFonts w:ascii="黑体" w:eastAsia="黑体" w:hAnsi="黑体" w:cs="Arial"/>
          <w:szCs w:val="21"/>
        </w:rPr>
      </w:pPr>
      <w:r>
        <w:rPr>
          <w:rFonts w:ascii="黑体" w:eastAsia="黑体" w:hAnsi="黑体" w:cs="Arial" w:hint="eastAsia"/>
          <w:szCs w:val="21"/>
        </w:rPr>
        <w:t>表</w:t>
      </w:r>
      <w:r>
        <w:rPr>
          <w:rFonts w:ascii="黑体" w:eastAsia="黑体" w:hAnsi="黑体" w:cs="Arial"/>
          <w:szCs w:val="21"/>
        </w:rPr>
        <w:t xml:space="preserve">A.5 </w:t>
      </w:r>
      <w:r w:rsidR="004974DF">
        <w:rPr>
          <w:rFonts w:ascii="黑体" w:eastAsia="黑体" w:hAnsi="黑体" w:cs="Arial" w:hint="eastAsia"/>
          <w:szCs w:val="21"/>
        </w:rPr>
        <w:t xml:space="preserve"> </w:t>
      </w:r>
      <w:r>
        <w:rPr>
          <w:rFonts w:ascii="黑体" w:eastAsia="黑体" w:hAnsi="黑体" w:cs="Arial" w:hint="eastAsia"/>
          <w:szCs w:val="21"/>
        </w:rPr>
        <w:t>变频电机生命周期清单因子归类示例</w:t>
      </w:r>
    </w:p>
    <w:tbl>
      <w:tblPr>
        <w:tblStyle w:val="af0"/>
        <w:tblW w:w="8296" w:type="dxa"/>
        <w:tblLayout w:type="fixed"/>
        <w:tblLook w:val="04A0" w:firstRow="1" w:lastRow="0" w:firstColumn="1" w:lastColumn="0" w:noHBand="0" w:noVBand="1"/>
      </w:tblPr>
      <w:tblGrid>
        <w:gridCol w:w="4148"/>
        <w:gridCol w:w="4148"/>
      </w:tblGrid>
      <w:tr w:rsidR="00DC79A6">
        <w:tc>
          <w:tcPr>
            <w:tcW w:w="4148"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影响类型</w:t>
            </w:r>
          </w:p>
        </w:tc>
        <w:tc>
          <w:tcPr>
            <w:tcW w:w="4148"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清单因子归类</w:t>
            </w:r>
          </w:p>
        </w:tc>
      </w:tr>
      <w:tr w:rsidR="00DC79A6" w:rsidTr="004974DF">
        <w:tc>
          <w:tcPr>
            <w:tcW w:w="4148" w:type="dxa"/>
            <w:vAlign w:val="center"/>
          </w:tcPr>
          <w:p w:rsidR="00DC79A6" w:rsidRDefault="008548B0" w:rsidP="004974DF">
            <w:pPr>
              <w:pStyle w:val="Default"/>
              <w:spacing w:before="240" w:after="240"/>
              <w:jc w:val="center"/>
              <w:rPr>
                <w:rFonts w:ascii="宋体" w:eastAsia="宋体" w:hAnsi="宋体" w:cs="Times New Roman"/>
                <w:sz w:val="18"/>
                <w:szCs w:val="21"/>
              </w:rPr>
            </w:pPr>
            <w:r>
              <w:rPr>
                <w:rFonts w:ascii="宋体" w:eastAsia="宋体" w:hAnsi="宋体" w:cs="Times New Roman"/>
                <w:sz w:val="18"/>
                <w:szCs w:val="21"/>
              </w:rPr>
              <w:t>气候变化/碳足迹</w:t>
            </w:r>
          </w:p>
        </w:tc>
        <w:tc>
          <w:tcPr>
            <w:tcW w:w="4148" w:type="dxa"/>
          </w:tcPr>
          <w:p w:rsidR="00DC79A6" w:rsidRDefault="008548B0">
            <w:pPr>
              <w:pStyle w:val="Default"/>
              <w:spacing w:before="240" w:after="240"/>
              <w:jc w:val="center"/>
              <w:rPr>
                <w:rFonts w:ascii="宋体" w:eastAsia="宋体" w:hAnsi="宋体" w:cs="Times New Roman"/>
                <w:sz w:val="18"/>
                <w:szCs w:val="21"/>
              </w:rPr>
            </w:pPr>
            <w:r>
              <w:rPr>
                <w:rFonts w:ascii="宋体" w:eastAsia="宋体" w:hAnsi="宋体" w:cs="Times New Roman"/>
                <w:sz w:val="18"/>
                <w:szCs w:val="21"/>
              </w:rPr>
              <w:t>二氧化碳（CO</w:t>
            </w:r>
            <w:r>
              <w:rPr>
                <w:rFonts w:ascii="宋体" w:eastAsia="宋体" w:hAnsi="宋体" w:cs="Times New Roman"/>
                <w:sz w:val="18"/>
                <w:szCs w:val="21"/>
                <w:vertAlign w:val="subscript"/>
              </w:rPr>
              <w:t>2</w:t>
            </w:r>
            <w:r>
              <w:rPr>
                <w:rFonts w:ascii="宋体" w:eastAsia="宋体" w:hAnsi="宋体" w:cs="Times New Roman"/>
                <w:sz w:val="18"/>
                <w:szCs w:val="21"/>
              </w:rPr>
              <w:t>）、甲烷（CH</w:t>
            </w:r>
            <w:r>
              <w:rPr>
                <w:rFonts w:ascii="宋体" w:eastAsia="宋体" w:hAnsi="宋体" w:cs="Times New Roman"/>
                <w:sz w:val="18"/>
                <w:szCs w:val="21"/>
                <w:vertAlign w:val="subscript"/>
              </w:rPr>
              <w:t>4</w:t>
            </w:r>
            <w:r>
              <w:rPr>
                <w:rFonts w:ascii="宋体" w:eastAsia="宋体" w:hAnsi="宋体" w:cs="Times New Roman"/>
                <w:sz w:val="18"/>
                <w:szCs w:val="21"/>
              </w:rPr>
              <w:t>）、氧化亚氮（N</w:t>
            </w:r>
            <w:r>
              <w:rPr>
                <w:rFonts w:ascii="宋体" w:eastAsia="宋体" w:hAnsi="宋体" w:cs="Times New Roman"/>
                <w:sz w:val="18"/>
                <w:szCs w:val="21"/>
                <w:vertAlign w:val="subscript"/>
              </w:rPr>
              <w:t>2</w:t>
            </w:r>
            <w:r>
              <w:rPr>
                <w:rFonts w:ascii="宋体" w:eastAsia="宋体" w:hAnsi="宋体" w:cs="Times New Roman"/>
                <w:sz w:val="18"/>
                <w:szCs w:val="21"/>
              </w:rPr>
              <w:t>O）、氢氟碳化物（HFCs）、</w:t>
            </w:r>
            <w:proofErr w:type="gramStart"/>
            <w:r>
              <w:rPr>
                <w:rFonts w:ascii="宋体" w:eastAsia="宋体" w:hAnsi="宋体" w:cs="Times New Roman"/>
                <w:sz w:val="18"/>
                <w:szCs w:val="21"/>
              </w:rPr>
              <w:t>全氟碳化物</w:t>
            </w:r>
            <w:proofErr w:type="gramEnd"/>
            <w:r>
              <w:rPr>
                <w:rFonts w:ascii="宋体" w:eastAsia="宋体" w:hAnsi="宋体" w:cs="Times New Roman"/>
                <w:sz w:val="18"/>
                <w:szCs w:val="21"/>
              </w:rPr>
              <w:t>（PFCs）、六氟化硫（SF</w:t>
            </w:r>
            <w:r>
              <w:rPr>
                <w:rFonts w:ascii="宋体" w:eastAsia="宋体" w:hAnsi="宋体" w:cs="Times New Roman"/>
                <w:sz w:val="18"/>
                <w:szCs w:val="21"/>
                <w:vertAlign w:val="subscript"/>
              </w:rPr>
              <w:t>6</w:t>
            </w:r>
            <w:r>
              <w:rPr>
                <w:rFonts w:ascii="宋体" w:eastAsia="宋体" w:hAnsi="宋体" w:cs="Times New Roman"/>
                <w:sz w:val="18"/>
                <w:szCs w:val="21"/>
              </w:rPr>
              <w:t>）</w:t>
            </w:r>
          </w:p>
        </w:tc>
      </w:tr>
    </w:tbl>
    <w:p w:rsidR="00DC79A6" w:rsidRDefault="008548B0">
      <w:pPr>
        <w:pStyle w:val="Default"/>
        <w:spacing w:before="240" w:after="240"/>
        <w:rPr>
          <w:sz w:val="21"/>
          <w:szCs w:val="21"/>
        </w:rPr>
      </w:pPr>
      <w:r>
        <w:rPr>
          <w:sz w:val="21"/>
          <w:szCs w:val="21"/>
        </w:rPr>
        <w:t xml:space="preserve">A.4.3 </w:t>
      </w:r>
      <w:r w:rsidR="004974DF">
        <w:rPr>
          <w:rFonts w:hint="eastAsia"/>
          <w:sz w:val="21"/>
          <w:szCs w:val="21"/>
        </w:rPr>
        <w:t xml:space="preserve"> </w:t>
      </w:r>
      <w:r>
        <w:rPr>
          <w:rFonts w:hint="eastAsia"/>
          <w:sz w:val="21"/>
          <w:szCs w:val="21"/>
        </w:rPr>
        <w:t>分类评价</w:t>
      </w:r>
      <w:r>
        <w:rPr>
          <w:sz w:val="21"/>
          <w:szCs w:val="21"/>
        </w:rPr>
        <w:t xml:space="preserve"> </w:t>
      </w:r>
    </w:p>
    <w:p w:rsidR="00DC79A6" w:rsidRDefault="008548B0">
      <w:pPr>
        <w:ind w:firstLineChars="200" w:firstLine="420"/>
        <w:jc w:val="left"/>
        <w:rPr>
          <w:rFonts w:ascii="Arial" w:eastAsia="黑体" w:hAnsi="Arial" w:cs="Arial"/>
          <w:szCs w:val="21"/>
        </w:rPr>
      </w:pPr>
      <w:r>
        <w:rPr>
          <w:rFonts w:ascii="宋体" w:eastAsia="宋体" w:cs="宋体" w:hint="eastAsia"/>
          <w:szCs w:val="21"/>
        </w:rPr>
        <w:lastRenderedPageBreak/>
        <w:t>计算出不同影响类型的特征化模型，采用公式（</w:t>
      </w:r>
      <w:r>
        <w:rPr>
          <w:rFonts w:ascii="宋体" w:eastAsia="宋体" w:cs="宋体"/>
          <w:szCs w:val="21"/>
        </w:rPr>
        <w:t>1</w:t>
      </w:r>
      <w:r>
        <w:rPr>
          <w:rFonts w:ascii="宋体" w:eastAsia="宋体" w:cs="宋体" w:hint="eastAsia"/>
          <w:szCs w:val="21"/>
        </w:rPr>
        <w:t>）进行计算。分类评价的结果采用附表中的当量物质表示。</w:t>
      </w:r>
    </w:p>
    <w:p w:rsidR="00DC79A6" w:rsidRDefault="008548B0">
      <w:pPr>
        <w:jc w:val="center"/>
        <w:rPr>
          <w:rFonts w:ascii="黑体" w:eastAsia="黑体" w:hAnsi="黑体" w:cs="Arial"/>
          <w:szCs w:val="21"/>
        </w:rPr>
      </w:pPr>
      <w:r>
        <w:rPr>
          <w:rFonts w:ascii="黑体" w:eastAsia="黑体" w:hAnsi="黑体" w:cs="Arial" w:hint="eastAsia"/>
          <w:szCs w:val="21"/>
        </w:rPr>
        <w:t>表</w:t>
      </w:r>
      <w:r>
        <w:rPr>
          <w:rFonts w:ascii="黑体" w:eastAsia="黑体" w:hAnsi="黑体" w:cs="Arial"/>
          <w:szCs w:val="21"/>
        </w:rPr>
        <w:t xml:space="preserve">A.6 </w:t>
      </w:r>
      <w:r w:rsidR="004974DF">
        <w:rPr>
          <w:rFonts w:ascii="黑体" w:eastAsia="黑体" w:hAnsi="黑体" w:cs="Arial" w:hint="eastAsia"/>
          <w:szCs w:val="21"/>
        </w:rPr>
        <w:t xml:space="preserve"> </w:t>
      </w:r>
      <w:r>
        <w:rPr>
          <w:rFonts w:ascii="黑体" w:eastAsia="黑体" w:hAnsi="黑体" w:cs="Arial" w:hint="eastAsia"/>
          <w:szCs w:val="21"/>
        </w:rPr>
        <w:t>变频电机生命周期影响评价的特征化因子</w:t>
      </w:r>
    </w:p>
    <w:tbl>
      <w:tblPr>
        <w:tblStyle w:val="af0"/>
        <w:tblW w:w="8296" w:type="dxa"/>
        <w:tblLayout w:type="fixed"/>
        <w:tblLook w:val="04A0" w:firstRow="1" w:lastRow="0" w:firstColumn="1" w:lastColumn="0" w:noHBand="0" w:noVBand="1"/>
      </w:tblPr>
      <w:tblGrid>
        <w:gridCol w:w="2074"/>
        <w:gridCol w:w="2074"/>
        <w:gridCol w:w="2074"/>
        <w:gridCol w:w="2074"/>
      </w:tblGrid>
      <w:tr w:rsidR="00DC79A6">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sz w:val="18"/>
                <w:szCs w:val="21"/>
              </w:rPr>
              <w:t>影响类型</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sz w:val="18"/>
                <w:szCs w:val="21"/>
              </w:rPr>
              <w:t>单位</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sz w:val="18"/>
                <w:szCs w:val="21"/>
              </w:rPr>
              <w:t>指标参数</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sz w:val="18"/>
                <w:szCs w:val="21"/>
              </w:rPr>
              <w:t>特征化因子</w:t>
            </w:r>
          </w:p>
        </w:tc>
      </w:tr>
      <w:tr w:rsidR="00DC79A6">
        <w:tc>
          <w:tcPr>
            <w:tcW w:w="2074" w:type="dxa"/>
            <w:vMerge w:val="restart"/>
            <w:vAlign w:val="center"/>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全球变暖</w:t>
            </w:r>
          </w:p>
        </w:tc>
        <w:tc>
          <w:tcPr>
            <w:tcW w:w="2074" w:type="dxa"/>
            <w:vMerge w:val="restart"/>
            <w:vAlign w:val="center"/>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C</w:t>
            </w:r>
            <w:r>
              <w:rPr>
                <w:rFonts w:ascii="宋体" w:eastAsia="宋体" w:hAnsi="宋体" w:cs="Times New Roman"/>
                <w:sz w:val="18"/>
                <w:szCs w:val="21"/>
              </w:rPr>
              <w:t>O2</w:t>
            </w:r>
            <w:r>
              <w:rPr>
                <w:rFonts w:ascii="宋体" w:eastAsia="宋体" w:hAnsi="宋体" w:cs="Times New Roman" w:hint="eastAsia"/>
                <w:sz w:val="18"/>
                <w:szCs w:val="21"/>
              </w:rPr>
              <w:t>当量</w:t>
            </w:r>
            <w:r>
              <w:rPr>
                <w:rFonts w:ascii="宋体" w:eastAsia="宋体" w:hAnsi="宋体" w:cs="Times New Roman"/>
                <w:sz w:val="18"/>
                <w:szCs w:val="21"/>
              </w:rPr>
              <w:sym w:font="Wingdings" w:char="F09E"/>
            </w:r>
            <w:r>
              <w:rPr>
                <w:rFonts w:ascii="宋体" w:eastAsia="宋体" w:hAnsi="宋体" w:cs="Times New Roman" w:hint="eastAsia"/>
                <w:sz w:val="18"/>
                <w:szCs w:val="21"/>
              </w:rPr>
              <w:t>kg-1</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二氧化碳（CO</w:t>
            </w:r>
            <w:r>
              <w:rPr>
                <w:rFonts w:ascii="宋体" w:eastAsia="宋体" w:hAnsi="宋体" w:cs="Times New Roman"/>
                <w:sz w:val="18"/>
                <w:szCs w:val="21"/>
              </w:rPr>
              <w:t>2</w:t>
            </w:r>
            <w:r>
              <w:rPr>
                <w:rFonts w:ascii="宋体" w:eastAsia="宋体" w:hAnsi="宋体" w:cs="Times New Roman" w:hint="eastAsia"/>
                <w:sz w:val="18"/>
                <w:szCs w:val="21"/>
              </w:rPr>
              <w:t>）</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1</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甲烷（CH</w:t>
            </w:r>
            <w:r>
              <w:rPr>
                <w:rFonts w:ascii="宋体" w:eastAsia="宋体" w:hAnsi="宋体" w:cs="Times New Roman"/>
                <w:sz w:val="18"/>
                <w:szCs w:val="21"/>
              </w:rPr>
              <w:t>4</w:t>
            </w:r>
            <w:r>
              <w:rPr>
                <w:rFonts w:ascii="宋体" w:eastAsia="宋体" w:hAnsi="宋体" w:cs="Times New Roman" w:hint="eastAsia"/>
                <w:sz w:val="18"/>
                <w:szCs w:val="21"/>
              </w:rPr>
              <w:t>）</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2</w:t>
            </w:r>
            <w:r>
              <w:rPr>
                <w:rFonts w:ascii="宋体" w:eastAsia="宋体" w:hAnsi="宋体" w:cs="Times New Roman"/>
                <w:sz w:val="18"/>
                <w:szCs w:val="21"/>
              </w:rPr>
              <w:t>5</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氧化亚氮（N</w:t>
            </w:r>
            <w:r>
              <w:rPr>
                <w:rFonts w:ascii="宋体" w:eastAsia="宋体" w:hAnsi="宋体" w:cs="Times New Roman"/>
                <w:sz w:val="18"/>
                <w:szCs w:val="21"/>
              </w:rPr>
              <w:t>2</w:t>
            </w:r>
            <w:r>
              <w:rPr>
                <w:rFonts w:ascii="宋体" w:eastAsia="宋体" w:hAnsi="宋体" w:cs="Times New Roman" w:hint="eastAsia"/>
                <w:sz w:val="18"/>
                <w:szCs w:val="21"/>
              </w:rPr>
              <w:t>O）</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2</w:t>
            </w:r>
            <w:r>
              <w:rPr>
                <w:rFonts w:ascii="宋体" w:eastAsia="宋体" w:hAnsi="宋体" w:cs="Times New Roman"/>
                <w:sz w:val="18"/>
                <w:szCs w:val="21"/>
              </w:rPr>
              <w:t>98</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11</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4</w:t>
            </w:r>
            <w:r>
              <w:rPr>
                <w:rFonts w:ascii="宋体" w:eastAsia="宋体" w:hAnsi="宋体" w:cs="Times New Roman"/>
                <w:sz w:val="18"/>
                <w:szCs w:val="21"/>
              </w:rPr>
              <w:t>.75E</w:t>
            </w:r>
            <w:r>
              <w:rPr>
                <w:rFonts w:ascii="宋体" w:eastAsia="宋体" w:hAnsi="宋体" w:cs="Times New Roman" w:hint="eastAsia"/>
                <w:sz w:val="18"/>
                <w:szCs w:val="21"/>
              </w:rPr>
              <w:t>003</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sz w:val="18"/>
                <w:szCs w:val="21"/>
              </w:rPr>
              <w:t>R12</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1</w:t>
            </w:r>
            <w:r>
              <w:rPr>
                <w:rFonts w:ascii="宋体" w:eastAsia="宋体" w:hAnsi="宋体" w:cs="Times New Roman"/>
                <w:sz w:val="18"/>
                <w:szCs w:val="21"/>
              </w:rPr>
              <w:t>.09E004</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113</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6</w:t>
            </w:r>
            <w:r>
              <w:rPr>
                <w:rFonts w:ascii="宋体" w:eastAsia="宋体" w:hAnsi="宋体" w:cs="Times New Roman"/>
                <w:sz w:val="18"/>
                <w:szCs w:val="21"/>
              </w:rPr>
              <w:t>.13R003</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114</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1</w:t>
            </w:r>
            <w:r>
              <w:rPr>
                <w:rFonts w:ascii="宋体" w:eastAsia="宋体" w:hAnsi="宋体" w:cs="Times New Roman"/>
                <w:sz w:val="18"/>
                <w:szCs w:val="21"/>
              </w:rPr>
              <w:t>E004</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115</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7</w:t>
            </w:r>
            <w:r>
              <w:rPr>
                <w:rFonts w:ascii="宋体" w:eastAsia="宋体" w:hAnsi="宋体" w:cs="Times New Roman"/>
                <w:sz w:val="18"/>
                <w:szCs w:val="21"/>
              </w:rPr>
              <w:t>.37E003</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500</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3</w:t>
            </w:r>
            <w:r>
              <w:rPr>
                <w:rFonts w:ascii="宋体" w:eastAsia="宋体" w:hAnsi="宋体" w:cs="Times New Roman"/>
                <w:sz w:val="18"/>
                <w:szCs w:val="21"/>
              </w:rPr>
              <w:t>7</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502</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0</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22</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1</w:t>
            </w:r>
            <w:r>
              <w:rPr>
                <w:rFonts w:ascii="宋体" w:eastAsia="宋体" w:hAnsi="宋体" w:cs="Times New Roman"/>
                <w:sz w:val="18"/>
                <w:szCs w:val="21"/>
              </w:rPr>
              <w:t>.81E003</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123</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7</w:t>
            </w:r>
            <w:r>
              <w:rPr>
                <w:rFonts w:ascii="宋体" w:eastAsia="宋体" w:hAnsi="宋体" w:cs="Times New Roman"/>
                <w:sz w:val="18"/>
                <w:szCs w:val="21"/>
              </w:rPr>
              <w:t>7</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141b</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7</w:t>
            </w:r>
            <w:r>
              <w:rPr>
                <w:rFonts w:ascii="宋体" w:eastAsia="宋体" w:hAnsi="宋体" w:cs="Times New Roman"/>
                <w:sz w:val="18"/>
                <w:szCs w:val="21"/>
              </w:rPr>
              <w:t>25</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142b</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2</w:t>
            </w:r>
            <w:r>
              <w:rPr>
                <w:rFonts w:ascii="宋体" w:eastAsia="宋体" w:hAnsi="宋体" w:cs="Times New Roman"/>
                <w:sz w:val="18"/>
                <w:szCs w:val="21"/>
              </w:rPr>
              <w:t>.31E003</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134a</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1</w:t>
            </w:r>
            <w:r>
              <w:rPr>
                <w:rFonts w:ascii="宋体" w:eastAsia="宋体" w:hAnsi="宋体" w:cs="Times New Roman"/>
                <w:sz w:val="18"/>
                <w:szCs w:val="21"/>
              </w:rPr>
              <w:t>.43E003</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125</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3</w:t>
            </w:r>
            <w:r>
              <w:rPr>
                <w:rFonts w:ascii="宋体" w:eastAsia="宋体" w:hAnsi="宋体" w:cs="Times New Roman"/>
                <w:sz w:val="18"/>
                <w:szCs w:val="21"/>
              </w:rPr>
              <w:t>.5E003</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32</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6</w:t>
            </w:r>
            <w:r>
              <w:rPr>
                <w:rFonts w:ascii="宋体" w:eastAsia="宋体" w:hAnsi="宋体" w:cs="Times New Roman"/>
                <w:sz w:val="18"/>
                <w:szCs w:val="21"/>
              </w:rPr>
              <w:t>75</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407Cc</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1</w:t>
            </w:r>
            <w:r>
              <w:rPr>
                <w:rFonts w:ascii="宋体" w:eastAsia="宋体" w:hAnsi="宋体" w:cs="Times New Roman"/>
                <w:sz w:val="18"/>
                <w:szCs w:val="21"/>
              </w:rPr>
              <w:t>.5E003</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410A</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1</w:t>
            </w:r>
            <w:r>
              <w:rPr>
                <w:rFonts w:ascii="宋体" w:eastAsia="宋体" w:hAnsi="宋体" w:cs="Times New Roman"/>
                <w:sz w:val="18"/>
                <w:szCs w:val="21"/>
              </w:rPr>
              <w:t>.7E003</w:t>
            </w:r>
          </w:p>
        </w:tc>
      </w:tr>
      <w:tr w:rsidR="00DC79A6">
        <w:tc>
          <w:tcPr>
            <w:tcW w:w="2074" w:type="dxa"/>
            <w:vMerge/>
          </w:tcPr>
          <w:p w:rsidR="00DC79A6" w:rsidRDefault="00DC79A6">
            <w:pPr>
              <w:jc w:val="center"/>
              <w:rPr>
                <w:rFonts w:ascii="宋体" w:eastAsia="宋体" w:hAnsi="宋体" w:cs="Times New Roman"/>
                <w:sz w:val="18"/>
                <w:szCs w:val="21"/>
              </w:rPr>
            </w:pPr>
          </w:p>
        </w:tc>
        <w:tc>
          <w:tcPr>
            <w:tcW w:w="2074" w:type="dxa"/>
            <w:vMerge/>
          </w:tcPr>
          <w:p w:rsidR="00DC79A6" w:rsidRDefault="00DC79A6">
            <w:pPr>
              <w:jc w:val="center"/>
              <w:rPr>
                <w:rFonts w:ascii="宋体" w:eastAsia="宋体" w:hAnsi="宋体" w:cs="Times New Roman"/>
                <w:sz w:val="18"/>
                <w:szCs w:val="21"/>
              </w:rPr>
            </w:pP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R</w:t>
            </w:r>
            <w:r>
              <w:rPr>
                <w:rFonts w:ascii="宋体" w:eastAsia="宋体" w:hAnsi="宋体" w:cs="Times New Roman"/>
                <w:sz w:val="18"/>
                <w:szCs w:val="21"/>
              </w:rPr>
              <w:t>152</w:t>
            </w:r>
          </w:p>
        </w:tc>
        <w:tc>
          <w:tcPr>
            <w:tcW w:w="2074" w:type="dxa"/>
          </w:tcPr>
          <w:p w:rsidR="00DC79A6" w:rsidRDefault="008548B0">
            <w:pPr>
              <w:jc w:val="center"/>
              <w:rPr>
                <w:rFonts w:ascii="宋体" w:eastAsia="宋体" w:hAnsi="宋体" w:cs="Times New Roman"/>
                <w:sz w:val="18"/>
                <w:szCs w:val="21"/>
              </w:rPr>
            </w:pPr>
            <w:r>
              <w:rPr>
                <w:rFonts w:ascii="宋体" w:eastAsia="宋体" w:hAnsi="宋体" w:cs="Times New Roman" w:hint="eastAsia"/>
                <w:sz w:val="18"/>
                <w:szCs w:val="21"/>
              </w:rPr>
              <w:t>4</w:t>
            </w:r>
            <w:r>
              <w:rPr>
                <w:rFonts w:ascii="宋体" w:eastAsia="宋体" w:hAnsi="宋体" w:cs="Times New Roman"/>
                <w:sz w:val="18"/>
                <w:szCs w:val="21"/>
              </w:rPr>
              <w:t>5</w:t>
            </w:r>
          </w:p>
        </w:tc>
      </w:tr>
    </w:tbl>
    <w:p w:rsidR="00DC79A6" w:rsidRDefault="008548B0">
      <w:pPr>
        <w:pStyle w:val="Default"/>
        <w:spacing w:before="240" w:after="240"/>
        <w:rPr>
          <w:sz w:val="21"/>
          <w:szCs w:val="21"/>
        </w:rPr>
      </w:pPr>
      <w:r>
        <w:rPr>
          <w:sz w:val="21"/>
          <w:szCs w:val="21"/>
        </w:rPr>
        <w:t xml:space="preserve">A.4.4 </w:t>
      </w:r>
      <w:r w:rsidR="004974DF">
        <w:rPr>
          <w:rFonts w:hint="eastAsia"/>
          <w:sz w:val="21"/>
          <w:szCs w:val="21"/>
        </w:rPr>
        <w:t xml:space="preserve"> </w:t>
      </w:r>
      <w:r>
        <w:rPr>
          <w:rFonts w:hint="eastAsia"/>
          <w:sz w:val="21"/>
          <w:szCs w:val="21"/>
        </w:rPr>
        <w:t>计算方法</w:t>
      </w:r>
    </w:p>
    <w:p w:rsidR="00DC79A6" w:rsidRDefault="008548B0">
      <w:pPr>
        <w:wordWrap w:val="0"/>
        <w:ind w:firstLineChars="200" w:firstLine="420"/>
        <w:jc w:val="right"/>
        <w:rPr>
          <w:rFonts w:ascii="Times New Roman" w:eastAsia="宋体" w:hAnsi="Times New Roman" w:cs="Times New Roman"/>
          <w:szCs w:val="21"/>
        </w:rPr>
      </w:pPr>
      <w:r>
        <w:rPr>
          <w:rFonts w:ascii="Times New Roman" w:eastAsia="宋体" w:hAnsi="Times New Roman" w:cs="Times New Roman"/>
          <w:position w:val="-14"/>
          <w:szCs w:val="21"/>
        </w:rPr>
        <w:object w:dxaOrig="2651" w:dyaOrig="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8pt;height:20.25pt" o:ole="">
            <v:imagedata r:id="rId13" o:title=""/>
          </v:shape>
          <o:OLEObject Type="Embed" ProgID="Equation.DSMT4" ShapeID="_x0000_i1025" DrawAspect="Content" ObjectID="_1651495564" r:id="rId14"/>
        </w:object>
      </w:r>
      <w:r>
        <w:rPr>
          <w:rFonts w:ascii="Times New Roman" w:eastAsia="宋体" w:hAnsi="Times New Roman" w:cs="Times New Roman"/>
          <w:szCs w:val="21"/>
        </w:rPr>
        <w:t xml:space="preserve">                    </w:t>
      </w:r>
      <w:r>
        <w:rPr>
          <w:rFonts w:asciiTheme="minorEastAsia" w:hAnsiTheme="minorEastAsia" w:cs="Times New Roman"/>
          <w:szCs w:val="21"/>
        </w:rPr>
        <w:t xml:space="preserve"> </w:t>
      </w:r>
      <w:r w:rsidR="00E50A60">
        <w:rPr>
          <w:rFonts w:asciiTheme="minorEastAsia" w:hAnsiTheme="minorEastAsia" w:cs="Times New Roman" w:hint="eastAsia"/>
          <w:szCs w:val="21"/>
        </w:rPr>
        <w:t>（1）</w:t>
      </w:r>
    </w:p>
    <w:p w:rsidR="00DC79A6" w:rsidRDefault="008548B0">
      <w:pPr>
        <w:ind w:firstLineChars="200" w:firstLine="420"/>
        <w:jc w:val="left"/>
        <w:rPr>
          <w:rFonts w:ascii="宋体" w:eastAsia="宋体" w:cs="宋体"/>
          <w:szCs w:val="21"/>
        </w:rPr>
      </w:pPr>
      <w:r>
        <w:rPr>
          <w:rFonts w:ascii="宋体" w:eastAsia="宋体" w:cs="宋体" w:hint="eastAsia"/>
          <w:szCs w:val="21"/>
        </w:rPr>
        <w:t>式中:</w:t>
      </w:r>
    </w:p>
    <w:p w:rsidR="00DC79A6" w:rsidRDefault="008548B0">
      <w:pPr>
        <w:ind w:firstLineChars="200" w:firstLine="420"/>
        <w:jc w:val="left"/>
        <w:rPr>
          <w:rFonts w:asciiTheme="minorEastAsia" w:hAnsiTheme="minorEastAsia" w:cs="Times New Roman"/>
          <w:szCs w:val="21"/>
        </w:rPr>
      </w:pPr>
      <w:proofErr w:type="spellStart"/>
      <w:r>
        <w:rPr>
          <w:rFonts w:asciiTheme="minorEastAsia" w:hAnsiTheme="minorEastAsia" w:cs="Times New Roman"/>
          <w:i/>
          <w:szCs w:val="21"/>
        </w:rPr>
        <w:t>EP</w:t>
      </w:r>
      <w:r>
        <w:rPr>
          <w:rFonts w:asciiTheme="minorEastAsia" w:hAnsiTheme="minorEastAsia" w:cs="Times New Roman"/>
          <w:i/>
          <w:szCs w:val="21"/>
          <w:vertAlign w:val="subscript"/>
        </w:rPr>
        <w:t>i</w:t>
      </w:r>
      <w:proofErr w:type="spellEnd"/>
      <w:r>
        <w:rPr>
          <w:rFonts w:asciiTheme="minorEastAsia" w:hAnsiTheme="minorEastAsia" w:cs="Times New Roman"/>
          <w:i/>
          <w:szCs w:val="21"/>
        </w:rPr>
        <w:t xml:space="preserve"> </w:t>
      </w:r>
      <w:r>
        <w:rPr>
          <w:rFonts w:asciiTheme="minorEastAsia" w:hAnsiTheme="minorEastAsia" w:cs="Times New Roman"/>
          <w:szCs w:val="21"/>
        </w:rPr>
        <w:t>—— 第</w:t>
      </w:r>
      <w:r>
        <w:rPr>
          <w:rFonts w:asciiTheme="minorEastAsia" w:hAnsiTheme="minorEastAsia" w:cs="Times New Roman"/>
          <w:i/>
          <w:szCs w:val="21"/>
        </w:rPr>
        <w:t>i</w:t>
      </w:r>
      <w:r>
        <w:rPr>
          <w:rFonts w:asciiTheme="minorEastAsia" w:hAnsiTheme="minorEastAsia" w:cs="Times New Roman"/>
          <w:szCs w:val="21"/>
        </w:rPr>
        <w:t xml:space="preserve">种环境类别特征化值； </w:t>
      </w:r>
    </w:p>
    <w:p w:rsidR="00DC79A6" w:rsidRDefault="008548B0">
      <w:pPr>
        <w:ind w:firstLineChars="200" w:firstLine="420"/>
        <w:jc w:val="left"/>
        <w:rPr>
          <w:rFonts w:asciiTheme="minorEastAsia" w:hAnsiTheme="minorEastAsia" w:cs="Times New Roman"/>
          <w:szCs w:val="21"/>
        </w:rPr>
      </w:pPr>
      <w:proofErr w:type="spellStart"/>
      <w:r>
        <w:rPr>
          <w:rFonts w:asciiTheme="minorEastAsia" w:hAnsiTheme="minorEastAsia" w:cs="Times New Roman"/>
          <w:i/>
          <w:szCs w:val="21"/>
        </w:rPr>
        <w:t>EP</w:t>
      </w:r>
      <w:r>
        <w:rPr>
          <w:rFonts w:asciiTheme="minorEastAsia" w:hAnsiTheme="minorEastAsia" w:cs="Times New Roman"/>
          <w:i/>
          <w:szCs w:val="21"/>
          <w:vertAlign w:val="subscript"/>
        </w:rPr>
        <w:t>ij</w:t>
      </w:r>
      <w:proofErr w:type="spellEnd"/>
      <w:r>
        <w:rPr>
          <w:rFonts w:asciiTheme="minorEastAsia" w:hAnsiTheme="minorEastAsia" w:cs="Times New Roman"/>
          <w:szCs w:val="21"/>
        </w:rPr>
        <w:t xml:space="preserve"> —— 第</w:t>
      </w:r>
      <w:r>
        <w:rPr>
          <w:rFonts w:asciiTheme="minorEastAsia" w:hAnsiTheme="minorEastAsia" w:cs="Times New Roman"/>
          <w:i/>
          <w:szCs w:val="21"/>
        </w:rPr>
        <w:t>i</w:t>
      </w:r>
      <w:r>
        <w:rPr>
          <w:rFonts w:asciiTheme="minorEastAsia" w:hAnsiTheme="minorEastAsia" w:cs="Times New Roman"/>
          <w:szCs w:val="21"/>
        </w:rPr>
        <w:t>种环境类别中第</w:t>
      </w:r>
      <w:r>
        <w:rPr>
          <w:rFonts w:asciiTheme="minorEastAsia" w:hAnsiTheme="minorEastAsia" w:cs="Times New Roman"/>
          <w:i/>
          <w:szCs w:val="21"/>
        </w:rPr>
        <w:t>j</w:t>
      </w:r>
      <w:r>
        <w:rPr>
          <w:rFonts w:asciiTheme="minorEastAsia" w:hAnsiTheme="minorEastAsia" w:cs="Times New Roman"/>
          <w:szCs w:val="21"/>
        </w:rPr>
        <w:t xml:space="preserve">种污染物的贡献； </w:t>
      </w:r>
    </w:p>
    <w:p w:rsidR="00DC79A6" w:rsidRDefault="008548B0">
      <w:pPr>
        <w:ind w:firstLineChars="200" w:firstLine="420"/>
        <w:jc w:val="left"/>
        <w:rPr>
          <w:rFonts w:asciiTheme="minorEastAsia" w:hAnsiTheme="minorEastAsia" w:cs="Times New Roman"/>
          <w:szCs w:val="21"/>
        </w:rPr>
      </w:pPr>
      <w:proofErr w:type="spellStart"/>
      <w:r>
        <w:rPr>
          <w:rFonts w:asciiTheme="minorEastAsia" w:hAnsiTheme="minorEastAsia" w:cs="Times New Roman"/>
          <w:i/>
          <w:szCs w:val="21"/>
        </w:rPr>
        <w:t>Q</w:t>
      </w:r>
      <w:r>
        <w:rPr>
          <w:rFonts w:asciiTheme="minorEastAsia" w:hAnsiTheme="minorEastAsia" w:cs="Times New Roman"/>
          <w:i/>
          <w:szCs w:val="21"/>
          <w:vertAlign w:val="subscript"/>
        </w:rPr>
        <w:t>j</w:t>
      </w:r>
      <w:proofErr w:type="spellEnd"/>
      <w:r>
        <w:rPr>
          <w:rFonts w:asciiTheme="minorEastAsia" w:hAnsiTheme="minorEastAsia" w:cs="Times New Roman"/>
          <w:i/>
          <w:szCs w:val="21"/>
          <w:vertAlign w:val="subscript"/>
        </w:rPr>
        <w:t xml:space="preserve"> </w:t>
      </w:r>
      <w:r>
        <w:rPr>
          <w:rFonts w:asciiTheme="minorEastAsia" w:hAnsiTheme="minorEastAsia" w:cs="Times New Roman"/>
          <w:szCs w:val="21"/>
        </w:rPr>
        <w:t>—— 第</w:t>
      </w:r>
      <w:r>
        <w:rPr>
          <w:rFonts w:asciiTheme="minorEastAsia" w:hAnsiTheme="minorEastAsia" w:cs="Times New Roman"/>
          <w:i/>
          <w:szCs w:val="21"/>
        </w:rPr>
        <w:t>j</w:t>
      </w:r>
      <w:r>
        <w:rPr>
          <w:rFonts w:asciiTheme="minorEastAsia" w:hAnsiTheme="minorEastAsia" w:cs="Times New Roman"/>
          <w:szCs w:val="21"/>
        </w:rPr>
        <w:t xml:space="preserve">种污染物的排放量； </w:t>
      </w:r>
    </w:p>
    <w:p w:rsidR="00DC79A6" w:rsidRPr="003D570E" w:rsidRDefault="008548B0" w:rsidP="003D570E">
      <w:pPr>
        <w:ind w:firstLineChars="200" w:firstLine="420"/>
        <w:jc w:val="left"/>
        <w:rPr>
          <w:rFonts w:asciiTheme="minorEastAsia" w:hAnsiTheme="minorEastAsia" w:cs="Times New Roman"/>
          <w:szCs w:val="21"/>
        </w:rPr>
      </w:pPr>
      <w:proofErr w:type="spellStart"/>
      <w:r>
        <w:rPr>
          <w:rFonts w:asciiTheme="minorEastAsia" w:hAnsiTheme="minorEastAsia" w:cs="Times New Roman"/>
          <w:i/>
          <w:szCs w:val="21"/>
        </w:rPr>
        <w:t>EF</w:t>
      </w:r>
      <w:r>
        <w:rPr>
          <w:rFonts w:asciiTheme="minorEastAsia" w:hAnsiTheme="minorEastAsia" w:cs="Times New Roman"/>
          <w:i/>
          <w:szCs w:val="21"/>
          <w:vertAlign w:val="subscript"/>
        </w:rPr>
        <w:t>ij</w:t>
      </w:r>
      <w:proofErr w:type="spellEnd"/>
      <w:r>
        <w:rPr>
          <w:rFonts w:asciiTheme="minorEastAsia" w:hAnsiTheme="minorEastAsia" w:cs="Times New Roman"/>
          <w:szCs w:val="21"/>
          <w:vertAlign w:val="subscript"/>
        </w:rPr>
        <w:t xml:space="preserve"> </w:t>
      </w:r>
      <w:r>
        <w:rPr>
          <w:rFonts w:asciiTheme="minorEastAsia" w:hAnsiTheme="minorEastAsia" w:cs="Times New Roman"/>
          <w:szCs w:val="21"/>
        </w:rPr>
        <w:t>—— 第</w:t>
      </w:r>
      <w:r>
        <w:rPr>
          <w:rFonts w:asciiTheme="minorEastAsia" w:hAnsiTheme="minorEastAsia" w:cs="Times New Roman"/>
          <w:i/>
          <w:szCs w:val="21"/>
        </w:rPr>
        <w:t>i</w:t>
      </w:r>
      <w:r>
        <w:rPr>
          <w:rFonts w:asciiTheme="minorEastAsia" w:hAnsiTheme="minorEastAsia" w:cs="Times New Roman"/>
          <w:szCs w:val="21"/>
        </w:rPr>
        <w:t>种环境类别中第</w:t>
      </w:r>
      <w:r>
        <w:rPr>
          <w:rFonts w:asciiTheme="minorEastAsia" w:hAnsiTheme="minorEastAsia" w:cs="Times New Roman"/>
          <w:i/>
          <w:szCs w:val="21"/>
        </w:rPr>
        <w:t>j</w:t>
      </w:r>
      <w:r>
        <w:rPr>
          <w:rFonts w:asciiTheme="minorEastAsia" w:hAnsiTheme="minorEastAsia" w:cs="Times New Roman"/>
          <w:szCs w:val="21"/>
        </w:rPr>
        <w:t>种污染物的特征化因子。</w:t>
      </w:r>
    </w:p>
    <w:p w:rsidR="00DC79A6" w:rsidRDefault="008548B0">
      <w:pPr>
        <w:rPr>
          <w:rFonts w:ascii="Times New Roman" w:eastAsia="宋体" w:hAnsi="Times New Roman" w:cs="Times New Roman"/>
          <w:szCs w:val="21"/>
          <w:u w:val="single"/>
        </w:r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sectPr w:rsidR="00DC79A6">
      <w:footerReference w:type="default" r:id="rId15"/>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2F3" w:rsidRDefault="001752F3">
      <w:r>
        <w:separator/>
      </w:r>
    </w:p>
  </w:endnote>
  <w:endnote w:type="continuationSeparator" w:id="0">
    <w:p w:rsidR="001752F3" w:rsidRDefault="0017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72" w:rsidRDefault="00B25972">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B25972" w:rsidRDefault="00B25972">
                          <w:pPr>
                            <w:pStyle w:val="ac"/>
                          </w:pPr>
                          <w:r>
                            <w:rPr>
                              <w:rFonts w:hint="eastAsia"/>
                            </w:rPr>
                            <w:fldChar w:fldCharType="begin"/>
                          </w:r>
                          <w:r>
                            <w:rPr>
                              <w:rFonts w:hint="eastAsia"/>
                            </w:rPr>
                            <w:instrText xml:space="preserve"> PAGE  \* MERGEFORMAT </w:instrText>
                          </w:r>
                          <w:r>
                            <w:rPr>
                              <w:rFonts w:hint="eastAsia"/>
                            </w:rPr>
                            <w:fldChar w:fldCharType="separate"/>
                          </w:r>
                          <w:r w:rsidR="00290C3C">
                            <w:rPr>
                              <w:noProof/>
                            </w:rP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" filled="f" stroked="f">
              <v:textbox style="mso-fit-shape-to-text:t" inset="0,0,0,0">
                <w:txbxContent>
                  <w:p w:rsidR="00B25972" w:rsidRDefault="00B25972">
                    <w:pPr>
                      <w:pStyle w:val="ac"/>
                    </w:pPr>
                    <w:r>
                      <w:rPr>
                        <w:rFonts w:hint="eastAsia"/>
                      </w:rPr>
                      <w:fldChar w:fldCharType="begin"/>
                    </w:r>
                    <w:r>
                      <w:rPr>
                        <w:rFonts w:hint="eastAsia"/>
                      </w:rPr>
                      <w:instrText xml:space="preserve"> PAGE  \* MERGEFORMAT </w:instrText>
                    </w:r>
                    <w:r>
                      <w:rPr>
                        <w:rFonts w:hint="eastAsia"/>
                      </w:rPr>
                      <w:fldChar w:fldCharType="separate"/>
                    </w:r>
                    <w:r w:rsidR="00290C3C">
                      <w:rPr>
                        <w:noProof/>
                      </w:rPr>
                      <w:t>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2F3" w:rsidRDefault="001752F3">
      <w:r>
        <w:separator/>
      </w:r>
    </w:p>
  </w:footnote>
  <w:footnote w:type="continuationSeparator" w:id="0">
    <w:p w:rsidR="001752F3" w:rsidRDefault="00175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72" w:rsidRDefault="00B25972">
    <w:pPr>
      <w:pStyle w:val="ad"/>
      <w:pBdr>
        <w:bottom w:val="none" w:sz="0" w:space="0" w:color="auto"/>
      </w:pBdr>
      <w:jc w:val="right"/>
      <w:rPr>
        <w:sz w:val="21"/>
        <w:szCs w:val="21"/>
      </w:rPr>
    </w:pPr>
    <w:r>
      <w:rPr>
        <w:rFonts w:ascii="宋体" w:cs="宋体" w:hint="eastAsia"/>
        <w:color w:val="000000"/>
        <w:kern w:val="0"/>
        <w:szCs w:val="21"/>
      </w:rPr>
      <w:t>T/</w:t>
    </w:r>
    <w:r>
      <w:rPr>
        <w:rFonts w:ascii="宋体" w:cs="宋体" w:hint="eastAsia"/>
        <w:color w:val="FF0000"/>
        <w:kern w:val="0"/>
        <w:szCs w:val="21"/>
      </w:rPr>
      <w:t>CSTE</w:t>
    </w:r>
    <w:r>
      <w:rPr>
        <w:rFonts w:ascii="宋体" w:cs="宋体"/>
        <w:color w:val="FF0000"/>
        <w:kern w:val="0"/>
        <w:szCs w:val="21"/>
      </w:rPr>
      <w:t xml:space="preserve"> </w:t>
    </w:r>
    <w:r>
      <w:rPr>
        <w:rFonts w:hint="eastAsia"/>
        <w:color w:val="FF0000"/>
        <w:sz w:val="21"/>
        <w:szCs w:val="21"/>
      </w:rPr>
      <w:t>00XX</w:t>
    </w:r>
    <w:r>
      <w:rPr>
        <w:color w:val="FF0000"/>
        <w:sz w:val="21"/>
        <w:szCs w:val="21"/>
      </w:rPr>
      <w:t>—2019</w:t>
    </w:r>
    <w:r>
      <w:rPr>
        <w:rFonts w:ascii="宋体" w:cs="宋体"/>
        <w:color w:val="000000"/>
        <w:kern w:val="0"/>
        <w:szCs w:val="21"/>
        <w:lang w:val="zh-CN"/>
      </w:rPr>
      <w:t xml:space="preserve">                                                                          </w:t>
    </w:r>
  </w:p>
  <w:p w:rsidR="00B25972" w:rsidRDefault="00B25972">
    <w:pPr>
      <w:pStyle w:val="ad"/>
      <w:pBdr>
        <w:bottom w:val="none" w:sz="0" w:space="0" w:color="auto"/>
      </w:pBdr>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972" w:rsidRDefault="00B25972">
    <w:pPr>
      <w:pStyle w:val="ad"/>
      <w:pBdr>
        <w:bottom w:val="none" w:sz="0" w:space="0" w:color="auto"/>
      </w:pBdr>
      <w:jc w:val="right"/>
      <w:rPr>
        <w:color w:val="FF0000"/>
        <w:sz w:val="21"/>
        <w:szCs w:val="21"/>
      </w:rPr>
    </w:pPr>
    <w:r>
      <w:rPr>
        <w:rFonts w:ascii="宋体" w:cs="宋体"/>
        <w:color w:val="000000"/>
        <w:kern w:val="0"/>
        <w:szCs w:val="21"/>
      </w:rPr>
      <w:t xml:space="preserve">                                                                           </w:t>
    </w:r>
    <w:r>
      <w:rPr>
        <w:rFonts w:ascii="宋体" w:cs="宋体" w:hint="eastAsia"/>
        <w:color w:val="000000"/>
        <w:kern w:val="0"/>
        <w:szCs w:val="21"/>
      </w:rPr>
      <w:t>T/</w:t>
    </w:r>
    <w:r>
      <w:rPr>
        <w:rFonts w:ascii="宋体" w:cs="宋体" w:hint="eastAsia"/>
        <w:color w:val="FF0000"/>
        <w:kern w:val="0"/>
        <w:szCs w:val="21"/>
      </w:rPr>
      <w:t>CSTE</w:t>
    </w:r>
    <w:r>
      <w:rPr>
        <w:rFonts w:hint="eastAsia"/>
        <w:color w:val="FF0000"/>
        <w:sz w:val="21"/>
        <w:szCs w:val="21"/>
      </w:rPr>
      <w:t>00XX</w:t>
    </w:r>
    <w:r>
      <w:rPr>
        <w:color w:val="FF0000"/>
        <w:sz w:val="21"/>
        <w:szCs w:val="21"/>
      </w:rPr>
      <w:t>—2019</w:t>
    </w:r>
  </w:p>
  <w:p w:rsidR="00B25972" w:rsidRDefault="00B25972">
    <w:pPr>
      <w:pStyle w:val="ad"/>
      <w:pBdr>
        <w:bottom w:val="none" w:sz="0" w:space="0" w:color="auto"/>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pStyle w:val="a"/>
      <w:suff w:val="nothing"/>
      <w:lvlText w:val="%1　"/>
      <w:lvlJc w:val="left"/>
      <w:pPr>
        <w:ind w:left="142"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20E47255"/>
    <w:multiLevelType w:val="multilevel"/>
    <w:tmpl w:val="20E472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7DD0F1A"/>
    <w:multiLevelType w:val="multilevel"/>
    <w:tmpl w:val="27DD0F1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D733618"/>
    <w:multiLevelType w:val="multilevel"/>
    <w:tmpl w:val="3D733618"/>
    <w:lvl w:ilvl="0">
      <w:start w:val="1"/>
      <w:numFmt w:val="decimal"/>
      <w:pStyle w:val="a5"/>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4">
    <w:nsid w:val="408E5655"/>
    <w:multiLevelType w:val="multilevel"/>
    <w:tmpl w:val="408E56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E4"/>
    <w:rsid w:val="00013766"/>
    <w:rsid w:val="00015BCB"/>
    <w:rsid w:val="0002108C"/>
    <w:rsid w:val="0003169E"/>
    <w:rsid w:val="00031AB9"/>
    <w:rsid w:val="00057268"/>
    <w:rsid w:val="00061F7A"/>
    <w:rsid w:val="00062C55"/>
    <w:rsid w:val="00094852"/>
    <w:rsid w:val="00094CF3"/>
    <w:rsid w:val="000B5BEC"/>
    <w:rsid w:val="00104AF1"/>
    <w:rsid w:val="00125925"/>
    <w:rsid w:val="00157F8E"/>
    <w:rsid w:val="00162DE6"/>
    <w:rsid w:val="001752F3"/>
    <w:rsid w:val="00177F5A"/>
    <w:rsid w:val="00181801"/>
    <w:rsid w:val="0019419C"/>
    <w:rsid w:val="001C29C0"/>
    <w:rsid w:val="001C4403"/>
    <w:rsid w:val="001E52D9"/>
    <w:rsid w:val="001F0C84"/>
    <w:rsid w:val="002042DE"/>
    <w:rsid w:val="002075EE"/>
    <w:rsid w:val="00243D46"/>
    <w:rsid w:val="002641BC"/>
    <w:rsid w:val="002677F5"/>
    <w:rsid w:val="002756CA"/>
    <w:rsid w:val="00281C96"/>
    <w:rsid w:val="00290C3C"/>
    <w:rsid w:val="00292FD2"/>
    <w:rsid w:val="00295DF0"/>
    <w:rsid w:val="002A4F5E"/>
    <w:rsid w:val="002C0F90"/>
    <w:rsid w:val="002C7570"/>
    <w:rsid w:val="002D0E80"/>
    <w:rsid w:val="002E58BC"/>
    <w:rsid w:val="002E7745"/>
    <w:rsid w:val="00305B55"/>
    <w:rsid w:val="00326845"/>
    <w:rsid w:val="00331A71"/>
    <w:rsid w:val="00367BAD"/>
    <w:rsid w:val="003910B5"/>
    <w:rsid w:val="003D570E"/>
    <w:rsid w:val="003E12CE"/>
    <w:rsid w:val="004049E4"/>
    <w:rsid w:val="00444269"/>
    <w:rsid w:val="0046190F"/>
    <w:rsid w:val="00482D7B"/>
    <w:rsid w:val="004974DF"/>
    <w:rsid w:val="004A64AB"/>
    <w:rsid w:val="004C3DF0"/>
    <w:rsid w:val="004D14B4"/>
    <w:rsid w:val="004E4CA1"/>
    <w:rsid w:val="004F33CA"/>
    <w:rsid w:val="004F77CA"/>
    <w:rsid w:val="0050529F"/>
    <w:rsid w:val="005138E4"/>
    <w:rsid w:val="00520E10"/>
    <w:rsid w:val="005210FB"/>
    <w:rsid w:val="00522A7B"/>
    <w:rsid w:val="005406D3"/>
    <w:rsid w:val="005743F7"/>
    <w:rsid w:val="00593EA9"/>
    <w:rsid w:val="005B64CD"/>
    <w:rsid w:val="00601153"/>
    <w:rsid w:val="00612F4E"/>
    <w:rsid w:val="00624150"/>
    <w:rsid w:val="006256A2"/>
    <w:rsid w:val="00660D1A"/>
    <w:rsid w:val="006635BE"/>
    <w:rsid w:val="00667003"/>
    <w:rsid w:val="00667114"/>
    <w:rsid w:val="006B1403"/>
    <w:rsid w:val="006B76AD"/>
    <w:rsid w:val="00710AFF"/>
    <w:rsid w:val="00715BB1"/>
    <w:rsid w:val="00723BEB"/>
    <w:rsid w:val="007576DD"/>
    <w:rsid w:val="00762E57"/>
    <w:rsid w:val="00772858"/>
    <w:rsid w:val="007A1F17"/>
    <w:rsid w:val="007B0AB0"/>
    <w:rsid w:val="007D53FD"/>
    <w:rsid w:val="007F1C7E"/>
    <w:rsid w:val="00804F65"/>
    <w:rsid w:val="00830177"/>
    <w:rsid w:val="00834AEF"/>
    <w:rsid w:val="0083649D"/>
    <w:rsid w:val="008548B0"/>
    <w:rsid w:val="00861AA3"/>
    <w:rsid w:val="00867957"/>
    <w:rsid w:val="008A7072"/>
    <w:rsid w:val="008F2D89"/>
    <w:rsid w:val="008F3081"/>
    <w:rsid w:val="008F3459"/>
    <w:rsid w:val="00901F2B"/>
    <w:rsid w:val="009050A2"/>
    <w:rsid w:val="009107DC"/>
    <w:rsid w:val="0095047A"/>
    <w:rsid w:val="009563AC"/>
    <w:rsid w:val="00985715"/>
    <w:rsid w:val="00997E9B"/>
    <w:rsid w:val="009C2CA3"/>
    <w:rsid w:val="00A21E6E"/>
    <w:rsid w:val="00A40942"/>
    <w:rsid w:val="00A4582B"/>
    <w:rsid w:val="00A67817"/>
    <w:rsid w:val="00A74A9A"/>
    <w:rsid w:val="00A815CB"/>
    <w:rsid w:val="00AA4E1D"/>
    <w:rsid w:val="00AA7091"/>
    <w:rsid w:val="00AC2CA4"/>
    <w:rsid w:val="00AC68AC"/>
    <w:rsid w:val="00AE28C4"/>
    <w:rsid w:val="00B13796"/>
    <w:rsid w:val="00B20ACA"/>
    <w:rsid w:val="00B25972"/>
    <w:rsid w:val="00B264A6"/>
    <w:rsid w:val="00B4243B"/>
    <w:rsid w:val="00B7493E"/>
    <w:rsid w:val="00BD7277"/>
    <w:rsid w:val="00C144DB"/>
    <w:rsid w:val="00C536E4"/>
    <w:rsid w:val="00C57715"/>
    <w:rsid w:val="00C779CA"/>
    <w:rsid w:val="00C8203F"/>
    <w:rsid w:val="00C854FD"/>
    <w:rsid w:val="00C8776D"/>
    <w:rsid w:val="00CB3D0E"/>
    <w:rsid w:val="00CC7262"/>
    <w:rsid w:val="00CD5912"/>
    <w:rsid w:val="00CF6A45"/>
    <w:rsid w:val="00D04C86"/>
    <w:rsid w:val="00D217E4"/>
    <w:rsid w:val="00D31E62"/>
    <w:rsid w:val="00D51568"/>
    <w:rsid w:val="00D5436E"/>
    <w:rsid w:val="00D71C05"/>
    <w:rsid w:val="00D84FB5"/>
    <w:rsid w:val="00DC79A6"/>
    <w:rsid w:val="00DD52FD"/>
    <w:rsid w:val="00DD6602"/>
    <w:rsid w:val="00DD76A8"/>
    <w:rsid w:val="00DE47AE"/>
    <w:rsid w:val="00E17335"/>
    <w:rsid w:val="00E40263"/>
    <w:rsid w:val="00E44544"/>
    <w:rsid w:val="00E50A60"/>
    <w:rsid w:val="00E674D1"/>
    <w:rsid w:val="00E72A40"/>
    <w:rsid w:val="00E92CE3"/>
    <w:rsid w:val="00EA1975"/>
    <w:rsid w:val="00EA501B"/>
    <w:rsid w:val="00EB55D6"/>
    <w:rsid w:val="00EC585D"/>
    <w:rsid w:val="00ED50E1"/>
    <w:rsid w:val="00EF6C9A"/>
    <w:rsid w:val="00F247B6"/>
    <w:rsid w:val="00F56E0A"/>
    <w:rsid w:val="00FC0683"/>
    <w:rsid w:val="00FD65A1"/>
    <w:rsid w:val="00FD778C"/>
    <w:rsid w:val="00FF1DA8"/>
    <w:rsid w:val="02C118F1"/>
    <w:rsid w:val="049C2D6D"/>
    <w:rsid w:val="0719229B"/>
    <w:rsid w:val="08992664"/>
    <w:rsid w:val="08C6311B"/>
    <w:rsid w:val="0D5E1BC3"/>
    <w:rsid w:val="0E28245E"/>
    <w:rsid w:val="0E5D1215"/>
    <w:rsid w:val="0FAC3A5F"/>
    <w:rsid w:val="113E0739"/>
    <w:rsid w:val="1383480C"/>
    <w:rsid w:val="147B2995"/>
    <w:rsid w:val="155F7FCA"/>
    <w:rsid w:val="1BB02EC0"/>
    <w:rsid w:val="1E630FA5"/>
    <w:rsid w:val="1F4C77D6"/>
    <w:rsid w:val="1F66774B"/>
    <w:rsid w:val="204B7270"/>
    <w:rsid w:val="237B1F06"/>
    <w:rsid w:val="23AA51F1"/>
    <w:rsid w:val="295447F0"/>
    <w:rsid w:val="2AB72EE9"/>
    <w:rsid w:val="3105307D"/>
    <w:rsid w:val="3260478A"/>
    <w:rsid w:val="37E90622"/>
    <w:rsid w:val="387F4B4B"/>
    <w:rsid w:val="38A43916"/>
    <w:rsid w:val="3C424B82"/>
    <w:rsid w:val="3D817480"/>
    <w:rsid w:val="3FAE3454"/>
    <w:rsid w:val="423728B9"/>
    <w:rsid w:val="4D944551"/>
    <w:rsid w:val="4F6C0F99"/>
    <w:rsid w:val="516A1F6B"/>
    <w:rsid w:val="519627D8"/>
    <w:rsid w:val="56241E48"/>
    <w:rsid w:val="56892E6A"/>
    <w:rsid w:val="56B03A31"/>
    <w:rsid w:val="5779637D"/>
    <w:rsid w:val="57C13679"/>
    <w:rsid w:val="5B483964"/>
    <w:rsid w:val="6830137E"/>
    <w:rsid w:val="6AB26041"/>
    <w:rsid w:val="6AD76F6C"/>
    <w:rsid w:val="6FC64911"/>
    <w:rsid w:val="70AC5DB4"/>
    <w:rsid w:val="71310078"/>
    <w:rsid w:val="74200B95"/>
    <w:rsid w:val="74E736D1"/>
    <w:rsid w:val="7B1B16FB"/>
    <w:rsid w:val="7D870B6F"/>
    <w:rsid w:val="7FD01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qFormat="1"/>
    <w:lsdException w:name="footer" w:semiHidden="0"/>
    <w:lsdException w:name="caption" w:uiPriority="35" w:qFormat="1"/>
    <w:lsdException w:name="footnote reference"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pPr>
      <w:keepNext/>
      <w:keepLines/>
      <w:spacing w:before="340" w:after="330" w:line="578" w:lineRule="auto"/>
      <w:outlineLvl w:val="0"/>
    </w:pPr>
    <w:rPr>
      <w:b/>
      <w:bCs/>
      <w:kern w:val="44"/>
      <w:sz w:val="44"/>
      <w:szCs w:val="4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qFormat/>
    <w:rPr>
      <w:rFonts w:ascii="Arial" w:hAnsi="Arial" w:cs="Arial"/>
      <w:sz w:val="18"/>
    </w:rPr>
  </w:style>
  <w:style w:type="paragraph" w:styleId="3">
    <w:name w:val="toc 3"/>
    <w:basedOn w:val="a6"/>
    <w:next w:val="a6"/>
    <w:uiPriority w:val="39"/>
    <w:qFormat/>
    <w:pPr>
      <w:tabs>
        <w:tab w:val="right" w:leader="dot" w:pos="9214"/>
        <w:tab w:val="right" w:leader="dot" w:pos="9241"/>
      </w:tabs>
      <w:ind w:firstLineChars="100" w:firstLine="210"/>
      <w:jc w:val="left"/>
    </w:pPr>
    <w:rPr>
      <w:rFonts w:ascii="宋体"/>
      <w:szCs w:val="21"/>
    </w:rPr>
  </w:style>
  <w:style w:type="paragraph" w:styleId="ab">
    <w:name w:val="Balloon Text"/>
    <w:basedOn w:val="a6"/>
    <w:link w:val="Char"/>
    <w:uiPriority w:val="99"/>
    <w:unhideWhenUsed/>
    <w:qFormat/>
    <w:rPr>
      <w:sz w:val="18"/>
      <w:szCs w:val="18"/>
    </w:rPr>
  </w:style>
  <w:style w:type="paragraph" w:styleId="ac">
    <w:name w:val="footer"/>
    <w:basedOn w:val="a6"/>
    <w:link w:val="Char0"/>
    <w:uiPriority w:val="99"/>
    <w:unhideWhenUsed/>
    <w:pPr>
      <w:tabs>
        <w:tab w:val="center" w:pos="4153"/>
        <w:tab w:val="right" w:pos="8306"/>
      </w:tabs>
      <w:snapToGrid w:val="0"/>
      <w:jc w:val="left"/>
    </w:pPr>
    <w:rPr>
      <w:sz w:val="18"/>
      <w:szCs w:val="18"/>
    </w:rPr>
  </w:style>
  <w:style w:type="paragraph" w:styleId="ad">
    <w:name w:val="header"/>
    <w:basedOn w:val="a6"/>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6"/>
    <w:next w:val="a6"/>
    <w:uiPriority w:val="39"/>
    <w:qFormat/>
    <w:pPr>
      <w:tabs>
        <w:tab w:val="right" w:leader="dot" w:pos="9214"/>
        <w:tab w:val="right" w:leader="dot" w:pos="9241"/>
      </w:tabs>
      <w:spacing w:beforeLines="20" w:afterLines="25"/>
      <w:jc w:val="left"/>
    </w:pPr>
    <w:rPr>
      <w:rFonts w:ascii="宋体"/>
      <w:szCs w:val="21"/>
    </w:rPr>
  </w:style>
  <w:style w:type="paragraph" w:styleId="a5">
    <w:name w:val="footnote text"/>
    <w:basedOn w:val="a6"/>
    <w:pPr>
      <w:numPr>
        <w:numId w:val="1"/>
      </w:numPr>
      <w:snapToGrid w:val="0"/>
      <w:jc w:val="left"/>
    </w:pPr>
    <w:rPr>
      <w:rFonts w:ascii="宋体"/>
      <w:sz w:val="18"/>
      <w:szCs w:val="18"/>
    </w:rPr>
  </w:style>
  <w:style w:type="paragraph" w:styleId="2">
    <w:name w:val="toc 2"/>
    <w:basedOn w:val="a6"/>
    <w:next w:val="a6"/>
    <w:uiPriority w:val="39"/>
    <w:unhideWhenUsed/>
    <w:qFormat/>
    <w:pPr>
      <w:ind w:leftChars="200" w:left="420"/>
    </w:pPr>
  </w:style>
  <w:style w:type="character" w:styleId="ae">
    <w:name w:val="Hyperlink"/>
    <w:basedOn w:val="a7"/>
    <w:uiPriority w:val="99"/>
    <w:unhideWhenUsed/>
    <w:qFormat/>
    <w:rPr>
      <w:color w:val="0000FF" w:themeColor="hyperlink"/>
      <w:u w:val="single"/>
    </w:rPr>
  </w:style>
  <w:style w:type="character" w:styleId="af">
    <w:name w:val="footnote reference"/>
    <w:semiHidden/>
    <w:qFormat/>
    <w:rPr>
      <w:vertAlign w:val="superscript"/>
    </w:rPr>
  </w:style>
  <w:style w:type="table" w:styleId="af0">
    <w:name w:val="Table Grid"/>
    <w:basedOn w:val="a8"/>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7"/>
    <w:link w:val="ad"/>
    <w:uiPriority w:val="99"/>
    <w:rPr>
      <w:sz w:val="18"/>
      <w:szCs w:val="18"/>
    </w:rPr>
  </w:style>
  <w:style w:type="character" w:customStyle="1" w:styleId="Char0">
    <w:name w:val="页脚 Char"/>
    <w:basedOn w:val="a7"/>
    <w:link w:val="ac"/>
    <w:uiPriority w:val="99"/>
    <w:qFormat/>
    <w:rPr>
      <w:sz w:val="18"/>
      <w:szCs w:val="18"/>
    </w:rPr>
  </w:style>
  <w:style w:type="character" w:customStyle="1" w:styleId="Char">
    <w:name w:val="批注框文本 Char"/>
    <w:basedOn w:val="a7"/>
    <w:link w:val="ab"/>
    <w:uiPriority w:val="99"/>
    <w:semiHidden/>
    <w:qFormat/>
    <w:rPr>
      <w:sz w:val="18"/>
      <w:szCs w:val="18"/>
    </w:rPr>
  </w:style>
  <w:style w:type="paragraph" w:customStyle="1" w:styleId="af1">
    <w:name w:val="目次、标准名称标题"/>
    <w:basedOn w:val="a6"/>
    <w:next w:val="af2"/>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2">
    <w:name w:val="段"/>
    <w:link w:val="Char2"/>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f2"/>
    <w:uiPriority w:val="99"/>
    <w:qFormat/>
    <w:rPr>
      <w:rFonts w:ascii="宋体" w:eastAsia="宋体" w:hAnsi="Times New Roman" w:cs="Times New Roman"/>
      <w:kern w:val="0"/>
      <w:szCs w:val="20"/>
    </w:rPr>
  </w:style>
  <w:style w:type="paragraph" w:customStyle="1" w:styleId="a0">
    <w:name w:val="一级条标题"/>
    <w:next w:val="af2"/>
    <w:uiPriority w:val="99"/>
    <w:qFormat/>
    <w:pPr>
      <w:numPr>
        <w:ilvl w:val="1"/>
        <w:numId w:val="2"/>
      </w:numPr>
      <w:spacing w:beforeLines="50" w:afterLines="50"/>
      <w:outlineLvl w:val="2"/>
    </w:pPr>
    <w:rPr>
      <w:rFonts w:ascii="黑体" w:eastAsia="黑体"/>
      <w:sz w:val="21"/>
      <w:szCs w:val="21"/>
    </w:rPr>
  </w:style>
  <w:style w:type="paragraph" w:customStyle="1" w:styleId="a">
    <w:name w:val="章标题"/>
    <w:next w:val="af2"/>
    <w:uiPriority w:val="99"/>
    <w:qFormat/>
    <w:pPr>
      <w:numPr>
        <w:numId w:val="2"/>
      </w:numPr>
      <w:spacing w:beforeLines="100" w:afterLines="100"/>
      <w:ind w:left="0"/>
      <w:jc w:val="both"/>
      <w:outlineLvl w:val="1"/>
    </w:pPr>
    <w:rPr>
      <w:rFonts w:ascii="黑体" w:eastAsia="黑体"/>
      <w:sz w:val="21"/>
    </w:rPr>
  </w:style>
  <w:style w:type="paragraph" w:customStyle="1" w:styleId="a1">
    <w:name w:val="二级条标题"/>
    <w:basedOn w:val="a0"/>
    <w:next w:val="af2"/>
    <w:uiPriority w:val="99"/>
    <w:qFormat/>
    <w:pPr>
      <w:numPr>
        <w:ilvl w:val="2"/>
      </w:numPr>
      <w:spacing w:before="50" w:after="50"/>
      <w:outlineLvl w:val="3"/>
    </w:pPr>
  </w:style>
  <w:style w:type="paragraph" w:customStyle="1" w:styleId="a2">
    <w:name w:val="三级条标题"/>
    <w:basedOn w:val="a1"/>
    <w:next w:val="af2"/>
    <w:qFormat/>
    <w:pPr>
      <w:numPr>
        <w:ilvl w:val="3"/>
      </w:numPr>
      <w:outlineLvl w:val="4"/>
    </w:pPr>
  </w:style>
  <w:style w:type="paragraph" w:customStyle="1" w:styleId="a3">
    <w:name w:val="四级条标题"/>
    <w:basedOn w:val="a2"/>
    <w:next w:val="af2"/>
    <w:uiPriority w:val="99"/>
    <w:qFormat/>
    <w:pPr>
      <w:numPr>
        <w:ilvl w:val="4"/>
      </w:numPr>
      <w:outlineLvl w:val="5"/>
    </w:pPr>
  </w:style>
  <w:style w:type="paragraph" w:customStyle="1" w:styleId="a4">
    <w:name w:val="五级条标题"/>
    <w:basedOn w:val="a3"/>
    <w:next w:val="af2"/>
    <w:uiPriority w:val="99"/>
    <w:qFormat/>
    <w:pPr>
      <w:numPr>
        <w:ilvl w:val="5"/>
      </w:numPr>
      <w:outlineLvl w:val="6"/>
    </w:pPr>
  </w:style>
  <w:style w:type="paragraph" w:customStyle="1" w:styleId="af3">
    <w:name w:val="前言、引言标题"/>
    <w:next w:val="af2"/>
    <w:uiPriority w:val="99"/>
    <w:qFormat/>
    <w:pPr>
      <w:keepNext/>
      <w:pageBreakBefore/>
      <w:shd w:val="clear" w:color="FFFFFF" w:fill="FFFFFF"/>
      <w:spacing w:before="640" w:after="560"/>
      <w:jc w:val="center"/>
      <w:outlineLvl w:val="0"/>
    </w:pPr>
    <w:rPr>
      <w:rFonts w:ascii="黑体" w:eastAsia="黑体"/>
      <w:sz w:val="32"/>
    </w:rPr>
  </w:style>
  <w:style w:type="paragraph" w:customStyle="1" w:styleId="11">
    <w:name w:val="列出段落1"/>
    <w:basedOn w:val="a6"/>
    <w:uiPriority w:val="34"/>
    <w:qFormat/>
    <w:pPr>
      <w:ind w:firstLineChars="200" w:firstLine="420"/>
    </w:pPr>
    <w:rPr>
      <w:rFonts w:ascii="Calibri" w:eastAsia="宋体" w:hAnsi="Calibri" w:cs="Times New Roman"/>
      <w:szCs w:val="21"/>
    </w:rPr>
  </w:style>
  <w:style w:type="paragraph" w:customStyle="1" w:styleId="af4">
    <w:name w:val="标准书眉_奇数页"/>
    <w:next w:val="a6"/>
    <w:qFormat/>
    <w:pPr>
      <w:tabs>
        <w:tab w:val="center" w:pos="4154"/>
        <w:tab w:val="right" w:pos="8306"/>
      </w:tabs>
      <w:spacing w:after="220"/>
      <w:jc w:val="right"/>
    </w:pPr>
    <w:rPr>
      <w:rFonts w:ascii="黑体" w:eastAsia="黑体"/>
      <w:sz w:val="21"/>
      <w:szCs w:val="21"/>
    </w:rPr>
  </w:style>
  <w:style w:type="paragraph" w:customStyle="1" w:styleId="af5">
    <w:name w:val="标准书脚_奇数页"/>
    <w:qFormat/>
    <w:pPr>
      <w:spacing w:before="120"/>
      <w:ind w:right="198"/>
      <w:jc w:val="right"/>
    </w:pPr>
    <w:rPr>
      <w:rFonts w:ascii="宋体"/>
      <w:sz w:val="18"/>
      <w:szCs w:val="18"/>
    </w:rPr>
  </w:style>
  <w:style w:type="paragraph" w:customStyle="1" w:styleId="p0">
    <w:name w:val="p0"/>
    <w:basedOn w:val="a6"/>
    <w:qFormat/>
    <w:pPr>
      <w:widowControl/>
      <w:spacing w:line="360" w:lineRule="atLeast"/>
    </w:pPr>
    <w:rPr>
      <w:kern w:val="0"/>
      <w:szCs w:val="20"/>
    </w:rPr>
  </w:style>
  <w:style w:type="paragraph" w:customStyle="1" w:styleId="2BulletList">
    <w:name w:val="2Bullet List"/>
    <w:qFormat/>
    <w:rPr>
      <w:rFonts w:eastAsia="Times New Roman"/>
      <w:snapToGrid w:val="0"/>
      <w:sz w:val="24"/>
      <w:lang w:eastAsia="en-US"/>
    </w:rPr>
  </w:style>
  <w:style w:type="paragraph" w:customStyle="1" w:styleId="af6">
    <w:name w:val="终结线"/>
    <w:basedOn w:val="a6"/>
    <w:qFormat/>
    <w:pPr>
      <w:framePr w:hSpace="181" w:vSpace="181" w:wrap="around" w:vAnchor="text" w:hAnchor="margin" w:xAlign="center" w:y="285"/>
    </w:p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1Char">
    <w:name w:val="标题 1 Char"/>
    <w:basedOn w:val="a7"/>
    <w:link w:val="1"/>
    <w:uiPriority w:val="9"/>
    <w:qFormat/>
    <w:rPr>
      <w:rFonts w:asciiTheme="minorHAnsi" w:eastAsiaTheme="minorEastAsia" w:hAnsiTheme="minorHAnsi" w:cstheme="minorBidi"/>
      <w:b/>
      <w:bCs/>
      <w:kern w:val="44"/>
      <w:sz w:val="44"/>
      <w:szCs w:val="44"/>
    </w:rPr>
  </w:style>
  <w:style w:type="paragraph" w:customStyle="1" w:styleId="TOC1">
    <w:name w:val="TOC 标题1"/>
    <w:basedOn w:val="1"/>
    <w:next w:val="a6"/>
    <w:uiPriority w:val="39"/>
    <w:unhideWhenUsed/>
    <w:qFormat/>
    <w:pPr>
      <w:outlineLvl w:val="9"/>
    </w:p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table" w:customStyle="1" w:styleId="12">
    <w:name w:val="网格型1"/>
    <w:basedOn w:val="a8"/>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qFormat="1"/>
    <w:lsdException w:name="footer" w:semiHidden="0"/>
    <w:lsdException w:name="caption" w:uiPriority="35" w:qFormat="1"/>
    <w:lsdException w:name="footnote reference"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pPr>
      <w:keepNext/>
      <w:keepLines/>
      <w:spacing w:before="340" w:after="330" w:line="578" w:lineRule="auto"/>
      <w:outlineLvl w:val="0"/>
    </w:pPr>
    <w:rPr>
      <w:b/>
      <w:bCs/>
      <w:kern w:val="44"/>
      <w:sz w:val="44"/>
      <w:szCs w:val="4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qFormat/>
    <w:rPr>
      <w:rFonts w:ascii="Arial" w:hAnsi="Arial" w:cs="Arial"/>
      <w:sz w:val="18"/>
    </w:rPr>
  </w:style>
  <w:style w:type="paragraph" w:styleId="3">
    <w:name w:val="toc 3"/>
    <w:basedOn w:val="a6"/>
    <w:next w:val="a6"/>
    <w:uiPriority w:val="39"/>
    <w:qFormat/>
    <w:pPr>
      <w:tabs>
        <w:tab w:val="right" w:leader="dot" w:pos="9214"/>
        <w:tab w:val="right" w:leader="dot" w:pos="9241"/>
      </w:tabs>
      <w:ind w:firstLineChars="100" w:firstLine="210"/>
      <w:jc w:val="left"/>
    </w:pPr>
    <w:rPr>
      <w:rFonts w:ascii="宋体"/>
      <w:szCs w:val="21"/>
    </w:rPr>
  </w:style>
  <w:style w:type="paragraph" w:styleId="ab">
    <w:name w:val="Balloon Text"/>
    <w:basedOn w:val="a6"/>
    <w:link w:val="Char"/>
    <w:uiPriority w:val="99"/>
    <w:unhideWhenUsed/>
    <w:qFormat/>
    <w:rPr>
      <w:sz w:val="18"/>
      <w:szCs w:val="18"/>
    </w:rPr>
  </w:style>
  <w:style w:type="paragraph" w:styleId="ac">
    <w:name w:val="footer"/>
    <w:basedOn w:val="a6"/>
    <w:link w:val="Char0"/>
    <w:uiPriority w:val="99"/>
    <w:unhideWhenUsed/>
    <w:pPr>
      <w:tabs>
        <w:tab w:val="center" w:pos="4153"/>
        <w:tab w:val="right" w:pos="8306"/>
      </w:tabs>
      <w:snapToGrid w:val="0"/>
      <w:jc w:val="left"/>
    </w:pPr>
    <w:rPr>
      <w:sz w:val="18"/>
      <w:szCs w:val="18"/>
    </w:rPr>
  </w:style>
  <w:style w:type="paragraph" w:styleId="ad">
    <w:name w:val="header"/>
    <w:basedOn w:val="a6"/>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6"/>
    <w:next w:val="a6"/>
    <w:uiPriority w:val="39"/>
    <w:qFormat/>
    <w:pPr>
      <w:tabs>
        <w:tab w:val="right" w:leader="dot" w:pos="9214"/>
        <w:tab w:val="right" w:leader="dot" w:pos="9241"/>
      </w:tabs>
      <w:spacing w:beforeLines="20" w:afterLines="25"/>
      <w:jc w:val="left"/>
    </w:pPr>
    <w:rPr>
      <w:rFonts w:ascii="宋体"/>
      <w:szCs w:val="21"/>
    </w:rPr>
  </w:style>
  <w:style w:type="paragraph" w:styleId="a5">
    <w:name w:val="footnote text"/>
    <w:basedOn w:val="a6"/>
    <w:pPr>
      <w:numPr>
        <w:numId w:val="1"/>
      </w:numPr>
      <w:snapToGrid w:val="0"/>
      <w:jc w:val="left"/>
    </w:pPr>
    <w:rPr>
      <w:rFonts w:ascii="宋体"/>
      <w:sz w:val="18"/>
      <w:szCs w:val="18"/>
    </w:rPr>
  </w:style>
  <w:style w:type="paragraph" w:styleId="2">
    <w:name w:val="toc 2"/>
    <w:basedOn w:val="a6"/>
    <w:next w:val="a6"/>
    <w:uiPriority w:val="39"/>
    <w:unhideWhenUsed/>
    <w:qFormat/>
    <w:pPr>
      <w:ind w:leftChars="200" w:left="420"/>
    </w:pPr>
  </w:style>
  <w:style w:type="character" w:styleId="ae">
    <w:name w:val="Hyperlink"/>
    <w:basedOn w:val="a7"/>
    <w:uiPriority w:val="99"/>
    <w:unhideWhenUsed/>
    <w:qFormat/>
    <w:rPr>
      <w:color w:val="0000FF" w:themeColor="hyperlink"/>
      <w:u w:val="single"/>
    </w:rPr>
  </w:style>
  <w:style w:type="character" w:styleId="af">
    <w:name w:val="footnote reference"/>
    <w:semiHidden/>
    <w:qFormat/>
    <w:rPr>
      <w:vertAlign w:val="superscript"/>
    </w:rPr>
  </w:style>
  <w:style w:type="table" w:styleId="af0">
    <w:name w:val="Table Grid"/>
    <w:basedOn w:val="a8"/>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7"/>
    <w:link w:val="ad"/>
    <w:uiPriority w:val="99"/>
    <w:rPr>
      <w:sz w:val="18"/>
      <w:szCs w:val="18"/>
    </w:rPr>
  </w:style>
  <w:style w:type="character" w:customStyle="1" w:styleId="Char0">
    <w:name w:val="页脚 Char"/>
    <w:basedOn w:val="a7"/>
    <w:link w:val="ac"/>
    <w:uiPriority w:val="99"/>
    <w:qFormat/>
    <w:rPr>
      <w:sz w:val="18"/>
      <w:szCs w:val="18"/>
    </w:rPr>
  </w:style>
  <w:style w:type="character" w:customStyle="1" w:styleId="Char">
    <w:name w:val="批注框文本 Char"/>
    <w:basedOn w:val="a7"/>
    <w:link w:val="ab"/>
    <w:uiPriority w:val="99"/>
    <w:semiHidden/>
    <w:qFormat/>
    <w:rPr>
      <w:sz w:val="18"/>
      <w:szCs w:val="18"/>
    </w:rPr>
  </w:style>
  <w:style w:type="paragraph" w:customStyle="1" w:styleId="af1">
    <w:name w:val="目次、标准名称标题"/>
    <w:basedOn w:val="a6"/>
    <w:next w:val="af2"/>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2">
    <w:name w:val="段"/>
    <w:link w:val="Char2"/>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f2"/>
    <w:uiPriority w:val="99"/>
    <w:qFormat/>
    <w:rPr>
      <w:rFonts w:ascii="宋体" w:eastAsia="宋体" w:hAnsi="Times New Roman" w:cs="Times New Roman"/>
      <w:kern w:val="0"/>
      <w:szCs w:val="20"/>
    </w:rPr>
  </w:style>
  <w:style w:type="paragraph" w:customStyle="1" w:styleId="a0">
    <w:name w:val="一级条标题"/>
    <w:next w:val="af2"/>
    <w:uiPriority w:val="99"/>
    <w:qFormat/>
    <w:pPr>
      <w:numPr>
        <w:ilvl w:val="1"/>
        <w:numId w:val="2"/>
      </w:numPr>
      <w:spacing w:beforeLines="50" w:afterLines="50"/>
      <w:outlineLvl w:val="2"/>
    </w:pPr>
    <w:rPr>
      <w:rFonts w:ascii="黑体" w:eastAsia="黑体"/>
      <w:sz w:val="21"/>
      <w:szCs w:val="21"/>
    </w:rPr>
  </w:style>
  <w:style w:type="paragraph" w:customStyle="1" w:styleId="a">
    <w:name w:val="章标题"/>
    <w:next w:val="af2"/>
    <w:uiPriority w:val="99"/>
    <w:qFormat/>
    <w:pPr>
      <w:numPr>
        <w:numId w:val="2"/>
      </w:numPr>
      <w:spacing w:beforeLines="100" w:afterLines="100"/>
      <w:ind w:left="0"/>
      <w:jc w:val="both"/>
      <w:outlineLvl w:val="1"/>
    </w:pPr>
    <w:rPr>
      <w:rFonts w:ascii="黑体" w:eastAsia="黑体"/>
      <w:sz w:val="21"/>
    </w:rPr>
  </w:style>
  <w:style w:type="paragraph" w:customStyle="1" w:styleId="a1">
    <w:name w:val="二级条标题"/>
    <w:basedOn w:val="a0"/>
    <w:next w:val="af2"/>
    <w:uiPriority w:val="99"/>
    <w:qFormat/>
    <w:pPr>
      <w:numPr>
        <w:ilvl w:val="2"/>
      </w:numPr>
      <w:spacing w:before="50" w:after="50"/>
      <w:outlineLvl w:val="3"/>
    </w:pPr>
  </w:style>
  <w:style w:type="paragraph" w:customStyle="1" w:styleId="a2">
    <w:name w:val="三级条标题"/>
    <w:basedOn w:val="a1"/>
    <w:next w:val="af2"/>
    <w:qFormat/>
    <w:pPr>
      <w:numPr>
        <w:ilvl w:val="3"/>
      </w:numPr>
      <w:outlineLvl w:val="4"/>
    </w:pPr>
  </w:style>
  <w:style w:type="paragraph" w:customStyle="1" w:styleId="a3">
    <w:name w:val="四级条标题"/>
    <w:basedOn w:val="a2"/>
    <w:next w:val="af2"/>
    <w:uiPriority w:val="99"/>
    <w:qFormat/>
    <w:pPr>
      <w:numPr>
        <w:ilvl w:val="4"/>
      </w:numPr>
      <w:outlineLvl w:val="5"/>
    </w:pPr>
  </w:style>
  <w:style w:type="paragraph" w:customStyle="1" w:styleId="a4">
    <w:name w:val="五级条标题"/>
    <w:basedOn w:val="a3"/>
    <w:next w:val="af2"/>
    <w:uiPriority w:val="99"/>
    <w:qFormat/>
    <w:pPr>
      <w:numPr>
        <w:ilvl w:val="5"/>
      </w:numPr>
      <w:outlineLvl w:val="6"/>
    </w:pPr>
  </w:style>
  <w:style w:type="paragraph" w:customStyle="1" w:styleId="af3">
    <w:name w:val="前言、引言标题"/>
    <w:next w:val="af2"/>
    <w:uiPriority w:val="99"/>
    <w:qFormat/>
    <w:pPr>
      <w:keepNext/>
      <w:pageBreakBefore/>
      <w:shd w:val="clear" w:color="FFFFFF" w:fill="FFFFFF"/>
      <w:spacing w:before="640" w:after="560"/>
      <w:jc w:val="center"/>
      <w:outlineLvl w:val="0"/>
    </w:pPr>
    <w:rPr>
      <w:rFonts w:ascii="黑体" w:eastAsia="黑体"/>
      <w:sz w:val="32"/>
    </w:rPr>
  </w:style>
  <w:style w:type="paragraph" w:customStyle="1" w:styleId="11">
    <w:name w:val="列出段落1"/>
    <w:basedOn w:val="a6"/>
    <w:uiPriority w:val="34"/>
    <w:qFormat/>
    <w:pPr>
      <w:ind w:firstLineChars="200" w:firstLine="420"/>
    </w:pPr>
    <w:rPr>
      <w:rFonts w:ascii="Calibri" w:eastAsia="宋体" w:hAnsi="Calibri" w:cs="Times New Roman"/>
      <w:szCs w:val="21"/>
    </w:rPr>
  </w:style>
  <w:style w:type="paragraph" w:customStyle="1" w:styleId="af4">
    <w:name w:val="标准书眉_奇数页"/>
    <w:next w:val="a6"/>
    <w:qFormat/>
    <w:pPr>
      <w:tabs>
        <w:tab w:val="center" w:pos="4154"/>
        <w:tab w:val="right" w:pos="8306"/>
      </w:tabs>
      <w:spacing w:after="220"/>
      <w:jc w:val="right"/>
    </w:pPr>
    <w:rPr>
      <w:rFonts w:ascii="黑体" w:eastAsia="黑体"/>
      <w:sz w:val="21"/>
      <w:szCs w:val="21"/>
    </w:rPr>
  </w:style>
  <w:style w:type="paragraph" w:customStyle="1" w:styleId="af5">
    <w:name w:val="标准书脚_奇数页"/>
    <w:qFormat/>
    <w:pPr>
      <w:spacing w:before="120"/>
      <w:ind w:right="198"/>
      <w:jc w:val="right"/>
    </w:pPr>
    <w:rPr>
      <w:rFonts w:ascii="宋体"/>
      <w:sz w:val="18"/>
      <w:szCs w:val="18"/>
    </w:rPr>
  </w:style>
  <w:style w:type="paragraph" w:customStyle="1" w:styleId="p0">
    <w:name w:val="p0"/>
    <w:basedOn w:val="a6"/>
    <w:qFormat/>
    <w:pPr>
      <w:widowControl/>
      <w:spacing w:line="360" w:lineRule="atLeast"/>
    </w:pPr>
    <w:rPr>
      <w:kern w:val="0"/>
      <w:szCs w:val="20"/>
    </w:rPr>
  </w:style>
  <w:style w:type="paragraph" w:customStyle="1" w:styleId="2BulletList">
    <w:name w:val="2Bullet List"/>
    <w:qFormat/>
    <w:rPr>
      <w:rFonts w:eastAsia="Times New Roman"/>
      <w:snapToGrid w:val="0"/>
      <w:sz w:val="24"/>
      <w:lang w:eastAsia="en-US"/>
    </w:rPr>
  </w:style>
  <w:style w:type="paragraph" w:customStyle="1" w:styleId="af6">
    <w:name w:val="终结线"/>
    <w:basedOn w:val="a6"/>
    <w:qFormat/>
    <w:pPr>
      <w:framePr w:hSpace="181" w:vSpace="181" w:wrap="around" w:vAnchor="text" w:hAnchor="margin" w:xAlign="center" w:y="285"/>
    </w:p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1Char">
    <w:name w:val="标题 1 Char"/>
    <w:basedOn w:val="a7"/>
    <w:link w:val="1"/>
    <w:uiPriority w:val="9"/>
    <w:qFormat/>
    <w:rPr>
      <w:rFonts w:asciiTheme="minorHAnsi" w:eastAsiaTheme="minorEastAsia" w:hAnsiTheme="minorHAnsi" w:cstheme="minorBidi"/>
      <w:b/>
      <w:bCs/>
      <w:kern w:val="44"/>
      <w:sz w:val="44"/>
      <w:szCs w:val="44"/>
    </w:rPr>
  </w:style>
  <w:style w:type="paragraph" w:customStyle="1" w:styleId="TOC1">
    <w:name w:val="TOC 标题1"/>
    <w:basedOn w:val="1"/>
    <w:next w:val="a6"/>
    <w:uiPriority w:val="39"/>
    <w:unhideWhenUsed/>
    <w:qFormat/>
    <w:pPr>
      <w:outlineLvl w:val="9"/>
    </w:p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table" w:customStyle="1" w:styleId="12">
    <w:name w:val="网格型1"/>
    <w:basedOn w:val="a8"/>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547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985FF-054D-4ECD-8472-7136BAA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1363</Words>
  <Characters>7771</Characters>
  <Application>Microsoft Office Word</Application>
  <DocSecurity>0</DocSecurity>
  <Lines>64</Lines>
  <Paragraphs>18</Paragraphs>
  <ScaleCrop>false</ScaleCrop>
  <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cp:lastModifiedBy>
  <cp:revision>117</cp:revision>
  <cp:lastPrinted>2020-05-20T07:45:00Z</cp:lastPrinted>
  <dcterms:created xsi:type="dcterms:W3CDTF">2019-05-03T08:22:00Z</dcterms:created>
  <dcterms:modified xsi:type="dcterms:W3CDTF">2020-05-20T07:59:00Z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