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A1A" w:rsidRPr="00564E6A" w:rsidRDefault="00564E6A" w:rsidP="00D14A1A">
      <w:pPr>
        <w:spacing w:before="156" w:line="288" w:lineRule="auto"/>
        <w:rPr>
          <w:rFonts w:ascii="宋体" w:eastAsia="宋体" w:hAnsi="宋体" w:cs="宋体"/>
          <w:b/>
          <w:bCs/>
          <w:sz w:val="30"/>
          <w:szCs w:val="30"/>
        </w:rPr>
      </w:pPr>
      <w:r w:rsidRPr="00564E6A">
        <w:rPr>
          <w:rFonts w:ascii="宋体" w:eastAsia="宋体" w:hAnsi="宋体" w:cs="宋体" w:hint="eastAsia"/>
          <w:b/>
          <w:bCs/>
          <w:sz w:val="30"/>
          <w:szCs w:val="30"/>
        </w:rPr>
        <w:t>【附件二</w:t>
      </w:r>
      <w:r w:rsidR="00D14A1A" w:rsidRPr="00564E6A">
        <w:rPr>
          <w:rFonts w:ascii="宋体" w:eastAsia="宋体" w:hAnsi="宋体" w:cs="宋体" w:hint="eastAsia"/>
          <w:b/>
          <w:bCs/>
          <w:sz w:val="30"/>
          <w:szCs w:val="30"/>
        </w:rPr>
        <w:t>】</w:t>
      </w:r>
    </w:p>
    <w:p w:rsidR="00493E07" w:rsidRPr="000749E5" w:rsidRDefault="00D14A1A" w:rsidP="00D14A1A">
      <w:pPr>
        <w:spacing w:before="156" w:line="288" w:lineRule="auto"/>
        <w:jc w:val="center"/>
        <w:rPr>
          <w:rFonts w:cs="宋体"/>
          <w:b/>
          <w:bCs/>
          <w:sz w:val="36"/>
          <w:szCs w:val="36"/>
        </w:rPr>
      </w:pPr>
      <w:r w:rsidRPr="000749E5">
        <w:rPr>
          <w:rFonts w:hAnsiTheme="minorEastAsia" w:cs="宋体"/>
          <w:b/>
          <w:bCs/>
          <w:sz w:val="36"/>
          <w:szCs w:val="36"/>
        </w:rPr>
        <w:t>中国技术经济学会</w:t>
      </w:r>
      <w:r w:rsidR="003665B1">
        <w:rPr>
          <w:rFonts w:hAnsiTheme="minorEastAsia" w:cs="宋体"/>
          <w:b/>
          <w:bCs/>
          <w:sz w:val="36"/>
          <w:szCs w:val="36"/>
        </w:rPr>
        <w:t>第二十七</w:t>
      </w:r>
      <w:r w:rsidR="008218CA" w:rsidRPr="000749E5">
        <w:rPr>
          <w:rFonts w:hAnsiTheme="minorEastAsia" w:cs="宋体"/>
          <w:b/>
          <w:bCs/>
          <w:sz w:val="36"/>
          <w:szCs w:val="36"/>
        </w:rPr>
        <w:t>届学术年会（</w:t>
      </w:r>
      <w:r w:rsidR="003665B1">
        <w:rPr>
          <w:rFonts w:cs="宋体"/>
          <w:b/>
          <w:bCs/>
          <w:sz w:val="36"/>
          <w:szCs w:val="36"/>
        </w:rPr>
        <w:t>20</w:t>
      </w:r>
      <w:r w:rsidR="003665B1">
        <w:rPr>
          <w:rFonts w:cs="宋体" w:hint="eastAsia"/>
          <w:b/>
          <w:bCs/>
          <w:sz w:val="36"/>
          <w:szCs w:val="36"/>
        </w:rPr>
        <w:t>20</w:t>
      </w:r>
      <w:r w:rsidR="008218CA" w:rsidRPr="000749E5">
        <w:rPr>
          <w:rFonts w:hAnsiTheme="minorEastAsia" w:cs="宋体"/>
          <w:b/>
          <w:bCs/>
          <w:sz w:val="36"/>
          <w:szCs w:val="36"/>
        </w:rPr>
        <w:t>）</w:t>
      </w:r>
    </w:p>
    <w:p w:rsidR="00D14A1A" w:rsidRDefault="008218CA" w:rsidP="00493E07">
      <w:pPr>
        <w:spacing w:before="156" w:line="500" w:lineRule="exact"/>
        <w:jc w:val="center"/>
        <w:rPr>
          <w:rFonts w:ascii="华文中宋" w:eastAsia="华文中宋" w:hAnsi="华文中宋" w:cs="宋体"/>
          <w:b/>
          <w:bCs/>
          <w:sz w:val="44"/>
          <w:szCs w:val="44"/>
        </w:rPr>
      </w:pPr>
      <w:r w:rsidRPr="00493E07">
        <w:rPr>
          <w:rFonts w:ascii="华文中宋" w:eastAsia="华文中宋" w:hAnsi="华文中宋" w:cs="宋体"/>
          <w:b/>
          <w:bCs/>
          <w:sz w:val="44"/>
          <w:szCs w:val="44"/>
        </w:rPr>
        <w:t>征文</w:t>
      </w:r>
      <w:r w:rsidR="000749E5">
        <w:rPr>
          <w:rFonts w:ascii="华文中宋" w:eastAsia="华文中宋" w:hAnsi="华文中宋" w:cs="宋体"/>
          <w:b/>
          <w:bCs/>
          <w:sz w:val="44"/>
          <w:szCs w:val="44"/>
        </w:rPr>
        <w:t>选题及</w:t>
      </w:r>
      <w:r w:rsidR="00811056">
        <w:rPr>
          <w:rFonts w:ascii="华文中宋" w:eastAsia="华文中宋" w:hAnsi="华文中宋" w:cs="宋体"/>
          <w:b/>
          <w:bCs/>
          <w:sz w:val="44"/>
          <w:szCs w:val="44"/>
        </w:rPr>
        <w:t>要求</w:t>
      </w:r>
    </w:p>
    <w:p w:rsidR="00811056" w:rsidRDefault="00811056" w:rsidP="00811056">
      <w:pPr>
        <w:spacing w:before="156" w:line="400" w:lineRule="exact"/>
        <w:rPr>
          <w:rFonts w:ascii="华文中宋" w:eastAsia="华文中宋" w:hAnsi="华文中宋" w:cs="宋体"/>
          <w:b/>
          <w:bCs/>
          <w:sz w:val="30"/>
          <w:szCs w:val="30"/>
        </w:rPr>
      </w:pPr>
    </w:p>
    <w:p w:rsidR="00811056" w:rsidRPr="00811056" w:rsidRDefault="00811056" w:rsidP="00811056">
      <w:pPr>
        <w:spacing w:before="156" w:line="400" w:lineRule="exact"/>
        <w:rPr>
          <w:rFonts w:ascii="华文中宋" w:eastAsia="华文中宋" w:hAnsi="华文中宋" w:cs="宋体"/>
          <w:b/>
          <w:bCs/>
          <w:sz w:val="30"/>
          <w:szCs w:val="30"/>
        </w:rPr>
      </w:pPr>
      <w:r w:rsidRPr="00811056">
        <w:rPr>
          <w:rFonts w:ascii="华文中宋" w:eastAsia="华文中宋" w:hAnsi="华文中宋" w:cs="宋体"/>
          <w:b/>
          <w:bCs/>
          <w:sz w:val="30"/>
          <w:szCs w:val="30"/>
        </w:rPr>
        <w:t>一</w:t>
      </w:r>
      <w:r w:rsidRPr="00811056">
        <w:rPr>
          <w:rFonts w:ascii="华文中宋" w:eastAsia="华文中宋" w:hAnsi="华文中宋" w:cs="宋体" w:hint="eastAsia"/>
          <w:b/>
          <w:bCs/>
          <w:sz w:val="30"/>
          <w:szCs w:val="30"/>
        </w:rPr>
        <w:t>、</w:t>
      </w:r>
      <w:r w:rsidRPr="00811056">
        <w:rPr>
          <w:rFonts w:ascii="华文中宋" w:eastAsia="华文中宋" w:hAnsi="华文中宋" w:cs="宋体"/>
          <w:b/>
          <w:bCs/>
          <w:sz w:val="30"/>
          <w:szCs w:val="30"/>
        </w:rPr>
        <w:t>征文选题</w:t>
      </w:r>
    </w:p>
    <w:p w:rsidR="00F8749E" w:rsidRDefault="00870856" w:rsidP="00982C70">
      <w:pPr>
        <w:spacing w:before="156" w:afterLines="50" w:line="400" w:lineRule="exact"/>
        <w:rPr>
          <w:rFonts w:eastAsia="仿宋"/>
          <w:szCs w:val="28"/>
        </w:rPr>
      </w:pPr>
      <w:r w:rsidRPr="00870856">
        <w:rPr>
          <w:rFonts w:eastAsia="仿宋"/>
          <w:szCs w:val="28"/>
        </w:rPr>
        <w:t>1</w:t>
      </w:r>
      <w:r w:rsidRPr="00870856">
        <w:rPr>
          <w:rFonts w:eastAsia="仿宋" w:hAnsi="仿宋"/>
          <w:szCs w:val="28"/>
        </w:rPr>
        <w:t>、重大疫情应对与危机管理</w:t>
      </w:r>
    </w:p>
    <w:p w:rsidR="00F8749E" w:rsidRDefault="00870856" w:rsidP="00982C70">
      <w:pPr>
        <w:spacing w:before="156" w:afterLines="50" w:line="400" w:lineRule="exact"/>
        <w:rPr>
          <w:rFonts w:eastAsia="仿宋"/>
          <w:szCs w:val="28"/>
        </w:rPr>
      </w:pPr>
      <w:r w:rsidRPr="00870856">
        <w:rPr>
          <w:rFonts w:eastAsia="仿宋"/>
          <w:szCs w:val="28"/>
        </w:rPr>
        <w:t>2</w:t>
      </w:r>
      <w:r w:rsidRPr="00870856">
        <w:rPr>
          <w:rFonts w:eastAsia="仿宋" w:hAnsi="仿宋"/>
          <w:szCs w:val="28"/>
        </w:rPr>
        <w:t>、全球重大公共卫生事件和政府公共管理</w:t>
      </w:r>
    </w:p>
    <w:p w:rsidR="00F8749E" w:rsidRDefault="00870856" w:rsidP="00982C70">
      <w:pPr>
        <w:spacing w:before="156" w:afterLines="50" w:line="400" w:lineRule="exact"/>
        <w:rPr>
          <w:rFonts w:eastAsia="仿宋"/>
          <w:szCs w:val="28"/>
        </w:rPr>
      </w:pPr>
      <w:r w:rsidRPr="00870856">
        <w:rPr>
          <w:rFonts w:eastAsia="仿宋"/>
          <w:szCs w:val="28"/>
        </w:rPr>
        <w:t>3</w:t>
      </w:r>
      <w:r w:rsidRPr="00870856">
        <w:rPr>
          <w:rFonts w:eastAsia="仿宋" w:hAnsi="仿宋"/>
          <w:szCs w:val="28"/>
        </w:rPr>
        <w:t>、新冠疫情和国家传染病应急防控体系建设</w:t>
      </w:r>
    </w:p>
    <w:p w:rsidR="00F8749E" w:rsidRDefault="00870856" w:rsidP="00982C70">
      <w:pPr>
        <w:spacing w:before="156" w:afterLines="50" w:line="400" w:lineRule="exact"/>
        <w:rPr>
          <w:rFonts w:eastAsia="仿宋"/>
          <w:szCs w:val="28"/>
        </w:rPr>
      </w:pPr>
      <w:r w:rsidRPr="00870856">
        <w:rPr>
          <w:rFonts w:eastAsia="仿宋"/>
          <w:szCs w:val="28"/>
        </w:rPr>
        <w:t>4</w:t>
      </w:r>
      <w:r w:rsidRPr="00870856">
        <w:rPr>
          <w:rFonts w:eastAsia="仿宋" w:hAnsi="仿宋"/>
          <w:szCs w:val="28"/>
        </w:rPr>
        <w:t>、疫情应对过程中的数字化管理</w:t>
      </w:r>
    </w:p>
    <w:p w:rsidR="00F8749E" w:rsidRDefault="00870856" w:rsidP="00982C70">
      <w:pPr>
        <w:spacing w:before="156" w:afterLines="50" w:line="400" w:lineRule="exact"/>
        <w:rPr>
          <w:rFonts w:eastAsia="仿宋"/>
          <w:szCs w:val="28"/>
        </w:rPr>
      </w:pPr>
      <w:r w:rsidRPr="00870856">
        <w:rPr>
          <w:rFonts w:eastAsia="仿宋"/>
          <w:szCs w:val="28"/>
        </w:rPr>
        <w:t>5</w:t>
      </w:r>
      <w:r w:rsidRPr="00870856">
        <w:rPr>
          <w:rFonts w:eastAsia="仿宋" w:hAnsi="仿宋"/>
          <w:szCs w:val="28"/>
        </w:rPr>
        <w:t>、新冠疫情应急防控背景下的物流和供应链优化</w:t>
      </w:r>
    </w:p>
    <w:p w:rsidR="00F8749E" w:rsidRDefault="00870856" w:rsidP="00982C70">
      <w:pPr>
        <w:spacing w:before="156" w:afterLines="50" w:line="400" w:lineRule="exact"/>
        <w:rPr>
          <w:rFonts w:eastAsia="仿宋"/>
          <w:szCs w:val="28"/>
        </w:rPr>
      </w:pPr>
      <w:r w:rsidRPr="00870856">
        <w:rPr>
          <w:rFonts w:eastAsia="仿宋"/>
          <w:szCs w:val="28"/>
        </w:rPr>
        <w:t>6</w:t>
      </w:r>
      <w:r w:rsidRPr="00870856">
        <w:rPr>
          <w:rFonts w:eastAsia="仿宋" w:hAnsi="仿宋"/>
          <w:szCs w:val="28"/>
        </w:rPr>
        <w:t>、重大疫情和经济发展：中小企业与就业</w:t>
      </w:r>
    </w:p>
    <w:p w:rsidR="00F8749E" w:rsidRDefault="00870856" w:rsidP="00982C70">
      <w:pPr>
        <w:spacing w:before="156" w:afterLines="50" w:line="400" w:lineRule="exact"/>
        <w:rPr>
          <w:rFonts w:eastAsia="仿宋"/>
          <w:szCs w:val="28"/>
        </w:rPr>
      </w:pPr>
      <w:r w:rsidRPr="00870856">
        <w:rPr>
          <w:rFonts w:eastAsia="仿宋"/>
          <w:szCs w:val="28"/>
        </w:rPr>
        <w:t>7</w:t>
      </w:r>
      <w:r w:rsidRPr="00870856">
        <w:rPr>
          <w:rFonts w:eastAsia="仿宋" w:hAnsi="仿宋"/>
          <w:szCs w:val="28"/>
        </w:rPr>
        <w:t>、重大疫情下的中国创新发展战略和治理</w:t>
      </w:r>
    </w:p>
    <w:p w:rsidR="00F8749E" w:rsidRDefault="00870856" w:rsidP="00982C70">
      <w:pPr>
        <w:spacing w:before="156" w:afterLines="50" w:line="400" w:lineRule="exact"/>
        <w:rPr>
          <w:rFonts w:eastAsia="仿宋"/>
          <w:szCs w:val="28"/>
        </w:rPr>
      </w:pPr>
      <w:r w:rsidRPr="00870856">
        <w:rPr>
          <w:rFonts w:eastAsia="仿宋"/>
          <w:szCs w:val="28"/>
        </w:rPr>
        <w:t>8</w:t>
      </w:r>
      <w:r w:rsidRPr="00870856">
        <w:rPr>
          <w:rFonts w:eastAsia="仿宋" w:hAnsi="仿宋"/>
          <w:szCs w:val="28"/>
        </w:rPr>
        <w:t>、重大疫情下的创新创业研究</w:t>
      </w:r>
    </w:p>
    <w:p w:rsidR="00F8749E" w:rsidRDefault="00870856" w:rsidP="00982C70">
      <w:pPr>
        <w:spacing w:before="156" w:afterLines="50" w:line="400" w:lineRule="exact"/>
        <w:rPr>
          <w:rFonts w:eastAsia="仿宋"/>
          <w:szCs w:val="28"/>
        </w:rPr>
      </w:pPr>
      <w:r w:rsidRPr="00870856">
        <w:rPr>
          <w:rFonts w:eastAsia="仿宋"/>
          <w:szCs w:val="28"/>
        </w:rPr>
        <w:t>9</w:t>
      </w:r>
      <w:r w:rsidRPr="00870856">
        <w:rPr>
          <w:rFonts w:eastAsia="仿宋" w:hAnsi="仿宋"/>
          <w:szCs w:val="28"/>
        </w:rPr>
        <w:t>、全球价值链的重组与中国的</w:t>
      </w:r>
      <w:r w:rsidRPr="00870856">
        <w:rPr>
          <w:rFonts w:eastAsia="仿宋"/>
          <w:szCs w:val="28"/>
        </w:rPr>
        <w:t>“</w:t>
      </w:r>
      <w:r w:rsidRPr="00870856">
        <w:rPr>
          <w:rFonts w:eastAsia="仿宋" w:hAnsi="仿宋"/>
          <w:szCs w:val="28"/>
        </w:rPr>
        <w:t>危</w:t>
      </w:r>
      <w:r w:rsidRPr="00870856">
        <w:rPr>
          <w:rFonts w:eastAsia="仿宋"/>
          <w:szCs w:val="28"/>
        </w:rPr>
        <w:t>”</w:t>
      </w:r>
      <w:r w:rsidRPr="00870856">
        <w:rPr>
          <w:rFonts w:eastAsia="仿宋" w:hAnsi="仿宋"/>
          <w:szCs w:val="28"/>
        </w:rPr>
        <w:t>与</w:t>
      </w:r>
      <w:r w:rsidRPr="00870856">
        <w:rPr>
          <w:rFonts w:eastAsia="仿宋"/>
          <w:szCs w:val="28"/>
        </w:rPr>
        <w:t>“</w:t>
      </w:r>
      <w:r w:rsidRPr="00870856">
        <w:rPr>
          <w:rFonts w:eastAsia="仿宋" w:hAnsi="仿宋"/>
          <w:szCs w:val="28"/>
        </w:rPr>
        <w:t>机</w:t>
      </w:r>
      <w:r w:rsidRPr="00870856">
        <w:rPr>
          <w:rFonts w:eastAsia="仿宋"/>
          <w:szCs w:val="28"/>
        </w:rPr>
        <w:t>”</w:t>
      </w:r>
    </w:p>
    <w:p w:rsidR="00F8749E" w:rsidRDefault="00870856" w:rsidP="00982C70">
      <w:pPr>
        <w:spacing w:before="156" w:afterLines="50" w:line="400" w:lineRule="exact"/>
        <w:rPr>
          <w:rFonts w:eastAsia="仿宋"/>
          <w:szCs w:val="28"/>
        </w:rPr>
      </w:pPr>
      <w:r w:rsidRPr="00870856">
        <w:rPr>
          <w:rFonts w:eastAsia="仿宋"/>
          <w:szCs w:val="28"/>
        </w:rPr>
        <w:t>10</w:t>
      </w:r>
      <w:r w:rsidRPr="00870856">
        <w:rPr>
          <w:rFonts w:eastAsia="仿宋" w:hAnsi="仿宋"/>
          <w:szCs w:val="28"/>
        </w:rPr>
        <w:t>、新冠肺炎疫情下经济全球化的变化趋势及应对</w:t>
      </w:r>
    </w:p>
    <w:p w:rsidR="00F8749E" w:rsidRDefault="00870856" w:rsidP="00982C70">
      <w:pPr>
        <w:spacing w:before="156" w:afterLines="50" w:line="400" w:lineRule="exact"/>
        <w:rPr>
          <w:rFonts w:eastAsia="仿宋"/>
          <w:szCs w:val="28"/>
        </w:rPr>
      </w:pPr>
      <w:r w:rsidRPr="00870856">
        <w:rPr>
          <w:rFonts w:eastAsia="仿宋"/>
          <w:szCs w:val="28"/>
        </w:rPr>
        <w:t>11</w:t>
      </w:r>
      <w:r w:rsidRPr="00870856">
        <w:rPr>
          <w:rFonts w:eastAsia="仿宋" w:hAnsi="仿宋"/>
          <w:szCs w:val="28"/>
        </w:rPr>
        <w:t>、技术</w:t>
      </w:r>
      <w:r w:rsidRPr="00870856">
        <w:rPr>
          <w:rFonts w:eastAsia="仿宋"/>
          <w:szCs w:val="28"/>
        </w:rPr>
        <w:t>“</w:t>
      </w:r>
      <w:r w:rsidRPr="00870856">
        <w:rPr>
          <w:rFonts w:eastAsia="仿宋" w:hAnsi="仿宋"/>
          <w:szCs w:val="28"/>
        </w:rPr>
        <w:t>脱钩</w:t>
      </w:r>
      <w:r w:rsidRPr="00870856">
        <w:rPr>
          <w:rFonts w:eastAsia="仿宋"/>
          <w:szCs w:val="28"/>
        </w:rPr>
        <w:t>”</w:t>
      </w:r>
      <w:r w:rsidRPr="00870856">
        <w:rPr>
          <w:rFonts w:eastAsia="仿宋" w:hAnsi="仿宋"/>
          <w:szCs w:val="28"/>
        </w:rPr>
        <w:t>和国际科技合作</w:t>
      </w:r>
    </w:p>
    <w:p w:rsidR="00F8749E" w:rsidRDefault="00870856" w:rsidP="00982C70">
      <w:pPr>
        <w:spacing w:before="156" w:afterLines="50" w:line="400" w:lineRule="exact"/>
        <w:rPr>
          <w:rFonts w:eastAsia="仿宋"/>
          <w:szCs w:val="28"/>
        </w:rPr>
      </w:pPr>
      <w:r w:rsidRPr="00870856">
        <w:rPr>
          <w:rFonts w:eastAsia="仿宋"/>
          <w:szCs w:val="28"/>
        </w:rPr>
        <w:t>12</w:t>
      </w:r>
      <w:r w:rsidRPr="00870856">
        <w:rPr>
          <w:rFonts w:eastAsia="仿宋" w:hAnsi="仿宋"/>
          <w:szCs w:val="28"/>
        </w:rPr>
        <w:t>、国际技术经济发展新格局与应对战略</w:t>
      </w:r>
    </w:p>
    <w:p w:rsidR="00F8749E" w:rsidRDefault="00870856" w:rsidP="00982C70">
      <w:pPr>
        <w:spacing w:before="156" w:afterLines="50" w:line="400" w:lineRule="exact"/>
        <w:rPr>
          <w:rFonts w:eastAsia="仿宋" w:hAnsi="仿宋"/>
          <w:szCs w:val="28"/>
        </w:rPr>
      </w:pPr>
      <w:r w:rsidRPr="00870856">
        <w:rPr>
          <w:rFonts w:eastAsia="仿宋"/>
          <w:szCs w:val="28"/>
        </w:rPr>
        <w:t>13</w:t>
      </w:r>
      <w:r w:rsidR="001A27D8">
        <w:rPr>
          <w:rFonts w:eastAsia="仿宋" w:hAnsi="仿宋"/>
          <w:szCs w:val="28"/>
        </w:rPr>
        <w:t>、创新型国家和知识产权强国建设</w:t>
      </w:r>
    </w:p>
    <w:p w:rsidR="00F85092" w:rsidRPr="00F85092" w:rsidRDefault="00F85092" w:rsidP="00564E6A">
      <w:pPr>
        <w:spacing w:before="156" w:line="400" w:lineRule="exact"/>
        <w:rPr>
          <w:rFonts w:ascii="仿宋" w:eastAsia="仿宋" w:hAnsi="仿宋"/>
        </w:rPr>
      </w:pPr>
      <w:r>
        <w:rPr>
          <w:rFonts w:hint="eastAsia"/>
        </w:rPr>
        <w:t>14</w:t>
      </w:r>
      <w:r>
        <w:rPr>
          <w:rFonts w:hint="eastAsia"/>
        </w:rPr>
        <w:t>、</w:t>
      </w:r>
      <w:r>
        <w:rPr>
          <w:rFonts w:ascii="仿宋" w:eastAsia="仿宋" w:hAnsi="仿宋" w:hint="eastAsia"/>
        </w:rPr>
        <w:t>中美经贸协定和我国知识产权制度</w:t>
      </w:r>
    </w:p>
    <w:p w:rsidR="00F8749E" w:rsidRDefault="00F85092" w:rsidP="00982C70">
      <w:pPr>
        <w:spacing w:before="156" w:afterLines="50" w:line="400" w:lineRule="exact"/>
        <w:rPr>
          <w:rFonts w:eastAsia="仿宋"/>
          <w:szCs w:val="28"/>
        </w:rPr>
      </w:pPr>
      <w:r>
        <w:rPr>
          <w:rFonts w:eastAsia="仿宋"/>
          <w:szCs w:val="28"/>
        </w:rPr>
        <w:t>1</w:t>
      </w:r>
      <w:r>
        <w:rPr>
          <w:rFonts w:eastAsia="仿宋" w:hint="eastAsia"/>
          <w:szCs w:val="28"/>
        </w:rPr>
        <w:t>5</w:t>
      </w:r>
      <w:r w:rsidR="00870856" w:rsidRPr="00870856">
        <w:rPr>
          <w:rFonts w:eastAsia="仿宋" w:hAnsi="仿宋"/>
          <w:szCs w:val="28"/>
        </w:rPr>
        <w:t>、</w:t>
      </w:r>
      <w:r w:rsidR="00870856" w:rsidRPr="00870856">
        <w:rPr>
          <w:rFonts w:eastAsia="仿宋"/>
          <w:szCs w:val="28"/>
        </w:rPr>
        <w:t>“</w:t>
      </w:r>
      <w:r w:rsidR="00870856" w:rsidRPr="00870856">
        <w:rPr>
          <w:rFonts w:eastAsia="仿宋" w:hAnsi="仿宋"/>
          <w:szCs w:val="28"/>
        </w:rPr>
        <w:t>新基建</w:t>
      </w:r>
      <w:r w:rsidR="00870856" w:rsidRPr="00870856">
        <w:rPr>
          <w:rFonts w:eastAsia="仿宋"/>
          <w:szCs w:val="28"/>
        </w:rPr>
        <w:t>”</w:t>
      </w:r>
      <w:r w:rsidR="00870856" w:rsidRPr="00870856">
        <w:rPr>
          <w:rFonts w:eastAsia="仿宋" w:hAnsi="仿宋"/>
          <w:szCs w:val="28"/>
        </w:rPr>
        <w:t>及重大基础设施项目的投资准则</w:t>
      </w:r>
    </w:p>
    <w:p w:rsidR="00F8749E" w:rsidRDefault="00F85092" w:rsidP="00982C70">
      <w:pPr>
        <w:spacing w:before="156" w:afterLines="50" w:line="400" w:lineRule="exact"/>
        <w:rPr>
          <w:rFonts w:eastAsia="仿宋"/>
          <w:szCs w:val="28"/>
        </w:rPr>
      </w:pPr>
      <w:r>
        <w:rPr>
          <w:rFonts w:eastAsia="仿宋"/>
          <w:szCs w:val="28"/>
        </w:rPr>
        <w:t>1</w:t>
      </w:r>
      <w:r>
        <w:rPr>
          <w:rFonts w:eastAsia="仿宋" w:hint="eastAsia"/>
          <w:szCs w:val="28"/>
        </w:rPr>
        <w:t>6</w:t>
      </w:r>
      <w:r w:rsidR="00870856" w:rsidRPr="00870856">
        <w:rPr>
          <w:rFonts w:eastAsia="仿宋" w:hAnsi="仿宋"/>
          <w:szCs w:val="28"/>
        </w:rPr>
        <w:t>、</w:t>
      </w:r>
      <w:r w:rsidR="00870856" w:rsidRPr="00870856">
        <w:rPr>
          <w:rFonts w:eastAsia="仿宋"/>
          <w:szCs w:val="28"/>
        </w:rPr>
        <w:t>“</w:t>
      </w:r>
      <w:r w:rsidR="00870856" w:rsidRPr="00870856">
        <w:rPr>
          <w:rFonts w:eastAsia="仿宋" w:hAnsi="仿宋"/>
          <w:szCs w:val="28"/>
        </w:rPr>
        <w:t>新基建</w:t>
      </w:r>
      <w:r w:rsidR="00870856" w:rsidRPr="00870856">
        <w:rPr>
          <w:rFonts w:eastAsia="仿宋"/>
          <w:szCs w:val="28"/>
        </w:rPr>
        <w:t>”</w:t>
      </w:r>
      <w:r w:rsidR="00870856" w:rsidRPr="00870856">
        <w:rPr>
          <w:rFonts w:eastAsia="仿宋" w:hAnsi="仿宋"/>
          <w:szCs w:val="28"/>
        </w:rPr>
        <w:t>的技术经济问题研究</w:t>
      </w:r>
    </w:p>
    <w:p w:rsidR="00F8749E" w:rsidRDefault="00F85092" w:rsidP="00982C70">
      <w:pPr>
        <w:spacing w:before="156" w:afterLines="50" w:line="400" w:lineRule="exact"/>
        <w:rPr>
          <w:rFonts w:eastAsia="仿宋"/>
          <w:szCs w:val="28"/>
        </w:rPr>
      </w:pPr>
      <w:r>
        <w:rPr>
          <w:rFonts w:eastAsia="仿宋"/>
          <w:szCs w:val="28"/>
        </w:rPr>
        <w:t>1</w:t>
      </w:r>
      <w:r>
        <w:rPr>
          <w:rFonts w:eastAsia="仿宋" w:hint="eastAsia"/>
          <w:szCs w:val="28"/>
        </w:rPr>
        <w:t>7</w:t>
      </w:r>
      <w:r w:rsidR="00870856" w:rsidRPr="00870856">
        <w:rPr>
          <w:rFonts w:eastAsia="仿宋" w:hAnsi="仿宋"/>
          <w:szCs w:val="28"/>
        </w:rPr>
        <w:t>、数字经济时代的技术经济范式</w:t>
      </w:r>
    </w:p>
    <w:p w:rsidR="00F8749E" w:rsidRDefault="00F85092" w:rsidP="00982C70">
      <w:pPr>
        <w:spacing w:before="156" w:afterLines="50" w:line="400" w:lineRule="exact"/>
        <w:rPr>
          <w:rFonts w:eastAsia="仿宋"/>
          <w:szCs w:val="28"/>
        </w:rPr>
      </w:pPr>
      <w:r>
        <w:rPr>
          <w:rFonts w:eastAsia="仿宋"/>
          <w:szCs w:val="28"/>
        </w:rPr>
        <w:t>1</w:t>
      </w:r>
      <w:r>
        <w:rPr>
          <w:rFonts w:eastAsia="仿宋" w:hint="eastAsia"/>
          <w:szCs w:val="28"/>
        </w:rPr>
        <w:t>8</w:t>
      </w:r>
      <w:r w:rsidR="00870856" w:rsidRPr="00870856">
        <w:rPr>
          <w:rFonts w:eastAsia="仿宋" w:hAnsi="仿宋"/>
          <w:szCs w:val="28"/>
        </w:rPr>
        <w:t>、数字化转型背景下技术与经济深度融合</w:t>
      </w:r>
    </w:p>
    <w:p w:rsidR="00F8749E" w:rsidRDefault="00F85092" w:rsidP="00982C70">
      <w:pPr>
        <w:spacing w:before="156" w:afterLines="50" w:line="400" w:lineRule="exact"/>
        <w:rPr>
          <w:rFonts w:eastAsia="仿宋"/>
          <w:szCs w:val="28"/>
        </w:rPr>
      </w:pPr>
      <w:r>
        <w:rPr>
          <w:rFonts w:eastAsia="仿宋"/>
          <w:szCs w:val="28"/>
        </w:rPr>
        <w:lastRenderedPageBreak/>
        <w:t>1</w:t>
      </w:r>
      <w:r>
        <w:rPr>
          <w:rFonts w:eastAsia="仿宋" w:hint="eastAsia"/>
          <w:szCs w:val="28"/>
        </w:rPr>
        <w:t>9</w:t>
      </w:r>
      <w:r w:rsidR="00870856" w:rsidRPr="00870856">
        <w:rPr>
          <w:rFonts w:eastAsia="仿宋" w:hAnsi="仿宋"/>
          <w:szCs w:val="28"/>
        </w:rPr>
        <w:t>、金融科技创新和实体经济发展</w:t>
      </w:r>
    </w:p>
    <w:p w:rsidR="00F8749E" w:rsidRDefault="00F85092" w:rsidP="00982C70">
      <w:pPr>
        <w:spacing w:before="156" w:afterLines="50" w:line="400" w:lineRule="exact"/>
        <w:rPr>
          <w:rFonts w:eastAsia="仿宋"/>
          <w:szCs w:val="28"/>
        </w:rPr>
      </w:pPr>
      <w:r>
        <w:rPr>
          <w:rFonts w:eastAsia="仿宋" w:hint="eastAsia"/>
          <w:szCs w:val="28"/>
        </w:rPr>
        <w:t>20</w:t>
      </w:r>
      <w:r w:rsidR="00870856" w:rsidRPr="00870856">
        <w:rPr>
          <w:rFonts w:eastAsia="仿宋" w:hAnsi="仿宋"/>
          <w:szCs w:val="28"/>
        </w:rPr>
        <w:t>、传统产业的数字化转型与技术创新</w:t>
      </w:r>
    </w:p>
    <w:p w:rsidR="00F8749E" w:rsidRDefault="00F85092" w:rsidP="00982C70">
      <w:pPr>
        <w:spacing w:before="156" w:afterLines="50" w:line="400" w:lineRule="exact"/>
        <w:rPr>
          <w:rFonts w:eastAsia="仿宋"/>
          <w:szCs w:val="28"/>
        </w:rPr>
      </w:pPr>
      <w:r>
        <w:rPr>
          <w:rFonts w:eastAsia="仿宋"/>
          <w:szCs w:val="28"/>
        </w:rPr>
        <w:t>2</w:t>
      </w:r>
      <w:r>
        <w:rPr>
          <w:rFonts w:eastAsia="仿宋" w:hint="eastAsia"/>
          <w:szCs w:val="28"/>
        </w:rPr>
        <w:t>1</w:t>
      </w:r>
      <w:r w:rsidR="00870856" w:rsidRPr="00870856">
        <w:rPr>
          <w:rFonts w:eastAsia="仿宋" w:hAnsi="仿宋"/>
          <w:szCs w:val="28"/>
        </w:rPr>
        <w:t>、创新与系统不确定性风险防范</w:t>
      </w:r>
    </w:p>
    <w:p w:rsidR="00F8749E" w:rsidRDefault="00870856" w:rsidP="00982C70">
      <w:pPr>
        <w:spacing w:before="156" w:afterLines="50" w:line="400" w:lineRule="exact"/>
        <w:rPr>
          <w:rFonts w:eastAsia="仿宋"/>
          <w:color w:val="FF0000"/>
          <w:szCs w:val="28"/>
        </w:rPr>
      </w:pPr>
      <w:r w:rsidRPr="00870856">
        <w:rPr>
          <w:rFonts w:eastAsia="仿宋"/>
          <w:szCs w:val="28"/>
        </w:rPr>
        <w:t>2</w:t>
      </w:r>
      <w:r w:rsidR="00F85092">
        <w:rPr>
          <w:rFonts w:eastAsia="仿宋" w:hint="eastAsia"/>
          <w:szCs w:val="28"/>
        </w:rPr>
        <w:t>2</w:t>
      </w:r>
      <w:r w:rsidRPr="00870856">
        <w:rPr>
          <w:rFonts w:eastAsia="仿宋" w:hAnsi="仿宋"/>
          <w:szCs w:val="28"/>
        </w:rPr>
        <w:t>、创新与经济周期性转换</w:t>
      </w:r>
    </w:p>
    <w:p w:rsidR="00F8749E" w:rsidRDefault="00F85092" w:rsidP="00982C70">
      <w:pPr>
        <w:spacing w:before="156" w:afterLines="50" w:line="400" w:lineRule="exact"/>
        <w:rPr>
          <w:rFonts w:eastAsia="仿宋"/>
          <w:szCs w:val="28"/>
        </w:rPr>
      </w:pPr>
      <w:r>
        <w:rPr>
          <w:rFonts w:eastAsia="仿宋"/>
          <w:szCs w:val="28"/>
        </w:rPr>
        <w:t>2</w:t>
      </w:r>
      <w:r>
        <w:rPr>
          <w:rFonts w:eastAsia="仿宋" w:hint="eastAsia"/>
          <w:szCs w:val="28"/>
        </w:rPr>
        <w:t>3</w:t>
      </w:r>
      <w:r w:rsidR="00870856" w:rsidRPr="00870856">
        <w:rPr>
          <w:rFonts w:eastAsia="仿宋" w:hAnsi="仿宋"/>
          <w:szCs w:val="28"/>
        </w:rPr>
        <w:t>、核心技术协同攻关的政策体系建设</w:t>
      </w:r>
    </w:p>
    <w:p w:rsidR="00F8749E" w:rsidRDefault="00F85092" w:rsidP="00982C70">
      <w:pPr>
        <w:spacing w:before="156" w:afterLines="50" w:line="400" w:lineRule="exact"/>
        <w:rPr>
          <w:rFonts w:eastAsia="仿宋"/>
          <w:szCs w:val="28"/>
        </w:rPr>
      </w:pPr>
      <w:r>
        <w:rPr>
          <w:rFonts w:eastAsia="仿宋"/>
          <w:szCs w:val="28"/>
        </w:rPr>
        <w:t>2</w:t>
      </w:r>
      <w:r>
        <w:rPr>
          <w:rFonts w:eastAsia="仿宋" w:hint="eastAsia"/>
          <w:szCs w:val="28"/>
        </w:rPr>
        <w:t>4</w:t>
      </w:r>
      <w:r w:rsidR="00870856" w:rsidRPr="00870856">
        <w:rPr>
          <w:rFonts w:eastAsia="仿宋" w:hAnsi="仿宋"/>
          <w:szCs w:val="28"/>
        </w:rPr>
        <w:t>、中国区域创新创业政策与效果评价</w:t>
      </w:r>
    </w:p>
    <w:p w:rsidR="00F8749E" w:rsidRDefault="00F85092" w:rsidP="00982C70">
      <w:pPr>
        <w:spacing w:before="156" w:afterLines="50" w:line="400" w:lineRule="exact"/>
        <w:rPr>
          <w:rFonts w:eastAsia="仿宋"/>
          <w:szCs w:val="28"/>
        </w:rPr>
      </w:pPr>
      <w:r>
        <w:rPr>
          <w:rFonts w:eastAsia="仿宋"/>
          <w:szCs w:val="28"/>
        </w:rPr>
        <w:t>2</w:t>
      </w:r>
      <w:r>
        <w:rPr>
          <w:rFonts w:eastAsia="仿宋" w:hint="eastAsia"/>
          <w:szCs w:val="28"/>
        </w:rPr>
        <w:t>5</w:t>
      </w:r>
      <w:r w:rsidR="00870856" w:rsidRPr="00870856">
        <w:rPr>
          <w:rFonts w:eastAsia="仿宋" w:hAnsi="仿宋"/>
          <w:szCs w:val="28"/>
        </w:rPr>
        <w:t>、乡村振兴战略的技术经济支撑</w:t>
      </w:r>
    </w:p>
    <w:p w:rsidR="00F8749E" w:rsidRDefault="00F85092" w:rsidP="00982C70">
      <w:pPr>
        <w:spacing w:before="156" w:afterLines="50" w:line="400" w:lineRule="exact"/>
        <w:rPr>
          <w:rFonts w:eastAsia="仿宋" w:hAnsi="仿宋"/>
          <w:szCs w:val="28"/>
        </w:rPr>
      </w:pPr>
      <w:r>
        <w:rPr>
          <w:rFonts w:eastAsia="仿宋"/>
          <w:szCs w:val="28"/>
        </w:rPr>
        <w:t>2</w:t>
      </w:r>
      <w:r>
        <w:rPr>
          <w:rFonts w:eastAsia="仿宋" w:hint="eastAsia"/>
          <w:szCs w:val="28"/>
        </w:rPr>
        <w:t>6</w:t>
      </w:r>
      <w:r w:rsidR="00870856" w:rsidRPr="00870856">
        <w:rPr>
          <w:rFonts w:eastAsia="仿宋" w:hAnsi="仿宋"/>
          <w:szCs w:val="28"/>
        </w:rPr>
        <w:t>、全球经济变局和颠覆式创新</w:t>
      </w:r>
    </w:p>
    <w:p w:rsidR="00F8749E" w:rsidRDefault="001A27D8" w:rsidP="00982C70">
      <w:pPr>
        <w:spacing w:before="156" w:afterLines="50" w:line="400" w:lineRule="exact"/>
        <w:rPr>
          <w:rFonts w:eastAsia="仿宋"/>
          <w:szCs w:val="28"/>
        </w:rPr>
      </w:pPr>
      <w:r>
        <w:rPr>
          <w:rFonts w:eastAsia="仿宋" w:hAnsi="仿宋" w:hint="eastAsia"/>
          <w:szCs w:val="28"/>
        </w:rPr>
        <w:t>2</w:t>
      </w:r>
      <w:r w:rsidR="00F85092">
        <w:rPr>
          <w:rFonts w:eastAsia="仿宋" w:hAnsi="仿宋" w:hint="eastAsia"/>
          <w:szCs w:val="28"/>
        </w:rPr>
        <w:t>7</w:t>
      </w:r>
      <w:r>
        <w:rPr>
          <w:rFonts w:eastAsia="仿宋" w:hAnsi="仿宋" w:hint="eastAsia"/>
          <w:szCs w:val="28"/>
        </w:rPr>
        <w:t>、</w:t>
      </w:r>
      <w:r w:rsidR="00866FD8" w:rsidRPr="00866FD8">
        <w:rPr>
          <w:rFonts w:eastAsia="仿宋" w:hAnsi="仿宋" w:hint="eastAsia"/>
          <w:szCs w:val="28"/>
        </w:rPr>
        <w:t>装备质量、智能化与高质量发展</w:t>
      </w:r>
    </w:p>
    <w:p w:rsidR="00F8749E" w:rsidRDefault="00F85092" w:rsidP="00982C70">
      <w:pPr>
        <w:spacing w:before="156" w:afterLines="50" w:line="400" w:lineRule="exact"/>
        <w:rPr>
          <w:rFonts w:eastAsia="仿宋"/>
          <w:szCs w:val="28"/>
        </w:rPr>
      </w:pPr>
      <w:r>
        <w:rPr>
          <w:rFonts w:eastAsia="仿宋"/>
          <w:szCs w:val="28"/>
        </w:rPr>
        <w:t>2</w:t>
      </w:r>
      <w:r>
        <w:rPr>
          <w:rFonts w:eastAsia="仿宋" w:hint="eastAsia"/>
          <w:szCs w:val="28"/>
        </w:rPr>
        <w:t>8</w:t>
      </w:r>
      <w:r w:rsidR="00870856" w:rsidRPr="00870856">
        <w:rPr>
          <w:rFonts w:eastAsia="仿宋" w:hAnsi="仿宋"/>
          <w:szCs w:val="28"/>
        </w:rPr>
        <w:t>、其他和年会主题相关的选题</w:t>
      </w:r>
    </w:p>
    <w:p w:rsidR="00870856" w:rsidRDefault="00870856" w:rsidP="000749E5">
      <w:pPr>
        <w:spacing w:before="156" w:line="400" w:lineRule="exact"/>
        <w:jc w:val="left"/>
      </w:pPr>
    </w:p>
    <w:p w:rsidR="00D14A1A" w:rsidRPr="000749E5" w:rsidRDefault="00811056" w:rsidP="000749E5">
      <w:pPr>
        <w:spacing w:before="156" w:line="400" w:lineRule="exact"/>
        <w:jc w:val="left"/>
        <w:rPr>
          <w:rFonts w:eastAsia="华文中宋" w:cs="宋体"/>
          <w:b/>
          <w:bCs/>
          <w:sz w:val="30"/>
          <w:szCs w:val="30"/>
        </w:rPr>
      </w:pPr>
      <w:r w:rsidRPr="000749E5">
        <w:rPr>
          <w:rFonts w:eastAsia="华文中宋" w:hAnsi="华文中宋" w:cs="宋体"/>
          <w:b/>
          <w:bCs/>
          <w:sz w:val="30"/>
          <w:szCs w:val="30"/>
        </w:rPr>
        <w:t>二、征文要求</w:t>
      </w:r>
    </w:p>
    <w:p w:rsidR="00151090" w:rsidRDefault="00D14A1A">
      <w:pPr>
        <w:spacing w:before="156" w:line="400" w:lineRule="exact"/>
        <w:ind w:firstLineChars="228" w:firstLine="638"/>
        <w:rPr>
          <w:rFonts w:eastAsia="仿宋" w:cs="宋体"/>
          <w:szCs w:val="28"/>
        </w:rPr>
      </w:pPr>
      <w:r w:rsidRPr="000749E5">
        <w:rPr>
          <w:rFonts w:eastAsia="仿宋" w:cs="宋体"/>
          <w:szCs w:val="28"/>
        </w:rPr>
        <w:t>论文应符合学术规范且尚未公开发表</w:t>
      </w:r>
      <w:r w:rsidR="0068647E">
        <w:rPr>
          <w:rFonts w:eastAsia="仿宋" w:cs="宋体" w:hint="eastAsia"/>
          <w:szCs w:val="28"/>
        </w:rPr>
        <w:t>，</w:t>
      </w:r>
      <w:r w:rsidRPr="000749E5">
        <w:rPr>
          <w:rFonts w:eastAsia="仿宋" w:cs="宋体"/>
          <w:szCs w:val="28"/>
        </w:rPr>
        <w:t>字数</w:t>
      </w:r>
      <w:r w:rsidRPr="000749E5">
        <w:rPr>
          <w:rFonts w:eastAsia="仿宋" w:cs="宋体"/>
          <w:szCs w:val="28"/>
        </w:rPr>
        <w:t>5000</w:t>
      </w:r>
      <w:r w:rsidR="0068647E">
        <w:rPr>
          <w:rFonts w:eastAsia="仿宋" w:cs="宋体" w:hint="eastAsia"/>
          <w:szCs w:val="28"/>
        </w:rPr>
        <w:t>~</w:t>
      </w:r>
      <w:r w:rsidRPr="000749E5">
        <w:rPr>
          <w:rFonts w:eastAsia="仿宋" w:cs="宋体"/>
          <w:szCs w:val="28"/>
        </w:rPr>
        <w:t>10000</w:t>
      </w:r>
      <w:r w:rsidRPr="000749E5">
        <w:rPr>
          <w:rFonts w:eastAsia="仿宋" w:cs="宋体"/>
          <w:szCs w:val="28"/>
        </w:rPr>
        <w:t>字。稿件的编撰次序为</w:t>
      </w:r>
      <w:r w:rsidR="0068647E">
        <w:rPr>
          <w:rFonts w:eastAsia="仿宋" w:cs="宋体" w:hint="eastAsia"/>
          <w:szCs w:val="28"/>
        </w:rPr>
        <w:t>：</w:t>
      </w:r>
      <w:r w:rsidRPr="000749E5">
        <w:rPr>
          <w:rFonts w:eastAsia="仿宋" w:cs="宋体"/>
          <w:szCs w:val="28"/>
        </w:rPr>
        <w:t>中文题目、中文摘要</w:t>
      </w:r>
      <w:r w:rsidRPr="000749E5">
        <w:rPr>
          <w:rFonts w:eastAsia="仿宋" w:cs="宋体"/>
          <w:szCs w:val="28"/>
        </w:rPr>
        <w:t>(300</w:t>
      </w:r>
      <w:r w:rsidRPr="000749E5">
        <w:rPr>
          <w:rFonts w:eastAsia="仿宋" w:cs="宋体"/>
          <w:szCs w:val="28"/>
        </w:rPr>
        <w:t>字以内</w:t>
      </w:r>
      <w:r w:rsidRPr="000749E5">
        <w:rPr>
          <w:rFonts w:eastAsia="仿宋" w:cs="宋体"/>
          <w:szCs w:val="28"/>
        </w:rPr>
        <w:t>)</w:t>
      </w:r>
      <w:r w:rsidRPr="000749E5">
        <w:rPr>
          <w:rFonts w:eastAsia="仿宋" w:cs="宋体"/>
          <w:szCs w:val="28"/>
        </w:rPr>
        <w:t>、中文关键词</w:t>
      </w:r>
      <w:r w:rsidRPr="000749E5">
        <w:rPr>
          <w:rFonts w:eastAsia="仿宋" w:cs="宋体"/>
          <w:szCs w:val="28"/>
        </w:rPr>
        <w:t>(3</w:t>
      </w:r>
      <w:r w:rsidR="0068647E">
        <w:rPr>
          <w:rFonts w:eastAsia="仿宋" w:cs="宋体" w:hint="eastAsia"/>
          <w:szCs w:val="28"/>
        </w:rPr>
        <w:t>~</w:t>
      </w:r>
      <w:r w:rsidRPr="000749E5">
        <w:rPr>
          <w:rFonts w:eastAsia="仿宋" w:cs="宋体"/>
          <w:szCs w:val="28"/>
        </w:rPr>
        <w:t>5</w:t>
      </w:r>
      <w:r w:rsidRPr="000749E5">
        <w:rPr>
          <w:rFonts w:eastAsia="仿宋" w:cs="宋体"/>
          <w:szCs w:val="28"/>
        </w:rPr>
        <w:t>个</w:t>
      </w:r>
      <w:r w:rsidRPr="000749E5">
        <w:rPr>
          <w:rFonts w:eastAsia="仿宋" w:cs="宋体"/>
          <w:szCs w:val="28"/>
        </w:rPr>
        <w:t>)</w:t>
      </w:r>
      <w:r w:rsidRPr="000749E5">
        <w:rPr>
          <w:rFonts w:eastAsia="仿宋" w:cs="宋体"/>
          <w:szCs w:val="28"/>
        </w:rPr>
        <w:t>、中图分类号、文献标识码、正文、参考文献、附录</w:t>
      </w:r>
      <w:r w:rsidRPr="000749E5">
        <w:rPr>
          <w:rFonts w:eastAsia="仿宋" w:cs="宋体"/>
          <w:szCs w:val="28"/>
        </w:rPr>
        <w:t>(</w:t>
      </w:r>
      <w:r w:rsidRPr="000749E5">
        <w:rPr>
          <w:rFonts w:eastAsia="仿宋" w:cs="宋体"/>
          <w:szCs w:val="28"/>
        </w:rPr>
        <w:t>如有</w:t>
      </w:r>
      <w:r w:rsidRPr="000749E5">
        <w:rPr>
          <w:rFonts w:eastAsia="仿宋" w:cs="宋体"/>
          <w:szCs w:val="28"/>
        </w:rPr>
        <w:t>)</w:t>
      </w:r>
      <w:r w:rsidRPr="000749E5">
        <w:rPr>
          <w:rFonts w:eastAsia="仿宋" w:cs="宋体"/>
          <w:szCs w:val="28"/>
        </w:rPr>
        <w:t>。参考文献标注方法釆用顺序编码制</w:t>
      </w:r>
      <w:r w:rsidR="0068647E">
        <w:rPr>
          <w:rFonts w:eastAsia="仿宋" w:cs="宋体" w:hint="eastAsia"/>
          <w:szCs w:val="28"/>
        </w:rPr>
        <w:t>，</w:t>
      </w:r>
      <w:r w:rsidRPr="000749E5">
        <w:rPr>
          <w:rFonts w:eastAsia="仿宋" w:cs="宋体"/>
          <w:szCs w:val="28"/>
        </w:rPr>
        <w:t>按正文部分引用文献的先后顺序连续编码</w:t>
      </w:r>
      <w:r w:rsidR="0068647E">
        <w:rPr>
          <w:rFonts w:eastAsia="仿宋" w:cs="宋体" w:hint="eastAsia"/>
          <w:szCs w:val="28"/>
        </w:rPr>
        <w:t>，</w:t>
      </w:r>
      <w:r w:rsidRPr="000749E5">
        <w:rPr>
          <w:rFonts w:eastAsia="仿宋" w:cs="宋体"/>
          <w:szCs w:val="28"/>
        </w:rPr>
        <w:t>并在文章对应处标出该参考文献序号。具体著录格式请参照新版《文后参考文献著录规则》</w:t>
      </w:r>
      <w:r w:rsidRPr="000749E5">
        <w:rPr>
          <w:rFonts w:eastAsia="仿宋" w:cs="宋体"/>
          <w:szCs w:val="28"/>
        </w:rPr>
        <w:t>(GB/T7714</w:t>
      </w:r>
      <w:r w:rsidR="0068647E">
        <w:rPr>
          <w:rFonts w:eastAsia="仿宋" w:cs="宋体" w:hint="eastAsia"/>
          <w:szCs w:val="28"/>
        </w:rPr>
        <w:t>—</w:t>
      </w:r>
      <w:r w:rsidRPr="000749E5">
        <w:rPr>
          <w:rFonts w:eastAsia="仿宋" w:cs="宋体"/>
          <w:szCs w:val="28"/>
        </w:rPr>
        <w:t>2005)</w:t>
      </w:r>
      <w:r w:rsidRPr="000749E5">
        <w:rPr>
          <w:rFonts w:eastAsia="仿宋" w:cs="宋体"/>
          <w:szCs w:val="28"/>
        </w:rPr>
        <w:t>。</w:t>
      </w:r>
    </w:p>
    <w:p w:rsidR="00D14A1A" w:rsidRPr="000749E5" w:rsidRDefault="00D14A1A" w:rsidP="00811056">
      <w:pPr>
        <w:spacing w:before="156" w:line="400" w:lineRule="exact"/>
        <w:ind w:firstLineChars="228" w:firstLine="638"/>
        <w:jc w:val="left"/>
        <w:rPr>
          <w:rFonts w:eastAsia="仿宋" w:cs="宋体"/>
          <w:szCs w:val="28"/>
        </w:rPr>
      </w:pPr>
      <w:r w:rsidRPr="000749E5">
        <w:rPr>
          <w:rFonts w:eastAsia="仿宋" w:cs="宋体"/>
          <w:szCs w:val="28"/>
        </w:rPr>
        <w:t>另请附单页提供</w:t>
      </w:r>
      <w:r w:rsidRPr="000749E5">
        <w:rPr>
          <w:rFonts w:eastAsia="仿宋" w:cs="宋体"/>
          <w:szCs w:val="28"/>
        </w:rPr>
        <w:t>:</w:t>
      </w:r>
      <w:r w:rsidRPr="000749E5">
        <w:rPr>
          <w:rFonts w:eastAsia="仿宋" w:cs="宋体"/>
          <w:szCs w:val="28"/>
        </w:rPr>
        <w:t>作者简介</w:t>
      </w:r>
      <w:r w:rsidRPr="000749E5">
        <w:rPr>
          <w:rFonts w:eastAsia="仿宋" w:cs="宋体"/>
          <w:szCs w:val="28"/>
        </w:rPr>
        <w:t>(</w:t>
      </w:r>
      <w:r w:rsidRPr="000749E5">
        <w:rPr>
          <w:rFonts w:eastAsia="仿宋" w:cs="宋体"/>
          <w:szCs w:val="28"/>
        </w:rPr>
        <w:t>包括籍贯、工作单位、职称、职务、学位、研究方向、电子邮箱、电话联系方式</w:t>
      </w:r>
      <w:r w:rsidRPr="000749E5">
        <w:rPr>
          <w:rFonts w:eastAsia="仿宋" w:cs="宋体"/>
          <w:szCs w:val="28"/>
        </w:rPr>
        <w:t>)</w:t>
      </w:r>
      <w:r w:rsidRPr="000749E5">
        <w:rPr>
          <w:rFonts w:eastAsia="仿宋" w:cs="宋体"/>
          <w:szCs w:val="28"/>
        </w:rPr>
        <w:t>、基金项目</w:t>
      </w:r>
      <w:r w:rsidRPr="000749E5">
        <w:rPr>
          <w:rFonts w:eastAsia="仿宋" w:cs="宋体"/>
          <w:szCs w:val="28"/>
        </w:rPr>
        <w:t>(</w:t>
      </w:r>
      <w:r w:rsidRPr="000749E5">
        <w:rPr>
          <w:rFonts w:eastAsia="仿宋" w:cs="宋体"/>
          <w:szCs w:val="28"/>
        </w:rPr>
        <w:t>请注明编号</w:t>
      </w:r>
      <w:r w:rsidRPr="000749E5">
        <w:rPr>
          <w:rFonts w:eastAsia="仿宋" w:cs="宋体"/>
          <w:szCs w:val="28"/>
        </w:rPr>
        <w:t>)</w:t>
      </w:r>
      <w:r w:rsidRPr="000749E5">
        <w:rPr>
          <w:rFonts w:eastAsia="仿宋" w:cs="宋体"/>
          <w:szCs w:val="28"/>
        </w:rPr>
        <w:t>。</w:t>
      </w:r>
    </w:p>
    <w:p w:rsidR="00811056" w:rsidRPr="000749E5" w:rsidRDefault="000749E5" w:rsidP="00811056">
      <w:pPr>
        <w:spacing w:before="156" w:line="400" w:lineRule="exact"/>
        <w:ind w:firstLineChars="228" w:firstLine="638"/>
        <w:jc w:val="left"/>
        <w:rPr>
          <w:rFonts w:eastAsia="仿宋" w:cs="宋体"/>
          <w:szCs w:val="28"/>
        </w:rPr>
      </w:pPr>
      <w:r w:rsidRPr="000749E5">
        <w:rPr>
          <w:rFonts w:eastAsia="仿宋" w:cs="宋体"/>
          <w:szCs w:val="28"/>
        </w:rPr>
        <w:t>论文</w:t>
      </w:r>
      <w:r w:rsidR="00811056" w:rsidRPr="000749E5">
        <w:rPr>
          <w:rFonts w:eastAsia="仿宋" w:cs="宋体"/>
          <w:szCs w:val="28"/>
        </w:rPr>
        <w:t>接收截止日期为</w:t>
      </w:r>
      <w:r w:rsidR="003665B1">
        <w:rPr>
          <w:rFonts w:eastAsia="仿宋" w:cs="宋体"/>
          <w:b/>
          <w:bCs/>
          <w:szCs w:val="28"/>
        </w:rPr>
        <w:t>20</w:t>
      </w:r>
      <w:r w:rsidR="003665B1">
        <w:rPr>
          <w:rFonts w:eastAsia="仿宋" w:cs="宋体" w:hint="eastAsia"/>
          <w:b/>
          <w:bCs/>
          <w:szCs w:val="28"/>
        </w:rPr>
        <w:t>20</w:t>
      </w:r>
      <w:r w:rsidR="00811056" w:rsidRPr="000749E5">
        <w:rPr>
          <w:rFonts w:eastAsia="仿宋" w:cs="宋体"/>
          <w:b/>
          <w:bCs/>
          <w:szCs w:val="28"/>
        </w:rPr>
        <w:t>年</w:t>
      </w:r>
      <w:r w:rsidR="003665B1">
        <w:rPr>
          <w:rFonts w:eastAsia="仿宋" w:cs="宋体" w:hint="eastAsia"/>
          <w:b/>
          <w:bCs/>
          <w:szCs w:val="28"/>
        </w:rPr>
        <w:t>9</w:t>
      </w:r>
      <w:r w:rsidR="00811056" w:rsidRPr="000749E5">
        <w:rPr>
          <w:rFonts w:eastAsia="仿宋" w:cs="宋体"/>
          <w:b/>
          <w:bCs/>
          <w:szCs w:val="28"/>
        </w:rPr>
        <w:t>月</w:t>
      </w:r>
      <w:r w:rsidR="0068647E">
        <w:rPr>
          <w:rFonts w:eastAsia="仿宋" w:cs="宋体" w:hint="eastAsia"/>
          <w:b/>
          <w:bCs/>
          <w:szCs w:val="28"/>
        </w:rPr>
        <w:t>15</w:t>
      </w:r>
      <w:r w:rsidR="00811056" w:rsidRPr="000749E5">
        <w:rPr>
          <w:rFonts w:eastAsia="仿宋" w:cs="宋体"/>
          <w:b/>
          <w:bCs/>
          <w:szCs w:val="28"/>
        </w:rPr>
        <w:t>日</w:t>
      </w:r>
      <w:r w:rsidR="00811056" w:rsidRPr="000749E5">
        <w:rPr>
          <w:rFonts w:eastAsia="仿宋" w:cs="宋体"/>
          <w:b/>
          <w:bCs/>
          <w:szCs w:val="28"/>
        </w:rPr>
        <w:t>24</w:t>
      </w:r>
      <w:r w:rsidR="00811056" w:rsidRPr="000749E5">
        <w:rPr>
          <w:rFonts w:eastAsia="仿宋" w:cs="宋体"/>
          <w:b/>
          <w:bCs/>
          <w:szCs w:val="28"/>
        </w:rPr>
        <w:t>点</w:t>
      </w:r>
      <w:r w:rsidR="00811056" w:rsidRPr="000749E5">
        <w:rPr>
          <w:rFonts w:eastAsia="仿宋" w:cs="宋体"/>
          <w:szCs w:val="28"/>
        </w:rPr>
        <w:t>（以电子邮件接收日期为准）。</w:t>
      </w:r>
    </w:p>
    <w:p w:rsidR="005B389D" w:rsidRPr="00ED681B" w:rsidRDefault="009F128B" w:rsidP="003665B1">
      <w:pPr>
        <w:spacing w:before="156" w:line="400" w:lineRule="exact"/>
        <w:ind w:firstLineChars="228" w:firstLine="638"/>
        <w:jc w:val="left"/>
        <w:rPr>
          <w:rFonts w:eastAsia="仿宋" w:cs="宋体"/>
          <w:szCs w:val="28"/>
        </w:rPr>
      </w:pPr>
      <w:r w:rsidRPr="009F128B">
        <w:rPr>
          <w:rFonts w:eastAsia="仿宋" w:cs="宋体" w:hint="eastAsia"/>
          <w:szCs w:val="28"/>
          <w:u w:val="single"/>
        </w:rPr>
        <w:t>请将论文发至年会征文邮箱</w:t>
      </w:r>
      <w:hyperlink r:id="rId8" w:history="1">
        <w:r w:rsidRPr="009F128B">
          <w:rPr>
            <w:rFonts w:cs="宋体"/>
            <w:u w:val="single"/>
          </w:rPr>
          <w:t>paper@cste.org.cn</w:t>
        </w:r>
      </w:hyperlink>
      <w:r w:rsidR="0058308F" w:rsidRPr="0058308F">
        <w:rPr>
          <w:rFonts w:eastAsia="仿宋" w:cs="宋体" w:hint="eastAsia"/>
          <w:szCs w:val="28"/>
        </w:rPr>
        <w:t>，邮件标题请以</w:t>
      </w:r>
      <w:r w:rsidR="0058308F" w:rsidRPr="0058308F">
        <w:rPr>
          <w:rFonts w:eastAsia="仿宋" w:cs="宋体"/>
          <w:szCs w:val="28"/>
        </w:rPr>
        <w:t>“</w:t>
      </w:r>
      <w:r w:rsidR="0058308F" w:rsidRPr="0058308F">
        <w:rPr>
          <w:rFonts w:eastAsia="仿宋" w:cs="宋体" w:hint="eastAsia"/>
          <w:szCs w:val="28"/>
        </w:rPr>
        <w:t>年会论文</w:t>
      </w:r>
      <w:r w:rsidR="0058308F" w:rsidRPr="0058308F">
        <w:rPr>
          <w:rFonts w:eastAsia="仿宋" w:cs="宋体"/>
          <w:szCs w:val="28"/>
        </w:rPr>
        <w:t>+</w:t>
      </w:r>
      <w:r w:rsidR="0058308F" w:rsidRPr="0058308F">
        <w:rPr>
          <w:rFonts w:eastAsia="仿宋" w:cs="宋体" w:hint="eastAsia"/>
          <w:szCs w:val="28"/>
        </w:rPr>
        <w:t>姓名</w:t>
      </w:r>
      <w:r w:rsidR="0058308F" w:rsidRPr="0058308F">
        <w:rPr>
          <w:rFonts w:eastAsia="仿宋" w:cs="宋体"/>
          <w:szCs w:val="28"/>
        </w:rPr>
        <w:t>+</w:t>
      </w:r>
      <w:r w:rsidR="0058308F" w:rsidRPr="0058308F">
        <w:rPr>
          <w:rFonts w:eastAsia="仿宋" w:cs="宋体" w:hint="eastAsia"/>
          <w:szCs w:val="28"/>
        </w:rPr>
        <w:t>工作单位</w:t>
      </w:r>
      <w:r w:rsidR="0058308F" w:rsidRPr="0058308F">
        <w:rPr>
          <w:rFonts w:eastAsia="仿宋" w:cs="宋体"/>
          <w:szCs w:val="28"/>
        </w:rPr>
        <w:t>”</w:t>
      </w:r>
      <w:r w:rsidR="0058308F" w:rsidRPr="0058308F">
        <w:rPr>
          <w:rFonts w:eastAsia="仿宋" w:cs="宋体" w:hint="eastAsia"/>
          <w:szCs w:val="28"/>
        </w:rPr>
        <w:t>命名。</w:t>
      </w:r>
    </w:p>
    <w:p w:rsidR="00B9471E" w:rsidRPr="005B389D" w:rsidRDefault="00B9471E" w:rsidP="00811056">
      <w:pPr>
        <w:spacing w:before="156" w:line="400" w:lineRule="exact"/>
        <w:ind w:firstLineChars="228" w:firstLine="638"/>
        <w:jc w:val="left"/>
        <w:rPr>
          <w:rFonts w:eastAsia="仿宋" w:cs="宋体"/>
          <w:szCs w:val="28"/>
        </w:rPr>
      </w:pPr>
      <w:r>
        <w:rPr>
          <w:rFonts w:eastAsia="仿宋" w:cs="宋体" w:hint="eastAsia"/>
          <w:szCs w:val="28"/>
        </w:rPr>
        <w:t>给</w:t>
      </w:r>
      <w:r>
        <w:rPr>
          <w:rFonts w:eastAsia="仿宋" w:cs="宋体" w:hint="eastAsia"/>
          <w:szCs w:val="28"/>
        </w:rPr>
        <w:t xml:space="preserve">Journal of Financial Services Research </w:t>
      </w:r>
      <w:hyperlink r:id="rId9" w:history="1">
        <w:r w:rsidR="005B389D" w:rsidRPr="005B389D">
          <w:rPr>
            <w:rStyle w:val="a5"/>
            <w:rFonts w:eastAsia="仿宋" w:cs="宋体" w:hint="eastAsia"/>
            <w:color w:val="auto"/>
            <w:szCs w:val="28"/>
            <w:u w:val="none"/>
          </w:rPr>
          <w:t>投稿可以直接发至</w:t>
        </w:r>
        <w:r w:rsidR="005B389D" w:rsidRPr="005B389D">
          <w:rPr>
            <w:rStyle w:val="a5"/>
            <w:rFonts w:eastAsia="仿宋" w:cs="宋体"/>
            <w:color w:val="auto"/>
            <w:szCs w:val="28"/>
            <w:u w:val="none"/>
          </w:rPr>
          <w:t>managingeditorjfsr@outlook.com</w:t>
        </w:r>
      </w:hyperlink>
      <w:r w:rsidR="005B389D" w:rsidRPr="005B389D">
        <w:rPr>
          <w:rFonts w:eastAsia="仿宋" w:cs="宋体" w:hint="eastAsia"/>
          <w:szCs w:val="28"/>
        </w:rPr>
        <w:t>。</w:t>
      </w:r>
    </w:p>
    <w:sectPr w:rsidR="00B9471E" w:rsidRPr="005B389D" w:rsidSect="00B14E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E99" w:rsidRDefault="004E3E99" w:rsidP="00D0438C">
      <w:pPr>
        <w:spacing w:before="120" w:line="240" w:lineRule="auto"/>
      </w:pPr>
      <w:r>
        <w:separator/>
      </w:r>
    </w:p>
  </w:endnote>
  <w:endnote w:type="continuationSeparator" w:id="1">
    <w:p w:rsidR="004E3E99" w:rsidRDefault="004E3E99" w:rsidP="00D0438C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8C" w:rsidRDefault="00D0438C" w:rsidP="00D0438C">
    <w:pPr>
      <w:pStyle w:val="a8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49485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D0438C" w:rsidRDefault="00D0438C" w:rsidP="00D0438C">
            <w:pPr>
              <w:pStyle w:val="a8"/>
              <w:spacing w:before="120"/>
              <w:jc w:val="center"/>
            </w:pPr>
            <w:r>
              <w:rPr>
                <w:lang w:val="zh-CN"/>
              </w:rPr>
              <w:t xml:space="preserve"> </w:t>
            </w:r>
            <w:r w:rsidR="009F128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F128B">
              <w:rPr>
                <w:b/>
                <w:sz w:val="24"/>
                <w:szCs w:val="24"/>
              </w:rPr>
              <w:fldChar w:fldCharType="separate"/>
            </w:r>
            <w:r w:rsidR="00982C70">
              <w:rPr>
                <w:b/>
                <w:noProof/>
              </w:rPr>
              <w:t>2</w:t>
            </w:r>
            <w:r w:rsidR="009F128B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9F128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F128B">
              <w:rPr>
                <w:b/>
                <w:sz w:val="24"/>
                <w:szCs w:val="24"/>
              </w:rPr>
              <w:fldChar w:fldCharType="separate"/>
            </w:r>
            <w:r w:rsidR="00982C70">
              <w:rPr>
                <w:b/>
                <w:noProof/>
              </w:rPr>
              <w:t>2</w:t>
            </w:r>
            <w:r w:rsidR="009F128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0438C" w:rsidRDefault="00D0438C" w:rsidP="00D0438C">
    <w:pPr>
      <w:pStyle w:val="a8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8C" w:rsidRDefault="00D0438C" w:rsidP="00D0438C">
    <w:pPr>
      <w:pStyle w:val="a8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E99" w:rsidRDefault="004E3E99" w:rsidP="00D0438C">
      <w:pPr>
        <w:spacing w:before="120" w:line="240" w:lineRule="auto"/>
      </w:pPr>
      <w:r>
        <w:separator/>
      </w:r>
    </w:p>
  </w:footnote>
  <w:footnote w:type="continuationSeparator" w:id="1">
    <w:p w:rsidR="004E3E99" w:rsidRDefault="004E3E99" w:rsidP="00D0438C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8C" w:rsidRDefault="00D0438C" w:rsidP="00D0438C">
    <w:pPr>
      <w:pStyle w:val="a7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8C" w:rsidRDefault="00D0438C" w:rsidP="00D0438C">
    <w:pPr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8C" w:rsidRDefault="00D0438C" w:rsidP="00D0438C">
    <w:pPr>
      <w:pStyle w:val="a7"/>
      <w:spacing w:before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30792"/>
    <w:multiLevelType w:val="singleLevel"/>
    <w:tmpl w:val="5403079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1">
    <w15:presenceInfo w15:providerId="None" w15:userId="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92A"/>
    <w:rsid w:val="0001169A"/>
    <w:rsid w:val="00026345"/>
    <w:rsid w:val="0003592F"/>
    <w:rsid w:val="00037DDA"/>
    <w:rsid w:val="00057B85"/>
    <w:rsid w:val="00057F78"/>
    <w:rsid w:val="00061AC0"/>
    <w:rsid w:val="000729F7"/>
    <w:rsid w:val="000749E5"/>
    <w:rsid w:val="0008310C"/>
    <w:rsid w:val="000856CB"/>
    <w:rsid w:val="00086376"/>
    <w:rsid w:val="0009415B"/>
    <w:rsid w:val="000A1374"/>
    <w:rsid w:val="000C2A76"/>
    <w:rsid w:val="000E67AA"/>
    <w:rsid w:val="000F0ECF"/>
    <w:rsid w:val="000F0F5B"/>
    <w:rsid w:val="000F242C"/>
    <w:rsid w:val="0014011E"/>
    <w:rsid w:val="00142F5D"/>
    <w:rsid w:val="00145674"/>
    <w:rsid w:val="001474CF"/>
    <w:rsid w:val="00147613"/>
    <w:rsid w:val="00151090"/>
    <w:rsid w:val="001554A2"/>
    <w:rsid w:val="00177DAE"/>
    <w:rsid w:val="00180E7F"/>
    <w:rsid w:val="00185F4C"/>
    <w:rsid w:val="00187BC5"/>
    <w:rsid w:val="00194DEE"/>
    <w:rsid w:val="001A0185"/>
    <w:rsid w:val="001A27D8"/>
    <w:rsid w:val="001C17E2"/>
    <w:rsid w:val="001C67A5"/>
    <w:rsid w:val="001D1678"/>
    <w:rsid w:val="001E5964"/>
    <w:rsid w:val="001E5B6E"/>
    <w:rsid w:val="00202BAF"/>
    <w:rsid w:val="0021122F"/>
    <w:rsid w:val="00221FBE"/>
    <w:rsid w:val="00231CD7"/>
    <w:rsid w:val="00237595"/>
    <w:rsid w:val="002510C9"/>
    <w:rsid w:val="0025200F"/>
    <w:rsid w:val="00280107"/>
    <w:rsid w:val="00283FD4"/>
    <w:rsid w:val="002B3444"/>
    <w:rsid w:val="002B401B"/>
    <w:rsid w:val="002C4C1D"/>
    <w:rsid w:val="002E62A7"/>
    <w:rsid w:val="002F372B"/>
    <w:rsid w:val="00305A56"/>
    <w:rsid w:val="00317300"/>
    <w:rsid w:val="00321F0C"/>
    <w:rsid w:val="00323657"/>
    <w:rsid w:val="0033614B"/>
    <w:rsid w:val="00336B74"/>
    <w:rsid w:val="003527D3"/>
    <w:rsid w:val="00354D2A"/>
    <w:rsid w:val="00357C43"/>
    <w:rsid w:val="00362630"/>
    <w:rsid w:val="00362FAF"/>
    <w:rsid w:val="00363F01"/>
    <w:rsid w:val="00365A10"/>
    <w:rsid w:val="003665B1"/>
    <w:rsid w:val="003A5D3F"/>
    <w:rsid w:val="003B0CC5"/>
    <w:rsid w:val="003D1499"/>
    <w:rsid w:val="003D7499"/>
    <w:rsid w:val="003E47E7"/>
    <w:rsid w:val="003E6648"/>
    <w:rsid w:val="003F7DA8"/>
    <w:rsid w:val="0040481B"/>
    <w:rsid w:val="00411475"/>
    <w:rsid w:val="00412E10"/>
    <w:rsid w:val="00451E1A"/>
    <w:rsid w:val="00460EEA"/>
    <w:rsid w:val="00462537"/>
    <w:rsid w:val="00462EF8"/>
    <w:rsid w:val="004657B2"/>
    <w:rsid w:val="00476110"/>
    <w:rsid w:val="00484469"/>
    <w:rsid w:val="00484B3B"/>
    <w:rsid w:val="00493E07"/>
    <w:rsid w:val="004946B8"/>
    <w:rsid w:val="004953A4"/>
    <w:rsid w:val="004969B3"/>
    <w:rsid w:val="00497C3E"/>
    <w:rsid w:val="004A70D2"/>
    <w:rsid w:val="004B347F"/>
    <w:rsid w:val="004D4D94"/>
    <w:rsid w:val="004E3E99"/>
    <w:rsid w:val="004F132D"/>
    <w:rsid w:val="004F25BB"/>
    <w:rsid w:val="004F77BD"/>
    <w:rsid w:val="004F7843"/>
    <w:rsid w:val="005028B7"/>
    <w:rsid w:val="00502F3D"/>
    <w:rsid w:val="0053419C"/>
    <w:rsid w:val="00536E34"/>
    <w:rsid w:val="00545C33"/>
    <w:rsid w:val="00552BC9"/>
    <w:rsid w:val="005614E0"/>
    <w:rsid w:val="00564E6A"/>
    <w:rsid w:val="0058308F"/>
    <w:rsid w:val="005860A0"/>
    <w:rsid w:val="005930FC"/>
    <w:rsid w:val="005A774B"/>
    <w:rsid w:val="005B289C"/>
    <w:rsid w:val="005B389D"/>
    <w:rsid w:val="005C067B"/>
    <w:rsid w:val="005C66DD"/>
    <w:rsid w:val="005F448A"/>
    <w:rsid w:val="005F5460"/>
    <w:rsid w:val="006067D7"/>
    <w:rsid w:val="006408B7"/>
    <w:rsid w:val="0064324F"/>
    <w:rsid w:val="0064458A"/>
    <w:rsid w:val="006445C9"/>
    <w:rsid w:val="00652835"/>
    <w:rsid w:val="00653454"/>
    <w:rsid w:val="00666642"/>
    <w:rsid w:val="00674175"/>
    <w:rsid w:val="006760BF"/>
    <w:rsid w:val="00681D32"/>
    <w:rsid w:val="0068647E"/>
    <w:rsid w:val="00695E09"/>
    <w:rsid w:val="006A4577"/>
    <w:rsid w:val="006B062B"/>
    <w:rsid w:val="006B30EC"/>
    <w:rsid w:val="006B362A"/>
    <w:rsid w:val="006D2661"/>
    <w:rsid w:val="00706AA0"/>
    <w:rsid w:val="0071558E"/>
    <w:rsid w:val="007255AA"/>
    <w:rsid w:val="00737E0C"/>
    <w:rsid w:val="0075012E"/>
    <w:rsid w:val="007516E4"/>
    <w:rsid w:val="007529D7"/>
    <w:rsid w:val="00756C63"/>
    <w:rsid w:val="0075760D"/>
    <w:rsid w:val="007613D8"/>
    <w:rsid w:val="00790060"/>
    <w:rsid w:val="007A36E0"/>
    <w:rsid w:val="007B0B24"/>
    <w:rsid w:val="007E1752"/>
    <w:rsid w:val="00811056"/>
    <w:rsid w:val="008116C8"/>
    <w:rsid w:val="00813040"/>
    <w:rsid w:val="00816752"/>
    <w:rsid w:val="0081788D"/>
    <w:rsid w:val="008218CA"/>
    <w:rsid w:val="00821B08"/>
    <w:rsid w:val="008338FD"/>
    <w:rsid w:val="008456C7"/>
    <w:rsid w:val="00846D99"/>
    <w:rsid w:val="00850BFB"/>
    <w:rsid w:val="00855361"/>
    <w:rsid w:val="0086026C"/>
    <w:rsid w:val="00862877"/>
    <w:rsid w:val="00866FD8"/>
    <w:rsid w:val="00870856"/>
    <w:rsid w:val="00886699"/>
    <w:rsid w:val="008C2C8D"/>
    <w:rsid w:val="008C4436"/>
    <w:rsid w:val="008D4627"/>
    <w:rsid w:val="008D5165"/>
    <w:rsid w:val="008E18B6"/>
    <w:rsid w:val="008E2BB4"/>
    <w:rsid w:val="008E6C95"/>
    <w:rsid w:val="008E6E99"/>
    <w:rsid w:val="009032AA"/>
    <w:rsid w:val="00921AFA"/>
    <w:rsid w:val="009228FA"/>
    <w:rsid w:val="00924591"/>
    <w:rsid w:val="009313EF"/>
    <w:rsid w:val="00942032"/>
    <w:rsid w:val="00947A5E"/>
    <w:rsid w:val="009750BB"/>
    <w:rsid w:val="00982C70"/>
    <w:rsid w:val="0099481F"/>
    <w:rsid w:val="00996B42"/>
    <w:rsid w:val="009B7E12"/>
    <w:rsid w:val="009C51A1"/>
    <w:rsid w:val="009D1E89"/>
    <w:rsid w:val="009E73F4"/>
    <w:rsid w:val="009F128B"/>
    <w:rsid w:val="00A07B1D"/>
    <w:rsid w:val="00A1292A"/>
    <w:rsid w:val="00A51932"/>
    <w:rsid w:val="00A541AF"/>
    <w:rsid w:val="00A64741"/>
    <w:rsid w:val="00AB2575"/>
    <w:rsid w:val="00AB2C04"/>
    <w:rsid w:val="00AC5FDE"/>
    <w:rsid w:val="00AC60EA"/>
    <w:rsid w:val="00AD139D"/>
    <w:rsid w:val="00AE0A15"/>
    <w:rsid w:val="00B1056D"/>
    <w:rsid w:val="00B14E21"/>
    <w:rsid w:val="00B223B9"/>
    <w:rsid w:val="00B32C08"/>
    <w:rsid w:val="00B413E3"/>
    <w:rsid w:val="00B415EC"/>
    <w:rsid w:val="00B4386B"/>
    <w:rsid w:val="00B43BA6"/>
    <w:rsid w:val="00B5556A"/>
    <w:rsid w:val="00B9284F"/>
    <w:rsid w:val="00B93DFE"/>
    <w:rsid w:val="00B9471E"/>
    <w:rsid w:val="00B974EE"/>
    <w:rsid w:val="00B97A6B"/>
    <w:rsid w:val="00BA123B"/>
    <w:rsid w:val="00BA6A82"/>
    <w:rsid w:val="00BC0A74"/>
    <w:rsid w:val="00BD3832"/>
    <w:rsid w:val="00BE0CE3"/>
    <w:rsid w:val="00BF3165"/>
    <w:rsid w:val="00C1359E"/>
    <w:rsid w:val="00C13F07"/>
    <w:rsid w:val="00C16059"/>
    <w:rsid w:val="00C166CE"/>
    <w:rsid w:val="00C24417"/>
    <w:rsid w:val="00C247AC"/>
    <w:rsid w:val="00C2502A"/>
    <w:rsid w:val="00C278A5"/>
    <w:rsid w:val="00C41DD4"/>
    <w:rsid w:val="00C53DB8"/>
    <w:rsid w:val="00C545F8"/>
    <w:rsid w:val="00C55622"/>
    <w:rsid w:val="00C65180"/>
    <w:rsid w:val="00C65D83"/>
    <w:rsid w:val="00C74172"/>
    <w:rsid w:val="00C74DD2"/>
    <w:rsid w:val="00C92492"/>
    <w:rsid w:val="00C974A0"/>
    <w:rsid w:val="00CA4A2D"/>
    <w:rsid w:val="00CA7BDB"/>
    <w:rsid w:val="00CB1F3D"/>
    <w:rsid w:val="00CB25A1"/>
    <w:rsid w:val="00CB61D1"/>
    <w:rsid w:val="00CC067F"/>
    <w:rsid w:val="00CD21F2"/>
    <w:rsid w:val="00CD415D"/>
    <w:rsid w:val="00CD5BAE"/>
    <w:rsid w:val="00CD5E1E"/>
    <w:rsid w:val="00CE03C3"/>
    <w:rsid w:val="00D00986"/>
    <w:rsid w:val="00D0438C"/>
    <w:rsid w:val="00D130CA"/>
    <w:rsid w:val="00D14A1A"/>
    <w:rsid w:val="00D21604"/>
    <w:rsid w:val="00D21A68"/>
    <w:rsid w:val="00D44028"/>
    <w:rsid w:val="00D54724"/>
    <w:rsid w:val="00D7511D"/>
    <w:rsid w:val="00D75C14"/>
    <w:rsid w:val="00D75EFC"/>
    <w:rsid w:val="00DA44B3"/>
    <w:rsid w:val="00DB29AA"/>
    <w:rsid w:val="00DB453B"/>
    <w:rsid w:val="00DC37E0"/>
    <w:rsid w:val="00DC4933"/>
    <w:rsid w:val="00DC5031"/>
    <w:rsid w:val="00DD371C"/>
    <w:rsid w:val="00DD47B0"/>
    <w:rsid w:val="00DE5564"/>
    <w:rsid w:val="00DF1D04"/>
    <w:rsid w:val="00E06365"/>
    <w:rsid w:val="00E122EB"/>
    <w:rsid w:val="00E32047"/>
    <w:rsid w:val="00E33D03"/>
    <w:rsid w:val="00E35B20"/>
    <w:rsid w:val="00E37678"/>
    <w:rsid w:val="00E51BAD"/>
    <w:rsid w:val="00E5768D"/>
    <w:rsid w:val="00E82B87"/>
    <w:rsid w:val="00EA2D6D"/>
    <w:rsid w:val="00EA3612"/>
    <w:rsid w:val="00EC5880"/>
    <w:rsid w:val="00EC5E8E"/>
    <w:rsid w:val="00ED681B"/>
    <w:rsid w:val="00EE248A"/>
    <w:rsid w:val="00EE77B9"/>
    <w:rsid w:val="00F05346"/>
    <w:rsid w:val="00F12240"/>
    <w:rsid w:val="00F25D57"/>
    <w:rsid w:val="00F268FF"/>
    <w:rsid w:val="00F41140"/>
    <w:rsid w:val="00F50461"/>
    <w:rsid w:val="00F75434"/>
    <w:rsid w:val="00F776B8"/>
    <w:rsid w:val="00F83C61"/>
    <w:rsid w:val="00F85092"/>
    <w:rsid w:val="00F8749E"/>
    <w:rsid w:val="00F94AEB"/>
    <w:rsid w:val="00FA0688"/>
    <w:rsid w:val="00FA08DB"/>
    <w:rsid w:val="00FA1B98"/>
    <w:rsid w:val="00FA43A7"/>
    <w:rsid w:val="00FC366E"/>
    <w:rsid w:val="00FC4F2C"/>
    <w:rsid w:val="00FC7301"/>
    <w:rsid w:val="00FE3FA3"/>
    <w:rsid w:val="00FF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EastAsia" w:hAnsi="Candara" w:cstheme="minorBidi"/>
        <w:kern w:val="2"/>
        <w:sz w:val="28"/>
        <w:szCs w:val="22"/>
        <w:lang w:val="en-US" w:eastAsia="zh-CN" w:bidi="ar-SA"/>
      </w:rPr>
    </w:rPrDefault>
    <w:pPrDefault>
      <w:pPr>
        <w:spacing w:beforeLines="50"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92A"/>
    <w:pPr>
      <w:widowControl/>
      <w:spacing w:beforeLines="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1292A"/>
    <w:rPr>
      <w:b/>
      <w:bCs/>
    </w:rPr>
  </w:style>
  <w:style w:type="character" w:styleId="a5">
    <w:name w:val="Hyperlink"/>
    <w:basedOn w:val="a0"/>
    <w:uiPriority w:val="99"/>
    <w:unhideWhenUsed/>
    <w:rsid w:val="002C4C1D"/>
    <w:rPr>
      <w:color w:val="0000FF"/>
      <w:u w:val="single"/>
    </w:rPr>
  </w:style>
  <w:style w:type="table" w:styleId="a6">
    <w:name w:val="Table Grid"/>
    <w:basedOn w:val="a1"/>
    <w:uiPriority w:val="59"/>
    <w:rsid w:val="00B974EE"/>
    <w:pPr>
      <w:spacing w:beforeLines="0" w:line="240" w:lineRule="auto"/>
      <w:jc w:val="left"/>
    </w:pPr>
    <w:rPr>
      <w:rFonts w:asciiTheme="minorHAnsi" w:hAnsiTheme="minorHAnsi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semiHidden/>
    <w:unhideWhenUsed/>
    <w:rsid w:val="00D04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D0438C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D0438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D0438C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EE248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E248A"/>
    <w:rPr>
      <w:sz w:val="18"/>
      <w:szCs w:val="18"/>
    </w:rPr>
  </w:style>
  <w:style w:type="paragraph" w:styleId="aa">
    <w:name w:val="Revision"/>
    <w:hidden/>
    <w:uiPriority w:val="99"/>
    <w:semiHidden/>
    <w:rsid w:val="00FF1DF7"/>
    <w:pPr>
      <w:spacing w:beforeLines="0" w:line="24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shujingjixuehui@vip.163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&#25237;&#31295;&#21487;&#20197;&#30452;&#25509;&#21457;&#33267;managingeditorjfsr@outlook.com" TargetMode="External"/><Relationship Id="rId14" Type="http://schemas.openxmlformats.org/officeDocument/2006/relationships/header" Target="header3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E599D-8D3B-47FF-8CEC-B440D605B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hjl@cste.org.cn</dc:creator>
  <cp:lastModifiedBy>admin</cp:lastModifiedBy>
  <cp:revision>2</cp:revision>
  <cp:lastPrinted>2020-06-19T12:30:00Z</cp:lastPrinted>
  <dcterms:created xsi:type="dcterms:W3CDTF">2020-06-19T12:48:00Z</dcterms:created>
  <dcterms:modified xsi:type="dcterms:W3CDTF">2020-06-19T12:48:00Z</dcterms:modified>
</cp:coreProperties>
</file>