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《气候投融资项目分类规范》团体标准计划项目汇总表</w:t>
      </w:r>
    </w:p>
    <w:tbl>
      <w:tblPr>
        <w:tblStyle w:val="10"/>
        <w:tblW w:w="14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68"/>
        <w:gridCol w:w="2092"/>
        <w:gridCol w:w="1117"/>
        <w:gridCol w:w="1408"/>
        <w:gridCol w:w="1367"/>
        <w:gridCol w:w="2187"/>
        <w:gridCol w:w="2179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0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11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4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1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26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3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0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气候投融资项目分类规范</w:t>
            </w:r>
          </w:p>
        </w:tc>
        <w:tc>
          <w:tcPr>
            <w:tcW w:w="1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4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8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中国环境科学学会气候投融资专业委员会</w:t>
            </w:r>
          </w:p>
        </w:tc>
        <w:tc>
          <w:tcPr>
            <w:tcW w:w="21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6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中国环境科学学会气候投融资专业委员会、中节能咨询有限公司、中国标准化研究院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B02EC0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2021-05-13T03:20:31Z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A9F52AEED56E42F2B9050E6641775A4F</vt:lpwstr>
  </property>
</Properties>
</file>