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燃油加油机》团体标准计划项目汇总表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27"/>
        <w:gridCol w:w="2311"/>
        <w:gridCol w:w="1039"/>
        <w:gridCol w:w="1408"/>
        <w:gridCol w:w="1367"/>
        <w:gridCol w:w="2187"/>
        <w:gridCol w:w="219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3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燃油加油机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企业标准“领跑者”工作委员会</w:t>
            </w:r>
          </w:p>
        </w:tc>
        <w:tc>
          <w:tcPr>
            <w:tcW w:w="219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正星科技股份有限公司、佛山绿色发展创新研究院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2021-06-04T02:40:09Z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A9F52AEED56E42F2B9050E6641775A4F</vt:lpwstr>
  </property>
</Properties>
</file>