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66" w:rsidRDefault="00DB7F66">
      <w:pPr>
        <w:jc w:val="center"/>
        <w:rPr>
          <w:b/>
          <w:bCs/>
          <w:sz w:val="32"/>
          <w:szCs w:val="32"/>
        </w:rPr>
      </w:pPr>
    </w:p>
    <w:p w:rsidR="00DB7F66" w:rsidRDefault="00DB7F66">
      <w:pPr>
        <w:jc w:val="center"/>
        <w:rPr>
          <w:b/>
          <w:bCs/>
          <w:sz w:val="32"/>
          <w:szCs w:val="32"/>
        </w:rPr>
      </w:pPr>
    </w:p>
    <w:p w:rsidR="00DB7F66" w:rsidRDefault="00DB7F66">
      <w:pPr>
        <w:spacing w:line="800" w:lineRule="exact"/>
        <w:jc w:val="center"/>
        <w:rPr>
          <w:rFonts w:ascii="黑体" w:eastAsia="黑体" w:hAnsi="黑体"/>
          <w:sz w:val="48"/>
          <w:szCs w:val="48"/>
        </w:rPr>
      </w:pPr>
    </w:p>
    <w:p w:rsidR="00DB7F66" w:rsidRDefault="00AE3A86">
      <w:pPr>
        <w:spacing w:line="800" w:lineRule="exact"/>
        <w:jc w:val="center"/>
        <w:rPr>
          <w:rFonts w:ascii="黑体" w:eastAsia="黑体" w:hAnsi="黑体"/>
          <w:sz w:val="36"/>
          <w:szCs w:val="36"/>
        </w:rPr>
      </w:pPr>
      <w:r>
        <w:rPr>
          <w:rFonts w:ascii="黑体" w:eastAsia="黑体" w:hAnsi="黑体" w:hint="eastAsia"/>
          <w:sz w:val="36"/>
          <w:szCs w:val="36"/>
        </w:rPr>
        <w:t>团体标准《“领跑者”标准评价要求</w:t>
      </w:r>
      <w:r w:rsidR="005B7F00">
        <w:rPr>
          <w:rFonts w:ascii="黑体" w:eastAsia="黑体" w:hAnsi="黑体" w:hint="eastAsia"/>
          <w:sz w:val="36"/>
          <w:szCs w:val="36"/>
        </w:rPr>
        <w:t xml:space="preserve"> 蒸汽挂烫机</w:t>
      </w:r>
      <w:r>
        <w:rPr>
          <w:rFonts w:ascii="黑体" w:eastAsia="黑体" w:hAnsi="黑体" w:hint="eastAsia"/>
          <w:sz w:val="36"/>
          <w:szCs w:val="36"/>
        </w:rPr>
        <w:t>》</w:t>
      </w:r>
    </w:p>
    <w:p w:rsidR="007A1C55" w:rsidRDefault="00AE3A86">
      <w:pPr>
        <w:spacing w:line="800" w:lineRule="exact"/>
        <w:jc w:val="center"/>
        <w:rPr>
          <w:rFonts w:ascii="黑体" w:eastAsia="黑体" w:hAnsi="黑体"/>
          <w:sz w:val="36"/>
          <w:szCs w:val="36"/>
        </w:rPr>
      </w:pPr>
      <w:r>
        <w:rPr>
          <w:rFonts w:ascii="黑体" w:eastAsia="黑体" w:hAnsi="黑体" w:hint="eastAsia"/>
          <w:sz w:val="36"/>
          <w:szCs w:val="36"/>
        </w:rPr>
        <w:t>编制说明</w:t>
      </w:r>
      <w:r w:rsidR="007A1C55">
        <w:rPr>
          <w:rFonts w:ascii="黑体" w:eastAsia="黑体" w:hAnsi="黑体" w:hint="eastAsia"/>
          <w:sz w:val="36"/>
          <w:szCs w:val="36"/>
        </w:rPr>
        <w:t>（报批稿）</w:t>
      </w: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DB7F66">
      <w:pPr>
        <w:jc w:val="center"/>
        <w:rPr>
          <w:b/>
          <w:bCs/>
          <w:sz w:val="32"/>
          <w:szCs w:val="32"/>
        </w:rPr>
      </w:pPr>
    </w:p>
    <w:p w:rsidR="00DB7F66" w:rsidRDefault="00AE3A86">
      <w:pPr>
        <w:jc w:val="center"/>
        <w:rPr>
          <w:rFonts w:ascii="黑体" w:eastAsia="黑体" w:hAnsi="黑体"/>
          <w:sz w:val="44"/>
          <w:szCs w:val="44"/>
        </w:rPr>
      </w:pPr>
      <w:r>
        <w:rPr>
          <w:rFonts w:ascii="黑体" w:eastAsia="黑体" w:hAnsi="黑体" w:hint="eastAsia"/>
          <w:sz w:val="44"/>
          <w:szCs w:val="44"/>
        </w:rPr>
        <w:t>标准起草组</w:t>
      </w:r>
    </w:p>
    <w:p w:rsidR="00DB7F66" w:rsidRDefault="00AE3A86">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w:t>
      </w:r>
      <w:r w:rsidR="00691B5D">
        <w:rPr>
          <w:rFonts w:ascii="黑体" w:eastAsia="黑体" w:hAnsi="黑体" w:hint="eastAsia"/>
          <w:sz w:val="44"/>
          <w:szCs w:val="44"/>
        </w:rPr>
        <w:t>1</w:t>
      </w:r>
      <w:r>
        <w:rPr>
          <w:rFonts w:ascii="黑体" w:eastAsia="黑体" w:hAnsi="黑体" w:hint="eastAsia"/>
          <w:sz w:val="44"/>
          <w:szCs w:val="44"/>
        </w:rPr>
        <w:t>年</w:t>
      </w:r>
      <w:r w:rsidR="00691B5D">
        <w:rPr>
          <w:rFonts w:ascii="黑体" w:eastAsia="黑体" w:hAnsi="黑体" w:hint="eastAsia"/>
          <w:sz w:val="44"/>
          <w:szCs w:val="44"/>
        </w:rPr>
        <w:t>6</w:t>
      </w:r>
      <w:r>
        <w:rPr>
          <w:rFonts w:ascii="黑体" w:eastAsia="黑体" w:hAnsi="黑体" w:hint="eastAsia"/>
          <w:sz w:val="44"/>
          <w:szCs w:val="44"/>
        </w:rPr>
        <w:t>月</w:t>
      </w:r>
    </w:p>
    <w:p w:rsidR="00DB7F66" w:rsidRDefault="00DB7F66">
      <w:pPr>
        <w:jc w:val="center"/>
        <w:rPr>
          <w:b/>
          <w:bCs/>
          <w:sz w:val="32"/>
          <w:szCs w:val="32"/>
        </w:rPr>
      </w:pPr>
    </w:p>
    <w:p w:rsidR="00DB7F66" w:rsidRDefault="00AE3A86">
      <w:pPr>
        <w:jc w:val="center"/>
        <w:rPr>
          <w:rFonts w:ascii="黑体" w:eastAsia="黑体" w:hAnsi="黑体"/>
          <w:sz w:val="36"/>
          <w:szCs w:val="36"/>
        </w:rPr>
      </w:pPr>
      <w:r>
        <w:rPr>
          <w:rFonts w:ascii="黑体" w:eastAsia="黑体" w:hAnsi="黑体" w:hint="eastAsia"/>
          <w:sz w:val="36"/>
          <w:szCs w:val="36"/>
        </w:rPr>
        <w:t>目次</w:t>
      </w:r>
    </w:p>
    <w:p w:rsidR="00DB7F66" w:rsidRDefault="00AE3A86">
      <w:pPr>
        <w:pStyle w:val="2"/>
        <w:tabs>
          <w:tab w:val="right" w:leader="dot" w:pos="9061"/>
        </w:tabs>
        <w:ind w:leftChars="0" w:left="0"/>
        <w:rPr>
          <w:rFonts w:ascii="宋体" w:hAnsi="宋体" w:cstheme="minorBidi"/>
          <w:sz w:val="28"/>
          <w:szCs w:val="28"/>
        </w:rPr>
      </w:pPr>
      <w:r>
        <w:rPr>
          <w:rFonts w:ascii="宋体" w:hAnsi="宋体" w:hint="eastAsia"/>
          <w:sz w:val="28"/>
          <w:szCs w:val="28"/>
        </w:rPr>
        <w:t>一、工作概况</w:t>
      </w:r>
      <w:r>
        <w:rPr>
          <w:rFonts w:ascii="宋体" w:hAnsi="宋体"/>
          <w:sz w:val="28"/>
          <w:szCs w:val="28"/>
        </w:rPr>
        <w:tab/>
        <w:t>2</w:t>
      </w:r>
    </w:p>
    <w:p w:rsidR="00DB7F66" w:rsidRDefault="00AE3A86">
      <w:pPr>
        <w:pStyle w:val="2"/>
        <w:tabs>
          <w:tab w:val="right" w:leader="dot" w:pos="9061"/>
        </w:tabs>
        <w:ind w:leftChars="0" w:left="0"/>
        <w:rPr>
          <w:rFonts w:ascii="宋体" w:hAnsi="宋体" w:cstheme="minorBidi"/>
          <w:sz w:val="28"/>
          <w:szCs w:val="28"/>
        </w:rPr>
      </w:pPr>
      <w:r>
        <w:rPr>
          <w:rFonts w:ascii="宋体" w:hAnsi="宋体" w:hint="eastAsia"/>
          <w:sz w:val="28"/>
          <w:szCs w:val="28"/>
        </w:rPr>
        <w:t>二、标准编制原则</w:t>
      </w:r>
      <w:r>
        <w:rPr>
          <w:rFonts w:ascii="宋体" w:hAnsi="宋体"/>
          <w:sz w:val="28"/>
          <w:szCs w:val="28"/>
        </w:rPr>
        <w:tab/>
      </w:r>
      <w:r>
        <w:rPr>
          <w:rFonts w:ascii="宋体" w:hAnsi="宋体" w:hint="eastAsia"/>
          <w:sz w:val="28"/>
          <w:szCs w:val="28"/>
        </w:rPr>
        <w:t>3</w:t>
      </w:r>
    </w:p>
    <w:p w:rsidR="00DB7F66" w:rsidRDefault="00AE3A86">
      <w:pPr>
        <w:pStyle w:val="2"/>
        <w:tabs>
          <w:tab w:val="right" w:leader="dot" w:pos="9061"/>
        </w:tabs>
        <w:ind w:leftChars="0" w:left="0"/>
        <w:rPr>
          <w:rFonts w:ascii="宋体" w:hAnsi="宋体" w:cstheme="minorBidi"/>
          <w:sz w:val="28"/>
          <w:szCs w:val="28"/>
        </w:rPr>
      </w:pPr>
      <w:r>
        <w:rPr>
          <w:rFonts w:ascii="宋体" w:hAnsi="宋体" w:hint="eastAsia"/>
          <w:sz w:val="28"/>
          <w:szCs w:val="28"/>
        </w:rPr>
        <w:t>三、主要内容</w:t>
      </w:r>
      <w:r>
        <w:rPr>
          <w:rFonts w:ascii="宋体" w:hAnsi="宋体"/>
          <w:sz w:val="28"/>
          <w:szCs w:val="28"/>
        </w:rPr>
        <w:tab/>
      </w:r>
      <w:r>
        <w:rPr>
          <w:rFonts w:ascii="宋体" w:hAnsi="宋体" w:hint="eastAsia"/>
          <w:sz w:val="28"/>
          <w:szCs w:val="28"/>
        </w:rPr>
        <w:t>4</w:t>
      </w:r>
    </w:p>
    <w:p w:rsidR="00DB7F66" w:rsidRDefault="00AE3A86">
      <w:pPr>
        <w:pStyle w:val="2"/>
        <w:tabs>
          <w:tab w:val="right" w:leader="dot" w:pos="9061"/>
        </w:tabs>
        <w:ind w:leftChars="0" w:left="0"/>
        <w:rPr>
          <w:rFonts w:ascii="宋体" w:hAnsi="宋体" w:cstheme="minorBidi"/>
          <w:sz w:val="28"/>
          <w:szCs w:val="28"/>
        </w:rPr>
      </w:pPr>
      <w:r>
        <w:rPr>
          <w:rFonts w:ascii="宋体" w:hAnsi="宋体" w:hint="eastAsia"/>
          <w:sz w:val="28"/>
          <w:szCs w:val="28"/>
        </w:rPr>
        <w:t>四、主要试验（验证）情况</w:t>
      </w:r>
      <w:r>
        <w:rPr>
          <w:rFonts w:ascii="宋体" w:hAnsi="宋体"/>
          <w:sz w:val="28"/>
          <w:szCs w:val="28"/>
        </w:rPr>
        <w:tab/>
      </w:r>
      <w:r>
        <w:rPr>
          <w:rFonts w:ascii="宋体" w:hAnsi="宋体" w:hint="eastAsia"/>
          <w:sz w:val="28"/>
          <w:szCs w:val="28"/>
        </w:rPr>
        <w:t>7</w:t>
      </w:r>
    </w:p>
    <w:p w:rsidR="00DB7F66" w:rsidRDefault="00AE3A86">
      <w:pPr>
        <w:pStyle w:val="2"/>
        <w:tabs>
          <w:tab w:val="right" w:leader="dot" w:pos="9061"/>
        </w:tabs>
        <w:ind w:leftChars="0" w:left="0"/>
        <w:rPr>
          <w:rFonts w:ascii="宋体" w:hAnsi="宋体" w:cstheme="minorBidi"/>
          <w:sz w:val="28"/>
          <w:szCs w:val="28"/>
        </w:rPr>
      </w:pPr>
      <w:r>
        <w:rPr>
          <w:rFonts w:ascii="宋体" w:hAnsi="宋体" w:hint="eastAsia"/>
          <w:sz w:val="28"/>
          <w:szCs w:val="28"/>
        </w:rPr>
        <w:t>五、标准中如果涉及专利，应有明确的知识产权说明</w:t>
      </w:r>
      <w:r>
        <w:rPr>
          <w:rFonts w:ascii="宋体" w:hAnsi="宋体"/>
          <w:sz w:val="28"/>
          <w:szCs w:val="28"/>
        </w:rPr>
        <w:tab/>
      </w:r>
      <w:r>
        <w:rPr>
          <w:rFonts w:ascii="宋体" w:hAnsi="宋体" w:hint="eastAsia"/>
          <w:sz w:val="28"/>
          <w:szCs w:val="28"/>
        </w:rPr>
        <w:t>7</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六、预期达到的社会效益、对产业发展的作用情况</w:t>
      </w:r>
      <w:r>
        <w:rPr>
          <w:rFonts w:ascii="宋体" w:hAnsi="宋体" w:hint="eastAsia"/>
          <w:sz w:val="28"/>
          <w:szCs w:val="28"/>
        </w:rPr>
        <w:tab/>
        <w:t>7</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七、采用国际标准和国外先进标准情况</w:t>
      </w:r>
      <w:r>
        <w:rPr>
          <w:rFonts w:ascii="宋体" w:hAnsi="宋体" w:hint="eastAsia"/>
          <w:sz w:val="28"/>
          <w:szCs w:val="28"/>
        </w:rPr>
        <w:tab/>
        <w:t>7</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八、与现行相关法律、法规、规章及相关标准的协调性</w:t>
      </w:r>
      <w:r>
        <w:rPr>
          <w:rFonts w:ascii="宋体" w:hAnsi="宋体" w:hint="eastAsia"/>
          <w:sz w:val="28"/>
          <w:szCs w:val="28"/>
        </w:rPr>
        <w:tab/>
        <w:t>9</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九、重大分歧意见的处理经过和依据</w:t>
      </w:r>
      <w:r>
        <w:rPr>
          <w:rFonts w:ascii="宋体" w:hAnsi="宋体" w:hint="eastAsia"/>
          <w:sz w:val="28"/>
          <w:szCs w:val="28"/>
        </w:rPr>
        <w:tab/>
        <w:t>9</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十、标准性质建议与说明</w:t>
      </w:r>
      <w:r>
        <w:rPr>
          <w:rFonts w:ascii="宋体" w:hAnsi="宋体" w:hint="eastAsia"/>
          <w:sz w:val="28"/>
          <w:szCs w:val="28"/>
        </w:rPr>
        <w:tab/>
        <w:t>9</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十一、贯彻国家标准的要求和措施建议</w:t>
      </w:r>
      <w:r>
        <w:rPr>
          <w:rFonts w:ascii="宋体" w:hAnsi="宋体" w:hint="eastAsia"/>
          <w:sz w:val="28"/>
          <w:szCs w:val="28"/>
        </w:rPr>
        <w:tab/>
        <w:t>9</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十二、废止现行相关标准的建议</w:t>
      </w:r>
      <w:r>
        <w:rPr>
          <w:rFonts w:ascii="宋体" w:hAnsi="宋体" w:hint="eastAsia"/>
          <w:sz w:val="28"/>
          <w:szCs w:val="28"/>
        </w:rPr>
        <w:tab/>
        <w:t>10</w:t>
      </w:r>
    </w:p>
    <w:p w:rsidR="00DB7F66" w:rsidRDefault="00AE3A86">
      <w:pPr>
        <w:pStyle w:val="2"/>
        <w:tabs>
          <w:tab w:val="right" w:leader="dot" w:pos="9061"/>
        </w:tabs>
        <w:ind w:leftChars="0" w:left="0"/>
        <w:rPr>
          <w:rFonts w:ascii="宋体" w:hAnsi="宋体"/>
          <w:sz w:val="28"/>
          <w:szCs w:val="28"/>
        </w:rPr>
      </w:pPr>
      <w:r>
        <w:rPr>
          <w:rFonts w:ascii="宋体" w:hAnsi="宋体" w:hint="eastAsia"/>
          <w:sz w:val="28"/>
          <w:szCs w:val="28"/>
        </w:rPr>
        <w:t>十三、其他应予说明的事项</w:t>
      </w:r>
      <w:r>
        <w:rPr>
          <w:rFonts w:ascii="宋体" w:hAnsi="宋体" w:hint="eastAsia"/>
          <w:sz w:val="28"/>
          <w:szCs w:val="28"/>
        </w:rPr>
        <w:tab/>
        <w:t>10</w:t>
      </w: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DB7F66">
      <w:pPr>
        <w:rPr>
          <w:rFonts w:ascii="宋体" w:eastAsia="宋体" w:hAnsi="宋体"/>
        </w:rPr>
      </w:pPr>
    </w:p>
    <w:p w:rsidR="00DB7F66" w:rsidRDefault="00AE3A86">
      <w:pPr>
        <w:ind w:firstLineChars="200" w:firstLine="562"/>
        <w:rPr>
          <w:rFonts w:ascii="宋体" w:eastAsia="宋体" w:hAnsi="宋体"/>
          <w:b/>
          <w:bCs/>
          <w:sz w:val="28"/>
          <w:szCs w:val="28"/>
        </w:rPr>
      </w:pPr>
      <w:r>
        <w:rPr>
          <w:rFonts w:ascii="宋体" w:eastAsia="宋体" w:hAnsi="宋体" w:hint="eastAsia"/>
          <w:b/>
          <w:bCs/>
          <w:sz w:val="28"/>
          <w:szCs w:val="28"/>
        </w:rPr>
        <w:t>一、工作概况</w:t>
      </w:r>
    </w:p>
    <w:p w:rsidR="00DB7F66" w:rsidRDefault="00AE3A86">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任务来源</w:t>
      </w:r>
    </w:p>
    <w:p w:rsidR="00DB7F66" w:rsidRDefault="00AE3A86">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为切实发挥企业标准对质量提升的引领作用，支撑企业标准自我声明公开和企业标准“领跑者”制度工作的有序推进，中国节能协会、企业标准“领跑者”工作委员会、中国标准化研究院资源环境研究分院联合有关行业协会、检测认证机构、标准化服务机构以及企业共同组织制定产品“领跑者”系列标准。</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企业标准“领跑者”制度是通过高水平标准引领，增加中高端产品和服务有效供给，支撑高质量发展的鼓励性政策，对深化标准化工作改革、推动经济新旧动能转换、供给侧结构性改革和培育一批具有创新能力的排头兵企业具有重要作用。</w:t>
      </w:r>
    </w:p>
    <w:p w:rsidR="00DB7F66" w:rsidRDefault="005B7F00">
      <w:pPr>
        <w:spacing w:line="360" w:lineRule="auto"/>
        <w:ind w:firstLine="482"/>
        <w:rPr>
          <w:rFonts w:ascii="宋体" w:eastAsia="宋体" w:hAnsi="宋体" w:cs="华文楷体"/>
          <w:sz w:val="28"/>
          <w:szCs w:val="28"/>
        </w:rPr>
      </w:pPr>
      <w:r>
        <w:rPr>
          <w:rFonts w:ascii="宋体" w:eastAsia="宋体" w:hAnsi="宋体" w:cs="华文楷体" w:hint="eastAsia"/>
          <w:sz w:val="28"/>
          <w:szCs w:val="28"/>
        </w:rPr>
        <w:t>蒸汽挂烫机</w:t>
      </w:r>
      <w:r w:rsidR="00AE3A86">
        <w:rPr>
          <w:rFonts w:ascii="宋体" w:eastAsia="宋体" w:hAnsi="宋体" w:cs="华文楷体" w:hint="eastAsia"/>
          <w:sz w:val="28"/>
          <w:szCs w:val="28"/>
        </w:rPr>
        <w:t>国内标准主要包括安全、电磁兼容（</w:t>
      </w:r>
      <w:r w:rsidR="00AE3A86">
        <w:rPr>
          <w:rFonts w:ascii="宋体" w:eastAsia="宋体" w:hAnsi="宋体" w:cs="华文楷体"/>
          <w:sz w:val="28"/>
          <w:szCs w:val="28"/>
        </w:rPr>
        <w:t>EMC</w:t>
      </w:r>
      <w:r w:rsidR="00AE3A86">
        <w:rPr>
          <w:rFonts w:ascii="宋体" w:eastAsia="宋体" w:hAnsi="宋体" w:cs="华文楷体" w:hint="eastAsia"/>
          <w:sz w:val="28"/>
          <w:szCs w:val="28"/>
        </w:rPr>
        <w:t>）、性能</w:t>
      </w:r>
      <w:r w:rsidR="00AE3A86">
        <w:rPr>
          <w:rFonts w:ascii="宋体" w:eastAsia="宋体" w:hAnsi="宋体" w:cs="华文楷体"/>
          <w:sz w:val="28"/>
          <w:szCs w:val="28"/>
        </w:rPr>
        <w:t>相关标准，</w:t>
      </w:r>
      <w:r w:rsidR="00AE3A86">
        <w:rPr>
          <w:rFonts w:ascii="宋体" w:eastAsia="宋体" w:hAnsi="宋体" w:cs="华文楷体" w:hint="eastAsia"/>
          <w:sz w:val="28"/>
          <w:szCs w:val="28"/>
        </w:rPr>
        <w:t>目前</w:t>
      </w:r>
      <w:r>
        <w:rPr>
          <w:rFonts w:ascii="宋体" w:eastAsia="宋体" w:hAnsi="宋体" w:cs="华文楷体" w:hint="eastAsia"/>
          <w:sz w:val="28"/>
          <w:szCs w:val="28"/>
        </w:rPr>
        <w:t>蒸汽挂烫机</w:t>
      </w:r>
      <w:r w:rsidR="00AE3A86">
        <w:rPr>
          <w:rFonts w:ascii="宋体" w:eastAsia="宋体" w:hAnsi="宋体" w:cs="华文楷体" w:hint="eastAsia"/>
          <w:sz w:val="28"/>
          <w:szCs w:val="28"/>
        </w:rPr>
        <w:t>的安全和电磁兼容（</w:t>
      </w:r>
      <w:r w:rsidR="00AE3A86">
        <w:rPr>
          <w:rFonts w:ascii="宋体" w:eastAsia="宋体" w:hAnsi="宋体" w:cs="华文楷体"/>
          <w:sz w:val="28"/>
          <w:szCs w:val="28"/>
        </w:rPr>
        <w:t>EMC</w:t>
      </w:r>
      <w:r w:rsidR="00AE3A86">
        <w:rPr>
          <w:rFonts w:ascii="宋体" w:eastAsia="宋体" w:hAnsi="宋体" w:cs="华文楷体" w:hint="eastAsia"/>
          <w:sz w:val="28"/>
          <w:szCs w:val="28"/>
        </w:rPr>
        <w:t>）检测认证标准都是使用通用标准，例如，安全：GB 4706.1-2005，GB4706.</w:t>
      </w:r>
      <w:r>
        <w:rPr>
          <w:rFonts w:ascii="宋体" w:eastAsia="宋体" w:hAnsi="宋体" w:cs="华文楷体" w:hint="eastAsia"/>
          <w:sz w:val="28"/>
          <w:szCs w:val="28"/>
        </w:rPr>
        <w:t>84</w:t>
      </w:r>
      <w:r w:rsidR="00AE3A86">
        <w:rPr>
          <w:rFonts w:ascii="宋体" w:eastAsia="宋体" w:hAnsi="宋体" w:cs="华文楷体" w:hint="eastAsia"/>
          <w:sz w:val="28"/>
          <w:szCs w:val="28"/>
        </w:rPr>
        <w:t>-200</w:t>
      </w:r>
      <w:r>
        <w:rPr>
          <w:rFonts w:ascii="宋体" w:eastAsia="宋体" w:hAnsi="宋体" w:cs="华文楷体" w:hint="eastAsia"/>
          <w:sz w:val="28"/>
          <w:szCs w:val="28"/>
        </w:rPr>
        <w:t>7</w:t>
      </w:r>
      <w:r w:rsidR="00AE3A86">
        <w:rPr>
          <w:rFonts w:ascii="宋体" w:eastAsia="宋体" w:hAnsi="宋体" w:cs="华文楷体"/>
          <w:sz w:val="28"/>
          <w:szCs w:val="28"/>
        </w:rPr>
        <w:t>。此外，国内和国际上也没有相关</w:t>
      </w:r>
      <w:r>
        <w:rPr>
          <w:rFonts w:ascii="宋体" w:eastAsia="宋体" w:hAnsi="宋体" w:cs="华文楷体" w:hint="eastAsia"/>
          <w:sz w:val="28"/>
          <w:szCs w:val="28"/>
        </w:rPr>
        <w:t>蒸汽挂烫机</w:t>
      </w:r>
      <w:r w:rsidR="00AE3A86">
        <w:rPr>
          <w:rFonts w:ascii="宋体" w:eastAsia="宋体" w:hAnsi="宋体" w:cs="华文楷体"/>
          <w:sz w:val="28"/>
          <w:szCs w:val="28"/>
        </w:rPr>
        <w:t>“领跑者”标准评价</w:t>
      </w:r>
      <w:r w:rsidR="00AE3A86">
        <w:rPr>
          <w:rFonts w:ascii="宋体" w:eastAsia="宋体" w:hAnsi="宋体" w:cs="华文楷体" w:hint="eastAsia"/>
          <w:sz w:val="28"/>
          <w:szCs w:val="28"/>
        </w:rPr>
        <w:t>标</w:t>
      </w:r>
      <w:r w:rsidR="00AE3A86">
        <w:rPr>
          <w:rFonts w:ascii="宋体" w:eastAsia="宋体" w:hAnsi="宋体" w:cs="华文楷体" w:hint="eastAsia"/>
          <w:sz w:val="28"/>
          <w:szCs w:val="28"/>
        </w:rPr>
        <w:lastRenderedPageBreak/>
        <w:t>准，</w:t>
      </w:r>
      <w:r w:rsidR="00AE3A86">
        <w:rPr>
          <w:rFonts w:ascii="宋体" w:eastAsia="宋体" w:hAnsi="宋体" w:cs="华文楷体"/>
          <w:sz w:val="28"/>
          <w:szCs w:val="28"/>
        </w:rPr>
        <w:t>中国标准化</w:t>
      </w:r>
      <w:r w:rsidR="00AE3A86">
        <w:rPr>
          <w:rFonts w:ascii="宋体" w:eastAsia="宋体" w:hAnsi="宋体" w:cs="华文楷体" w:hint="eastAsia"/>
          <w:sz w:val="28"/>
          <w:szCs w:val="28"/>
        </w:rPr>
        <w:t>研究院</w:t>
      </w:r>
      <w:r w:rsidR="00AE3A86">
        <w:rPr>
          <w:rFonts w:ascii="宋体" w:eastAsia="宋体" w:hAnsi="宋体" w:cs="华文楷体"/>
          <w:sz w:val="28"/>
          <w:szCs w:val="28"/>
        </w:rPr>
        <w:t>于202</w:t>
      </w:r>
      <w:r>
        <w:rPr>
          <w:rFonts w:ascii="宋体" w:eastAsia="宋体" w:hAnsi="宋体" w:cs="华文楷体" w:hint="eastAsia"/>
          <w:sz w:val="28"/>
          <w:szCs w:val="28"/>
        </w:rPr>
        <w:t>1</w:t>
      </w:r>
      <w:r w:rsidR="00AE3A86">
        <w:rPr>
          <w:rFonts w:ascii="宋体" w:eastAsia="宋体" w:hAnsi="宋体" w:cs="华文楷体"/>
          <w:sz w:val="28"/>
          <w:szCs w:val="28"/>
        </w:rPr>
        <w:t>年</w:t>
      </w:r>
      <w:r>
        <w:rPr>
          <w:rFonts w:ascii="宋体" w:eastAsia="宋体" w:hAnsi="宋体" w:cs="华文楷体" w:hint="eastAsia"/>
          <w:sz w:val="28"/>
          <w:szCs w:val="28"/>
        </w:rPr>
        <w:t>3</w:t>
      </w:r>
      <w:r w:rsidR="00AE3A86">
        <w:rPr>
          <w:rFonts w:ascii="宋体" w:eastAsia="宋体" w:hAnsi="宋体" w:cs="华文楷体"/>
          <w:sz w:val="28"/>
          <w:szCs w:val="28"/>
        </w:rPr>
        <w:t>月份批准该项目立项，并将</w:t>
      </w:r>
      <w:bookmarkStart w:id="0" w:name="OLE_LINK17"/>
      <w:r w:rsidR="00AE3A86">
        <w:rPr>
          <w:rFonts w:ascii="宋体" w:eastAsia="宋体" w:hAnsi="宋体" w:cs="华文楷体"/>
          <w:sz w:val="28"/>
          <w:szCs w:val="28"/>
        </w:rPr>
        <w:t>《</w:t>
      </w:r>
      <w:r w:rsidR="00AE3A86">
        <w:rPr>
          <w:rFonts w:ascii="宋体" w:eastAsia="宋体" w:hAnsi="宋体" w:cs="华文楷体" w:hint="eastAsia"/>
          <w:sz w:val="28"/>
          <w:szCs w:val="28"/>
        </w:rPr>
        <w:t>“领跑者”标准-</w:t>
      </w:r>
      <w:r>
        <w:rPr>
          <w:rFonts w:ascii="宋体" w:eastAsia="宋体" w:hAnsi="宋体" w:cs="华文楷体" w:hint="eastAsia"/>
          <w:sz w:val="28"/>
          <w:szCs w:val="28"/>
        </w:rPr>
        <w:t>蒸汽挂烫机</w:t>
      </w:r>
      <w:r w:rsidR="00AE3A86">
        <w:rPr>
          <w:rFonts w:ascii="宋体" w:eastAsia="宋体" w:hAnsi="宋体" w:cs="华文楷体"/>
          <w:sz w:val="28"/>
          <w:szCs w:val="28"/>
        </w:rPr>
        <w:t>》</w:t>
      </w:r>
      <w:bookmarkEnd w:id="0"/>
      <w:r w:rsidR="00AE3A86">
        <w:rPr>
          <w:rFonts w:ascii="宋体" w:eastAsia="宋体" w:hAnsi="宋体" w:cs="华文楷体"/>
          <w:sz w:val="28"/>
          <w:szCs w:val="28"/>
        </w:rPr>
        <w:t>团体标准制定列入</w:t>
      </w:r>
      <w:r w:rsidR="00AE3A86">
        <w:rPr>
          <w:rFonts w:ascii="宋体" w:eastAsia="宋体" w:hAnsi="宋体" w:cs="华文楷体" w:hint="eastAsia"/>
          <w:sz w:val="28"/>
          <w:szCs w:val="28"/>
        </w:rPr>
        <w:t>202</w:t>
      </w:r>
      <w:r>
        <w:rPr>
          <w:rFonts w:ascii="宋体" w:eastAsia="宋体" w:hAnsi="宋体" w:cs="华文楷体" w:hint="eastAsia"/>
          <w:sz w:val="28"/>
          <w:szCs w:val="28"/>
        </w:rPr>
        <w:t>1</w:t>
      </w:r>
      <w:r w:rsidR="00AE3A86">
        <w:rPr>
          <w:rFonts w:ascii="宋体" w:eastAsia="宋体" w:hAnsi="宋体" w:cs="华文楷体"/>
          <w:sz w:val="28"/>
          <w:szCs w:val="28"/>
        </w:rPr>
        <w:t>年计划。</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2.工作过程</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202</w:t>
      </w:r>
      <w:r w:rsidR="005B7F00">
        <w:rPr>
          <w:rFonts w:ascii="宋体" w:eastAsia="宋体" w:hAnsi="宋体" w:cs="华文楷体" w:hint="eastAsia"/>
          <w:sz w:val="28"/>
          <w:szCs w:val="28"/>
        </w:rPr>
        <w:t>1</w:t>
      </w:r>
      <w:r>
        <w:rPr>
          <w:rFonts w:ascii="宋体" w:eastAsia="宋体" w:hAnsi="宋体" w:cs="华文楷体" w:hint="eastAsia"/>
          <w:sz w:val="28"/>
          <w:szCs w:val="28"/>
        </w:rPr>
        <w:t>年</w:t>
      </w:r>
      <w:r w:rsidR="005B7F00">
        <w:rPr>
          <w:rFonts w:ascii="宋体" w:eastAsia="宋体" w:hAnsi="宋体" w:cs="华文楷体" w:hint="eastAsia"/>
          <w:sz w:val="28"/>
          <w:szCs w:val="28"/>
        </w:rPr>
        <w:t>3</w:t>
      </w:r>
      <w:r>
        <w:rPr>
          <w:rFonts w:ascii="宋体" w:eastAsia="宋体" w:hAnsi="宋体" w:cs="华文楷体" w:hint="eastAsia"/>
          <w:sz w:val="28"/>
          <w:szCs w:val="28"/>
        </w:rPr>
        <w:t>月开始，标准编制相关人员开始进行相关资料收集与调研，广泛征询国内</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生产企业意见与建议，初步确定了《“领跑者”标准-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》团体标准的技术要求。</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2020年</w:t>
      </w:r>
      <w:r w:rsidR="005B7F00">
        <w:rPr>
          <w:rFonts w:ascii="宋体" w:eastAsia="宋体" w:hAnsi="宋体" w:cs="华文楷体" w:hint="eastAsia"/>
          <w:sz w:val="28"/>
          <w:szCs w:val="28"/>
        </w:rPr>
        <w:t>6</w:t>
      </w:r>
      <w:r>
        <w:rPr>
          <w:rFonts w:ascii="宋体" w:eastAsia="宋体" w:hAnsi="宋体" w:cs="华文楷体" w:hint="eastAsia"/>
          <w:sz w:val="28"/>
          <w:szCs w:val="28"/>
        </w:rPr>
        <w:t>月，中国标准化研究院、中认英泰检测技术有限公司组织各起草单位对标准草案进行了标准立项讨论会，确定了标准草案详细内容，形成标准《“领跑者”标准-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w:t>
      </w:r>
    </w:p>
    <w:p w:rsidR="00DB7F66" w:rsidRDefault="005B7F00">
      <w:pPr>
        <w:ind w:firstLineChars="200" w:firstLine="560"/>
        <w:rPr>
          <w:rFonts w:ascii="宋体" w:eastAsia="宋体" w:hAnsi="宋体" w:cs="华文楷体"/>
          <w:sz w:val="28"/>
          <w:szCs w:val="28"/>
        </w:rPr>
      </w:pPr>
      <w:r w:rsidRPr="00E9240E">
        <w:rPr>
          <w:rFonts w:ascii="宋体" w:eastAsia="宋体" w:hAnsi="宋体" w:cs="华文楷体" w:hint="eastAsia"/>
          <w:sz w:val="28"/>
          <w:szCs w:val="28"/>
        </w:rPr>
        <w:t>并于</w:t>
      </w:r>
      <w:r w:rsidRPr="00E9240E">
        <w:rPr>
          <w:rFonts w:ascii="宋体" w:eastAsia="宋体" w:hAnsi="宋体" w:cs="华文楷体"/>
          <w:sz w:val="28"/>
          <w:szCs w:val="28"/>
        </w:rPr>
        <w:t>202</w:t>
      </w:r>
      <w:r>
        <w:rPr>
          <w:rFonts w:ascii="宋体" w:eastAsia="宋体" w:hAnsi="宋体" w:cs="华文楷体" w:hint="eastAsia"/>
          <w:sz w:val="28"/>
          <w:szCs w:val="28"/>
        </w:rPr>
        <w:t>1</w:t>
      </w:r>
      <w:r w:rsidRPr="00E9240E">
        <w:rPr>
          <w:rFonts w:ascii="宋体" w:eastAsia="宋体" w:hAnsi="宋体" w:cs="华文楷体"/>
          <w:sz w:val="28"/>
          <w:szCs w:val="28"/>
        </w:rPr>
        <w:t>年</w:t>
      </w:r>
      <w:r>
        <w:rPr>
          <w:rFonts w:ascii="宋体" w:eastAsia="宋体" w:hAnsi="宋体" w:cs="华文楷体" w:hint="eastAsia"/>
          <w:sz w:val="28"/>
          <w:szCs w:val="28"/>
        </w:rPr>
        <w:t>07</w:t>
      </w:r>
      <w:r w:rsidRPr="00E9240E">
        <w:rPr>
          <w:rFonts w:ascii="宋体" w:eastAsia="宋体" w:hAnsi="宋体" w:cs="华文楷体"/>
          <w:sz w:val="28"/>
          <w:szCs w:val="28"/>
        </w:rPr>
        <w:t>月</w:t>
      </w:r>
      <w:r>
        <w:rPr>
          <w:rFonts w:ascii="宋体" w:eastAsia="宋体" w:hAnsi="宋体" w:cs="华文楷体" w:hint="eastAsia"/>
          <w:sz w:val="28"/>
          <w:szCs w:val="28"/>
        </w:rPr>
        <w:t>01</w:t>
      </w:r>
      <w:r w:rsidRPr="00E9240E">
        <w:rPr>
          <w:rFonts w:ascii="宋体" w:eastAsia="宋体" w:hAnsi="宋体" w:cs="华文楷体" w:hint="eastAsia"/>
          <w:sz w:val="28"/>
          <w:szCs w:val="28"/>
        </w:rPr>
        <w:t>日-2020年</w:t>
      </w:r>
      <w:r>
        <w:rPr>
          <w:rFonts w:ascii="宋体" w:eastAsia="宋体" w:hAnsi="宋体" w:cs="华文楷体" w:hint="eastAsia"/>
          <w:sz w:val="28"/>
          <w:szCs w:val="28"/>
        </w:rPr>
        <w:t>08</w:t>
      </w:r>
      <w:r w:rsidRPr="00E9240E">
        <w:rPr>
          <w:rFonts w:ascii="宋体" w:eastAsia="宋体" w:hAnsi="宋体" w:cs="华文楷体" w:hint="eastAsia"/>
          <w:sz w:val="28"/>
          <w:szCs w:val="28"/>
        </w:rPr>
        <w:t>月</w:t>
      </w:r>
      <w:r>
        <w:rPr>
          <w:rFonts w:ascii="宋体" w:eastAsia="宋体" w:hAnsi="宋体" w:cs="华文楷体" w:hint="eastAsia"/>
          <w:sz w:val="28"/>
          <w:szCs w:val="28"/>
        </w:rPr>
        <w:t>01</w:t>
      </w:r>
      <w:r w:rsidRPr="00E9240E">
        <w:rPr>
          <w:rFonts w:ascii="宋体" w:eastAsia="宋体" w:hAnsi="宋体" w:cs="华文楷体" w:hint="eastAsia"/>
          <w:sz w:val="28"/>
          <w:szCs w:val="28"/>
        </w:rPr>
        <w:t>日向全社会公开征求意见</w:t>
      </w:r>
      <w:r w:rsidR="00AE3A86">
        <w:rPr>
          <w:rFonts w:ascii="宋体" w:eastAsia="宋体" w:hAnsi="宋体" w:cs="华文楷体" w:hint="eastAsia"/>
          <w:sz w:val="28"/>
          <w:szCs w:val="28"/>
        </w:rPr>
        <w:t>。</w:t>
      </w:r>
    </w:p>
    <w:p w:rsidR="00DB7F66" w:rsidRDefault="00DB7F66">
      <w:pPr>
        <w:rPr>
          <w:rFonts w:ascii="宋体" w:eastAsia="宋体" w:hAnsi="宋体" w:cs="华文楷体"/>
          <w:sz w:val="28"/>
          <w:szCs w:val="28"/>
        </w:rPr>
      </w:pPr>
    </w:p>
    <w:p w:rsidR="00DB7F66" w:rsidRDefault="00AE3A86">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二、标准编制原则</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1.</w:t>
      </w:r>
      <w:r w:rsidRPr="00691B5D">
        <w:rPr>
          <w:rFonts w:ascii="宋体" w:eastAsia="宋体" w:hAnsi="宋体" w:cs="华文楷体"/>
          <w:sz w:val="28"/>
          <w:szCs w:val="28"/>
        </w:rPr>
        <w:t>本标准的编制从国家及行业的角度出发，本着对消费者负责的态度，将消费者的安健康安全放在首位。为提高</w:t>
      </w:r>
      <w:r w:rsidR="005B7F00">
        <w:rPr>
          <w:rFonts w:ascii="宋体" w:eastAsia="宋体" w:hAnsi="宋体" w:cs="华文楷体" w:hint="eastAsia"/>
          <w:sz w:val="28"/>
          <w:szCs w:val="28"/>
        </w:rPr>
        <w:t>蒸汽挂烫机</w:t>
      </w:r>
      <w:r w:rsidRPr="00691B5D">
        <w:rPr>
          <w:rFonts w:ascii="宋体" w:eastAsia="宋体" w:hAnsi="宋体" w:cs="华文楷体"/>
          <w:sz w:val="28"/>
          <w:szCs w:val="28"/>
        </w:rPr>
        <w:t>产品的</w:t>
      </w:r>
      <w:r w:rsidRPr="00691B5D">
        <w:rPr>
          <w:rFonts w:ascii="宋体" w:eastAsia="宋体" w:hAnsi="宋体" w:cs="华文楷体" w:hint="eastAsia"/>
          <w:sz w:val="28"/>
          <w:szCs w:val="28"/>
        </w:rPr>
        <w:t>安全、</w:t>
      </w:r>
      <w:r w:rsidRPr="00691B5D">
        <w:rPr>
          <w:rFonts w:ascii="宋体" w:eastAsia="宋体" w:hAnsi="宋体" w:cs="华文楷体"/>
          <w:sz w:val="28"/>
          <w:szCs w:val="28"/>
        </w:rPr>
        <w:t>性能及用户体验，本标准编制基于产品当前技术水平，站在行业高度，分别按照行业前20%、前50%、前70%的水平控制指标要求的先进</w:t>
      </w:r>
      <w:r w:rsidRPr="00691B5D">
        <w:rPr>
          <w:rFonts w:ascii="宋体" w:eastAsia="宋体" w:hAnsi="宋体" w:cs="华文楷体" w:hint="eastAsia"/>
          <w:sz w:val="28"/>
          <w:szCs w:val="28"/>
        </w:rPr>
        <w:t>水平</w:t>
      </w:r>
      <w:r w:rsidRPr="00691B5D">
        <w:rPr>
          <w:rFonts w:ascii="宋体" w:eastAsia="宋体" w:hAnsi="宋体" w:cs="华文楷体"/>
          <w:sz w:val="28"/>
          <w:szCs w:val="28"/>
        </w:rPr>
        <w:t>、</w:t>
      </w:r>
      <w:r w:rsidRPr="00691B5D">
        <w:rPr>
          <w:rFonts w:ascii="宋体" w:eastAsia="宋体" w:hAnsi="宋体" w:cs="华文楷体" w:hint="eastAsia"/>
          <w:sz w:val="28"/>
          <w:szCs w:val="28"/>
        </w:rPr>
        <w:t>平均水平</w:t>
      </w:r>
      <w:r w:rsidRPr="00691B5D">
        <w:rPr>
          <w:rFonts w:ascii="宋体" w:eastAsia="宋体" w:hAnsi="宋体" w:cs="华文楷体"/>
          <w:sz w:val="28"/>
          <w:szCs w:val="28"/>
        </w:rPr>
        <w:t>、基准</w:t>
      </w:r>
      <w:r w:rsidRPr="00691B5D">
        <w:rPr>
          <w:rFonts w:ascii="宋体" w:eastAsia="宋体" w:hAnsi="宋体" w:cs="华文楷体" w:hint="eastAsia"/>
          <w:sz w:val="28"/>
          <w:szCs w:val="28"/>
        </w:rPr>
        <w:t>水平</w:t>
      </w:r>
      <w:r w:rsidRPr="00691B5D">
        <w:rPr>
          <w:rFonts w:ascii="宋体" w:eastAsia="宋体" w:hAnsi="宋体" w:cs="华文楷体"/>
          <w:sz w:val="28"/>
          <w:szCs w:val="28"/>
        </w:rPr>
        <w:t>，以此扩大进入领跑者榜单的企业范围。</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2.《“领跑者”标准-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》根据《中华人民共和国标准法》及其《实施细则》、《标准化工作导则第1部分：标准的结构和编写》GB/T 1.1、T/CAQP 015-2020 “领跑者”标准编制通则进行编</w:t>
      </w:r>
      <w:r>
        <w:rPr>
          <w:rFonts w:ascii="宋体" w:eastAsia="宋体" w:hAnsi="宋体" w:cs="华文楷体" w:hint="eastAsia"/>
          <w:sz w:val="28"/>
          <w:szCs w:val="28"/>
        </w:rPr>
        <w:lastRenderedPageBreak/>
        <w:t>制。</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3.《“领跑者”标准-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》标准编制所参考的依据为国家有关法律法规以及强制性标准要求、国家及行业产品或服务标准、国内或国际先进产品或服务标准等。</w:t>
      </w:r>
    </w:p>
    <w:p w:rsidR="00DB7F66" w:rsidRDefault="00DB7F66">
      <w:pPr>
        <w:ind w:firstLineChars="200" w:firstLine="560"/>
        <w:rPr>
          <w:rFonts w:ascii="宋体" w:eastAsia="宋体" w:hAnsi="宋体" w:cs="华文楷体"/>
          <w:sz w:val="28"/>
          <w:szCs w:val="28"/>
        </w:rPr>
      </w:pPr>
    </w:p>
    <w:p w:rsidR="00DB7F66" w:rsidRDefault="00AE3A86">
      <w:pPr>
        <w:ind w:firstLineChars="200" w:firstLine="562"/>
        <w:rPr>
          <w:rFonts w:ascii="宋体" w:eastAsia="宋体" w:hAnsi="宋体" w:cs="华文楷体"/>
          <w:b/>
          <w:bCs/>
          <w:sz w:val="28"/>
          <w:szCs w:val="28"/>
        </w:rPr>
      </w:pPr>
      <w:r>
        <w:rPr>
          <w:rFonts w:ascii="宋体" w:eastAsia="宋体" w:hAnsi="宋体" w:cs="华文楷体" w:hint="eastAsia"/>
          <w:b/>
          <w:bCs/>
          <w:sz w:val="28"/>
          <w:szCs w:val="28"/>
        </w:rPr>
        <w:t>三、主要内容</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1、标准中的主要内容</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本标准规定了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“领跑者”标准评价的术语和定义、评价指标体系和评价方法。</w:t>
      </w:r>
    </w:p>
    <w:p w:rsidR="00DB7F66" w:rsidRDefault="005B7F00" w:rsidP="005B7F00">
      <w:pPr>
        <w:ind w:firstLineChars="200" w:firstLine="560"/>
        <w:rPr>
          <w:rFonts w:ascii="宋体" w:eastAsia="宋体" w:hAnsi="宋体" w:cs="华文楷体"/>
          <w:sz w:val="28"/>
          <w:szCs w:val="28"/>
        </w:rPr>
      </w:pPr>
      <w:r w:rsidRPr="005B7F00">
        <w:rPr>
          <w:rFonts w:ascii="宋体" w:eastAsia="宋体" w:hAnsi="宋体" w:cs="华文楷体" w:hint="eastAsia"/>
          <w:sz w:val="28"/>
          <w:szCs w:val="28"/>
        </w:rPr>
        <w:t>本文件</w:t>
      </w:r>
      <w:r w:rsidRPr="005B7F00">
        <w:rPr>
          <w:rFonts w:ascii="宋体" w:eastAsia="宋体" w:hAnsi="宋体" w:cs="华文楷体"/>
          <w:sz w:val="28"/>
          <w:szCs w:val="28"/>
        </w:rPr>
        <w:t>适用于在家庭和类似场合使用</w:t>
      </w:r>
      <w:r w:rsidRPr="005B7F00">
        <w:rPr>
          <w:rFonts w:ascii="宋体" w:eastAsia="宋体" w:hAnsi="宋体" w:cs="华文楷体" w:hint="eastAsia"/>
          <w:sz w:val="28"/>
          <w:szCs w:val="28"/>
        </w:rPr>
        <w:t>，</w:t>
      </w:r>
      <w:r w:rsidRPr="005B7F00">
        <w:rPr>
          <w:rFonts w:ascii="宋体" w:eastAsia="宋体" w:hAnsi="宋体" w:cs="华文楷体"/>
          <w:sz w:val="28"/>
          <w:szCs w:val="28"/>
        </w:rPr>
        <w:t>额定电压不超过</w:t>
      </w:r>
      <w:r w:rsidRPr="005B7F00">
        <w:rPr>
          <w:rFonts w:ascii="宋体" w:eastAsia="宋体" w:hAnsi="宋体" w:cs="华文楷体" w:hint="eastAsia"/>
          <w:sz w:val="28"/>
          <w:szCs w:val="28"/>
        </w:rPr>
        <w:t>250V的蒸汽挂烫机</w:t>
      </w:r>
      <w:r w:rsidR="00AE3A86">
        <w:rPr>
          <w:rFonts w:ascii="宋体" w:eastAsia="宋体" w:hAnsi="宋体" w:cs="华文楷体" w:hint="eastAsia"/>
          <w:sz w:val="28"/>
          <w:szCs w:val="28"/>
        </w:rPr>
        <w:t>产品企业标准水平评价。</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相关机构在制定企业标准“领跑者”评估方案时可参照使用，企业在制定企业标准时也可参照使用。</w:t>
      </w:r>
    </w:p>
    <w:p w:rsidR="00DB7F66" w:rsidRPr="00691B5D" w:rsidRDefault="00AE3A86" w:rsidP="00691B5D">
      <w:pPr>
        <w:ind w:firstLineChars="200" w:firstLine="560"/>
        <w:rPr>
          <w:rFonts w:ascii="宋体" w:eastAsia="宋体" w:hAnsi="宋体" w:cs="华文楷体"/>
          <w:sz w:val="28"/>
          <w:szCs w:val="28"/>
        </w:rPr>
      </w:pPr>
      <w:r>
        <w:rPr>
          <w:rFonts w:ascii="宋体" w:eastAsia="宋体" w:hAnsi="宋体" w:cs="华文楷体" w:hint="eastAsia"/>
          <w:sz w:val="28"/>
          <w:szCs w:val="28"/>
        </w:rPr>
        <w:t>本标准给出了</w:t>
      </w:r>
      <w:r w:rsidR="005B7F00">
        <w:rPr>
          <w:rFonts w:ascii="宋体" w:eastAsia="宋体" w:hAnsi="宋体" w:cs="华文楷体" w:hint="eastAsia"/>
          <w:sz w:val="28"/>
          <w:szCs w:val="28"/>
        </w:rPr>
        <w:t>蒸汽挂烫机</w:t>
      </w:r>
      <w:r w:rsidRPr="00691B5D">
        <w:rPr>
          <w:rFonts w:ascii="宋体" w:eastAsia="宋体" w:hAnsi="宋体" w:cs="华文楷体" w:hint="eastAsia"/>
          <w:sz w:val="28"/>
          <w:szCs w:val="28"/>
        </w:rPr>
        <w:t>“领跑者”标准应</w:t>
      </w:r>
      <w:r w:rsidRPr="00691B5D">
        <w:rPr>
          <w:rFonts w:ascii="宋体" w:eastAsia="宋体" w:hAnsi="宋体" w:cs="华文楷体"/>
          <w:sz w:val="28"/>
          <w:szCs w:val="28"/>
        </w:rPr>
        <w:t>满足基本要求，评价指标分类，</w:t>
      </w:r>
      <w:r w:rsidR="005B7F00">
        <w:rPr>
          <w:rFonts w:ascii="宋体" w:eastAsia="宋体" w:hAnsi="宋体" w:cs="华文楷体" w:hint="eastAsia"/>
          <w:sz w:val="28"/>
          <w:szCs w:val="28"/>
        </w:rPr>
        <w:t>蒸汽挂烫机</w:t>
      </w:r>
      <w:r w:rsidRPr="00691B5D">
        <w:rPr>
          <w:rFonts w:ascii="宋体" w:eastAsia="宋体" w:hAnsi="宋体" w:cs="华文楷体" w:hint="eastAsia"/>
          <w:sz w:val="28"/>
          <w:szCs w:val="28"/>
        </w:rPr>
        <w:t>“领跑者”标准的评价指标主要分为：基础指标、核心指标和创新性指标。其中，核心指标分为三个等级，包括先进水平，相当于企业标准排行榜中5星级水平；平均水平，相当于企业标准排行榜中4星级水平；基准水平，相当于企业标准排行榜中3星级水平。</w:t>
      </w:r>
    </w:p>
    <w:p w:rsidR="00DB7F66" w:rsidRDefault="005B7F00" w:rsidP="00691B5D">
      <w:pPr>
        <w:ind w:firstLineChars="200" w:firstLine="560"/>
        <w:rPr>
          <w:rFonts w:ascii="宋体" w:eastAsia="宋体" w:hAnsi="宋体" w:cs="华文楷体"/>
          <w:sz w:val="28"/>
          <w:szCs w:val="28"/>
        </w:rPr>
      </w:pPr>
      <w:r>
        <w:rPr>
          <w:rFonts w:ascii="宋体" w:eastAsia="宋体" w:hAnsi="宋体" w:cs="华文楷体" w:hint="eastAsia"/>
          <w:sz w:val="28"/>
          <w:szCs w:val="28"/>
        </w:rPr>
        <w:t>蒸汽挂烫机</w:t>
      </w:r>
      <w:r w:rsidR="00AE3A86" w:rsidRPr="00691B5D">
        <w:rPr>
          <w:rFonts w:ascii="宋体" w:eastAsia="宋体" w:hAnsi="宋体" w:cs="华文楷体" w:hint="eastAsia"/>
          <w:sz w:val="28"/>
          <w:szCs w:val="28"/>
        </w:rPr>
        <w:t>“领跑者”标准的评价指标体系见表1。</w:t>
      </w:r>
    </w:p>
    <w:p w:rsidR="005B7F00" w:rsidRDefault="005B7F00" w:rsidP="00691B5D">
      <w:pPr>
        <w:ind w:firstLineChars="200" w:firstLine="560"/>
        <w:rPr>
          <w:rFonts w:ascii="宋体" w:eastAsia="宋体" w:hAnsi="宋体" w:cs="华文楷体"/>
          <w:sz w:val="28"/>
          <w:szCs w:val="28"/>
        </w:rPr>
      </w:pPr>
    </w:p>
    <w:p w:rsidR="005B7F00" w:rsidRPr="00691B5D" w:rsidRDefault="005B7F00" w:rsidP="00691B5D">
      <w:pPr>
        <w:ind w:firstLineChars="200" w:firstLine="560"/>
        <w:rPr>
          <w:rFonts w:ascii="宋体" w:eastAsia="宋体" w:hAnsi="宋体" w:cs="华文楷体"/>
          <w:sz w:val="28"/>
          <w:szCs w:val="28"/>
        </w:rPr>
      </w:pPr>
    </w:p>
    <w:p w:rsidR="00DB7F66" w:rsidRDefault="00AE3A86" w:rsidP="007A1C55">
      <w:pPr>
        <w:pStyle w:val="a"/>
        <w:numPr>
          <w:ilvl w:val="0"/>
          <w:numId w:val="2"/>
        </w:numPr>
        <w:spacing w:beforeLines="50" w:afterLines="50" w:line="300" w:lineRule="auto"/>
        <w:ind w:left="3120"/>
        <w:jc w:val="both"/>
        <w:rPr>
          <w:rFonts w:ascii="宋体" w:eastAsia="宋体" w:hAnsi="宋体" w:cs="宋体"/>
        </w:rPr>
      </w:pPr>
      <w:bookmarkStart w:id="1" w:name="_Toc35948708"/>
      <w:bookmarkStart w:id="2" w:name="_Toc35948920"/>
      <w:r>
        <w:rPr>
          <w:rFonts w:ascii="宋体" w:eastAsia="宋体" w:hAnsi="宋体" w:cs="宋体" w:hint="eastAsia"/>
        </w:rPr>
        <w:lastRenderedPageBreak/>
        <w:t>评价指标体系框架</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
        <w:gridCol w:w="416"/>
        <w:gridCol w:w="1184"/>
        <w:gridCol w:w="1216"/>
        <w:gridCol w:w="698"/>
        <w:gridCol w:w="723"/>
        <w:gridCol w:w="1340"/>
        <w:gridCol w:w="1237"/>
        <w:gridCol w:w="1292"/>
      </w:tblGrid>
      <w:tr w:rsidR="005B7F00" w:rsidTr="008465D7">
        <w:trPr>
          <w:trHeight w:val="589"/>
          <w:jc w:val="center"/>
        </w:trPr>
        <w:tc>
          <w:tcPr>
            <w:tcW w:w="244" w:type="pct"/>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序号</w:t>
            </w:r>
          </w:p>
        </w:tc>
        <w:tc>
          <w:tcPr>
            <w:tcW w:w="244" w:type="pct"/>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指标类型</w:t>
            </w:r>
          </w:p>
        </w:tc>
        <w:tc>
          <w:tcPr>
            <w:tcW w:w="695" w:type="pct"/>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评价指标</w:t>
            </w:r>
          </w:p>
        </w:tc>
        <w:tc>
          <w:tcPr>
            <w:tcW w:w="713" w:type="pct"/>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指标来源</w:t>
            </w:r>
          </w:p>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（判断依据/方法）</w:t>
            </w:r>
          </w:p>
        </w:tc>
        <w:tc>
          <w:tcPr>
            <w:tcW w:w="834" w:type="pct"/>
            <w:gridSpan w:val="2"/>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分类</w:t>
            </w:r>
          </w:p>
        </w:tc>
        <w:tc>
          <w:tcPr>
            <w:tcW w:w="2270" w:type="pct"/>
            <w:gridSpan w:val="3"/>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指标水平分级</w:t>
            </w:r>
          </w:p>
        </w:tc>
      </w:tr>
      <w:tr w:rsidR="005B7F00" w:rsidTr="008465D7">
        <w:trPr>
          <w:trHeight w:val="513"/>
          <w:jc w:val="center"/>
        </w:trPr>
        <w:tc>
          <w:tcPr>
            <w:tcW w:w="244" w:type="pct"/>
            <w:vMerge/>
            <w:vAlign w:val="center"/>
          </w:tcPr>
          <w:p w:rsidR="005B7F00" w:rsidRPr="005B7F00" w:rsidRDefault="005B7F00" w:rsidP="00CB1514">
            <w:pPr>
              <w:widowControl/>
              <w:jc w:val="left"/>
              <w:rPr>
                <w:rFonts w:ascii="宋体" w:eastAsia="宋体" w:hAnsi="宋体" w:cs="宋体"/>
                <w:kern w:val="0"/>
                <w:sz w:val="20"/>
                <w:szCs w:val="20"/>
              </w:rPr>
            </w:pPr>
          </w:p>
        </w:tc>
        <w:tc>
          <w:tcPr>
            <w:tcW w:w="244" w:type="pct"/>
            <w:vMerge/>
            <w:vAlign w:val="center"/>
          </w:tcPr>
          <w:p w:rsidR="005B7F00" w:rsidRPr="005B7F00" w:rsidRDefault="005B7F00" w:rsidP="00CB1514">
            <w:pPr>
              <w:widowControl/>
              <w:jc w:val="left"/>
              <w:rPr>
                <w:rFonts w:ascii="宋体" w:eastAsia="宋体" w:hAnsi="宋体" w:cs="宋体"/>
                <w:kern w:val="0"/>
                <w:sz w:val="20"/>
                <w:szCs w:val="20"/>
              </w:rPr>
            </w:pPr>
          </w:p>
        </w:tc>
        <w:tc>
          <w:tcPr>
            <w:tcW w:w="695" w:type="pct"/>
            <w:vMerge/>
            <w:vAlign w:val="center"/>
          </w:tcPr>
          <w:p w:rsidR="005B7F00" w:rsidRPr="005B7F00" w:rsidRDefault="005B7F00" w:rsidP="00CB1514">
            <w:pPr>
              <w:widowControl/>
              <w:jc w:val="left"/>
              <w:rPr>
                <w:rFonts w:ascii="宋体" w:eastAsia="宋体" w:hAnsi="宋体" w:cs="宋体"/>
                <w:kern w:val="0"/>
                <w:sz w:val="20"/>
                <w:szCs w:val="20"/>
              </w:rPr>
            </w:pPr>
          </w:p>
        </w:tc>
        <w:tc>
          <w:tcPr>
            <w:tcW w:w="713" w:type="pct"/>
            <w:vMerge/>
            <w:vAlign w:val="center"/>
          </w:tcPr>
          <w:p w:rsidR="005B7F00" w:rsidRPr="005B7F00" w:rsidRDefault="005B7F00" w:rsidP="00CB1514">
            <w:pPr>
              <w:widowControl/>
              <w:jc w:val="left"/>
              <w:rPr>
                <w:rFonts w:ascii="宋体" w:eastAsia="宋体" w:hAnsi="宋体" w:cs="宋体"/>
                <w:kern w:val="0"/>
                <w:sz w:val="20"/>
                <w:szCs w:val="20"/>
              </w:rPr>
            </w:pPr>
          </w:p>
        </w:tc>
        <w:tc>
          <w:tcPr>
            <w:tcW w:w="834" w:type="pct"/>
            <w:gridSpan w:val="2"/>
            <w:vMerge/>
          </w:tcPr>
          <w:p w:rsidR="005B7F00" w:rsidRPr="005B7F00" w:rsidRDefault="005B7F00" w:rsidP="00CB1514">
            <w:pPr>
              <w:widowControl/>
              <w:jc w:val="left"/>
              <w:rPr>
                <w:rFonts w:ascii="宋体" w:eastAsia="宋体" w:hAnsi="宋体" w:cs="宋体"/>
                <w:kern w:val="0"/>
                <w:sz w:val="20"/>
                <w:szCs w:val="20"/>
              </w:rPr>
            </w:pPr>
          </w:p>
        </w:tc>
        <w:tc>
          <w:tcPr>
            <w:tcW w:w="786"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先进</w:t>
            </w:r>
          </w:p>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水平</w:t>
            </w:r>
          </w:p>
        </w:tc>
        <w:tc>
          <w:tcPr>
            <w:tcW w:w="726"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平均</w:t>
            </w:r>
          </w:p>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水平</w:t>
            </w:r>
          </w:p>
        </w:tc>
        <w:tc>
          <w:tcPr>
            <w:tcW w:w="758"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基准</w:t>
            </w:r>
          </w:p>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水平</w:t>
            </w:r>
          </w:p>
        </w:tc>
      </w:tr>
      <w:tr w:rsidR="005B7F00" w:rsidTr="008465D7">
        <w:trPr>
          <w:trHeight w:val="660"/>
          <w:jc w:val="center"/>
        </w:trPr>
        <w:tc>
          <w:tcPr>
            <w:tcW w:w="244" w:type="pct"/>
            <w:vAlign w:val="center"/>
          </w:tcPr>
          <w:p w:rsidR="005B7F00" w:rsidRPr="005B7F00" w:rsidRDefault="005B7F00" w:rsidP="005B7F00">
            <w:pPr>
              <w:widowControl/>
              <w:numPr>
                <w:ilvl w:val="0"/>
                <w:numId w:val="4"/>
              </w:numPr>
              <w:jc w:val="center"/>
              <w:rPr>
                <w:rFonts w:ascii="宋体" w:eastAsia="宋体" w:hAnsi="宋体" w:cs="宋体"/>
                <w:kern w:val="0"/>
                <w:sz w:val="20"/>
                <w:szCs w:val="20"/>
              </w:rPr>
            </w:pPr>
          </w:p>
        </w:tc>
        <w:tc>
          <w:tcPr>
            <w:tcW w:w="244" w:type="pct"/>
            <w:vMerge w:val="restar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基础指标</w:t>
            </w:r>
          </w:p>
        </w:tc>
        <w:tc>
          <w:tcPr>
            <w:tcW w:w="695" w:type="pct"/>
            <w:vAlign w:val="center"/>
          </w:tcPr>
          <w:p w:rsidR="005B7F00" w:rsidRPr="005B7F00" w:rsidRDefault="005B7F00" w:rsidP="00CB1514">
            <w:pPr>
              <w:jc w:val="center"/>
              <w:rPr>
                <w:rFonts w:ascii="宋体" w:eastAsia="宋体" w:hAnsi="宋体"/>
                <w:kern w:val="0"/>
                <w:sz w:val="20"/>
                <w:szCs w:val="20"/>
              </w:rPr>
            </w:pPr>
            <w:r w:rsidRPr="005B7F00">
              <w:rPr>
                <w:rFonts w:ascii="宋体" w:eastAsia="宋体" w:hAnsi="宋体" w:cs="宋体" w:hint="eastAsia"/>
                <w:kern w:val="0"/>
                <w:sz w:val="20"/>
                <w:szCs w:val="20"/>
              </w:rPr>
              <w:t>安全性能</w:t>
            </w:r>
          </w:p>
        </w:tc>
        <w:tc>
          <w:tcPr>
            <w:tcW w:w="713" w:type="pct"/>
            <w:vAlign w:val="center"/>
          </w:tcPr>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 xml:space="preserve">GB4706.1 </w:t>
            </w:r>
          </w:p>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GB4706.84</w:t>
            </w:r>
          </w:p>
        </w:tc>
        <w:tc>
          <w:tcPr>
            <w:tcW w:w="834" w:type="pct"/>
            <w:gridSpan w:val="2"/>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w:t>
            </w:r>
          </w:p>
        </w:tc>
        <w:tc>
          <w:tcPr>
            <w:tcW w:w="2270" w:type="pct"/>
            <w:gridSpan w:val="3"/>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符合标准要求</w:t>
            </w:r>
          </w:p>
        </w:tc>
      </w:tr>
      <w:tr w:rsidR="005B7F00" w:rsidTr="008465D7">
        <w:trPr>
          <w:trHeight w:val="660"/>
          <w:jc w:val="center"/>
        </w:trPr>
        <w:tc>
          <w:tcPr>
            <w:tcW w:w="244" w:type="pct"/>
            <w:vAlign w:val="center"/>
          </w:tcPr>
          <w:p w:rsidR="005B7F00" w:rsidRPr="005B7F00" w:rsidRDefault="005B7F00" w:rsidP="005B7F00">
            <w:pPr>
              <w:widowControl/>
              <w:numPr>
                <w:ilvl w:val="0"/>
                <w:numId w:val="4"/>
              </w:numPr>
              <w:jc w:val="center"/>
              <w:rPr>
                <w:rFonts w:ascii="宋体" w:eastAsia="宋体" w:hAnsi="宋体" w:cs="宋体"/>
                <w:kern w:val="0"/>
                <w:sz w:val="20"/>
                <w:szCs w:val="20"/>
              </w:rPr>
            </w:pPr>
          </w:p>
        </w:tc>
        <w:tc>
          <w:tcPr>
            <w:tcW w:w="244" w:type="pct"/>
            <w:vMerge/>
            <w:vAlign w:val="center"/>
          </w:tcPr>
          <w:p w:rsidR="005B7F00" w:rsidRPr="005B7F00" w:rsidRDefault="005B7F00" w:rsidP="00CB1514">
            <w:pPr>
              <w:widowControl/>
              <w:jc w:val="center"/>
              <w:rPr>
                <w:rFonts w:ascii="宋体" w:eastAsia="宋体" w:hAnsi="宋体" w:cs="宋体"/>
                <w:kern w:val="0"/>
                <w:sz w:val="20"/>
                <w:szCs w:val="20"/>
              </w:rPr>
            </w:pPr>
          </w:p>
        </w:tc>
        <w:tc>
          <w:tcPr>
            <w:tcW w:w="695" w:type="pct"/>
            <w:vAlign w:val="center"/>
          </w:tcPr>
          <w:p w:rsidR="005B7F00" w:rsidRPr="005B7F00" w:rsidRDefault="005B7F00" w:rsidP="00CB1514">
            <w:pPr>
              <w:jc w:val="center"/>
              <w:rPr>
                <w:rFonts w:ascii="宋体" w:eastAsia="宋体" w:hAnsi="宋体"/>
                <w:kern w:val="0"/>
                <w:sz w:val="20"/>
                <w:szCs w:val="20"/>
              </w:rPr>
            </w:pPr>
            <w:r w:rsidRPr="005B7F00">
              <w:rPr>
                <w:rFonts w:ascii="宋体" w:eastAsia="宋体" w:hAnsi="宋体" w:cs="宋体" w:hint="eastAsia"/>
                <w:kern w:val="0"/>
                <w:sz w:val="20"/>
                <w:szCs w:val="20"/>
              </w:rPr>
              <w:t>电磁兼容</w:t>
            </w:r>
          </w:p>
        </w:tc>
        <w:tc>
          <w:tcPr>
            <w:tcW w:w="713" w:type="pct"/>
            <w:vAlign w:val="center"/>
          </w:tcPr>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 xml:space="preserve">GB4343.1 </w:t>
            </w:r>
          </w:p>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GB/T4343.2</w:t>
            </w:r>
          </w:p>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GB 17625.1</w:t>
            </w:r>
          </w:p>
          <w:p w:rsidR="005B7F00" w:rsidRPr="005B7F00" w:rsidRDefault="005B7F00" w:rsidP="00CB1514">
            <w:pPr>
              <w:jc w:val="center"/>
              <w:rPr>
                <w:rFonts w:ascii="宋体" w:eastAsia="宋体" w:hAnsi="宋体"/>
                <w:kern w:val="0"/>
                <w:sz w:val="20"/>
                <w:szCs w:val="20"/>
              </w:rPr>
            </w:pPr>
            <w:r w:rsidRPr="005B7F00">
              <w:rPr>
                <w:rFonts w:ascii="宋体" w:eastAsia="宋体" w:hAnsi="宋体" w:hint="eastAsia"/>
                <w:kern w:val="0"/>
                <w:sz w:val="20"/>
                <w:szCs w:val="20"/>
              </w:rPr>
              <w:t>GB/T 17625.2</w:t>
            </w:r>
          </w:p>
        </w:tc>
        <w:tc>
          <w:tcPr>
            <w:tcW w:w="834" w:type="pct"/>
            <w:gridSpan w:val="2"/>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w:t>
            </w:r>
          </w:p>
        </w:tc>
        <w:tc>
          <w:tcPr>
            <w:tcW w:w="2270" w:type="pct"/>
            <w:gridSpan w:val="3"/>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符合标准要求</w:t>
            </w:r>
          </w:p>
        </w:tc>
      </w:tr>
      <w:tr w:rsidR="00430C56" w:rsidTr="008465D7">
        <w:trPr>
          <w:trHeight w:val="660"/>
          <w:jc w:val="center"/>
        </w:trPr>
        <w:tc>
          <w:tcPr>
            <w:tcW w:w="244" w:type="pct"/>
            <w:vMerge w:val="restart"/>
            <w:vAlign w:val="center"/>
          </w:tcPr>
          <w:p w:rsidR="00430C56" w:rsidRPr="005B7F00" w:rsidRDefault="00430C56" w:rsidP="005B7F00">
            <w:pPr>
              <w:widowControl/>
              <w:numPr>
                <w:ilvl w:val="0"/>
                <w:numId w:val="4"/>
              </w:numPr>
              <w:jc w:val="center"/>
              <w:rPr>
                <w:rFonts w:ascii="宋体" w:eastAsia="宋体" w:hAnsi="宋体" w:cs="宋体"/>
                <w:kern w:val="0"/>
                <w:sz w:val="20"/>
                <w:szCs w:val="20"/>
              </w:rPr>
            </w:pPr>
          </w:p>
        </w:tc>
        <w:tc>
          <w:tcPr>
            <w:tcW w:w="244" w:type="pct"/>
            <w:vMerge w:val="restar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核心指标</w:t>
            </w:r>
          </w:p>
        </w:tc>
        <w:tc>
          <w:tcPr>
            <w:tcW w:w="695" w:type="pct"/>
            <w:vMerge w:val="restar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蒸汽量</w:t>
            </w:r>
          </w:p>
        </w:tc>
        <w:tc>
          <w:tcPr>
            <w:tcW w:w="713" w:type="pct"/>
            <w:vMerge w:val="restart"/>
            <w:vAlign w:val="center"/>
          </w:tcPr>
          <w:p w:rsidR="00430C56" w:rsidRPr="005B7F00" w:rsidRDefault="00430C56" w:rsidP="00CB1514">
            <w:pPr>
              <w:widowControl/>
              <w:jc w:val="center"/>
              <w:rPr>
                <w:rFonts w:ascii="宋体" w:eastAsia="宋体" w:hAnsi="宋体"/>
                <w:kern w:val="0"/>
                <w:sz w:val="20"/>
                <w:szCs w:val="20"/>
              </w:rPr>
            </w:pPr>
            <w:r w:rsidRPr="005B7F00">
              <w:rPr>
                <w:rFonts w:ascii="宋体" w:eastAsia="宋体" w:hAnsi="宋体"/>
                <w:kern w:val="0"/>
                <w:sz w:val="20"/>
                <w:szCs w:val="20"/>
              </w:rPr>
              <w:t>QB/T 5200</w:t>
            </w:r>
          </w:p>
        </w:tc>
        <w:tc>
          <w:tcPr>
            <w:tcW w:w="410"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手持式</w:t>
            </w:r>
          </w:p>
        </w:tc>
        <w:tc>
          <w:tcPr>
            <w:tcW w:w="424"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常压式</w:t>
            </w:r>
          </w:p>
        </w:tc>
        <w:tc>
          <w:tcPr>
            <w:tcW w:w="78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≥18 g/min</w:t>
            </w:r>
          </w:p>
        </w:tc>
        <w:tc>
          <w:tcPr>
            <w:tcW w:w="72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≥15 g/min</w:t>
            </w:r>
          </w:p>
        </w:tc>
        <w:tc>
          <w:tcPr>
            <w:tcW w:w="758"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≥12 g/min</w:t>
            </w:r>
          </w:p>
        </w:tc>
      </w:tr>
      <w:tr w:rsidR="00430C56" w:rsidTr="008465D7">
        <w:trPr>
          <w:trHeight w:val="660"/>
          <w:jc w:val="center"/>
        </w:trPr>
        <w:tc>
          <w:tcPr>
            <w:tcW w:w="244" w:type="pct"/>
            <w:vMerge/>
            <w:vAlign w:val="center"/>
          </w:tcPr>
          <w:p w:rsidR="00430C56" w:rsidRPr="005B7F00" w:rsidRDefault="00430C56" w:rsidP="005B7F00">
            <w:pPr>
              <w:widowControl/>
              <w:numPr>
                <w:ilvl w:val="0"/>
                <w:numId w:val="4"/>
              </w:numPr>
              <w:jc w:val="center"/>
              <w:rPr>
                <w:rFonts w:ascii="宋体" w:eastAsia="宋体" w:hAnsi="宋体" w:cs="宋体"/>
                <w:kern w:val="0"/>
                <w:sz w:val="20"/>
                <w:szCs w:val="20"/>
              </w:rPr>
            </w:pPr>
          </w:p>
        </w:tc>
        <w:tc>
          <w:tcPr>
            <w:tcW w:w="244" w:type="pct"/>
            <w:vMerge/>
            <w:vAlign w:val="center"/>
          </w:tcPr>
          <w:p w:rsidR="00430C56" w:rsidRPr="005B7F00" w:rsidRDefault="00430C56" w:rsidP="00CB1514">
            <w:pPr>
              <w:widowControl/>
              <w:jc w:val="center"/>
              <w:rPr>
                <w:rFonts w:ascii="宋体" w:eastAsia="宋体" w:hAnsi="宋体" w:cs="宋体"/>
                <w:kern w:val="0"/>
                <w:sz w:val="20"/>
                <w:szCs w:val="20"/>
              </w:rPr>
            </w:pPr>
          </w:p>
        </w:tc>
        <w:tc>
          <w:tcPr>
            <w:tcW w:w="695" w:type="pct"/>
            <w:vMerge/>
            <w:vAlign w:val="center"/>
          </w:tcPr>
          <w:p w:rsidR="00430C56" w:rsidRPr="005B7F00" w:rsidRDefault="00430C56" w:rsidP="00CB1514">
            <w:pPr>
              <w:widowControl/>
              <w:jc w:val="center"/>
              <w:rPr>
                <w:rFonts w:ascii="宋体" w:eastAsia="宋体" w:hAnsi="宋体" w:cs="宋体"/>
                <w:kern w:val="0"/>
                <w:sz w:val="20"/>
                <w:szCs w:val="20"/>
              </w:rPr>
            </w:pPr>
          </w:p>
        </w:tc>
        <w:tc>
          <w:tcPr>
            <w:tcW w:w="713" w:type="pct"/>
            <w:vMerge/>
            <w:vAlign w:val="center"/>
          </w:tcPr>
          <w:p w:rsidR="00430C56" w:rsidRPr="005B7F00" w:rsidRDefault="00430C56" w:rsidP="00CB1514">
            <w:pPr>
              <w:widowControl/>
              <w:jc w:val="center"/>
              <w:rPr>
                <w:rFonts w:ascii="宋体" w:eastAsia="宋体" w:hAnsi="宋体"/>
                <w:kern w:val="0"/>
                <w:sz w:val="20"/>
                <w:szCs w:val="20"/>
              </w:rPr>
            </w:pPr>
          </w:p>
        </w:tc>
        <w:tc>
          <w:tcPr>
            <w:tcW w:w="410" w:type="pct"/>
            <w:vMerge w:val="restar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非手持式</w:t>
            </w:r>
          </w:p>
        </w:tc>
        <w:tc>
          <w:tcPr>
            <w:tcW w:w="424"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常压式</w:t>
            </w:r>
          </w:p>
        </w:tc>
        <w:tc>
          <w:tcPr>
            <w:tcW w:w="78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≥35 g/min</w:t>
            </w:r>
          </w:p>
        </w:tc>
        <w:tc>
          <w:tcPr>
            <w:tcW w:w="72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≥25 g/min</w:t>
            </w:r>
          </w:p>
        </w:tc>
        <w:tc>
          <w:tcPr>
            <w:tcW w:w="758"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≥20 g/min</w:t>
            </w:r>
          </w:p>
        </w:tc>
      </w:tr>
      <w:tr w:rsidR="00430C56" w:rsidTr="008465D7">
        <w:trPr>
          <w:trHeight w:val="660"/>
          <w:jc w:val="center"/>
        </w:trPr>
        <w:tc>
          <w:tcPr>
            <w:tcW w:w="244" w:type="pct"/>
            <w:vMerge/>
            <w:vAlign w:val="center"/>
          </w:tcPr>
          <w:p w:rsidR="00430C56" w:rsidRPr="005B7F00" w:rsidRDefault="00430C56" w:rsidP="005B7F00">
            <w:pPr>
              <w:widowControl/>
              <w:numPr>
                <w:ilvl w:val="0"/>
                <w:numId w:val="4"/>
              </w:numPr>
              <w:jc w:val="center"/>
              <w:rPr>
                <w:rFonts w:ascii="宋体" w:eastAsia="宋体" w:hAnsi="宋体" w:cs="宋体"/>
                <w:kern w:val="0"/>
                <w:sz w:val="20"/>
                <w:szCs w:val="20"/>
              </w:rPr>
            </w:pPr>
          </w:p>
        </w:tc>
        <w:tc>
          <w:tcPr>
            <w:tcW w:w="244" w:type="pct"/>
            <w:vMerge/>
            <w:vAlign w:val="center"/>
          </w:tcPr>
          <w:p w:rsidR="00430C56" w:rsidRPr="005B7F00" w:rsidRDefault="00430C56" w:rsidP="00CB1514">
            <w:pPr>
              <w:widowControl/>
              <w:jc w:val="center"/>
              <w:rPr>
                <w:rFonts w:ascii="宋体" w:eastAsia="宋体" w:hAnsi="宋体" w:cs="宋体"/>
                <w:kern w:val="0"/>
                <w:sz w:val="20"/>
                <w:szCs w:val="20"/>
              </w:rPr>
            </w:pPr>
          </w:p>
        </w:tc>
        <w:tc>
          <w:tcPr>
            <w:tcW w:w="695" w:type="pct"/>
            <w:vMerge/>
            <w:vAlign w:val="center"/>
          </w:tcPr>
          <w:p w:rsidR="00430C56" w:rsidRPr="005B7F00" w:rsidRDefault="00430C56" w:rsidP="00CB1514">
            <w:pPr>
              <w:widowControl/>
              <w:jc w:val="center"/>
              <w:rPr>
                <w:rFonts w:ascii="宋体" w:eastAsia="宋体" w:hAnsi="宋体" w:cs="宋体"/>
                <w:kern w:val="0"/>
                <w:sz w:val="20"/>
                <w:szCs w:val="20"/>
              </w:rPr>
            </w:pPr>
          </w:p>
        </w:tc>
        <w:tc>
          <w:tcPr>
            <w:tcW w:w="713" w:type="pct"/>
            <w:vMerge/>
            <w:vAlign w:val="center"/>
          </w:tcPr>
          <w:p w:rsidR="00430C56" w:rsidRPr="005B7F00" w:rsidRDefault="00430C56" w:rsidP="00CB1514">
            <w:pPr>
              <w:widowControl/>
              <w:jc w:val="center"/>
              <w:rPr>
                <w:rFonts w:ascii="宋体" w:eastAsia="宋体" w:hAnsi="宋体"/>
                <w:kern w:val="0"/>
                <w:sz w:val="20"/>
                <w:szCs w:val="20"/>
              </w:rPr>
            </w:pPr>
          </w:p>
        </w:tc>
        <w:tc>
          <w:tcPr>
            <w:tcW w:w="410" w:type="pct"/>
            <w:vMerge/>
            <w:vAlign w:val="center"/>
          </w:tcPr>
          <w:p w:rsidR="00430C56" w:rsidRPr="005B7F00" w:rsidRDefault="00430C56" w:rsidP="00CB1514">
            <w:pPr>
              <w:widowControl/>
              <w:jc w:val="center"/>
              <w:rPr>
                <w:rFonts w:ascii="宋体" w:eastAsia="宋体" w:hAnsi="宋体" w:cs="宋体"/>
                <w:kern w:val="0"/>
                <w:sz w:val="20"/>
                <w:szCs w:val="20"/>
              </w:rPr>
            </w:pPr>
          </w:p>
        </w:tc>
        <w:tc>
          <w:tcPr>
            <w:tcW w:w="424"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压力式</w:t>
            </w:r>
          </w:p>
        </w:tc>
        <w:tc>
          <w:tcPr>
            <w:tcW w:w="78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≥40 g/min</w:t>
            </w:r>
          </w:p>
        </w:tc>
        <w:tc>
          <w:tcPr>
            <w:tcW w:w="726"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≥35 g/min</w:t>
            </w:r>
          </w:p>
        </w:tc>
        <w:tc>
          <w:tcPr>
            <w:tcW w:w="758" w:type="pct"/>
            <w:vAlign w:val="center"/>
          </w:tcPr>
          <w:p w:rsidR="00430C56" w:rsidRPr="005B7F00" w:rsidRDefault="00430C56"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≥30 g/min</w:t>
            </w:r>
          </w:p>
        </w:tc>
      </w:tr>
      <w:tr w:rsidR="005B7F00" w:rsidTr="008465D7">
        <w:trPr>
          <w:trHeight w:val="956"/>
          <w:jc w:val="center"/>
        </w:trPr>
        <w:tc>
          <w:tcPr>
            <w:tcW w:w="244" w:type="pct"/>
            <w:vAlign w:val="center"/>
          </w:tcPr>
          <w:p w:rsidR="005B7F00" w:rsidRPr="005B7F00" w:rsidRDefault="005B7F00" w:rsidP="005B7F00">
            <w:pPr>
              <w:widowControl/>
              <w:numPr>
                <w:ilvl w:val="0"/>
                <w:numId w:val="4"/>
              </w:numPr>
              <w:jc w:val="center"/>
              <w:rPr>
                <w:rFonts w:ascii="宋体" w:eastAsia="宋体" w:hAnsi="宋体" w:cs="宋体"/>
                <w:kern w:val="0"/>
                <w:sz w:val="20"/>
                <w:szCs w:val="20"/>
              </w:rPr>
            </w:pPr>
          </w:p>
        </w:tc>
        <w:tc>
          <w:tcPr>
            <w:tcW w:w="244" w:type="pct"/>
            <w:vMerge/>
            <w:vAlign w:val="center"/>
          </w:tcPr>
          <w:p w:rsidR="005B7F00" w:rsidRPr="005B7F00" w:rsidRDefault="005B7F00" w:rsidP="00CB1514">
            <w:pPr>
              <w:widowControl/>
              <w:jc w:val="center"/>
              <w:rPr>
                <w:rFonts w:ascii="宋体" w:eastAsia="宋体" w:hAnsi="宋体" w:cs="宋体"/>
                <w:kern w:val="0"/>
                <w:sz w:val="20"/>
                <w:szCs w:val="20"/>
              </w:rPr>
            </w:pPr>
          </w:p>
        </w:tc>
        <w:tc>
          <w:tcPr>
            <w:tcW w:w="695"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能源效率</w:t>
            </w:r>
            <w:r w:rsidRPr="005B7F00">
              <w:rPr>
                <w:rFonts w:ascii="宋体" w:eastAsia="宋体" w:hAnsi="宋体" w:cs="宋体" w:hint="eastAsia"/>
                <w:kern w:val="0"/>
                <w:sz w:val="20"/>
                <w:szCs w:val="20"/>
              </w:rPr>
              <w:t>（压力式和二次及以上加热式不适用）</w:t>
            </w:r>
          </w:p>
        </w:tc>
        <w:tc>
          <w:tcPr>
            <w:tcW w:w="713"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QB/T 5200</w:t>
            </w:r>
          </w:p>
        </w:tc>
        <w:tc>
          <w:tcPr>
            <w:tcW w:w="834" w:type="pct"/>
            <w:gridSpan w:val="2"/>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w:t>
            </w:r>
          </w:p>
        </w:tc>
        <w:tc>
          <w:tcPr>
            <w:tcW w:w="786" w:type="pct"/>
            <w:vAlign w:val="center"/>
          </w:tcPr>
          <w:p w:rsidR="00BD2EA4"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≤0.76</w:t>
            </w:r>
          </w:p>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kW</w:t>
            </w:r>
            <w:r w:rsidR="00BD2EA4">
              <w:rPr>
                <w:rFonts w:ascii="宋体" w:eastAsia="宋体" w:hAnsi="宋体" w:cs="宋体" w:hint="eastAsia"/>
                <w:kern w:val="0"/>
                <w:sz w:val="20"/>
                <w:szCs w:val="20"/>
              </w:rPr>
              <w:t>·</w:t>
            </w:r>
            <w:r w:rsidRPr="005B7F00">
              <w:rPr>
                <w:rFonts w:ascii="宋体" w:eastAsia="宋体" w:hAnsi="宋体" w:cs="宋体" w:hint="eastAsia"/>
                <w:kern w:val="0"/>
                <w:sz w:val="20"/>
                <w:szCs w:val="20"/>
              </w:rPr>
              <w:t>h/kg</w:t>
            </w:r>
          </w:p>
        </w:tc>
        <w:tc>
          <w:tcPr>
            <w:tcW w:w="726"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≤0.8</w:t>
            </w:r>
            <w:r w:rsidR="00BD2EA4">
              <w:rPr>
                <w:rFonts w:ascii="宋体" w:eastAsia="宋体" w:hAnsi="宋体" w:cs="宋体" w:hint="eastAsia"/>
                <w:kern w:val="0"/>
                <w:sz w:val="20"/>
                <w:szCs w:val="20"/>
              </w:rPr>
              <w:t>0</w:t>
            </w:r>
            <w:r w:rsidR="00BD2EA4" w:rsidRPr="005B7F00">
              <w:rPr>
                <w:rFonts w:ascii="宋体" w:eastAsia="宋体" w:hAnsi="宋体" w:cs="宋体" w:hint="eastAsia"/>
                <w:kern w:val="0"/>
                <w:sz w:val="20"/>
                <w:szCs w:val="20"/>
              </w:rPr>
              <w:t xml:space="preserve"> kW</w:t>
            </w:r>
            <w:r w:rsidR="00BD2EA4">
              <w:rPr>
                <w:rFonts w:ascii="宋体" w:eastAsia="宋体" w:hAnsi="宋体" w:cs="宋体" w:hint="eastAsia"/>
                <w:kern w:val="0"/>
                <w:sz w:val="20"/>
                <w:szCs w:val="20"/>
              </w:rPr>
              <w:t>·</w:t>
            </w:r>
            <w:r w:rsidR="00BD2EA4" w:rsidRPr="005B7F00">
              <w:rPr>
                <w:rFonts w:ascii="宋体" w:eastAsia="宋体" w:hAnsi="宋体" w:cs="宋体" w:hint="eastAsia"/>
                <w:kern w:val="0"/>
                <w:sz w:val="20"/>
                <w:szCs w:val="20"/>
              </w:rPr>
              <w:t>h/kg</w:t>
            </w:r>
          </w:p>
        </w:tc>
        <w:tc>
          <w:tcPr>
            <w:tcW w:w="758" w:type="pct"/>
            <w:vAlign w:val="center"/>
          </w:tcPr>
          <w:p w:rsidR="005B7F00" w:rsidRPr="005B7F00" w:rsidRDefault="005B7F00"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≤0.85</w:t>
            </w:r>
            <w:r w:rsidR="00BD2EA4" w:rsidRPr="005B7F00">
              <w:rPr>
                <w:rFonts w:ascii="宋体" w:eastAsia="宋体" w:hAnsi="宋体" w:cs="宋体" w:hint="eastAsia"/>
                <w:kern w:val="0"/>
                <w:sz w:val="20"/>
                <w:szCs w:val="20"/>
              </w:rPr>
              <w:t xml:space="preserve"> kW</w:t>
            </w:r>
            <w:r w:rsidR="00BD2EA4">
              <w:rPr>
                <w:rFonts w:ascii="宋体" w:eastAsia="宋体" w:hAnsi="宋体" w:cs="宋体" w:hint="eastAsia"/>
                <w:kern w:val="0"/>
                <w:sz w:val="20"/>
                <w:szCs w:val="20"/>
              </w:rPr>
              <w:t>·</w:t>
            </w:r>
            <w:r w:rsidR="00BD2EA4" w:rsidRPr="005B7F00">
              <w:rPr>
                <w:rFonts w:ascii="宋体" w:eastAsia="宋体" w:hAnsi="宋体" w:cs="宋体" w:hint="eastAsia"/>
                <w:kern w:val="0"/>
                <w:sz w:val="20"/>
                <w:szCs w:val="20"/>
              </w:rPr>
              <w:t>h/kg</w:t>
            </w:r>
          </w:p>
        </w:tc>
      </w:tr>
      <w:tr w:rsidR="008465D7" w:rsidTr="008465D7">
        <w:trPr>
          <w:trHeight w:val="956"/>
          <w:jc w:val="center"/>
        </w:trPr>
        <w:tc>
          <w:tcPr>
            <w:tcW w:w="244" w:type="pct"/>
            <w:vAlign w:val="center"/>
          </w:tcPr>
          <w:p w:rsidR="008465D7" w:rsidRPr="005B7F00" w:rsidRDefault="008465D7" w:rsidP="005B7F00">
            <w:pPr>
              <w:widowControl/>
              <w:numPr>
                <w:ilvl w:val="0"/>
                <w:numId w:val="4"/>
              </w:numPr>
              <w:jc w:val="center"/>
              <w:rPr>
                <w:rFonts w:ascii="宋体" w:eastAsia="宋体" w:hAnsi="宋体" w:cs="宋体"/>
                <w:kern w:val="0"/>
                <w:sz w:val="20"/>
                <w:szCs w:val="20"/>
              </w:rPr>
            </w:pPr>
          </w:p>
        </w:tc>
        <w:tc>
          <w:tcPr>
            <w:tcW w:w="244" w:type="pct"/>
            <w:vMerge w:val="restart"/>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创新性</w:t>
            </w:r>
          </w:p>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指标</w:t>
            </w:r>
          </w:p>
        </w:tc>
        <w:tc>
          <w:tcPr>
            <w:tcW w:w="695" w:type="pct"/>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kern w:val="0"/>
                <w:sz w:val="20"/>
                <w:szCs w:val="20"/>
              </w:rPr>
              <w:t>除皱率</w:t>
            </w:r>
          </w:p>
        </w:tc>
        <w:tc>
          <w:tcPr>
            <w:tcW w:w="713" w:type="pct"/>
            <w:vAlign w:val="center"/>
          </w:tcPr>
          <w:p w:rsidR="008465D7" w:rsidRPr="005B7F00" w:rsidRDefault="008465D7" w:rsidP="00CB1514">
            <w:pPr>
              <w:widowControl/>
              <w:jc w:val="center"/>
              <w:rPr>
                <w:rFonts w:ascii="宋体" w:eastAsia="宋体" w:hAnsi="宋体"/>
                <w:kern w:val="0"/>
                <w:sz w:val="20"/>
                <w:szCs w:val="20"/>
              </w:rPr>
            </w:pPr>
            <w:r w:rsidRPr="005B7F00">
              <w:rPr>
                <w:rFonts w:ascii="宋体" w:eastAsia="宋体" w:hAnsi="宋体"/>
                <w:kern w:val="0"/>
                <w:sz w:val="20"/>
                <w:szCs w:val="20"/>
              </w:rPr>
              <w:t>QB/T 5200</w:t>
            </w:r>
          </w:p>
        </w:tc>
        <w:tc>
          <w:tcPr>
            <w:tcW w:w="834" w:type="pct"/>
            <w:gridSpan w:val="2"/>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w:t>
            </w:r>
          </w:p>
        </w:tc>
        <w:tc>
          <w:tcPr>
            <w:tcW w:w="786" w:type="pct"/>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≥97%</w:t>
            </w:r>
          </w:p>
        </w:tc>
        <w:tc>
          <w:tcPr>
            <w:tcW w:w="726" w:type="pct"/>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≥94%</w:t>
            </w:r>
          </w:p>
        </w:tc>
        <w:tc>
          <w:tcPr>
            <w:tcW w:w="758" w:type="pct"/>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≥92%</w:t>
            </w:r>
          </w:p>
        </w:tc>
      </w:tr>
      <w:tr w:rsidR="008465D7" w:rsidTr="008465D7">
        <w:trPr>
          <w:trHeight w:val="956"/>
          <w:jc w:val="center"/>
        </w:trPr>
        <w:tc>
          <w:tcPr>
            <w:tcW w:w="244" w:type="pct"/>
            <w:vAlign w:val="center"/>
          </w:tcPr>
          <w:p w:rsidR="008465D7" w:rsidRPr="005B7F00" w:rsidRDefault="008465D7" w:rsidP="005B7F00">
            <w:pPr>
              <w:widowControl/>
              <w:numPr>
                <w:ilvl w:val="0"/>
                <w:numId w:val="4"/>
              </w:numPr>
              <w:jc w:val="center"/>
              <w:rPr>
                <w:rFonts w:ascii="宋体" w:eastAsia="宋体" w:hAnsi="宋体" w:cs="宋体"/>
                <w:kern w:val="0"/>
                <w:sz w:val="20"/>
                <w:szCs w:val="20"/>
              </w:rPr>
            </w:pPr>
          </w:p>
        </w:tc>
        <w:tc>
          <w:tcPr>
            <w:tcW w:w="244" w:type="pct"/>
            <w:vMerge/>
            <w:vAlign w:val="center"/>
          </w:tcPr>
          <w:p w:rsidR="008465D7" w:rsidRPr="005B7F00" w:rsidRDefault="008465D7" w:rsidP="00CB1514">
            <w:pPr>
              <w:widowControl/>
              <w:jc w:val="center"/>
              <w:rPr>
                <w:rFonts w:ascii="宋体" w:eastAsia="宋体" w:hAnsi="宋体" w:cs="宋体"/>
                <w:kern w:val="0"/>
                <w:sz w:val="20"/>
                <w:szCs w:val="20"/>
              </w:rPr>
            </w:pPr>
          </w:p>
        </w:tc>
        <w:tc>
          <w:tcPr>
            <w:tcW w:w="695" w:type="pct"/>
            <w:vAlign w:val="center"/>
          </w:tcPr>
          <w:p w:rsidR="008465D7" w:rsidRPr="005B7F00" w:rsidRDefault="008465D7" w:rsidP="00E73082">
            <w:pPr>
              <w:widowControl/>
              <w:jc w:val="center"/>
              <w:rPr>
                <w:rFonts w:ascii="宋体" w:eastAsia="宋体" w:hAnsi="宋体" w:cs="宋体"/>
                <w:kern w:val="0"/>
                <w:sz w:val="20"/>
                <w:szCs w:val="20"/>
              </w:rPr>
            </w:pPr>
            <w:r w:rsidRPr="005B7F00">
              <w:rPr>
                <w:rFonts w:ascii="宋体" w:eastAsia="宋体" w:hAnsi="宋体" w:cs="宋体"/>
                <w:kern w:val="0"/>
                <w:sz w:val="20"/>
                <w:szCs w:val="20"/>
              </w:rPr>
              <w:t>除菌</w:t>
            </w:r>
            <w:r w:rsidRPr="005B7F00">
              <w:rPr>
                <w:rFonts w:ascii="宋体" w:eastAsia="宋体" w:hAnsi="宋体" w:cs="宋体" w:hint="eastAsia"/>
                <w:kern w:val="0"/>
                <w:sz w:val="20"/>
                <w:szCs w:val="20"/>
              </w:rPr>
              <w:t>率</w:t>
            </w:r>
          </w:p>
        </w:tc>
        <w:tc>
          <w:tcPr>
            <w:tcW w:w="713" w:type="pct"/>
            <w:vAlign w:val="center"/>
          </w:tcPr>
          <w:p w:rsidR="008465D7" w:rsidRPr="005B7F00" w:rsidRDefault="008465D7" w:rsidP="00E73082">
            <w:pPr>
              <w:widowControl/>
              <w:jc w:val="center"/>
              <w:rPr>
                <w:rFonts w:ascii="宋体" w:eastAsia="宋体" w:hAnsi="宋体"/>
                <w:kern w:val="0"/>
                <w:sz w:val="20"/>
                <w:szCs w:val="20"/>
              </w:rPr>
            </w:pPr>
            <w:r w:rsidRPr="005B7F00">
              <w:rPr>
                <w:rFonts w:ascii="宋体" w:eastAsia="宋体" w:hAnsi="宋体"/>
                <w:kern w:val="0"/>
                <w:sz w:val="20"/>
                <w:szCs w:val="20"/>
              </w:rPr>
              <w:t>QB/T 5200</w:t>
            </w:r>
          </w:p>
        </w:tc>
        <w:tc>
          <w:tcPr>
            <w:tcW w:w="834" w:type="pct"/>
            <w:gridSpan w:val="2"/>
            <w:vAlign w:val="center"/>
          </w:tcPr>
          <w:p w:rsidR="008465D7" w:rsidRPr="005B7F00" w:rsidRDefault="008465D7" w:rsidP="00E73082">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w:t>
            </w:r>
          </w:p>
        </w:tc>
        <w:tc>
          <w:tcPr>
            <w:tcW w:w="2270" w:type="pct"/>
            <w:gridSpan w:val="3"/>
            <w:vAlign w:val="center"/>
          </w:tcPr>
          <w:p w:rsidR="008465D7" w:rsidRPr="005B7F00" w:rsidRDefault="008465D7" w:rsidP="00CB1514">
            <w:pPr>
              <w:widowControl/>
              <w:jc w:val="center"/>
              <w:rPr>
                <w:rFonts w:ascii="宋体" w:eastAsia="宋体" w:hAnsi="宋体" w:cs="宋体"/>
                <w:kern w:val="0"/>
                <w:sz w:val="20"/>
                <w:szCs w:val="20"/>
              </w:rPr>
            </w:pPr>
            <w:r w:rsidRPr="005B7F00">
              <w:rPr>
                <w:rFonts w:ascii="宋体" w:eastAsia="宋体" w:hAnsi="宋体" w:cs="宋体" w:hint="eastAsia"/>
                <w:kern w:val="0"/>
                <w:sz w:val="20"/>
                <w:szCs w:val="20"/>
              </w:rPr>
              <w:t>符合标准要求</w:t>
            </w:r>
          </w:p>
        </w:tc>
      </w:tr>
    </w:tbl>
    <w:p w:rsidR="00DB7F66" w:rsidRDefault="00DB7F66">
      <w:pPr>
        <w:pStyle w:val="aa"/>
        <w:spacing w:line="300" w:lineRule="auto"/>
        <w:ind w:firstLineChars="0"/>
        <w:jc w:val="left"/>
        <w:rPr>
          <w:rFonts w:hAnsi="宋体" w:cs="宋体"/>
          <w:bCs/>
          <w:color w:val="000000"/>
          <w:szCs w:val="22"/>
        </w:rPr>
      </w:pPr>
    </w:p>
    <w:p w:rsidR="00DB7F66" w:rsidRPr="00691B5D" w:rsidRDefault="005B7F00" w:rsidP="00691B5D">
      <w:pPr>
        <w:ind w:firstLineChars="200" w:firstLine="560"/>
        <w:rPr>
          <w:rFonts w:ascii="宋体" w:eastAsia="宋体" w:hAnsi="宋体" w:cs="华文楷体"/>
          <w:sz w:val="28"/>
          <w:szCs w:val="28"/>
        </w:rPr>
      </w:pPr>
      <w:r>
        <w:rPr>
          <w:rFonts w:ascii="宋体" w:eastAsia="宋体" w:hAnsi="宋体" w:cs="华文楷体" w:hint="eastAsia"/>
          <w:sz w:val="28"/>
          <w:szCs w:val="28"/>
        </w:rPr>
        <w:t>蒸汽挂烫机</w:t>
      </w:r>
      <w:r w:rsidR="00AE3A86">
        <w:rPr>
          <w:rFonts w:ascii="宋体" w:eastAsia="宋体" w:hAnsi="宋体" w:cs="华文楷体" w:hint="eastAsia"/>
          <w:sz w:val="28"/>
          <w:szCs w:val="28"/>
        </w:rPr>
        <w:t>技术</w:t>
      </w:r>
      <w:r w:rsidR="00AE3A86" w:rsidRPr="00691B5D">
        <w:rPr>
          <w:rFonts w:ascii="宋体" w:eastAsia="宋体" w:hAnsi="宋体" w:cs="华文楷体" w:hint="eastAsia"/>
          <w:sz w:val="28"/>
          <w:szCs w:val="28"/>
        </w:rPr>
        <w:t>指标评价等级分为3级，一级、二级和三级，其中三级为最低等级要求。各等级所对应的划分依据见表2。达到三级要求及以上的企业标准并按照有关要求进行自我声明公开后均可进入</w:t>
      </w:r>
      <w:r>
        <w:rPr>
          <w:rFonts w:ascii="宋体" w:eastAsia="宋体" w:hAnsi="宋体" w:cs="华文楷体" w:hint="eastAsia"/>
          <w:sz w:val="28"/>
          <w:szCs w:val="28"/>
        </w:rPr>
        <w:t>蒸汽挂烫机</w:t>
      </w:r>
      <w:r w:rsidR="00AE3A86" w:rsidRPr="00691B5D">
        <w:rPr>
          <w:rFonts w:ascii="宋体" w:eastAsia="宋体" w:hAnsi="宋体" w:cs="华文楷体" w:hint="eastAsia"/>
          <w:sz w:val="28"/>
          <w:szCs w:val="28"/>
        </w:rPr>
        <w:t>企业标准排行榜。达到一级要求的企业标准，且按照有关要求进行自我声明公开后，其标准和符合标准的产品可以直接进入</w:t>
      </w:r>
      <w:r>
        <w:rPr>
          <w:rFonts w:ascii="宋体" w:eastAsia="宋体" w:hAnsi="宋体" w:cs="华文楷体" w:hint="eastAsia"/>
          <w:sz w:val="28"/>
          <w:szCs w:val="28"/>
        </w:rPr>
        <w:t>蒸汽挂烫机</w:t>
      </w:r>
      <w:r w:rsidR="00AE3A86" w:rsidRPr="00691B5D">
        <w:rPr>
          <w:rFonts w:ascii="宋体" w:eastAsia="宋体" w:hAnsi="宋体" w:cs="华文楷体" w:hint="eastAsia"/>
          <w:sz w:val="28"/>
          <w:szCs w:val="28"/>
        </w:rPr>
        <w:t>企业标准“领跑者”候选名单。</w:t>
      </w:r>
    </w:p>
    <w:p w:rsidR="00DB7F66" w:rsidRDefault="00AE3A86" w:rsidP="007A1C55">
      <w:pPr>
        <w:pStyle w:val="a"/>
        <w:numPr>
          <w:ilvl w:val="0"/>
          <w:numId w:val="2"/>
        </w:numPr>
        <w:tabs>
          <w:tab w:val="left" w:pos="360"/>
        </w:tabs>
        <w:spacing w:beforeLines="50" w:afterLines="50"/>
      </w:pPr>
      <w:bookmarkStart w:id="3" w:name="_Toc35948709"/>
      <w:bookmarkStart w:id="4" w:name="_Toc35948921"/>
      <w:r>
        <w:rPr>
          <w:rFonts w:hint="eastAsia"/>
        </w:rPr>
        <w:lastRenderedPageBreak/>
        <w:t>指标评价要求等级划分</w:t>
      </w:r>
      <w:bookmarkEnd w:id="3"/>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705"/>
        <w:gridCol w:w="1704"/>
        <w:gridCol w:w="1704"/>
        <w:gridCol w:w="1704"/>
      </w:tblGrid>
      <w:tr w:rsidR="00DB7F66">
        <w:trPr>
          <w:trHeight w:val="318"/>
          <w:jc w:val="center"/>
        </w:trPr>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bookmarkStart w:id="5" w:name="_Hlk35975549"/>
            <w:r>
              <w:rPr>
                <w:rFonts w:ascii="宋体" w:eastAsia="宋体" w:hAnsi="宋体" w:cs="宋体" w:hint="eastAsia"/>
                <w:kern w:val="0"/>
              </w:rPr>
              <w:t>评价等级</w:t>
            </w:r>
          </w:p>
        </w:tc>
        <w:tc>
          <w:tcPr>
            <w:tcW w:w="1933" w:type="dxa"/>
            <w:gridSpan w:val="4"/>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满足条件</w:t>
            </w:r>
          </w:p>
        </w:tc>
      </w:tr>
      <w:tr w:rsidR="00DB7F66">
        <w:trPr>
          <w:trHeight w:val="1086"/>
          <w:jc w:val="center"/>
        </w:trPr>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一级应同时满足</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基本要求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基础指标要求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核心指标</w:t>
            </w:r>
          </w:p>
          <w:p w:rsidR="00DB7F66" w:rsidRDefault="00AE3A86">
            <w:pPr>
              <w:jc w:val="center"/>
              <w:rPr>
                <w:rFonts w:ascii="宋体" w:eastAsia="宋体" w:hAnsi="宋体" w:cs="宋体"/>
                <w:kern w:val="0"/>
              </w:rPr>
            </w:pPr>
            <w:r>
              <w:rPr>
                <w:rFonts w:ascii="宋体" w:eastAsia="宋体" w:hAnsi="宋体" w:cs="宋体" w:hint="eastAsia"/>
                <w:kern w:val="0"/>
              </w:rPr>
              <w:t>先进水平要求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创新性指标</w:t>
            </w:r>
          </w:p>
          <w:p w:rsidR="00DB7F66" w:rsidRDefault="00AE3A86">
            <w:pPr>
              <w:jc w:val="center"/>
              <w:rPr>
                <w:rFonts w:ascii="宋体" w:eastAsia="宋体" w:hAnsi="宋体" w:cs="宋体"/>
                <w:kern w:val="0"/>
              </w:rPr>
            </w:pPr>
            <w:r>
              <w:rPr>
                <w:rFonts w:ascii="宋体" w:eastAsia="宋体" w:hAnsi="宋体" w:cs="宋体" w:hint="eastAsia"/>
                <w:kern w:val="0"/>
              </w:rPr>
              <w:t>先进水平要求</w:t>
            </w:r>
          </w:p>
        </w:tc>
      </w:tr>
      <w:tr w:rsidR="00DB7F66">
        <w:trPr>
          <w:trHeight w:val="1393"/>
          <w:jc w:val="center"/>
        </w:trPr>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二级应同时满足</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基本要求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基础指标要求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核心指标</w:t>
            </w:r>
          </w:p>
          <w:p w:rsidR="00DB7F66" w:rsidRDefault="00AE3A86">
            <w:pPr>
              <w:jc w:val="center"/>
              <w:rPr>
                <w:rFonts w:ascii="宋体" w:eastAsia="宋体" w:hAnsi="宋体" w:cs="宋体"/>
                <w:kern w:val="0"/>
              </w:rPr>
            </w:pPr>
            <w:r>
              <w:rPr>
                <w:rFonts w:ascii="宋体" w:eastAsia="宋体" w:hAnsi="宋体" w:cs="宋体" w:hint="eastAsia"/>
                <w:kern w:val="0"/>
              </w:rPr>
              <w:t>平均水平要求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创新性指标</w:t>
            </w:r>
          </w:p>
          <w:p w:rsidR="00DB7F66" w:rsidRDefault="00AE3A86">
            <w:pPr>
              <w:jc w:val="center"/>
              <w:rPr>
                <w:rFonts w:ascii="宋体" w:eastAsia="宋体" w:hAnsi="宋体" w:cs="宋体"/>
                <w:kern w:val="0"/>
              </w:rPr>
            </w:pPr>
            <w:r>
              <w:rPr>
                <w:rFonts w:ascii="宋体" w:eastAsia="宋体" w:hAnsi="宋体" w:cs="宋体" w:hint="eastAsia"/>
                <w:kern w:val="0"/>
              </w:rPr>
              <w:t>一般水平要求</w:t>
            </w:r>
          </w:p>
        </w:tc>
      </w:tr>
      <w:tr w:rsidR="00DB7F66">
        <w:trPr>
          <w:trHeight w:val="1096"/>
          <w:jc w:val="center"/>
        </w:trPr>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三级应同时满足</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基本要求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基础指标要求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核心指标</w:t>
            </w:r>
          </w:p>
          <w:p w:rsidR="00DB7F66" w:rsidRDefault="00AE3A86">
            <w:pPr>
              <w:jc w:val="center"/>
              <w:rPr>
                <w:rFonts w:ascii="宋体" w:eastAsia="宋体" w:hAnsi="宋体" w:cs="宋体"/>
                <w:kern w:val="0"/>
              </w:rPr>
            </w:pPr>
            <w:r>
              <w:rPr>
                <w:rFonts w:ascii="宋体" w:eastAsia="宋体" w:hAnsi="宋体" w:cs="宋体" w:hint="eastAsia"/>
                <w:kern w:val="0"/>
              </w:rPr>
              <w:t>基准水平要求</w:t>
            </w:r>
          </w:p>
        </w:tc>
        <w:tc>
          <w:tcPr>
            <w:tcW w:w="1933" w:type="dxa"/>
            <w:tcBorders>
              <w:top w:val="single" w:sz="4" w:space="0" w:color="auto"/>
              <w:left w:val="single" w:sz="4" w:space="0" w:color="auto"/>
              <w:bottom w:val="single" w:sz="4" w:space="0" w:color="auto"/>
              <w:right w:val="single" w:sz="4" w:space="0" w:color="auto"/>
            </w:tcBorders>
            <w:vAlign w:val="center"/>
          </w:tcPr>
          <w:p w:rsidR="00DB7F66" w:rsidRDefault="00AE3A86">
            <w:pPr>
              <w:jc w:val="center"/>
              <w:rPr>
                <w:rFonts w:ascii="宋体" w:eastAsia="宋体" w:hAnsi="宋体" w:cs="宋体"/>
                <w:kern w:val="0"/>
              </w:rPr>
            </w:pPr>
            <w:r>
              <w:rPr>
                <w:rFonts w:ascii="宋体" w:eastAsia="宋体" w:hAnsi="宋体" w:cs="宋体" w:hint="eastAsia"/>
                <w:kern w:val="0"/>
              </w:rPr>
              <w:t>--</w:t>
            </w:r>
          </w:p>
        </w:tc>
      </w:tr>
    </w:tbl>
    <w:bookmarkEnd w:id="5"/>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2、选取指标的选取原则</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1）基础指标的选取</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电气安全是产品好坏最基本的要求，是必须达到的</w:t>
      </w:r>
      <w:r w:rsidR="005B7F00">
        <w:rPr>
          <w:rFonts w:ascii="宋体" w:eastAsia="宋体" w:hAnsi="宋体" w:cs="华文楷体" w:hint="eastAsia"/>
          <w:sz w:val="28"/>
          <w:szCs w:val="28"/>
        </w:rPr>
        <w:t>家用电器</w:t>
      </w:r>
      <w:r>
        <w:rPr>
          <w:rFonts w:ascii="宋体" w:eastAsia="宋体" w:hAnsi="宋体" w:cs="华文楷体" w:hint="eastAsia"/>
          <w:sz w:val="28"/>
          <w:szCs w:val="28"/>
        </w:rPr>
        <w:t>标准指标要求，所以将安全及电磁兼容选取为基础指标。</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2）核心指标选取原则</w:t>
      </w:r>
    </w:p>
    <w:p w:rsidR="00DB7F66" w:rsidRDefault="00AE3A86">
      <w:pPr>
        <w:ind w:firstLineChars="200" w:firstLine="560"/>
        <w:rPr>
          <w:rFonts w:ascii="宋体" w:eastAsia="宋体" w:hAnsi="宋体" w:cs="华文楷体"/>
          <w:sz w:val="28"/>
          <w:szCs w:val="28"/>
        </w:rPr>
      </w:pPr>
      <w:r w:rsidRPr="00430C56">
        <w:rPr>
          <w:rFonts w:ascii="宋体" w:eastAsia="宋体" w:hAnsi="宋体" w:cs="华文楷体" w:hint="eastAsia"/>
          <w:sz w:val="28"/>
          <w:szCs w:val="28"/>
        </w:rPr>
        <w:t>核心指标选取了最具有代表性和重要性的技术指标，也是消费者最关注的性能指标，最终选择</w:t>
      </w:r>
      <w:r w:rsidR="00CF2138" w:rsidRPr="00430C56">
        <w:rPr>
          <w:rFonts w:ascii="宋体" w:eastAsia="宋体" w:hAnsi="宋体" w:cs="华文楷体" w:hint="eastAsia"/>
          <w:sz w:val="28"/>
          <w:szCs w:val="28"/>
        </w:rPr>
        <w:t>蒸汽量</w:t>
      </w:r>
      <w:r w:rsidRPr="00430C56">
        <w:rPr>
          <w:rFonts w:ascii="宋体" w:eastAsia="宋体" w:hAnsi="宋体" w:cs="华文楷体" w:hint="eastAsia"/>
          <w:sz w:val="28"/>
          <w:szCs w:val="28"/>
        </w:rPr>
        <w:t>、</w:t>
      </w:r>
      <w:r w:rsidR="00CF2138" w:rsidRPr="00430C56">
        <w:rPr>
          <w:rFonts w:ascii="宋体" w:eastAsia="宋体" w:hAnsi="宋体" w:cs="华文楷体" w:hint="eastAsia"/>
          <w:sz w:val="28"/>
          <w:szCs w:val="28"/>
        </w:rPr>
        <w:t>能源效率</w:t>
      </w:r>
      <w:r w:rsidRPr="00430C56">
        <w:rPr>
          <w:rFonts w:ascii="宋体" w:eastAsia="宋体" w:hAnsi="宋体" w:cs="华文楷体" w:hint="eastAsia"/>
          <w:sz w:val="28"/>
          <w:szCs w:val="28"/>
        </w:rPr>
        <w:t>作为核心指标。</w:t>
      </w:r>
      <w:r w:rsidR="00430C56" w:rsidRPr="00430C56">
        <w:rPr>
          <w:rFonts w:ascii="宋体" w:eastAsia="宋体" w:hAnsi="宋体" w:cs="华文楷体"/>
          <w:sz w:val="28"/>
          <w:szCs w:val="28"/>
        </w:rPr>
        <w:t>蒸汽量是表征产品在规定时间内产生蒸汽质量的多少，表示产品工作能力的高低，在产品上标出的是额定值，供消费者选购时参考</w:t>
      </w:r>
      <w:r w:rsidRPr="00430C56">
        <w:rPr>
          <w:rFonts w:ascii="宋体" w:eastAsia="宋体" w:hAnsi="宋体" w:cs="华文楷体" w:hint="eastAsia"/>
          <w:sz w:val="28"/>
          <w:szCs w:val="28"/>
        </w:rPr>
        <w:t>；</w:t>
      </w:r>
      <w:r w:rsidR="00430C56" w:rsidRPr="00430C56">
        <w:rPr>
          <w:rFonts w:ascii="宋体" w:eastAsia="宋体" w:hAnsi="宋体" w:cs="华文楷体" w:hint="eastAsia"/>
          <w:sz w:val="28"/>
          <w:szCs w:val="28"/>
        </w:rPr>
        <w:t>随着我国节能的推广，能源效率在家电行业中越来越重要，并能推动家电行业向着绿色的方向发展</w:t>
      </w:r>
      <w:r w:rsidRPr="00430C56">
        <w:rPr>
          <w:rFonts w:ascii="宋体" w:eastAsia="宋体" w:hAnsi="宋体" w:cs="华文楷体" w:hint="eastAsia"/>
          <w:sz w:val="28"/>
          <w:szCs w:val="28"/>
        </w:rPr>
        <w:t>。</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3）创新性指标选取原则</w:t>
      </w:r>
    </w:p>
    <w:p w:rsidR="00DB7F66" w:rsidRDefault="00AE3A86">
      <w:pPr>
        <w:ind w:firstLineChars="200" w:firstLine="560"/>
        <w:rPr>
          <w:rFonts w:ascii="宋体" w:eastAsia="宋体" w:hAnsi="宋体" w:cs="华文楷体"/>
          <w:sz w:val="28"/>
          <w:szCs w:val="28"/>
        </w:rPr>
      </w:pPr>
      <w:r w:rsidRPr="001571E0">
        <w:rPr>
          <w:rFonts w:ascii="宋体" w:eastAsia="宋体" w:hAnsi="宋体" w:cs="华文楷体" w:hint="eastAsia"/>
          <w:sz w:val="28"/>
          <w:szCs w:val="28"/>
        </w:rPr>
        <w:t>针对产品的特点、行业和市场需要所提出的消费升级、体验升级所关注的指标，</w:t>
      </w:r>
      <w:r w:rsidR="00CF2138" w:rsidRPr="001571E0">
        <w:rPr>
          <w:rFonts w:ascii="宋体" w:eastAsia="宋体" w:hAnsi="宋体" w:cs="华文楷体" w:hint="eastAsia"/>
          <w:sz w:val="28"/>
          <w:szCs w:val="28"/>
        </w:rPr>
        <w:t>除皱率</w:t>
      </w:r>
      <w:r w:rsidRPr="001571E0">
        <w:rPr>
          <w:rFonts w:ascii="宋体" w:eastAsia="宋体" w:hAnsi="宋体" w:cs="华文楷体" w:hint="eastAsia"/>
          <w:sz w:val="28"/>
          <w:szCs w:val="28"/>
        </w:rPr>
        <w:t>的技术应用作为创新性指标。</w:t>
      </w:r>
      <w:r w:rsidR="008465D7" w:rsidRPr="00430C56">
        <w:rPr>
          <w:rFonts w:ascii="宋体" w:eastAsia="宋体" w:hAnsi="宋体" w:cs="华文楷体"/>
          <w:sz w:val="28"/>
          <w:szCs w:val="28"/>
        </w:rPr>
        <w:t>蒸汽挂烫机以其操作方便</w:t>
      </w:r>
      <w:r w:rsidR="008465D7" w:rsidRPr="00430C56">
        <w:rPr>
          <w:rFonts w:ascii="宋体" w:eastAsia="宋体" w:hAnsi="宋体" w:cs="华文楷体" w:hint="eastAsia"/>
          <w:sz w:val="28"/>
          <w:szCs w:val="28"/>
        </w:rPr>
        <w:t>、</w:t>
      </w:r>
      <w:r w:rsidR="008465D7" w:rsidRPr="00430C56">
        <w:rPr>
          <w:rFonts w:ascii="宋体" w:eastAsia="宋体" w:hAnsi="宋体" w:cs="华文楷体"/>
          <w:sz w:val="28"/>
          <w:szCs w:val="28"/>
        </w:rPr>
        <w:t>快捷</w:t>
      </w:r>
      <w:r w:rsidR="008465D7" w:rsidRPr="00430C56">
        <w:rPr>
          <w:rFonts w:ascii="宋体" w:eastAsia="宋体" w:hAnsi="宋体" w:cs="华文楷体" w:hint="eastAsia"/>
          <w:sz w:val="28"/>
          <w:szCs w:val="28"/>
        </w:rPr>
        <w:t>，</w:t>
      </w:r>
      <w:r w:rsidR="008465D7" w:rsidRPr="00430C56">
        <w:rPr>
          <w:rFonts w:ascii="宋体" w:eastAsia="宋体" w:hAnsi="宋体" w:cs="华文楷体"/>
          <w:sz w:val="28"/>
          <w:szCs w:val="28"/>
        </w:rPr>
        <w:t>可以在短时间内完成衣物的褶皱</w:t>
      </w:r>
      <w:r w:rsidR="008465D7" w:rsidRPr="00430C56">
        <w:rPr>
          <w:rFonts w:ascii="宋体" w:eastAsia="宋体" w:hAnsi="宋体" w:cs="华文楷体" w:hint="eastAsia"/>
          <w:sz w:val="28"/>
          <w:szCs w:val="28"/>
        </w:rPr>
        <w:t>，</w:t>
      </w:r>
      <w:r w:rsidR="008465D7" w:rsidRPr="00430C56">
        <w:rPr>
          <w:rFonts w:ascii="宋体" w:eastAsia="宋体" w:hAnsi="宋体" w:cs="华文楷体"/>
          <w:sz w:val="28"/>
          <w:szCs w:val="28"/>
        </w:rPr>
        <w:t>以及杀灭细菌等</w:t>
      </w:r>
      <w:r w:rsidR="008465D7" w:rsidRPr="00430C56">
        <w:rPr>
          <w:rFonts w:ascii="宋体" w:eastAsia="宋体" w:hAnsi="宋体" w:cs="华文楷体"/>
          <w:sz w:val="28"/>
          <w:szCs w:val="28"/>
        </w:rPr>
        <w:lastRenderedPageBreak/>
        <w:t>功能</w:t>
      </w:r>
      <w:r w:rsidR="008465D7" w:rsidRPr="00430C56">
        <w:rPr>
          <w:rFonts w:ascii="宋体" w:eastAsia="宋体" w:hAnsi="宋体" w:cs="华文楷体" w:hint="eastAsia"/>
          <w:sz w:val="28"/>
          <w:szCs w:val="28"/>
        </w:rPr>
        <w:t>，</w:t>
      </w:r>
      <w:r w:rsidR="008465D7" w:rsidRPr="00430C56">
        <w:rPr>
          <w:rFonts w:ascii="宋体" w:eastAsia="宋体" w:hAnsi="宋体" w:cs="华文楷体"/>
          <w:sz w:val="28"/>
          <w:szCs w:val="28"/>
        </w:rPr>
        <w:t>还对家具表面的细菌污染起到防护的重要作用</w:t>
      </w:r>
      <w:r w:rsidR="008465D7" w:rsidRPr="00430C56">
        <w:rPr>
          <w:rFonts w:ascii="宋体" w:eastAsia="宋体" w:hAnsi="宋体" w:cs="华文楷体" w:hint="eastAsia"/>
          <w:sz w:val="28"/>
          <w:szCs w:val="28"/>
        </w:rPr>
        <w:t>。</w:t>
      </w:r>
      <w:r w:rsidR="008465D7">
        <w:rPr>
          <w:rFonts w:ascii="宋体" w:eastAsia="宋体" w:hAnsi="宋体" w:cs="华文楷体" w:hint="eastAsia"/>
          <w:sz w:val="28"/>
          <w:szCs w:val="28"/>
        </w:rPr>
        <w:t>除菌率</w:t>
      </w:r>
      <w:r w:rsidR="008465D7" w:rsidRPr="00430C56">
        <w:rPr>
          <w:rFonts w:ascii="宋体" w:eastAsia="宋体" w:hAnsi="宋体" w:cs="华文楷体" w:hint="eastAsia"/>
          <w:sz w:val="28"/>
          <w:szCs w:val="28"/>
        </w:rPr>
        <w:t>指标是评价蒸汽挂烫机产品综合性能好坏主要指标，因此将上述指标也选取为</w:t>
      </w:r>
      <w:r w:rsidR="008465D7">
        <w:rPr>
          <w:rFonts w:ascii="宋体" w:eastAsia="宋体" w:hAnsi="宋体" w:cs="华文楷体" w:hint="eastAsia"/>
          <w:sz w:val="28"/>
          <w:szCs w:val="28"/>
        </w:rPr>
        <w:t>创新性</w:t>
      </w:r>
      <w:r w:rsidR="008465D7" w:rsidRPr="00430C56">
        <w:rPr>
          <w:rFonts w:ascii="宋体" w:eastAsia="宋体" w:hAnsi="宋体" w:cs="华文楷体" w:hint="eastAsia"/>
          <w:sz w:val="28"/>
          <w:szCs w:val="28"/>
        </w:rPr>
        <w:t>指标。</w:t>
      </w:r>
    </w:p>
    <w:p w:rsidR="00DB7F66" w:rsidRDefault="00DB7F66">
      <w:pPr>
        <w:ind w:firstLineChars="200" w:firstLine="562"/>
        <w:rPr>
          <w:rFonts w:ascii="宋体" w:eastAsia="宋体" w:hAnsi="宋体" w:cs="华文楷体"/>
          <w:b/>
          <w:bCs/>
          <w:sz w:val="28"/>
          <w:szCs w:val="28"/>
        </w:rPr>
      </w:pPr>
    </w:p>
    <w:p w:rsidR="00DB7F66" w:rsidRDefault="00AE3A86">
      <w:pPr>
        <w:rPr>
          <w:rFonts w:ascii="宋体" w:eastAsia="宋体" w:hAnsi="宋体" w:cs="华文楷体"/>
          <w:b/>
          <w:bCs/>
          <w:sz w:val="28"/>
          <w:szCs w:val="28"/>
        </w:rPr>
      </w:pPr>
      <w:bookmarkStart w:id="6" w:name="_Toc38394710"/>
      <w:r>
        <w:rPr>
          <w:rFonts w:ascii="宋体" w:eastAsia="宋体" w:hAnsi="宋体" w:cs="华文楷体" w:hint="eastAsia"/>
          <w:b/>
          <w:bCs/>
          <w:sz w:val="28"/>
          <w:szCs w:val="28"/>
        </w:rPr>
        <w:t>四、主要试验（验证）情况</w:t>
      </w:r>
      <w:bookmarkEnd w:id="6"/>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本标准不涉及试验验证。</w:t>
      </w:r>
      <w:bookmarkStart w:id="7" w:name="_Toc38394711"/>
    </w:p>
    <w:p w:rsidR="00DB7F66" w:rsidRDefault="00DB7F66">
      <w:pPr>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r>
        <w:rPr>
          <w:rFonts w:ascii="宋体" w:eastAsia="宋体" w:hAnsi="宋体" w:cs="华文楷体" w:hint="eastAsia"/>
          <w:b/>
          <w:bCs/>
          <w:sz w:val="28"/>
          <w:szCs w:val="28"/>
        </w:rPr>
        <w:t>五、标准中如果涉及专利，应有明确的知识产权说明</w:t>
      </w:r>
      <w:bookmarkEnd w:id="7"/>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本标准不存在标准必要专利的问题。</w:t>
      </w:r>
    </w:p>
    <w:p w:rsidR="00DB7F66" w:rsidRDefault="00DB7F66">
      <w:pPr>
        <w:ind w:firstLineChars="200" w:firstLine="560"/>
        <w:rPr>
          <w:rFonts w:ascii="Times New Roman" w:hAnsi="Times New Roman"/>
          <w:sz w:val="28"/>
          <w:szCs w:val="28"/>
        </w:rPr>
      </w:pPr>
    </w:p>
    <w:p w:rsidR="00DB7F66" w:rsidRDefault="00AE3A86">
      <w:pPr>
        <w:rPr>
          <w:rFonts w:ascii="宋体" w:eastAsia="宋体" w:hAnsi="宋体" w:cs="华文楷体"/>
          <w:b/>
          <w:bCs/>
          <w:sz w:val="28"/>
          <w:szCs w:val="28"/>
        </w:rPr>
      </w:pPr>
      <w:bookmarkStart w:id="8" w:name="_Toc38394712"/>
      <w:r>
        <w:rPr>
          <w:rFonts w:ascii="宋体" w:eastAsia="宋体" w:hAnsi="宋体" w:cs="华文楷体" w:hint="eastAsia"/>
          <w:b/>
          <w:bCs/>
          <w:sz w:val="28"/>
          <w:szCs w:val="28"/>
        </w:rPr>
        <w:t>六、预期达到的社会效益、对产业发展的作用情况</w:t>
      </w:r>
      <w:bookmarkEnd w:id="8"/>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本标准为全新制定的标准，规定了</w:t>
      </w:r>
      <w:r w:rsidR="005B7F00">
        <w:rPr>
          <w:rFonts w:ascii="宋体" w:eastAsia="宋体" w:hAnsi="宋体" w:cs="华文楷体" w:hint="eastAsia"/>
          <w:sz w:val="28"/>
          <w:szCs w:val="28"/>
        </w:rPr>
        <w:t>蒸汽挂烫机</w:t>
      </w:r>
      <w:r w:rsidRPr="00691B5D">
        <w:rPr>
          <w:rFonts w:ascii="宋体" w:eastAsia="宋体" w:hAnsi="宋体" w:cs="华文楷体" w:hint="eastAsia"/>
          <w:sz w:val="28"/>
          <w:szCs w:val="28"/>
        </w:rPr>
        <w:t>“领跑者”</w:t>
      </w:r>
      <w:r>
        <w:rPr>
          <w:rFonts w:ascii="宋体" w:eastAsia="宋体" w:hAnsi="宋体" w:cs="华文楷体" w:hint="eastAsia"/>
          <w:sz w:val="28"/>
          <w:szCs w:val="28"/>
        </w:rPr>
        <w:t>评价标准，主要涉及基础指标、核心指标和创新性指标三个方面。</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本项团体标准的制定，顺应了国家标准领跑者评价的发展要求，规范了</w:t>
      </w:r>
      <w:r w:rsidR="005B7F00">
        <w:rPr>
          <w:rFonts w:ascii="宋体" w:eastAsia="宋体" w:hAnsi="宋体" w:cs="华文楷体" w:hint="eastAsia"/>
          <w:sz w:val="28"/>
          <w:szCs w:val="28"/>
        </w:rPr>
        <w:t>蒸汽挂烫机</w:t>
      </w:r>
      <w:r>
        <w:rPr>
          <w:rFonts w:ascii="宋体" w:eastAsia="宋体" w:hAnsi="宋体" w:cs="华文楷体" w:hint="eastAsia"/>
          <w:sz w:val="28"/>
          <w:szCs w:val="28"/>
        </w:rPr>
        <w:t>的技术指标，为此类产品规范发展起到了积极地推进作用，一方面有利于指导企业编写企业标准，并可用于对企业标准的水平进行评价，另一方面可以指导第三方评估机构编制“排行榜”和“领跑者”评估方案并开展有关评估的工作。</w:t>
      </w:r>
    </w:p>
    <w:p w:rsidR="00DB7F66" w:rsidRDefault="00DB7F66">
      <w:pPr>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bookmarkStart w:id="9" w:name="_Toc38394713"/>
      <w:r>
        <w:rPr>
          <w:rFonts w:ascii="宋体" w:eastAsia="宋体" w:hAnsi="宋体" w:cs="华文楷体" w:hint="eastAsia"/>
          <w:b/>
          <w:bCs/>
          <w:sz w:val="28"/>
          <w:szCs w:val="28"/>
        </w:rPr>
        <w:t>七、采用国际标准和国外先进标准情况</w:t>
      </w:r>
      <w:bookmarkEnd w:id="9"/>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t>本标准基础指标采用的国家标准，对应的国家标准等同采用的IEC标准；</w:t>
      </w:r>
    </w:p>
    <w:p w:rsidR="00DB7F66" w:rsidRDefault="00AE3A86">
      <w:pPr>
        <w:ind w:firstLineChars="200" w:firstLine="560"/>
        <w:rPr>
          <w:rFonts w:ascii="宋体" w:eastAsia="宋体" w:hAnsi="宋体" w:cs="华文楷体"/>
          <w:sz w:val="28"/>
          <w:szCs w:val="28"/>
        </w:rPr>
      </w:pPr>
      <w:r>
        <w:rPr>
          <w:rFonts w:ascii="宋体" w:eastAsia="宋体" w:hAnsi="宋体" w:cs="华文楷体" w:hint="eastAsia"/>
          <w:sz w:val="28"/>
          <w:szCs w:val="28"/>
        </w:rPr>
        <w:lastRenderedPageBreak/>
        <w:t xml:space="preserve">本标准核心指标、创新指标参照QB/T </w:t>
      </w:r>
      <w:r w:rsidR="00BD2EA4">
        <w:rPr>
          <w:rFonts w:ascii="宋体" w:eastAsia="宋体" w:hAnsi="宋体" w:cs="华文楷体" w:hint="eastAsia"/>
          <w:sz w:val="28"/>
          <w:szCs w:val="28"/>
        </w:rPr>
        <w:t>5200</w:t>
      </w:r>
      <w:r>
        <w:rPr>
          <w:rFonts w:ascii="宋体" w:eastAsia="宋体" w:hAnsi="宋体" w:cs="华文楷体" w:hint="eastAsia"/>
          <w:sz w:val="28"/>
          <w:szCs w:val="28"/>
        </w:rPr>
        <w:t>标准内容。</w:t>
      </w:r>
    </w:p>
    <w:p w:rsidR="00DB7F66" w:rsidRDefault="00DB7F66">
      <w:pPr>
        <w:ind w:firstLineChars="200" w:firstLine="560"/>
        <w:rPr>
          <w:rFonts w:ascii="宋体" w:eastAsia="宋体" w:hAnsi="宋体" w:cs="华文楷体"/>
          <w:sz w:val="28"/>
          <w:szCs w:val="28"/>
        </w:rPr>
      </w:pPr>
    </w:p>
    <w:tbl>
      <w:tblPr>
        <w:tblStyle w:val="a7"/>
        <w:tblW w:w="5000" w:type="pct"/>
        <w:jc w:val="center"/>
        <w:tblLook w:val="04A0"/>
      </w:tblPr>
      <w:tblGrid>
        <w:gridCol w:w="456"/>
        <w:gridCol w:w="1193"/>
        <w:gridCol w:w="740"/>
        <w:gridCol w:w="1161"/>
        <w:gridCol w:w="1452"/>
        <w:gridCol w:w="1104"/>
        <w:gridCol w:w="1821"/>
        <w:gridCol w:w="595"/>
      </w:tblGrid>
      <w:tr w:rsidR="00DB7F66" w:rsidTr="001571E0">
        <w:trPr>
          <w:trHeight w:val="680"/>
          <w:jc w:val="center"/>
        </w:trPr>
        <w:tc>
          <w:tcPr>
            <w:tcW w:w="456" w:type="dxa"/>
            <w:vMerge w:val="restart"/>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310" w:type="dxa"/>
            <w:vMerge w:val="restart"/>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指标名称</w:t>
            </w:r>
          </w:p>
        </w:tc>
        <w:tc>
          <w:tcPr>
            <w:tcW w:w="1611" w:type="dxa"/>
            <w:gridSpan w:val="2"/>
            <w:vMerge w:val="restart"/>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“领跑者”标准指标先进水平</w:t>
            </w:r>
          </w:p>
        </w:tc>
        <w:tc>
          <w:tcPr>
            <w:tcW w:w="2649" w:type="dxa"/>
            <w:gridSpan w:val="2"/>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国内标准</w:t>
            </w:r>
          </w:p>
        </w:tc>
        <w:tc>
          <w:tcPr>
            <w:tcW w:w="2496" w:type="dxa"/>
            <w:gridSpan w:val="2"/>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国际标准</w:t>
            </w:r>
          </w:p>
        </w:tc>
      </w:tr>
      <w:tr w:rsidR="00DB7F66" w:rsidTr="001571E0">
        <w:trPr>
          <w:trHeight w:val="680"/>
          <w:jc w:val="center"/>
        </w:trPr>
        <w:tc>
          <w:tcPr>
            <w:tcW w:w="456" w:type="dxa"/>
            <w:vMerge/>
            <w:vAlign w:val="center"/>
          </w:tcPr>
          <w:p w:rsidR="00DB7F66" w:rsidRDefault="00DB7F66">
            <w:pPr>
              <w:pStyle w:val="a9"/>
              <w:numPr>
                <w:ilvl w:val="0"/>
                <w:numId w:val="3"/>
              </w:numPr>
              <w:ind w:firstLineChars="0"/>
              <w:jc w:val="center"/>
              <w:rPr>
                <w:rFonts w:ascii="宋体" w:eastAsia="宋体" w:hAnsi="宋体" w:cs="Times New Roman"/>
                <w:kern w:val="0"/>
                <w:sz w:val="24"/>
                <w:szCs w:val="24"/>
              </w:rPr>
            </w:pPr>
          </w:p>
        </w:tc>
        <w:tc>
          <w:tcPr>
            <w:tcW w:w="1310" w:type="dxa"/>
            <w:vMerge/>
            <w:vAlign w:val="center"/>
          </w:tcPr>
          <w:p w:rsidR="00DB7F66" w:rsidRDefault="00DB7F66">
            <w:pPr>
              <w:jc w:val="center"/>
              <w:rPr>
                <w:rFonts w:ascii="宋体" w:eastAsia="宋体" w:hAnsi="宋体" w:cs="Times New Roman"/>
                <w:kern w:val="0"/>
                <w:sz w:val="24"/>
                <w:szCs w:val="24"/>
              </w:rPr>
            </w:pPr>
          </w:p>
        </w:tc>
        <w:tc>
          <w:tcPr>
            <w:tcW w:w="1611" w:type="dxa"/>
            <w:gridSpan w:val="2"/>
            <w:vMerge/>
            <w:vAlign w:val="center"/>
          </w:tcPr>
          <w:p w:rsidR="00DB7F66" w:rsidRDefault="00DB7F66">
            <w:pPr>
              <w:jc w:val="center"/>
              <w:rPr>
                <w:rFonts w:ascii="宋体" w:eastAsia="宋体" w:hAnsi="宋体" w:cs="Times New Roman"/>
                <w:kern w:val="0"/>
                <w:sz w:val="24"/>
                <w:szCs w:val="24"/>
              </w:rPr>
            </w:pPr>
          </w:p>
        </w:tc>
        <w:tc>
          <w:tcPr>
            <w:tcW w:w="1491" w:type="dxa"/>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标准号</w:t>
            </w:r>
          </w:p>
        </w:tc>
        <w:tc>
          <w:tcPr>
            <w:tcW w:w="1158" w:type="dxa"/>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标准水平</w:t>
            </w:r>
          </w:p>
        </w:tc>
        <w:tc>
          <w:tcPr>
            <w:tcW w:w="1872" w:type="dxa"/>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标准号</w:t>
            </w:r>
          </w:p>
        </w:tc>
        <w:tc>
          <w:tcPr>
            <w:tcW w:w="624" w:type="dxa"/>
            <w:vAlign w:val="center"/>
          </w:tcPr>
          <w:p w:rsidR="00DB7F66" w:rsidRDefault="00AE3A86">
            <w:pPr>
              <w:jc w:val="center"/>
              <w:rPr>
                <w:rFonts w:ascii="宋体" w:eastAsia="宋体" w:hAnsi="宋体" w:cs="Times New Roman"/>
                <w:kern w:val="0"/>
                <w:sz w:val="24"/>
                <w:szCs w:val="24"/>
              </w:rPr>
            </w:pPr>
            <w:r>
              <w:rPr>
                <w:rFonts w:ascii="宋体" w:eastAsia="宋体" w:hAnsi="宋体" w:cs="Times New Roman" w:hint="eastAsia"/>
                <w:kern w:val="0"/>
                <w:sz w:val="24"/>
                <w:szCs w:val="24"/>
              </w:rPr>
              <w:t>标准水平</w:t>
            </w:r>
          </w:p>
        </w:tc>
      </w:tr>
      <w:tr w:rsidR="00DB7F66" w:rsidTr="001571E0">
        <w:trPr>
          <w:trHeight w:val="680"/>
          <w:jc w:val="center"/>
        </w:trPr>
        <w:tc>
          <w:tcPr>
            <w:tcW w:w="456" w:type="dxa"/>
            <w:vAlign w:val="center"/>
          </w:tcPr>
          <w:p w:rsidR="00DB7F66" w:rsidRDefault="00DB7F66">
            <w:pPr>
              <w:pStyle w:val="a9"/>
              <w:numPr>
                <w:ilvl w:val="0"/>
                <w:numId w:val="3"/>
              </w:numPr>
              <w:ind w:firstLineChars="0"/>
              <w:jc w:val="center"/>
              <w:rPr>
                <w:rFonts w:ascii="宋体" w:eastAsia="宋体" w:hAnsi="宋体" w:cs="Times New Roman"/>
                <w:kern w:val="0"/>
                <w:sz w:val="24"/>
                <w:szCs w:val="24"/>
              </w:rPr>
            </w:pPr>
          </w:p>
        </w:tc>
        <w:tc>
          <w:tcPr>
            <w:tcW w:w="1310"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安全性能</w:t>
            </w:r>
          </w:p>
        </w:tc>
        <w:tc>
          <w:tcPr>
            <w:tcW w:w="1611" w:type="dxa"/>
            <w:gridSpan w:val="2"/>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c>
          <w:tcPr>
            <w:tcW w:w="1491"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 xml:space="preserve">GB4706.1 </w:t>
            </w:r>
          </w:p>
          <w:p w:rsidR="00DB7F66" w:rsidRPr="001571E0" w:rsidRDefault="00AE3A86" w:rsidP="00BD2EA4">
            <w:pPr>
              <w:jc w:val="left"/>
              <w:rPr>
                <w:rFonts w:ascii="宋体" w:hAnsi="宋体" w:cs="宋体"/>
                <w:kern w:val="0"/>
              </w:rPr>
            </w:pPr>
            <w:r w:rsidRPr="001571E0">
              <w:rPr>
                <w:rFonts w:ascii="宋体" w:hAnsi="宋体" w:cs="宋体" w:hint="eastAsia"/>
                <w:kern w:val="0"/>
              </w:rPr>
              <w:t>GB4706.</w:t>
            </w:r>
            <w:r w:rsidR="00BD2EA4" w:rsidRPr="001571E0">
              <w:rPr>
                <w:rFonts w:ascii="宋体" w:hAnsi="宋体" w:cs="宋体" w:hint="eastAsia"/>
                <w:kern w:val="0"/>
              </w:rPr>
              <w:t>84</w:t>
            </w:r>
          </w:p>
        </w:tc>
        <w:tc>
          <w:tcPr>
            <w:tcW w:w="1158"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c>
          <w:tcPr>
            <w:tcW w:w="1872"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IEC 60335-1</w:t>
            </w:r>
          </w:p>
          <w:p w:rsidR="00DB7F66" w:rsidRPr="001571E0" w:rsidRDefault="00AE3A86" w:rsidP="0040299B">
            <w:pPr>
              <w:jc w:val="left"/>
              <w:rPr>
                <w:rFonts w:ascii="宋体" w:hAnsi="宋体" w:cs="宋体"/>
                <w:kern w:val="0"/>
              </w:rPr>
            </w:pPr>
            <w:r w:rsidRPr="001571E0">
              <w:rPr>
                <w:rFonts w:ascii="宋体" w:hAnsi="宋体" w:cs="宋体" w:hint="eastAsia"/>
                <w:kern w:val="0"/>
              </w:rPr>
              <w:t>IEC60335-2-</w:t>
            </w:r>
            <w:r w:rsidR="0040299B">
              <w:rPr>
                <w:rFonts w:ascii="宋体" w:hAnsi="宋体" w:cs="宋体" w:hint="eastAsia"/>
                <w:kern w:val="0"/>
              </w:rPr>
              <w:t>85</w:t>
            </w:r>
          </w:p>
        </w:tc>
        <w:tc>
          <w:tcPr>
            <w:tcW w:w="624"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r>
      <w:tr w:rsidR="00DB7F66" w:rsidTr="001571E0">
        <w:trPr>
          <w:trHeight w:val="680"/>
          <w:jc w:val="center"/>
        </w:trPr>
        <w:tc>
          <w:tcPr>
            <w:tcW w:w="456" w:type="dxa"/>
            <w:vAlign w:val="center"/>
          </w:tcPr>
          <w:p w:rsidR="00DB7F66" w:rsidRDefault="00DB7F66">
            <w:pPr>
              <w:pStyle w:val="a9"/>
              <w:numPr>
                <w:ilvl w:val="0"/>
                <w:numId w:val="3"/>
              </w:numPr>
              <w:ind w:firstLineChars="0"/>
              <w:jc w:val="center"/>
              <w:rPr>
                <w:rFonts w:ascii="宋体" w:eastAsia="宋体" w:hAnsi="宋体" w:cs="Times New Roman"/>
                <w:kern w:val="0"/>
                <w:sz w:val="24"/>
                <w:szCs w:val="24"/>
              </w:rPr>
            </w:pPr>
          </w:p>
        </w:tc>
        <w:tc>
          <w:tcPr>
            <w:tcW w:w="1310"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电磁兼容</w:t>
            </w:r>
          </w:p>
        </w:tc>
        <w:tc>
          <w:tcPr>
            <w:tcW w:w="1611" w:type="dxa"/>
            <w:gridSpan w:val="2"/>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c>
          <w:tcPr>
            <w:tcW w:w="1491" w:type="dxa"/>
            <w:vAlign w:val="center"/>
          </w:tcPr>
          <w:p w:rsidR="00BD2EA4" w:rsidRPr="001571E0" w:rsidRDefault="00BD2EA4" w:rsidP="00BD2EA4">
            <w:pPr>
              <w:jc w:val="left"/>
              <w:rPr>
                <w:rFonts w:ascii="宋体" w:hAnsi="宋体" w:cs="宋体"/>
                <w:kern w:val="0"/>
              </w:rPr>
            </w:pPr>
            <w:r w:rsidRPr="001571E0">
              <w:rPr>
                <w:rFonts w:ascii="宋体" w:hAnsi="宋体" w:cs="宋体" w:hint="eastAsia"/>
                <w:kern w:val="0"/>
              </w:rPr>
              <w:t xml:space="preserve">GB4343.1 </w:t>
            </w:r>
          </w:p>
          <w:p w:rsidR="00BD2EA4" w:rsidRPr="001571E0" w:rsidRDefault="00BD2EA4" w:rsidP="00BD2EA4">
            <w:pPr>
              <w:jc w:val="left"/>
              <w:rPr>
                <w:rFonts w:ascii="宋体" w:hAnsi="宋体" w:cs="宋体"/>
                <w:kern w:val="0"/>
              </w:rPr>
            </w:pPr>
            <w:r w:rsidRPr="001571E0">
              <w:rPr>
                <w:rFonts w:ascii="宋体" w:hAnsi="宋体" w:cs="宋体" w:hint="eastAsia"/>
                <w:kern w:val="0"/>
              </w:rPr>
              <w:t>GB/T4343.2</w:t>
            </w:r>
          </w:p>
          <w:p w:rsidR="00BD2EA4" w:rsidRPr="001571E0" w:rsidRDefault="00BD2EA4" w:rsidP="00BD2EA4">
            <w:pPr>
              <w:jc w:val="left"/>
              <w:rPr>
                <w:rFonts w:ascii="宋体" w:hAnsi="宋体" w:cs="宋体"/>
                <w:kern w:val="0"/>
              </w:rPr>
            </w:pPr>
            <w:r w:rsidRPr="001571E0">
              <w:rPr>
                <w:rFonts w:ascii="宋体" w:hAnsi="宋体" w:cs="宋体" w:hint="eastAsia"/>
                <w:kern w:val="0"/>
              </w:rPr>
              <w:t>GB 17625.1</w:t>
            </w:r>
          </w:p>
          <w:p w:rsidR="00DB7F66" w:rsidRPr="001571E0" w:rsidRDefault="00BD2EA4" w:rsidP="00BD2EA4">
            <w:pPr>
              <w:jc w:val="left"/>
              <w:rPr>
                <w:rFonts w:ascii="宋体" w:hAnsi="宋体" w:cs="宋体"/>
                <w:kern w:val="0"/>
              </w:rPr>
            </w:pPr>
            <w:r w:rsidRPr="001571E0">
              <w:rPr>
                <w:rFonts w:ascii="宋体" w:hAnsi="宋体" w:cs="宋体" w:hint="eastAsia"/>
                <w:kern w:val="0"/>
              </w:rPr>
              <w:t>GB/T 17625.2</w:t>
            </w:r>
          </w:p>
        </w:tc>
        <w:tc>
          <w:tcPr>
            <w:tcW w:w="1158"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c>
          <w:tcPr>
            <w:tcW w:w="1872"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CISPR 14-1</w:t>
            </w:r>
          </w:p>
          <w:p w:rsidR="00DB7F66" w:rsidRPr="001571E0" w:rsidRDefault="00AE3A86">
            <w:pPr>
              <w:jc w:val="left"/>
              <w:rPr>
                <w:rFonts w:ascii="宋体" w:hAnsi="宋体" w:cs="宋体"/>
                <w:kern w:val="0"/>
              </w:rPr>
            </w:pPr>
            <w:r w:rsidRPr="001571E0">
              <w:rPr>
                <w:rFonts w:ascii="宋体" w:hAnsi="宋体" w:cs="宋体" w:hint="eastAsia"/>
                <w:kern w:val="0"/>
              </w:rPr>
              <w:t>IEC 61000-3-2</w:t>
            </w:r>
          </w:p>
        </w:tc>
        <w:tc>
          <w:tcPr>
            <w:tcW w:w="624" w:type="dxa"/>
            <w:vAlign w:val="center"/>
          </w:tcPr>
          <w:p w:rsidR="00DB7F66" w:rsidRPr="001571E0" w:rsidRDefault="00AE3A86">
            <w:pPr>
              <w:jc w:val="left"/>
              <w:rPr>
                <w:rFonts w:ascii="宋体" w:hAnsi="宋体" w:cs="宋体"/>
                <w:kern w:val="0"/>
              </w:rPr>
            </w:pPr>
            <w:r w:rsidRPr="001571E0">
              <w:rPr>
                <w:rFonts w:ascii="宋体" w:hAnsi="宋体" w:cs="宋体" w:hint="eastAsia"/>
                <w:kern w:val="0"/>
              </w:rPr>
              <w:t>符合标准要求</w:t>
            </w:r>
          </w:p>
        </w:tc>
      </w:tr>
      <w:tr w:rsidR="001571E0" w:rsidTr="001571E0">
        <w:trPr>
          <w:trHeight w:val="680"/>
          <w:jc w:val="center"/>
        </w:trPr>
        <w:tc>
          <w:tcPr>
            <w:tcW w:w="456" w:type="dxa"/>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Align w:val="center"/>
          </w:tcPr>
          <w:p w:rsidR="001571E0" w:rsidRPr="001571E0" w:rsidRDefault="001571E0">
            <w:pPr>
              <w:jc w:val="left"/>
              <w:rPr>
                <w:rFonts w:ascii="宋体" w:hAnsi="宋体" w:cs="宋体"/>
                <w:kern w:val="0"/>
              </w:rPr>
            </w:pPr>
            <w:r w:rsidRPr="001571E0">
              <w:rPr>
                <w:rFonts w:ascii="宋体" w:hAnsi="宋体" w:cs="宋体"/>
                <w:kern w:val="0"/>
              </w:rPr>
              <w:t>除菌</w:t>
            </w:r>
            <w:r w:rsidRPr="001571E0">
              <w:rPr>
                <w:rFonts w:ascii="宋体" w:hAnsi="宋体" w:cs="宋体" w:hint="eastAsia"/>
                <w:kern w:val="0"/>
              </w:rPr>
              <w:t>率</w:t>
            </w:r>
          </w:p>
        </w:tc>
        <w:tc>
          <w:tcPr>
            <w:tcW w:w="1611" w:type="dxa"/>
            <w:gridSpan w:val="2"/>
            <w:vAlign w:val="center"/>
          </w:tcPr>
          <w:p w:rsidR="001571E0" w:rsidRPr="001571E0" w:rsidRDefault="001571E0">
            <w:pPr>
              <w:jc w:val="left"/>
              <w:rPr>
                <w:rFonts w:ascii="宋体" w:hAnsi="宋体" w:cs="宋体"/>
                <w:kern w:val="0"/>
              </w:rPr>
            </w:pPr>
            <w:r w:rsidRPr="001571E0">
              <w:rPr>
                <w:rFonts w:ascii="宋体" w:hAnsi="宋体" w:cs="宋体" w:hint="eastAsia"/>
                <w:kern w:val="0"/>
              </w:rPr>
              <w:t>符合标准要求</w:t>
            </w:r>
          </w:p>
        </w:tc>
        <w:tc>
          <w:tcPr>
            <w:tcW w:w="1491" w:type="dxa"/>
            <w:vAlign w:val="center"/>
          </w:tcPr>
          <w:p w:rsidR="001571E0" w:rsidRPr="001571E0" w:rsidRDefault="001571E0" w:rsidP="00CF2138">
            <w:pPr>
              <w:jc w:val="left"/>
              <w:rPr>
                <w:rFonts w:ascii="宋体" w:hAnsi="宋体" w:cs="宋体"/>
                <w:kern w:val="0"/>
              </w:rPr>
            </w:pPr>
            <w:r w:rsidRPr="001571E0">
              <w:rPr>
                <w:rFonts w:ascii="宋体" w:hAnsi="宋体" w:cs="宋体" w:hint="eastAsia"/>
                <w:kern w:val="0"/>
              </w:rPr>
              <w:t>GB/T 5200</w:t>
            </w:r>
          </w:p>
        </w:tc>
        <w:tc>
          <w:tcPr>
            <w:tcW w:w="1158" w:type="dxa"/>
            <w:vAlign w:val="center"/>
          </w:tcPr>
          <w:p w:rsidR="001571E0" w:rsidRPr="001571E0" w:rsidRDefault="001571E0">
            <w:pPr>
              <w:jc w:val="left"/>
              <w:rPr>
                <w:rFonts w:ascii="宋体" w:hAnsi="宋体" w:cs="宋体"/>
                <w:kern w:val="0"/>
              </w:rPr>
            </w:pPr>
            <w:r>
              <w:rPr>
                <w:rFonts w:ascii="宋体" w:hAnsi="宋体" w:cs="宋体" w:hint="eastAsia"/>
                <w:kern w:val="0"/>
              </w:rPr>
              <w:t>≥</w:t>
            </w:r>
            <w:r w:rsidRPr="001571E0">
              <w:rPr>
                <w:rFonts w:ascii="宋体" w:hAnsi="宋体" w:cs="宋体" w:hint="eastAsia"/>
                <w:kern w:val="0"/>
              </w:rPr>
              <w:t>99.99%</w:t>
            </w:r>
          </w:p>
        </w:tc>
        <w:tc>
          <w:tcPr>
            <w:tcW w:w="1872" w:type="dxa"/>
            <w:vAlign w:val="center"/>
          </w:tcPr>
          <w:p w:rsidR="001571E0" w:rsidRPr="001571E0" w:rsidRDefault="001571E0" w:rsidP="00E73082">
            <w:pPr>
              <w:jc w:val="left"/>
              <w:rPr>
                <w:rFonts w:ascii="宋体" w:hAnsi="宋体" w:cs="宋体"/>
                <w:kern w:val="0"/>
              </w:rPr>
            </w:pPr>
            <w:r w:rsidRPr="001571E0">
              <w:rPr>
                <w:rFonts w:ascii="宋体" w:hAnsi="宋体" w:cs="宋体" w:hint="eastAsia"/>
                <w:kern w:val="0"/>
              </w:rPr>
              <w:t>无</w:t>
            </w:r>
          </w:p>
        </w:tc>
        <w:tc>
          <w:tcPr>
            <w:tcW w:w="624" w:type="dxa"/>
            <w:vAlign w:val="center"/>
          </w:tcPr>
          <w:p w:rsidR="001571E0" w:rsidRPr="001571E0" w:rsidRDefault="001571E0" w:rsidP="00E73082">
            <w:pPr>
              <w:jc w:val="left"/>
              <w:rPr>
                <w:rFonts w:ascii="宋体" w:hAnsi="宋体" w:cs="宋体"/>
                <w:kern w:val="0"/>
              </w:rPr>
            </w:pPr>
            <w:r w:rsidRPr="001571E0">
              <w:rPr>
                <w:rFonts w:ascii="宋体" w:hAnsi="宋体" w:cs="宋体" w:hint="eastAsia"/>
                <w:kern w:val="0"/>
              </w:rPr>
              <w:t>无</w:t>
            </w:r>
          </w:p>
        </w:tc>
      </w:tr>
      <w:tr w:rsidR="001571E0" w:rsidTr="001571E0">
        <w:trPr>
          <w:trHeight w:val="680"/>
          <w:jc w:val="center"/>
        </w:trPr>
        <w:tc>
          <w:tcPr>
            <w:tcW w:w="456" w:type="dxa"/>
            <w:vMerge w:val="restart"/>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Merge w:val="restart"/>
            <w:vAlign w:val="center"/>
          </w:tcPr>
          <w:p w:rsidR="001571E0" w:rsidRPr="001571E0" w:rsidRDefault="001571E0">
            <w:pPr>
              <w:jc w:val="left"/>
              <w:rPr>
                <w:rFonts w:ascii="宋体" w:hAnsi="宋体" w:cs="宋体"/>
                <w:kern w:val="0"/>
              </w:rPr>
            </w:pPr>
            <w:r w:rsidRPr="001571E0">
              <w:rPr>
                <w:rFonts w:ascii="宋体" w:hAnsi="宋体" w:cs="宋体" w:hint="eastAsia"/>
                <w:kern w:val="0"/>
              </w:rPr>
              <w:t>蒸汽量</w:t>
            </w:r>
          </w:p>
        </w:tc>
        <w:tc>
          <w:tcPr>
            <w:tcW w:w="806" w:type="dxa"/>
            <w:vAlign w:val="center"/>
          </w:tcPr>
          <w:p w:rsidR="001571E0" w:rsidRPr="001571E0" w:rsidRDefault="001571E0">
            <w:pPr>
              <w:jc w:val="left"/>
              <w:rPr>
                <w:rFonts w:ascii="宋体" w:hAnsi="宋体" w:cs="宋体"/>
                <w:kern w:val="0"/>
              </w:rPr>
            </w:pPr>
            <w:r w:rsidRPr="001571E0">
              <w:rPr>
                <w:rFonts w:ascii="宋体" w:hAnsi="宋体" w:cs="宋体" w:hint="eastAsia"/>
                <w:kern w:val="0"/>
              </w:rPr>
              <w:t>手持式</w:t>
            </w:r>
          </w:p>
        </w:tc>
        <w:tc>
          <w:tcPr>
            <w:tcW w:w="805" w:type="dxa"/>
            <w:vAlign w:val="center"/>
          </w:tcPr>
          <w:p w:rsidR="001571E0" w:rsidRPr="001571E0" w:rsidRDefault="001571E0" w:rsidP="001571E0">
            <w:pPr>
              <w:jc w:val="left"/>
              <w:rPr>
                <w:rFonts w:ascii="宋体" w:hAnsi="宋体" w:cs="宋体"/>
                <w:kern w:val="0"/>
              </w:rPr>
            </w:pPr>
            <w:r w:rsidRPr="001571E0">
              <w:rPr>
                <w:rFonts w:ascii="宋体" w:hAnsi="宋体" w:cs="宋体"/>
                <w:kern w:val="0"/>
              </w:rPr>
              <w:t>常压式</w:t>
            </w:r>
            <w:r>
              <w:rPr>
                <w:rFonts w:ascii="宋体" w:hAnsi="宋体" w:cs="宋体" w:hint="eastAsia"/>
                <w:kern w:val="0"/>
              </w:rPr>
              <w:t>：</w:t>
            </w:r>
            <w:r w:rsidRPr="001571E0">
              <w:rPr>
                <w:rFonts w:ascii="宋体" w:hAnsi="宋体" w:cs="宋体" w:hint="eastAsia"/>
                <w:kern w:val="0"/>
              </w:rPr>
              <w:t>先进：</w:t>
            </w:r>
            <w:r w:rsidRPr="0022244F">
              <w:rPr>
                <w:rFonts w:ascii="宋体" w:hAnsi="宋体" w:cs="宋体" w:hint="eastAsia"/>
                <w:kern w:val="0"/>
              </w:rPr>
              <w:t>≥</w:t>
            </w:r>
            <w:r w:rsidRPr="0022244F">
              <w:rPr>
                <w:rFonts w:ascii="宋体" w:hAnsi="宋体" w:cs="宋体" w:hint="eastAsia"/>
                <w:kern w:val="0"/>
              </w:rPr>
              <w:t>18 g/min</w:t>
            </w:r>
            <w:r w:rsidRPr="001571E0">
              <w:rPr>
                <w:rFonts w:ascii="宋体" w:hAnsi="宋体" w:cs="宋体" w:hint="eastAsia"/>
                <w:kern w:val="0"/>
              </w:rPr>
              <w:t>；</w:t>
            </w:r>
            <w:r w:rsidRPr="001571E0">
              <w:rPr>
                <w:rFonts w:ascii="宋体" w:hAnsi="宋体" w:cs="宋体" w:hint="eastAsia"/>
                <w:kern w:val="0"/>
              </w:rPr>
              <w:t xml:space="preserve"> </w:t>
            </w:r>
          </w:p>
          <w:p w:rsidR="001571E0" w:rsidRPr="001571E0" w:rsidRDefault="001571E0" w:rsidP="001571E0">
            <w:pPr>
              <w:jc w:val="left"/>
              <w:rPr>
                <w:rFonts w:ascii="宋体" w:hAnsi="宋体" w:cs="宋体"/>
                <w:kern w:val="0"/>
              </w:rPr>
            </w:pPr>
            <w:r w:rsidRPr="001571E0">
              <w:rPr>
                <w:rFonts w:ascii="宋体" w:hAnsi="宋体" w:cs="宋体" w:hint="eastAsia"/>
                <w:kern w:val="0"/>
              </w:rPr>
              <w:t>平均：</w:t>
            </w:r>
            <w:r w:rsidRPr="0022244F">
              <w:rPr>
                <w:rFonts w:ascii="宋体" w:hAnsi="宋体" w:cs="宋体" w:hint="eastAsia"/>
                <w:kern w:val="0"/>
              </w:rPr>
              <w:t>≥</w:t>
            </w:r>
            <w:r w:rsidRPr="0022244F">
              <w:rPr>
                <w:rFonts w:ascii="宋体" w:hAnsi="宋体" w:cs="宋体" w:hint="eastAsia"/>
                <w:kern w:val="0"/>
              </w:rPr>
              <w:t>1</w:t>
            </w:r>
            <w:r>
              <w:rPr>
                <w:rFonts w:ascii="宋体" w:hAnsi="宋体" w:cs="宋体" w:hint="eastAsia"/>
                <w:kern w:val="0"/>
              </w:rPr>
              <w:t>5</w:t>
            </w:r>
            <w:r w:rsidRPr="0022244F">
              <w:rPr>
                <w:rFonts w:ascii="宋体" w:hAnsi="宋体" w:cs="宋体" w:hint="eastAsia"/>
                <w:kern w:val="0"/>
              </w:rPr>
              <w:t xml:space="preserve"> g/min</w:t>
            </w:r>
            <w:r w:rsidRPr="001571E0">
              <w:rPr>
                <w:rFonts w:ascii="宋体" w:hAnsi="宋体" w:cs="宋体" w:hint="eastAsia"/>
                <w:kern w:val="0"/>
              </w:rPr>
              <w:t>；</w:t>
            </w:r>
          </w:p>
          <w:p w:rsidR="001571E0" w:rsidRPr="001571E0" w:rsidRDefault="001571E0" w:rsidP="001571E0">
            <w:pPr>
              <w:jc w:val="left"/>
              <w:rPr>
                <w:rFonts w:ascii="宋体" w:hAnsi="宋体" w:cs="宋体"/>
                <w:kern w:val="0"/>
              </w:rPr>
            </w:pPr>
            <w:r w:rsidRPr="001571E0">
              <w:rPr>
                <w:rFonts w:ascii="宋体" w:hAnsi="宋体" w:cs="宋体" w:hint="eastAsia"/>
                <w:kern w:val="0"/>
              </w:rPr>
              <w:t>基准：</w:t>
            </w:r>
            <w:r w:rsidRPr="0022244F">
              <w:rPr>
                <w:rFonts w:ascii="宋体" w:hAnsi="宋体" w:cs="宋体" w:hint="eastAsia"/>
                <w:kern w:val="0"/>
              </w:rPr>
              <w:t>≥</w:t>
            </w:r>
            <w:r w:rsidRPr="0022244F">
              <w:rPr>
                <w:rFonts w:ascii="宋体" w:hAnsi="宋体" w:cs="宋体" w:hint="eastAsia"/>
                <w:kern w:val="0"/>
              </w:rPr>
              <w:t>1</w:t>
            </w:r>
            <w:r>
              <w:rPr>
                <w:rFonts w:ascii="宋体" w:hAnsi="宋体" w:cs="宋体" w:hint="eastAsia"/>
                <w:kern w:val="0"/>
              </w:rPr>
              <w:t>2</w:t>
            </w:r>
            <w:r w:rsidRPr="0022244F">
              <w:rPr>
                <w:rFonts w:ascii="宋体" w:hAnsi="宋体" w:cs="宋体" w:hint="eastAsia"/>
                <w:kern w:val="0"/>
              </w:rPr>
              <w:t xml:space="preserve"> g/min</w:t>
            </w:r>
            <w:r w:rsidRPr="001571E0">
              <w:rPr>
                <w:rFonts w:ascii="宋体" w:hAnsi="宋体" w:cs="宋体" w:hint="eastAsia"/>
                <w:kern w:val="0"/>
              </w:rPr>
              <w:t>。</w:t>
            </w:r>
          </w:p>
        </w:tc>
        <w:tc>
          <w:tcPr>
            <w:tcW w:w="1491" w:type="dxa"/>
            <w:vAlign w:val="center"/>
          </w:tcPr>
          <w:p w:rsidR="001571E0" w:rsidRPr="001571E0" w:rsidRDefault="001571E0" w:rsidP="00CF2138">
            <w:pPr>
              <w:jc w:val="left"/>
              <w:rPr>
                <w:rFonts w:ascii="宋体" w:hAnsi="宋体" w:cs="宋体"/>
                <w:kern w:val="0"/>
              </w:rPr>
            </w:pPr>
            <w:r w:rsidRPr="001571E0">
              <w:rPr>
                <w:rFonts w:ascii="宋体" w:hAnsi="宋体" w:cs="宋体" w:hint="eastAsia"/>
                <w:kern w:val="0"/>
              </w:rPr>
              <w:t>QB/T 5200</w:t>
            </w:r>
          </w:p>
        </w:tc>
        <w:tc>
          <w:tcPr>
            <w:tcW w:w="1158" w:type="dxa"/>
            <w:vMerge w:val="restart"/>
            <w:vAlign w:val="center"/>
          </w:tcPr>
          <w:p w:rsidR="001571E0" w:rsidRPr="001571E0" w:rsidRDefault="001571E0">
            <w:pPr>
              <w:jc w:val="left"/>
              <w:rPr>
                <w:rFonts w:ascii="宋体" w:hAnsi="宋体" w:cs="宋体"/>
                <w:kern w:val="0"/>
              </w:rPr>
            </w:pPr>
            <w:r w:rsidRPr="001571E0">
              <w:rPr>
                <w:rFonts w:ascii="宋体" w:hAnsi="宋体" w:cs="宋体"/>
                <w:kern w:val="0"/>
              </w:rPr>
              <w:t>标准规定产品最大档位的蒸汽量应不小于标称值的</w:t>
            </w:r>
            <w:r w:rsidRPr="001571E0">
              <w:rPr>
                <w:rFonts w:ascii="宋体" w:hAnsi="宋体" w:cs="宋体"/>
                <w:kern w:val="0"/>
              </w:rPr>
              <w:t>90%</w:t>
            </w:r>
            <w:r w:rsidRPr="001571E0">
              <w:rPr>
                <w:rFonts w:ascii="宋体" w:hAnsi="宋体" w:cs="宋体"/>
                <w:kern w:val="0"/>
              </w:rPr>
              <w:t>。</w:t>
            </w:r>
          </w:p>
        </w:tc>
        <w:tc>
          <w:tcPr>
            <w:tcW w:w="1872" w:type="dxa"/>
            <w:vAlign w:val="center"/>
          </w:tcPr>
          <w:p w:rsidR="001571E0" w:rsidRPr="001571E0" w:rsidRDefault="001571E0">
            <w:pPr>
              <w:jc w:val="left"/>
              <w:rPr>
                <w:rFonts w:ascii="宋体" w:hAnsi="宋体" w:cs="宋体"/>
                <w:kern w:val="0"/>
              </w:rPr>
            </w:pPr>
            <w:r w:rsidRPr="001571E0">
              <w:rPr>
                <w:rFonts w:ascii="宋体" w:hAnsi="宋体" w:cs="宋体" w:hint="eastAsia"/>
                <w:kern w:val="0"/>
              </w:rPr>
              <w:t>无</w:t>
            </w:r>
          </w:p>
        </w:tc>
        <w:tc>
          <w:tcPr>
            <w:tcW w:w="624" w:type="dxa"/>
            <w:vAlign w:val="center"/>
          </w:tcPr>
          <w:p w:rsidR="001571E0" w:rsidRPr="001571E0" w:rsidRDefault="001571E0">
            <w:pPr>
              <w:jc w:val="left"/>
              <w:rPr>
                <w:rFonts w:ascii="宋体" w:hAnsi="宋体" w:cs="宋体"/>
                <w:kern w:val="0"/>
              </w:rPr>
            </w:pPr>
            <w:r w:rsidRPr="001571E0">
              <w:rPr>
                <w:rFonts w:ascii="宋体" w:hAnsi="宋体" w:cs="宋体" w:hint="eastAsia"/>
                <w:kern w:val="0"/>
              </w:rPr>
              <w:t>无</w:t>
            </w:r>
          </w:p>
        </w:tc>
      </w:tr>
      <w:tr w:rsidR="001571E0" w:rsidTr="001571E0">
        <w:trPr>
          <w:trHeight w:val="680"/>
          <w:jc w:val="center"/>
        </w:trPr>
        <w:tc>
          <w:tcPr>
            <w:tcW w:w="456" w:type="dxa"/>
            <w:vMerge/>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Merge/>
            <w:vAlign w:val="center"/>
          </w:tcPr>
          <w:p w:rsidR="001571E0" w:rsidRPr="001571E0" w:rsidRDefault="001571E0">
            <w:pPr>
              <w:jc w:val="left"/>
              <w:rPr>
                <w:rFonts w:ascii="宋体" w:hAnsi="宋体" w:cs="宋体"/>
                <w:kern w:val="0"/>
              </w:rPr>
            </w:pPr>
          </w:p>
        </w:tc>
        <w:tc>
          <w:tcPr>
            <w:tcW w:w="806" w:type="dxa"/>
            <w:vMerge w:val="restart"/>
            <w:vAlign w:val="center"/>
          </w:tcPr>
          <w:p w:rsidR="001571E0" w:rsidRPr="001571E0" w:rsidRDefault="001571E0">
            <w:pPr>
              <w:jc w:val="left"/>
              <w:rPr>
                <w:rFonts w:ascii="宋体" w:hAnsi="宋体" w:cs="宋体"/>
                <w:kern w:val="0"/>
              </w:rPr>
            </w:pPr>
            <w:r w:rsidRPr="001571E0">
              <w:rPr>
                <w:rFonts w:ascii="宋体" w:hAnsi="宋体" w:cs="宋体" w:hint="eastAsia"/>
                <w:kern w:val="0"/>
              </w:rPr>
              <w:t>非手持式</w:t>
            </w:r>
          </w:p>
        </w:tc>
        <w:tc>
          <w:tcPr>
            <w:tcW w:w="805" w:type="dxa"/>
            <w:vAlign w:val="center"/>
          </w:tcPr>
          <w:p w:rsidR="001571E0" w:rsidRPr="001571E0" w:rsidRDefault="001571E0" w:rsidP="001571E0">
            <w:pPr>
              <w:jc w:val="left"/>
              <w:rPr>
                <w:rFonts w:ascii="宋体" w:hAnsi="宋体" w:cs="宋体"/>
                <w:kern w:val="0"/>
              </w:rPr>
            </w:pPr>
            <w:r w:rsidRPr="001571E0">
              <w:rPr>
                <w:rFonts w:ascii="宋体" w:hAnsi="宋体" w:cs="宋体"/>
                <w:kern w:val="0"/>
              </w:rPr>
              <w:t>常压式</w:t>
            </w:r>
            <w:r>
              <w:rPr>
                <w:rFonts w:ascii="宋体" w:hAnsi="宋体" w:cs="宋体" w:hint="eastAsia"/>
                <w:kern w:val="0"/>
              </w:rPr>
              <w:t>：</w:t>
            </w:r>
            <w:r w:rsidRPr="001571E0">
              <w:rPr>
                <w:rFonts w:ascii="宋体" w:hAnsi="宋体" w:cs="宋体" w:hint="eastAsia"/>
                <w:kern w:val="0"/>
              </w:rPr>
              <w:t>先进：</w:t>
            </w:r>
            <w:r w:rsidRPr="0022244F">
              <w:rPr>
                <w:rFonts w:ascii="宋体" w:hAnsi="宋体" w:cs="宋体" w:hint="eastAsia"/>
                <w:kern w:val="0"/>
              </w:rPr>
              <w:t>≥</w:t>
            </w:r>
            <w:r>
              <w:rPr>
                <w:rFonts w:ascii="宋体" w:hAnsi="宋体" w:cs="宋体" w:hint="eastAsia"/>
                <w:kern w:val="0"/>
              </w:rPr>
              <w:t>35</w:t>
            </w:r>
            <w:r w:rsidRPr="0022244F">
              <w:rPr>
                <w:rFonts w:ascii="宋体" w:hAnsi="宋体" w:cs="宋体" w:hint="eastAsia"/>
                <w:kern w:val="0"/>
              </w:rPr>
              <w:t xml:space="preserve"> g/min</w:t>
            </w:r>
            <w:r w:rsidRPr="001571E0">
              <w:rPr>
                <w:rFonts w:ascii="宋体" w:hAnsi="宋体" w:cs="宋体" w:hint="eastAsia"/>
                <w:kern w:val="0"/>
              </w:rPr>
              <w:t>；</w:t>
            </w:r>
            <w:r w:rsidRPr="001571E0">
              <w:rPr>
                <w:rFonts w:ascii="宋体" w:hAnsi="宋体" w:cs="宋体" w:hint="eastAsia"/>
                <w:kern w:val="0"/>
              </w:rPr>
              <w:t xml:space="preserve"> </w:t>
            </w:r>
          </w:p>
          <w:p w:rsidR="001571E0" w:rsidRPr="001571E0" w:rsidRDefault="001571E0" w:rsidP="001571E0">
            <w:pPr>
              <w:jc w:val="left"/>
              <w:rPr>
                <w:rFonts w:ascii="宋体" w:hAnsi="宋体" w:cs="宋体"/>
                <w:kern w:val="0"/>
              </w:rPr>
            </w:pPr>
            <w:r w:rsidRPr="001571E0">
              <w:rPr>
                <w:rFonts w:ascii="宋体" w:hAnsi="宋体" w:cs="宋体" w:hint="eastAsia"/>
                <w:kern w:val="0"/>
              </w:rPr>
              <w:t>平均：</w:t>
            </w:r>
            <w:r w:rsidRPr="0022244F">
              <w:rPr>
                <w:rFonts w:ascii="宋体" w:hAnsi="宋体" w:cs="宋体" w:hint="eastAsia"/>
                <w:kern w:val="0"/>
              </w:rPr>
              <w:t>≥</w:t>
            </w:r>
            <w:r>
              <w:rPr>
                <w:rFonts w:ascii="宋体" w:hAnsi="宋体" w:cs="宋体" w:hint="eastAsia"/>
                <w:kern w:val="0"/>
              </w:rPr>
              <w:t>25</w:t>
            </w:r>
            <w:r w:rsidRPr="0022244F">
              <w:rPr>
                <w:rFonts w:ascii="宋体" w:hAnsi="宋体" w:cs="宋体" w:hint="eastAsia"/>
                <w:kern w:val="0"/>
              </w:rPr>
              <w:t xml:space="preserve"> g/min</w:t>
            </w:r>
            <w:r w:rsidRPr="001571E0">
              <w:rPr>
                <w:rFonts w:ascii="宋体" w:hAnsi="宋体" w:cs="宋体" w:hint="eastAsia"/>
                <w:kern w:val="0"/>
              </w:rPr>
              <w:t>；</w:t>
            </w:r>
          </w:p>
          <w:p w:rsidR="001571E0" w:rsidRPr="001571E0" w:rsidRDefault="001571E0" w:rsidP="001571E0">
            <w:pPr>
              <w:jc w:val="left"/>
              <w:rPr>
                <w:rFonts w:ascii="宋体" w:hAnsi="宋体" w:cs="宋体"/>
                <w:kern w:val="0"/>
              </w:rPr>
            </w:pPr>
            <w:r w:rsidRPr="001571E0">
              <w:rPr>
                <w:rFonts w:ascii="宋体" w:hAnsi="宋体" w:cs="宋体" w:hint="eastAsia"/>
                <w:kern w:val="0"/>
              </w:rPr>
              <w:t>基准：</w:t>
            </w:r>
            <w:r w:rsidRPr="0022244F">
              <w:rPr>
                <w:rFonts w:ascii="宋体" w:hAnsi="宋体" w:cs="宋体" w:hint="eastAsia"/>
                <w:kern w:val="0"/>
              </w:rPr>
              <w:t>≥</w:t>
            </w:r>
            <w:r>
              <w:rPr>
                <w:rFonts w:ascii="宋体" w:hAnsi="宋体" w:cs="宋体" w:hint="eastAsia"/>
                <w:kern w:val="0"/>
              </w:rPr>
              <w:t>20</w:t>
            </w:r>
            <w:r w:rsidRPr="0022244F">
              <w:rPr>
                <w:rFonts w:ascii="宋体" w:hAnsi="宋体" w:cs="宋体" w:hint="eastAsia"/>
                <w:kern w:val="0"/>
              </w:rPr>
              <w:t>g/min</w:t>
            </w:r>
            <w:r w:rsidRPr="001571E0">
              <w:rPr>
                <w:rFonts w:ascii="宋体" w:hAnsi="宋体" w:cs="宋体" w:hint="eastAsia"/>
                <w:kern w:val="0"/>
              </w:rPr>
              <w:t>。</w:t>
            </w:r>
          </w:p>
        </w:tc>
        <w:tc>
          <w:tcPr>
            <w:tcW w:w="1491" w:type="dxa"/>
            <w:vAlign w:val="center"/>
          </w:tcPr>
          <w:p w:rsidR="001571E0" w:rsidRPr="001571E0" w:rsidRDefault="001571E0" w:rsidP="00CF2138">
            <w:pPr>
              <w:jc w:val="left"/>
              <w:rPr>
                <w:rFonts w:ascii="宋体" w:hAnsi="宋体" w:cs="宋体"/>
                <w:kern w:val="0"/>
              </w:rPr>
            </w:pPr>
            <w:r w:rsidRPr="0022244F">
              <w:rPr>
                <w:rFonts w:ascii="宋体" w:hAnsi="宋体" w:cs="宋体"/>
                <w:kern w:val="0"/>
              </w:rPr>
              <w:t>QB/T 5200</w:t>
            </w:r>
          </w:p>
        </w:tc>
        <w:tc>
          <w:tcPr>
            <w:tcW w:w="1158" w:type="dxa"/>
            <w:vMerge/>
            <w:vAlign w:val="center"/>
          </w:tcPr>
          <w:p w:rsidR="001571E0" w:rsidRPr="001571E0" w:rsidRDefault="001571E0">
            <w:pPr>
              <w:jc w:val="left"/>
              <w:rPr>
                <w:rFonts w:ascii="宋体" w:hAnsi="宋体" w:cs="宋体"/>
                <w:kern w:val="0"/>
              </w:rPr>
            </w:pPr>
          </w:p>
        </w:tc>
        <w:tc>
          <w:tcPr>
            <w:tcW w:w="1872" w:type="dxa"/>
            <w:vAlign w:val="center"/>
          </w:tcPr>
          <w:p w:rsidR="001571E0" w:rsidRPr="001571E0" w:rsidRDefault="001571E0" w:rsidP="00E73082">
            <w:pPr>
              <w:jc w:val="left"/>
              <w:rPr>
                <w:rFonts w:ascii="宋体" w:hAnsi="宋体" w:cs="宋体"/>
                <w:kern w:val="0"/>
              </w:rPr>
            </w:pPr>
            <w:r w:rsidRPr="001571E0">
              <w:rPr>
                <w:rFonts w:ascii="宋体" w:hAnsi="宋体" w:cs="宋体" w:hint="eastAsia"/>
                <w:kern w:val="0"/>
              </w:rPr>
              <w:t>无</w:t>
            </w:r>
          </w:p>
        </w:tc>
        <w:tc>
          <w:tcPr>
            <w:tcW w:w="624" w:type="dxa"/>
            <w:vAlign w:val="center"/>
          </w:tcPr>
          <w:p w:rsidR="001571E0" w:rsidRDefault="001571E0" w:rsidP="00E73082">
            <w:pPr>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无</w:t>
            </w:r>
          </w:p>
        </w:tc>
      </w:tr>
      <w:tr w:rsidR="001571E0" w:rsidTr="001571E0">
        <w:trPr>
          <w:trHeight w:val="680"/>
          <w:jc w:val="center"/>
        </w:trPr>
        <w:tc>
          <w:tcPr>
            <w:tcW w:w="456" w:type="dxa"/>
            <w:vMerge/>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Merge/>
            <w:vAlign w:val="center"/>
          </w:tcPr>
          <w:p w:rsidR="001571E0" w:rsidRDefault="001571E0">
            <w:pPr>
              <w:jc w:val="left"/>
              <w:rPr>
                <w:rFonts w:ascii="宋体" w:eastAsia="宋体" w:hAnsi="宋体" w:cs="Times New Roman"/>
                <w:color w:val="000000"/>
                <w:kern w:val="0"/>
                <w:sz w:val="24"/>
                <w:szCs w:val="24"/>
              </w:rPr>
            </w:pPr>
          </w:p>
        </w:tc>
        <w:tc>
          <w:tcPr>
            <w:tcW w:w="806" w:type="dxa"/>
            <w:vMerge/>
            <w:vAlign w:val="center"/>
          </w:tcPr>
          <w:p w:rsidR="001571E0" w:rsidRPr="001571E0" w:rsidRDefault="001571E0">
            <w:pPr>
              <w:jc w:val="left"/>
              <w:rPr>
                <w:rFonts w:ascii="宋体" w:hAnsi="宋体" w:cs="宋体"/>
                <w:kern w:val="0"/>
              </w:rPr>
            </w:pPr>
          </w:p>
        </w:tc>
        <w:tc>
          <w:tcPr>
            <w:tcW w:w="805" w:type="dxa"/>
            <w:vAlign w:val="center"/>
          </w:tcPr>
          <w:p w:rsidR="001571E0" w:rsidRPr="001571E0" w:rsidRDefault="001571E0" w:rsidP="001571E0">
            <w:pPr>
              <w:jc w:val="left"/>
              <w:rPr>
                <w:rFonts w:ascii="宋体" w:hAnsi="宋体" w:cs="宋体"/>
                <w:kern w:val="0"/>
              </w:rPr>
            </w:pPr>
            <w:r w:rsidRPr="001571E0">
              <w:rPr>
                <w:rFonts w:ascii="宋体" w:hAnsi="宋体" w:cs="宋体"/>
                <w:kern w:val="0"/>
              </w:rPr>
              <w:t>压力式</w:t>
            </w:r>
            <w:r>
              <w:rPr>
                <w:rFonts w:ascii="宋体" w:hAnsi="宋体" w:cs="宋体" w:hint="eastAsia"/>
                <w:kern w:val="0"/>
              </w:rPr>
              <w:t>：</w:t>
            </w:r>
            <w:r w:rsidRPr="001571E0">
              <w:rPr>
                <w:rFonts w:ascii="宋体" w:hAnsi="宋体" w:cs="宋体" w:hint="eastAsia"/>
                <w:kern w:val="0"/>
              </w:rPr>
              <w:t>先进：</w:t>
            </w:r>
            <w:r w:rsidRPr="0022244F">
              <w:rPr>
                <w:rFonts w:ascii="宋体" w:hAnsi="宋体" w:cs="宋体" w:hint="eastAsia"/>
                <w:kern w:val="0"/>
              </w:rPr>
              <w:t>≥</w:t>
            </w:r>
            <w:r>
              <w:rPr>
                <w:rFonts w:ascii="宋体" w:hAnsi="宋体" w:cs="宋体" w:hint="eastAsia"/>
                <w:kern w:val="0"/>
              </w:rPr>
              <w:t>40</w:t>
            </w:r>
            <w:r w:rsidRPr="0022244F">
              <w:rPr>
                <w:rFonts w:ascii="宋体" w:hAnsi="宋体" w:cs="宋体" w:hint="eastAsia"/>
                <w:kern w:val="0"/>
              </w:rPr>
              <w:t>g/min</w:t>
            </w:r>
            <w:r w:rsidRPr="001571E0">
              <w:rPr>
                <w:rFonts w:ascii="宋体" w:hAnsi="宋体" w:cs="宋体" w:hint="eastAsia"/>
                <w:kern w:val="0"/>
              </w:rPr>
              <w:t>；</w:t>
            </w:r>
            <w:r w:rsidRPr="001571E0">
              <w:rPr>
                <w:rFonts w:ascii="宋体" w:hAnsi="宋体" w:cs="宋体" w:hint="eastAsia"/>
                <w:kern w:val="0"/>
              </w:rPr>
              <w:t xml:space="preserve"> </w:t>
            </w:r>
          </w:p>
          <w:p w:rsidR="001571E0" w:rsidRPr="001571E0" w:rsidRDefault="001571E0" w:rsidP="001571E0">
            <w:pPr>
              <w:jc w:val="left"/>
              <w:rPr>
                <w:rFonts w:ascii="宋体" w:hAnsi="宋体" w:cs="宋体"/>
                <w:kern w:val="0"/>
              </w:rPr>
            </w:pPr>
            <w:r w:rsidRPr="001571E0">
              <w:rPr>
                <w:rFonts w:ascii="宋体" w:hAnsi="宋体" w:cs="宋体" w:hint="eastAsia"/>
                <w:kern w:val="0"/>
              </w:rPr>
              <w:t>平均：</w:t>
            </w:r>
            <w:r w:rsidRPr="0022244F">
              <w:rPr>
                <w:rFonts w:ascii="宋体" w:hAnsi="宋体" w:cs="宋体" w:hint="eastAsia"/>
                <w:kern w:val="0"/>
              </w:rPr>
              <w:t>≥</w:t>
            </w:r>
            <w:r>
              <w:rPr>
                <w:rFonts w:ascii="宋体" w:hAnsi="宋体" w:cs="宋体" w:hint="eastAsia"/>
                <w:kern w:val="0"/>
              </w:rPr>
              <w:t>35</w:t>
            </w:r>
            <w:r w:rsidRPr="0022244F">
              <w:rPr>
                <w:rFonts w:ascii="宋体" w:hAnsi="宋体" w:cs="宋体" w:hint="eastAsia"/>
                <w:kern w:val="0"/>
              </w:rPr>
              <w:t xml:space="preserve"> g/min</w:t>
            </w:r>
            <w:r w:rsidRPr="001571E0">
              <w:rPr>
                <w:rFonts w:ascii="宋体" w:hAnsi="宋体" w:cs="宋体" w:hint="eastAsia"/>
                <w:kern w:val="0"/>
              </w:rPr>
              <w:t>；</w:t>
            </w:r>
          </w:p>
          <w:p w:rsidR="001571E0" w:rsidRPr="001571E0" w:rsidRDefault="001571E0" w:rsidP="001571E0">
            <w:pPr>
              <w:jc w:val="left"/>
              <w:rPr>
                <w:rFonts w:ascii="宋体" w:hAnsi="宋体" w:cs="宋体"/>
                <w:kern w:val="0"/>
              </w:rPr>
            </w:pPr>
            <w:r w:rsidRPr="001571E0">
              <w:rPr>
                <w:rFonts w:ascii="宋体" w:hAnsi="宋体" w:cs="宋体" w:hint="eastAsia"/>
                <w:kern w:val="0"/>
              </w:rPr>
              <w:lastRenderedPageBreak/>
              <w:t>基准：</w:t>
            </w:r>
            <w:r w:rsidRPr="0022244F">
              <w:rPr>
                <w:rFonts w:ascii="宋体" w:hAnsi="宋体" w:cs="宋体" w:hint="eastAsia"/>
                <w:kern w:val="0"/>
              </w:rPr>
              <w:t>≥</w:t>
            </w:r>
            <w:r>
              <w:rPr>
                <w:rFonts w:ascii="宋体" w:hAnsi="宋体" w:cs="宋体" w:hint="eastAsia"/>
                <w:kern w:val="0"/>
              </w:rPr>
              <w:t>30</w:t>
            </w:r>
            <w:r w:rsidRPr="0022244F">
              <w:rPr>
                <w:rFonts w:ascii="宋体" w:hAnsi="宋体" w:cs="宋体" w:hint="eastAsia"/>
                <w:kern w:val="0"/>
              </w:rPr>
              <w:t xml:space="preserve"> g/min</w:t>
            </w:r>
            <w:r w:rsidRPr="001571E0">
              <w:rPr>
                <w:rFonts w:ascii="宋体" w:hAnsi="宋体" w:cs="宋体" w:hint="eastAsia"/>
                <w:kern w:val="0"/>
              </w:rPr>
              <w:t>。</w:t>
            </w:r>
          </w:p>
        </w:tc>
        <w:tc>
          <w:tcPr>
            <w:tcW w:w="1491" w:type="dxa"/>
            <w:vAlign w:val="center"/>
          </w:tcPr>
          <w:p w:rsidR="001571E0" w:rsidRPr="001571E0" w:rsidRDefault="001571E0" w:rsidP="00CF2138">
            <w:pPr>
              <w:jc w:val="left"/>
              <w:rPr>
                <w:rFonts w:ascii="宋体" w:hAnsi="宋体" w:cs="宋体"/>
                <w:kern w:val="0"/>
              </w:rPr>
            </w:pPr>
            <w:r w:rsidRPr="0022244F">
              <w:rPr>
                <w:rFonts w:ascii="宋体" w:hAnsi="宋体" w:cs="宋体"/>
                <w:kern w:val="0"/>
              </w:rPr>
              <w:lastRenderedPageBreak/>
              <w:t>QB/T 5200</w:t>
            </w:r>
          </w:p>
        </w:tc>
        <w:tc>
          <w:tcPr>
            <w:tcW w:w="1158" w:type="dxa"/>
            <w:vMerge/>
            <w:vAlign w:val="center"/>
          </w:tcPr>
          <w:p w:rsidR="001571E0" w:rsidRPr="001571E0" w:rsidRDefault="001571E0">
            <w:pPr>
              <w:jc w:val="left"/>
              <w:rPr>
                <w:rFonts w:ascii="宋体" w:hAnsi="宋体" w:cs="宋体"/>
                <w:kern w:val="0"/>
              </w:rPr>
            </w:pPr>
          </w:p>
        </w:tc>
        <w:tc>
          <w:tcPr>
            <w:tcW w:w="1872" w:type="dxa"/>
            <w:vAlign w:val="center"/>
          </w:tcPr>
          <w:p w:rsidR="001571E0" w:rsidRDefault="001571E0" w:rsidP="00E73082">
            <w:pPr>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无</w:t>
            </w:r>
          </w:p>
        </w:tc>
        <w:tc>
          <w:tcPr>
            <w:tcW w:w="624" w:type="dxa"/>
            <w:vAlign w:val="center"/>
          </w:tcPr>
          <w:p w:rsidR="001571E0" w:rsidRDefault="001571E0" w:rsidP="00E73082">
            <w:pPr>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无</w:t>
            </w:r>
          </w:p>
        </w:tc>
      </w:tr>
      <w:tr w:rsidR="001571E0" w:rsidTr="001571E0">
        <w:trPr>
          <w:trHeight w:val="680"/>
          <w:jc w:val="center"/>
        </w:trPr>
        <w:tc>
          <w:tcPr>
            <w:tcW w:w="456" w:type="dxa"/>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Align w:val="center"/>
          </w:tcPr>
          <w:p w:rsidR="001571E0" w:rsidRDefault="001571E0">
            <w:pPr>
              <w:jc w:val="left"/>
              <w:rPr>
                <w:rFonts w:ascii="宋体" w:eastAsia="宋体" w:hAnsi="宋体" w:cs="Times New Roman"/>
                <w:color w:val="000000"/>
                <w:kern w:val="0"/>
                <w:sz w:val="24"/>
                <w:szCs w:val="24"/>
              </w:rPr>
            </w:pPr>
            <w:r w:rsidRPr="0022244F">
              <w:rPr>
                <w:rFonts w:ascii="宋体" w:hAnsi="宋体" w:cs="宋体"/>
                <w:kern w:val="0"/>
              </w:rPr>
              <w:t>能源效率</w:t>
            </w:r>
            <w:r w:rsidRPr="0022244F">
              <w:rPr>
                <w:rFonts w:ascii="宋体" w:hAnsi="宋体" w:cs="宋体" w:hint="eastAsia"/>
                <w:kern w:val="0"/>
              </w:rPr>
              <w:t>（压力式和二次及以上加热式不适用）</w:t>
            </w:r>
          </w:p>
        </w:tc>
        <w:tc>
          <w:tcPr>
            <w:tcW w:w="1611" w:type="dxa"/>
            <w:gridSpan w:val="2"/>
            <w:vAlign w:val="center"/>
          </w:tcPr>
          <w:p w:rsidR="001571E0" w:rsidRPr="001571E0" w:rsidRDefault="001571E0">
            <w:pPr>
              <w:jc w:val="left"/>
              <w:rPr>
                <w:rFonts w:ascii="宋体" w:hAnsi="宋体" w:cs="宋体"/>
                <w:kern w:val="0"/>
              </w:rPr>
            </w:pPr>
            <w:r w:rsidRPr="001571E0">
              <w:rPr>
                <w:rFonts w:ascii="宋体" w:hAnsi="宋体" w:cs="宋体" w:hint="eastAsia"/>
                <w:kern w:val="0"/>
              </w:rPr>
              <w:t>先进：</w:t>
            </w:r>
            <w:r w:rsidRPr="0022244F">
              <w:rPr>
                <w:rFonts w:ascii="宋体" w:hAnsi="宋体" w:cs="宋体" w:hint="eastAsia"/>
                <w:kern w:val="0"/>
              </w:rPr>
              <w:t>≤</w:t>
            </w:r>
            <w:r w:rsidRPr="0022244F">
              <w:rPr>
                <w:rFonts w:ascii="宋体" w:hAnsi="宋体" w:cs="宋体" w:hint="eastAsia"/>
                <w:kern w:val="0"/>
              </w:rPr>
              <w:t>0.7</w:t>
            </w:r>
            <w:r>
              <w:rPr>
                <w:rFonts w:ascii="宋体" w:hAnsi="宋体" w:cs="宋体" w:hint="eastAsia"/>
                <w:kern w:val="0"/>
              </w:rPr>
              <w:t>6</w:t>
            </w:r>
            <w:r w:rsidRPr="0022244F">
              <w:rPr>
                <w:rFonts w:ascii="宋体" w:hAnsi="宋体" w:cs="宋体" w:hint="eastAsia"/>
                <w:kern w:val="0"/>
              </w:rPr>
              <w:t>kW.h/kg</w:t>
            </w:r>
            <w:r w:rsidRPr="001571E0">
              <w:rPr>
                <w:rFonts w:ascii="宋体" w:hAnsi="宋体" w:cs="宋体" w:hint="eastAsia"/>
                <w:kern w:val="0"/>
              </w:rPr>
              <w:t>；</w:t>
            </w:r>
            <w:r w:rsidRPr="001571E0">
              <w:rPr>
                <w:rFonts w:ascii="宋体" w:hAnsi="宋体" w:cs="宋体" w:hint="eastAsia"/>
                <w:kern w:val="0"/>
              </w:rPr>
              <w:t xml:space="preserve"> </w:t>
            </w:r>
          </w:p>
          <w:p w:rsidR="001571E0" w:rsidRPr="001571E0" w:rsidRDefault="001571E0">
            <w:pPr>
              <w:jc w:val="left"/>
              <w:rPr>
                <w:rFonts w:ascii="宋体" w:hAnsi="宋体" w:cs="宋体"/>
                <w:kern w:val="0"/>
              </w:rPr>
            </w:pPr>
            <w:r w:rsidRPr="001571E0">
              <w:rPr>
                <w:rFonts w:ascii="宋体" w:hAnsi="宋体" w:cs="宋体" w:hint="eastAsia"/>
                <w:kern w:val="0"/>
              </w:rPr>
              <w:t>平均：</w:t>
            </w:r>
            <w:r w:rsidRPr="0022244F">
              <w:rPr>
                <w:rFonts w:ascii="宋体" w:hAnsi="宋体" w:cs="宋体" w:hint="eastAsia"/>
                <w:kern w:val="0"/>
              </w:rPr>
              <w:t>≤</w:t>
            </w:r>
            <w:r w:rsidRPr="0022244F">
              <w:rPr>
                <w:rFonts w:ascii="宋体" w:hAnsi="宋体" w:cs="宋体" w:hint="eastAsia"/>
                <w:kern w:val="0"/>
              </w:rPr>
              <w:t>0.8</w:t>
            </w:r>
            <w:r>
              <w:rPr>
                <w:rFonts w:ascii="宋体" w:hAnsi="宋体" w:cs="宋体" w:hint="eastAsia"/>
                <w:kern w:val="0"/>
              </w:rPr>
              <w:t>0</w:t>
            </w:r>
            <w:r w:rsidRPr="0022244F">
              <w:rPr>
                <w:rFonts w:ascii="宋体" w:hAnsi="宋体" w:cs="宋体" w:hint="eastAsia"/>
                <w:kern w:val="0"/>
              </w:rPr>
              <w:t>kW.h/kg</w:t>
            </w:r>
            <w:r w:rsidRPr="001571E0">
              <w:rPr>
                <w:rFonts w:ascii="宋体" w:hAnsi="宋体" w:cs="宋体" w:hint="eastAsia"/>
                <w:kern w:val="0"/>
              </w:rPr>
              <w:t>；</w:t>
            </w:r>
          </w:p>
          <w:p w:rsidR="001571E0" w:rsidRPr="001571E0" w:rsidRDefault="001571E0">
            <w:pPr>
              <w:jc w:val="left"/>
              <w:rPr>
                <w:rFonts w:ascii="宋体" w:hAnsi="宋体" w:cs="宋体"/>
                <w:kern w:val="0"/>
              </w:rPr>
            </w:pPr>
            <w:r w:rsidRPr="001571E0">
              <w:rPr>
                <w:rFonts w:ascii="宋体" w:hAnsi="宋体" w:cs="宋体" w:hint="eastAsia"/>
                <w:kern w:val="0"/>
              </w:rPr>
              <w:t>基准：</w:t>
            </w:r>
            <w:r w:rsidRPr="0022244F">
              <w:rPr>
                <w:rFonts w:ascii="宋体" w:hAnsi="宋体" w:cs="宋体" w:hint="eastAsia"/>
                <w:kern w:val="0"/>
              </w:rPr>
              <w:t>≤</w:t>
            </w:r>
            <w:r w:rsidRPr="0022244F">
              <w:rPr>
                <w:rFonts w:ascii="宋体" w:hAnsi="宋体" w:cs="宋体" w:hint="eastAsia"/>
                <w:kern w:val="0"/>
              </w:rPr>
              <w:t>0.8</w:t>
            </w:r>
            <w:r>
              <w:rPr>
                <w:rFonts w:ascii="宋体" w:hAnsi="宋体" w:cs="宋体" w:hint="eastAsia"/>
                <w:kern w:val="0"/>
              </w:rPr>
              <w:t>5</w:t>
            </w:r>
            <w:r w:rsidRPr="0022244F">
              <w:rPr>
                <w:rFonts w:ascii="宋体" w:hAnsi="宋体" w:cs="宋体" w:hint="eastAsia"/>
                <w:kern w:val="0"/>
              </w:rPr>
              <w:t>kW.h/kg</w:t>
            </w:r>
            <w:r w:rsidRPr="001571E0">
              <w:rPr>
                <w:rFonts w:ascii="宋体" w:hAnsi="宋体" w:cs="宋体" w:hint="eastAsia"/>
                <w:kern w:val="0"/>
              </w:rPr>
              <w:t>。</w:t>
            </w:r>
          </w:p>
        </w:tc>
        <w:tc>
          <w:tcPr>
            <w:tcW w:w="1491" w:type="dxa"/>
            <w:vAlign w:val="center"/>
          </w:tcPr>
          <w:p w:rsidR="001571E0" w:rsidRPr="001571E0" w:rsidRDefault="001571E0">
            <w:pPr>
              <w:jc w:val="left"/>
              <w:rPr>
                <w:rFonts w:ascii="宋体" w:hAnsi="宋体" w:cs="宋体"/>
                <w:kern w:val="0"/>
              </w:rPr>
            </w:pPr>
            <w:r w:rsidRPr="0022244F">
              <w:rPr>
                <w:rFonts w:ascii="宋体" w:hAnsi="宋体" w:cs="宋体"/>
                <w:kern w:val="0"/>
              </w:rPr>
              <w:t>QB/T 5200</w:t>
            </w:r>
          </w:p>
        </w:tc>
        <w:tc>
          <w:tcPr>
            <w:tcW w:w="1158" w:type="dxa"/>
            <w:vAlign w:val="center"/>
          </w:tcPr>
          <w:p w:rsidR="001571E0" w:rsidRPr="001571E0" w:rsidRDefault="001571E0">
            <w:pPr>
              <w:jc w:val="left"/>
              <w:rPr>
                <w:rFonts w:ascii="宋体" w:hAnsi="宋体" w:cs="宋体"/>
                <w:kern w:val="0"/>
              </w:rPr>
            </w:pPr>
            <w:r w:rsidRPr="0022244F">
              <w:rPr>
                <w:rFonts w:ascii="宋体" w:hAnsi="宋体" w:cs="宋体" w:hint="eastAsia"/>
                <w:kern w:val="0"/>
              </w:rPr>
              <w:t>≤</w:t>
            </w:r>
            <w:r w:rsidRPr="001571E0">
              <w:rPr>
                <w:rFonts w:ascii="宋体" w:hAnsi="宋体" w:cs="宋体"/>
                <w:kern w:val="0"/>
              </w:rPr>
              <w:t>0.870 kW•h/ kg</w:t>
            </w:r>
            <w:r w:rsidRPr="001571E0">
              <w:rPr>
                <w:rFonts w:ascii="宋体" w:hAnsi="宋体" w:cs="宋体" w:hint="eastAsia"/>
                <w:kern w:val="0"/>
              </w:rPr>
              <w:t>。</w:t>
            </w:r>
          </w:p>
        </w:tc>
        <w:tc>
          <w:tcPr>
            <w:tcW w:w="1872" w:type="dxa"/>
            <w:vAlign w:val="center"/>
          </w:tcPr>
          <w:p w:rsidR="001571E0" w:rsidRDefault="001571E0">
            <w:pPr>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无</w:t>
            </w:r>
          </w:p>
        </w:tc>
        <w:tc>
          <w:tcPr>
            <w:tcW w:w="624" w:type="dxa"/>
            <w:vAlign w:val="center"/>
          </w:tcPr>
          <w:p w:rsidR="001571E0" w:rsidRDefault="001571E0">
            <w:pPr>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无</w:t>
            </w:r>
          </w:p>
        </w:tc>
      </w:tr>
      <w:tr w:rsidR="001571E0" w:rsidTr="001571E0">
        <w:trPr>
          <w:trHeight w:val="680"/>
          <w:jc w:val="center"/>
        </w:trPr>
        <w:tc>
          <w:tcPr>
            <w:tcW w:w="456" w:type="dxa"/>
            <w:vAlign w:val="center"/>
          </w:tcPr>
          <w:p w:rsidR="001571E0" w:rsidRDefault="001571E0">
            <w:pPr>
              <w:pStyle w:val="a9"/>
              <w:numPr>
                <w:ilvl w:val="0"/>
                <w:numId w:val="3"/>
              </w:numPr>
              <w:ind w:firstLineChars="0"/>
              <w:jc w:val="center"/>
              <w:rPr>
                <w:rFonts w:ascii="宋体" w:eastAsia="宋体" w:hAnsi="宋体" w:cs="Times New Roman"/>
                <w:kern w:val="0"/>
                <w:sz w:val="24"/>
                <w:szCs w:val="24"/>
              </w:rPr>
            </w:pPr>
          </w:p>
        </w:tc>
        <w:tc>
          <w:tcPr>
            <w:tcW w:w="1310" w:type="dxa"/>
            <w:vAlign w:val="center"/>
          </w:tcPr>
          <w:p w:rsidR="001571E0" w:rsidRPr="001571E0" w:rsidRDefault="001571E0">
            <w:pPr>
              <w:jc w:val="left"/>
              <w:rPr>
                <w:rFonts w:ascii="宋体" w:hAnsi="宋体" w:cs="宋体"/>
                <w:kern w:val="0"/>
              </w:rPr>
            </w:pPr>
            <w:r>
              <w:rPr>
                <w:rFonts w:ascii="宋体" w:hAnsi="宋体" w:cs="宋体"/>
                <w:kern w:val="0"/>
              </w:rPr>
              <w:t>除皱率</w:t>
            </w:r>
            <w:bookmarkStart w:id="10" w:name="_GoBack"/>
            <w:bookmarkEnd w:id="10"/>
          </w:p>
        </w:tc>
        <w:tc>
          <w:tcPr>
            <w:tcW w:w="1611" w:type="dxa"/>
            <w:gridSpan w:val="2"/>
            <w:vAlign w:val="center"/>
          </w:tcPr>
          <w:p w:rsidR="001571E0" w:rsidRPr="001571E0" w:rsidRDefault="001571E0">
            <w:pPr>
              <w:jc w:val="left"/>
              <w:rPr>
                <w:rFonts w:ascii="宋体" w:hAnsi="宋体" w:cs="宋体"/>
                <w:kern w:val="0"/>
              </w:rPr>
            </w:pPr>
            <w:r w:rsidRPr="001571E0">
              <w:rPr>
                <w:rFonts w:ascii="宋体" w:hAnsi="宋体" w:cs="宋体" w:hint="eastAsia"/>
                <w:kern w:val="0"/>
              </w:rPr>
              <w:t>先进：≥</w:t>
            </w:r>
            <w:r w:rsidRPr="001571E0">
              <w:rPr>
                <w:rFonts w:ascii="宋体" w:hAnsi="宋体" w:cs="宋体" w:hint="eastAsia"/>
                <w:kern w:val="0"/>
              </w:rPr>
              <w:t>97%</w:t>
            </w:r>
            <w:r w:rsidRPr="001571E0">
              <w:rPr>
                <w:rFonts w:ascii="宋体" w:hAnsi="宋体" w:cs="宋体" w:hint="eastAsia"/>
                <w:kern w:val="0"/>
              </w:rPr>
              <w:t>；</w:t>
            </w:r>
          </w:p>
          <w:p w:rsidR="001571E0" w:rsidRPr="001571E0" w:rsidRDefault="001571E0" w:rsidP="00CF2138">
            <w:pPr>
              <w:jc w:val="left"/>
              <w:rPr>
                <w:rFonts w:ascii="宋体" w:hAnsi="宋体" w:cs="宋体"/>
                <w:kern w:val="0"/>
              </w:rPr>
            </w:pPr>
            <w:r w:rsidRPr="001571E0">
              <w:rPr>
                <w:rFonts w:ascii="宋体" w:hAnsi="宋体" w:cs="宋体" w:hint="eastAsia"/>
                <w:kern w:val="0"/>
              </w:rPr>
              <w:t>平均：≥</w:t>
            </w:r>
            <w:r w:rsidRPr="001571E0">
              <w:rPr>
                <w:rFonts w:ascii="宋体" w:hAnsi="宋体" w:cs="宋体" w:hint="eastAsia"/>
                <w:kern w:val="0"/>
              </w:rPr>
              <w:t>94%</w:t>
            </w:r>
            <w:r w:rsidRPr="001571E0">
              <w:rPr>
                <w:rFonts w:ascii="宋体" w:hAnsi="宋体" w:cs="宋体" w:hint="eastAsia"/>
                <w:kern w:val="0"/>
              </w:rPr>
              <w:t>；基准：≥</w:t>
            </w:r>
            <w:r w:rsidRPr="001571E0">
              <w:rPr>
                <w:rFonts w:ascii="宋体" w:hAnsi="宋体" w:cs="宋体" w:hint="eastAsia"/>
                <w:kern w:val="0"/>
              </w:rPr>
              <w:t>92%</w:t>
            </w:r>
            <w:r w:rsidRPr="001571E0">
              <w:rPr>
                <w:rFonts w:ascii="宋体" w:hAnsi="宋体" w:cs="宋体" w:hint="eastAsia"/>
                <w:kern w:val="0"/>
              </w:rPr>
              <w:t>。</w:t>
            </w:r>
          </w:p>
        </w:tc>
        <w:tc>
          <w:tcPr>
            <w:tcW w:w="1491" w:type="dxa"/>
            <w:vAlign w:val="center"/>
          </w:tcPr>
          <w:p w:rsidR="001571E0" w:rsidRPr="001571E0" w:rsidRDefault="001571E0">
            <w:pPr>
              <w:jc w:val="left"/>
              <w:rPr>
                <w:rFonts w:ascii="宋体" w:hAnsi="宋体" w:cs="宋体"/>
                <w:kern w:val="0"/>
              </w:rPr>
            </w:pPr>
            <w:r w:rsidRPr="0022244F">
              <w:rPr>
                <w:rFonts w:ascii="宋体" w:hAnsi="宋体" w:cs="宋体"/>
                <w:kern w:val="0"/>
              </w:rPr>
              <w:t>QB/T 5200</w:t>
            </w:r>
          </w:p>
        </w:tc>
        <w:tc>
          <w:tcPr>
            <w:tcW w:w="1158" w:type="dxa"/>
            <w:vAlign w:val="center"/>
          </w:tcPr>
          <w:p w:rsidR="001571E0" w:rsidRPr="001571E0" w:rsidRDefault="001571E0" w:rsidP="00CF2138">
            <w:pPr>
              <w:jc w:val="left"/>
              <w:rPr>
                <w:rFonts w:ascii="宋体" w:hAnsi="宋体" w:cs="宋体"/>
                <w:kern w:val="0"/>
              </w:rPr>
            </w:pPr>
            <w:r w:rsidRPr="001571E0">
              <w:rPr>
                <w:rFonts w:ascii="宋体" w:hAnsi="宋体" w:cs="宋体" w:hint="eastAsia"/>
                <w:kern w:val="0"/>
              </w:rPr>
              <w:t>≥</w:t>
            </w:r>
            <w:r w:rsidRPr="001571E0">
              <w:rPr>
                <w:rFonts w:ascii="宋体" w:hAnsi="宋体" w:cs="宋体" w:hint="eastAsia"/>
                <w:kern w:val="0"/>
              </w:rPr>
              <w:t>90%</w:t>
            </w:r>
          </w:p>
        </w:tc>
        <w:tc>
          <w:tcPr>
            <w:tcW w:w="1872" w:type="dxa"/>
            <w:vAlign w:val="center"/>
          </w:tcPr>
          <w:p w:rsidR="001571E0" w:rsidRPr="001571E0" w:rsidRDefault="001571E0">
            <w:pPr>
              <w:jc w:val="left"/>
              <w:rPr>
                <w:rFonts w:ascii="宋体" w:hAnsi="宋体" w:cs="宋体"/>
                <w:kern w:val="0"/>
              </w:rPr>
            </w:pPr>
            <w:r w:rsidRPr="001571E0">
              <w:rPr>
                <w:rFonts w:ascii="宋体" w:hAnsi="宋体" w:cs="宋体" w:hint="eastAsia"/>
                <w:kern w:val="0"/>
              </w:rPr>
              <w:t>无</w:t>
            </w:r>
          </w:p>
        </w:tc>
        <w:tc>
          <w:tcPr>
            <w:tcW w:w="624" w:type="dxa"/>
            <w:vAlign w:val="center"/>
          </w:tcPr>
          <w:p w:rsidR="001571E0" w:rsidRPr="001571E0" w:rsidRDefault="001571E0">
            <w:pPr>
              <w:jc w:val="left"/>
              <w:rPr>
                <w:rFonts w:ascii="宋体" w:hAnsi="宋体" w:cs="宋体"/>
                <w:kern w:val="0"/>
              </w:rPr>
            </w:pPr>
            <w:r w:rsidRPr="001571E0">
              <w:rPr>
                <w:rFonts w:ascii="宋体" w:hAnsi="宋体" w:cs="宋体" w:hint="eastAsia"/>
                <w:kern w:val="0"/>
              </w:rPr>
              <w:t>无</w:t>
            </w:r>
          </w:p>
        </w:tc>
      </w:tr>
    </w:tbl>
    <w:p w:rsidR="00DB7F66" w:rsidRDefault="00DB7F66">
      <w:pPr>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bookmarkStart w:id="11" w:name="OLE_LINK3"/>
      <w:bookmarkStart w:id="12" w:name="_Toc38394714"/>
      <w:r>
        <w:rPr>
          <w:rFonts w:ascii="宋体" w:eastAsia="宋体" w:hAnsi="宋体" w:cs="华文楷体" w:hint="eastAsia"/>
          <w:b/>
          <w:bCs/>
          <w:sz w:val="28"/>
          <w:szCs w:val="28"/>
        </w:rPr>
        <w:t>八、</w:t>
      </w:r>
      <w:bookmarkEnd w:id="11"/>
      <w:r>
        <w:rPr>
          <w:rFonts w:ascii="宋体" w:eastAsia="宋体" w:hAnsi="宋体" w:cs="华文楷体" w:hint="eastAsia"/>
          <w:b/>
          <w:bCs/>
          <w:sz w:val="28"/>
          <w:szCs w:val="28"/>
        </w:rPr>
        <w:t>与现行相关法律、法规、规章及相关标准的协调性</w:t>
      </w:r>
      <w:bookmarkEnd w:id="12"/>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与现行相关法律、法规、规章及相关标准，特别是强制性标准的协调性</w:t>
      </w:r>
      <w:r>
        <w:rPr>
          <w:rFonts w:ascii="宋体" w:eastAsia="宋体" w:hAnsi="宋体" w:cs="华文楷体" w:hint="eastAsia"/>
          <w:sz w:val="28"/>
          <w:szCs w:val="28"/>
        </w:rPr>
        <w:t>：</w:t>
      </w:r>
      <w:r>
        <w:rPr>
          <w:rFonts w:ascii="宋体" w:eastAsia="宋体" w:hAnsi="宋体" w:cs="华文楷体"/>
          <w:sz w:val="28"/>
          <w:szCs w:val="28"/>
        </w:rPr>
        <w:t>本标准属于团体标准，与现行法律、法规、规章和政策以及有关基础和相关标准不矛盾</w:t>
      </w:r>
      <w:r>
        <w:rPr>
          <w:rFonts w:ascii="宋体" w:eastAsia="宋体" w:hAnsi="宋体" w:cs="华文楷体" w:hint="eastAsia"/>
          <w:sz w:val="28"/>
          <w:szCs w:val="28"/>
        </w:rPr>
        <w:t>。</w:t>
      </w:r>
    </w:p>
    <w:p w:rsidR="00DB7F66" w:rsidRDefault="00DB7F66">
      <w:pPr>
        <w:spacing w:line="480" w:lineRule="exact"/>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r>
        <w:rPr>
          <w:rFonts w:ascii="宋体" w:eastAsia="宋体" w:hAnsi="宋体" w:cs="华文楷体" w:hint="eastAsia"/>
          <w:b/>
          <w:bCs/>
          <w:sz w:val="28"/>
          <w:szCs w:val="28"/>
        </w:rPr>
        <w:t>九、重大分歧意见的处理经过和依据</w:t>
      </w:r>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本标准未产生重大分歧意见。</w:t>
      </w:r>
    </w:p>
    <w:p w:rsidR="00DB7F66" w:rsidRDefault="00DB7F66">
      <w:pPr>
        <w:spacing w:line="480" w:lineRule="exact"/>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r>
        <w:rPr>
          <w:rFonts w:ascii="宋体" w:eastAsia="宋体" w:hAnsi="宋体" w:cs="华文楷体" w:hint="eastAsia"/>
          <w:b/>
          <w:bCs/>
          <w:sz w:val="28"/>
          <w:szCs w:val="28"/>
        </w:rPr>
        <w:t>十、标准性质建议与说明</w:t>
      </w:r>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本标准为中国质量万里行促进会和企业标准“领跑者”联盟标准，属于团体标准,供协会会员和社会自愿使用。</w:t>
      </w:r>
    </w:p>
    <w:p w:rsidR="00DB7F66" w:rsidRDefault="00DB7F66">
      <w:pPr>
        <w:spacing w:line="480" w:lineRule="exact"/>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bookmarkStart w:id="13" w:name="_Toc38394717"/>
      <w:r>
        <w:rPr>
          <w:rFonts w:ascii="宋体" w:eastAsia="宋体" w:hAnsi="宋体" w:cs="华文楷体" w:hint="eastAsia"/>
          <w:b/>
          <w:bCs/>
          <w:sz w:val="28"/>
          <w:szCs w:val="28"/>
        </w:rPr>
        <w:t>十一、贯彻促进会标准的要求和措施建议（包括组织措施、技术措施、过渡办法等内容）</w:t>
      </w:r>
      <w:bookmarkEnd w:id="13"/>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本标准为首次发布。</w:t>
      </w:r>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建议由促进会组织标准的宣贯培训工作，由</w:t>
      </w:r>
      <w:r w:rsidR="005B7F00">
        <w:rPr>
          <w:rFonts w:ascii="宋体" w:eastAsia="宋体" w:hAnsi="宋体" w:cs="华文楷体" w:hint="eastAsia"/>
          <w:sz w:val="28"/>
          <w:szCs w:val="28"/>
        </w:rPr>
        <w:t>蒸汽挂烫机</w:t>
      </w:r>
      <w:r>
        <w:rPr>
          <w:rFonts w:ascii="宋体" w:eastAsia="宋体" w:hAnsi="宋体" w:cs="华文楷体"/>
          <w:sz w:val="28"/>
          <w:szCs w:val="28"/>
        </w:rPr>
        <w:t>行业内企业自愿采用本团体标准作为相关产品的执行标准。</w:t>
      </w:r>
    </w:p>
    <w:p w:rsidR="00DB7F66" w:rsidRDefault="00DB7F66">
      <w:pPr>
        <w:spacing w:line="480" w:lineRule="exact"/>
        <w:ind w:firstLineChars="200" w:firstLine="560"/>
        <w:rPr>
          <w:rFonts w:ascii="宋体" w:eastAsia="宋体" w:hAnsi="宋体" w:cs="华文楷体"/>
          <w:sz w:val="28"/>
          <w:szCs w:val="28"/>
        </w:rPr>
      </w:pPr>
    </w:p>
    <w:p w:rsidR="00DB7F66" w:rsidRDefault="00AE3A86">
      <w:pPr>
        <w:rPr>
          <w:rFonts w:ascii="宋体" w:eastAsia="宋体" w:hAnsi="宋体" w:cs="华文楷体"/>
          <w:b/>
          <w:bCs/>
          <w:sz w:val="28"/>
          <w:szCs w:val="28"/>
        </w:rPr>
      </w:pPr>
      <w:bookmarkStart w:id="14" w:name="_Toc38394718"/>
      <w:r>
        <w:rPr>
          <w:rFonts w:ascii="宋体" w:eastAsia="宋体" w:hAnsi="宋体" w:cs="华文楷体" w:hint="eastAsia"/>
          <w:b/>
          <w:bCs/>
          <w:sz w:val="28"/>
          <w:szCs w:val="28"/>
        </w:rPr>
        <w:lastRenderedPageBreak/>
        <w:t>十二、废止现行相关标准的建议</w:t>
      </w:r>
      <w:bookmarkEnd w:id="14"/>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无。</w:t>
      </w:r>
    </w:p>
    <w:p w:rsidR="00DB7F66" w:rsidRDefault="00DB7F66">
      <w:pPr>
        <w:ind w:firstLineChars="200" w:firstLine="560"/>
        <w:rPr>
          <w:rFonts w:ascii="Times New Roman" w:hAnsi="Times New Roman"/>
          <w:sz w:val="28"/>
          <w:szCs w:val="28"/>
        </w:rPr>
      </w:pPr>
    </w:p>
    <w:p w:rsidR="00DB7F66" w:rsidRDefault="00AE3A86">
      <w:pPr>
        <w:rPr>
          <w:rFonts w:ascii="宋体" w:eastAsia="宋体" w:hAnsi="宋体" w:cs="华文楷体"/>
          <w:b/>
          <w:bCs/>
          <w:sz w:val="28"/>
          <w:szCs w:val="28"/>
        </w:rPr>
      </w:pPr>
      <w:bookmarkStart w:id="15" w:name="_Toc38394719"/>
      <w:r>
        <w:rPr>
          <w:rFonts w:ascii="宋体" w:eastAsia="宋体" w:hAnsi="宋体" w:cs="华文楷体" w:hint="eastAsia"/>
          <w:b/>
          <w:bCs/>
          <w:sz w:val="28"/>
          <w:szCs w:val="28"/>
        </w:rPr>
        <w:t>十三、其他应予说明的事项</w:t>
      </w:r>
      <w:bookmarkEnd w:id="15"/>
    </w:p>
    <w:p w:rsidR="00DB7F66" w:rsidRDefault="00AE3A86">
      <w:pPr>
        <w:spacing w:line="480" w:lineRule="exact"/>
        <w:ind w:firstLineChars="200" w:firstLine="560"/>
        <w:rPr>
          <w:rFonts w:ascii="宋体" w:eastAsia="宋体" w:hAnsi="宋体" w:cs="华文楷体"/>
          <w:sz w:val="28"/>
          <w:szCs w:val="28"/>
        </w:rPr>
      </w:pPr>
      <w:r>
        <w:rPr>
          <w:rFonts w:ascii="宋体" w:eastAsia="宋体" w:hAnsi="宋体" w:cs="华文楷体"/>
          <w:sz w:val="28"/>
          <w:szCs w:val="28"/>
        </w:rPr>
        <w:t>无。</w:t>
      </w:r>
    </w:p>
    <w:p w:rsidR="00DB7F66" w:rsidRDefault="00DB7F66">
      <w:pPr>
        <w:rPr>
          <w:rFonts w:ascii="宋体" w:eastAsia="宋体" w:hAnsi="宋体" w:cs="华文楷体"/>
          <w:b/>
          <w:bCs/>
          <w:sz w:val="28"/>
          <w:szCs w:val="28"/>
        </w:rPr>
      </w:pPr>
    </w:p>
    <w:sectPr w:rsidR="00DB7F66" w:rsidSect="00DB7F66">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E9" w:rsidRDefault="00AD0CE9" w:rsidP="00DB7F66">
      <w:r>
        <w:separator/>
      </w:r>
    </w:p>
  </w:endnote>
  <w:endnote w:type="continuationSeparator" w:id="1">
    <w:p w:rsidR="00AD0CE9" w:rsidRDefault="00AD0CE9" w:rsidP="00DB7F6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157203"/>
    </w:sdtPr>
    <w:sdtContent>
      <w:p w:rsidR="00DB7F66" w:rsidRDefault="003C4B97">
        <w:pPr>
          <w:pStyle w:val="a5"/>
          <w:jc w:val="center"/>
        </w:pPr>
        <w:r>
          <w:fldChar w:fldCharType="begin"/>
        </w:r>
        <w:r w:rsidR="00AE3A86">
          <w:instrText>PAGE   \* MERGEFORMAT</w:instrText>
        </w:r>
        <w:r>
          <w:fldChar w:fldCharType="separate"/>
        </w:r>
        <w:r w:rsidR="007A1C55" w:rsidRPr="007A1C55">
          <w:rPr>
            <w:noProof/>
            <w:lang w:val="zh-CN"/>
          </w:rPr>
          <w:t>1</w:t>
        </w:r>
        <w:r>
          <w:fldChar w:fldCharType="end"/>
        </w:r>
      </w:p>
    </w:sdtContent>
  </w:sdt>
  <w:p w:rsidR="00DB7F66" w:rsidRDefault="00DB7F66">
    <w:pPr>
      <w:pStyle w:val="a5"/>
      <w:ind w:firstLineChars="4500" w:firstLine="81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E9" w:rsidRDefault="00AD0CE9" w:rsidP="00DB7F66">
      <w:r>
        <w:separator/>
      </w:r>
    </w:p>
  </w:footnote>
  <w:footnote w:type="continuationSeparator" w:id="1">
    <w:p w:rsidR="00AD0CE9" w:rsidRDefault="00AD0CE9" w:rsidP="00DB7F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345FA7"/>
    <w:multiLevelType w:val="multilevel"/>
    <w:tmpl w:val="22345FA7"/>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2BDE2991"/>
    <w:multiLevelType w:val="multilevel"/>
    <w:tmpl w:val="2BDE29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6260FA"/>
    <w:multiLevelType w:val="multilevel"/>
    <w:tmpl w:val="646260FA"/>
    <w:lvl w:ilvl="0">
      <w:start w:val="1"/>
      <w:numFmt w:val="decimal"/>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num w:numId="1">
    <w:abstractNumId w:val="1"/>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55787"/>
    <w:rsid w:val="00022AAB"/>
    <w:rsid w:val="0003707C"/>
    <w:rsid w:val="00047AA6"/>
    <w:rsid w:val="00052088"/>
    <w:rsid w:val="000551BF"/>
    <w:rsid w:val="00075C72"/>
    <w:rsid w:val="00092CDE"/>
    <w:rsid w:val="00093363"/>
    <w:rsid w:val="000A195E"/>
    <w:rsid w:val="000C5BB0"/>
    <w:rsid w:val="000D29BE"/>
    <w:rsid w:val="000E1350"/>
    <w:rsid w:val="000E36C8"/>
    <w:rsid w:val="000E7412"/>
    <w:rsid w:val="000F3DDB"/>
    <w:rsid w:val="000F4EDD"/>
    <w:rsid w:val="001215CB"/>
    <w:rsid w:val="00124F1E"/>
    <w:rsid w:val="00125D6E"/>
    <w:rsid w:val="00145D7B"/>
    <w:rsid w:val="0015517D"/>
    <w:rsid w:val="001571E0"/>
    <w:rsid w:val="00186006"/>
    <w:rsid w:val="001944B3"/>
    <w:rsid w:val="001A01A5"/>
    <w:rsid w:val="001B1174"/>
    <w:rsid w:val="001B5B72"/>
    <w:rsid w:val="001D5E8F"/>
    <w:rsid w:val="00240FFD"/>
    <w:rsid w:val="00251AF3"/>
    <w:rsid w:val="002920BD"/>
    <w:rsid w:val="002921D8"/>
    <w:rsid w:val="002930F1"/>
    <w:rsid w:val="00296A38"/>
    <w:rsid w:val="002D1DDE"/>
    <w:rsid w:val="002E23D4"/>
    <w:rsid w:val="002E51C5"/>
    <w:rsid w:val="002E5BF6"/>
    <w:rsid w:val="002F23E5"/>
    <w:rsid w:val="0030334F"/>
    <w:rsid w:val="003177E3"/>
    <w:rsid w:val="00323233"/>
    <w:rsid w:val="0036211A"/>
    <w:rsid w:val="003636CA"/>
    <w:rsid w:val="003722A0"/>
    <w:rsid w:val="003A6982"/>
    <w:rsid w:val="003B4D4B"/>
    <w:rsid w:val="003C4B97"/>
    <w:rsid w:val="003E7F88"/>
    <w:rsid w:val="0040299B"/>
    <w:rsid w:val="0041439E"/>
    <w:rsid w:val="00430C56"/>
    <w:rsid w:val="00433DF9"/>
    <w:rsid w:val="004357E2"/>
    <w:rsid w:val="00441431"/>
    <w:rsid w:val="004446BF"/>
    <w:rsid w:val="0046469F"/>
    <w:rsid w:val="00486C90"/>
    <w:rsid w:val="00496CF0"/>
    <w:rsid w:val="004A2645"/>
    <w:rsid w:val="004A5F32"/>
    <w:rsid w:val="004B29AF"/>
    <w:rsid w:val="004B41EB"/>
    <w:rsid w:val="004B665B"/>
    <w:rsid w:val="004B6815"/>
    <w:rsid w:val="004C02AC"/>
    <w:rsid w:val="004D35C4"/>
    <w:rsid w:val="004F005C"/>
    <w:rsid w:val="005216F6"/>
    <w:rsid w:val="00557CB9"/>
    <w:rsid w:val="0059716D"/>
    <w:rsid w:val="005B4CFF"/>
    <w:rsid w:val="005B5443"/>
    <w:rsid w:val="005B7F00"/>
    <w:rsid w:val="005C4CE2"/>
    <w:rsid w:val="005D2F49"/>
    <w:rsid w:val="00600357"/>
    <w:rsid w:val="00600AED"/>
    <w:rsid w:val="00617E95"/>
    <w:rsid w:val="006203D3"/>
    <w:rsid w:val="006456EC"/>
    <w:rsid w:val="00646E84"/>
    <w:rsid w:val="00652506"/>
    <w:rsid w:val="00665877"/>
    <w:rsid w:val="0067549A"/>
    <w:rsid w:val="00691B5D"/>
    <w:rsid w:val="006A409F"/>
    <w:rsid w:val="006A7D27"/>
    <w:rsid w:val="006B2B50"/>
    <w:rsid w:val="006B54C5"/>
    <w:rsid w:val="006C20A4"/>
    <w:rsid w:val="006C31C6"/>
    <w:rsid w:val="006C37E7"/>
    <w:rsid w:val="00721721"/>
    <w:rsid w:val="00727786"/>
    <w:rsid w:val="00752902"/>
    <w:rsid w:val="00755787"/>
    <w:rsid w:val="00765B31"/>
    <w:rsid w:val="00765FA6"/>
    <w:rsid w:val="0077524B"/>
    <w:rsid w:val="00795F09"/>
    <w:rsid w:val="0079688C"/>
    <w:rsid w:val="007A03AC"/>
    <w:rsid w:val="007A1C55"/>
    <w:rsid w:val="007A7AC2"/>
    <w:rsid w:val="007D64EC"/>
    <w:rsid w:val="00820F97"/>
    <w:rsid w:val="008465D7"/>
    <w:rsid w:val="00847FE2"/>
    <w:rsid w:val="00871977"/>
    <w:rsid w:val="00897B23"/>
    <w:rsid w:val="008A3B6F"/>
    <w:rsid w:val="008B6AE8"/>
    <w:rsid w:val="008C10B6"/>
    <w:rsid w:val="009059CF"/>
    <w:rsid w:val="0091544B"/>
    <w:rsid w:val="00920320"/>
    <w:rsid w:val="00922A36"/>
    <w:rsid w:val="00954386"/>
    <w:rsid w:val="00964F80"/>
    <w:rsid w:val="009734B9"/>
    <w:rsid w:val="00996B12"/>
    <w:rsid w:val="009C2B9B"/>
    <w:rsid w:val="009C2FFE"/>
    <w:rsid w:val="009C340B"/>
    <w:rsid w:val="009E71E3"/>
    <w:rsid w:val="00A0492D"/>
    <w:rsid w:val="00A3126F"/>
    <w:rsid w:val="00A4600A"/>
    <w:rsid w:val="00A604F0"/>
    <w:rsid w:val="00A64A69"/>
    <w:rsid w:val="00A655C6"/>
    <w:rsid w:val="00A86F64"/>
    <w:rsid w:val="00AD0CE9"/>
    <w:rsid w:val="00AD1DC1"/>
    <w:rsid w:val="00AD6688"/>
    <w:rsid w:val="00AE3A86"/>
    <w:rsid w:val="00AF54AD"/>
    <w:rsid w:val="00B00C4D"/>
    <w:rsid w:val="00B610AF"/>
    <w:rsid w:val="00B64324"/>
    <w:rsid w:val="00B8273C"/>
    <w:rsid w:val="00BA1C59"/>
    <w:rsid w:val="00BD2EA4"/>
    <w:rsid w:val="00C11034"/>
    <w:rsid w:val="00C17D3A"/>
    <w:rsid w:val="00C17E53"/>
    <w:rsid w:val="00C36570"/>
    <w:rsid w:val="00C3697E"/>
    <w:rsid w:val="00C469CB"/>
    <w:rsid w:val="00C46DC6"/>
    <w:rsid w:val="00C5470C"/>
    <w:rsid w:val="00C85796"/>
    <w:rsid w:val="00C87E48"/>
    <w:rsid w:val="00C928BE"/>
    <w:rsid w:val="00CA261D"/>
    <w:rsid w:val="00CA4932"/>
    <w:rsid w:val="00CD0BB7"/>
    <w:rsid w:val="00CE7168"/>
    <w:rsid w:val="00CF15F0"/>
    <w:rsid w:val="00CF2138"/>
    <w:rsid w:val="00D07F70"/>
    <w:rsid w:val="00D35E8E"/>
    <w:rsid w:val="00D53AB1"/>
    <w:rsid w:val="00D83570"/>
    <w:rsid w:val="00D86C08"/>
    <w:rsid w:val="00DA0F8F"/>
    <w:rsid w:val="00DA4D7B"/>
    <w:rsid w:val="00DB7F66"/>
    <w:rsid w:val="00DE1CF1"/>
    <w:rsid w:val="00DE2338"/>
    <w:rsid w:val="00DF4B69"/>
    <w:rsid w:val="00E126C2"/>
    <w:rsid w:val="00E21F68"/>
    <w:rsid w:val="00E6315C"/>
    <w:rsid w:val="00E73D67"/>
    <w:rsid w:val="00E85D28"/>
    <w:rsid w:val="00E9240E"/>
    <w:rsid w:val="00EC0585"/>
    <w:rsid w:val="00ED0697"/>
    <w:rsid w:val="00EE2E4C"/>
    <w:rsid w:val="00F05780"/>
    <w:rsid w:val="00F16D2C"/>
    <w:rsid w:val="00F214F1"/>
    <w:rsid w:val="00F21823"/>
    <w:rsid w:val="00F22BEB"/>
    <w:rsid w:val="00F54AF2"/>
    <w:rsid w:val="00FA4B34"/>
    <w:rsid w:val="00FB2A74"/>
    <w:rsid w:val="00FC001C"/>
    <w:rsid w:val="00FD302B"/>
    <w:rsid w:val="16636FD9"/>
    <w:rsid w:val="16EC775D"/>
    <w:rsid w:val="188D6682"/>
    <w:rsid w:val="189A490C"/>
    <w:rsid w:val="238C77BA"/>
    <w:rsid w:val="47A571A5"/>
    <w:rsid w:val="5371701D"/>
    <w:rsid w:val="59030BE0"/>
    <w:rsid w:val="620B0FDD"/>
    <w:rsid w:val="6BE24637"/>
    <w:rsid w:val="7076182C"/>
    <w:rsid w:val="72C96787"/>
    <w:rsid w:val="74151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7F6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rsid w:val="00DB7F66"/>
    <w:rPr>
      <w:sz w:val="18"/>
      <w:szCs w:val="18"/>
    </w:rPr>
  </w:style>
  <w:style w:type="paragraph" w:styleId="a5">
    <w:name w:val="footer"/>
    <w:basedOn w:val="a0"/>
    <w:link w:val="Char0"/>
    <w:uiPriority w:val="99"/>
    <w:unhideWhenUsed/>
    <w:qFormat/>
    <w:rsid w:val="00DB7F66"/>
    <w:pPr>
      <w:tabs>
        <w:tab w:val="center" w:pos="4153"/>
        <w:tab w:val="right" w:pos="8306"/>
      </w:tabs>
      <w:snapToGrid w:val="0"/>
      <w:jc w:val="left"/>
    </w:pPr>
    <w:rPr>
      <w:sz w:val="18"/>
      <w:szCs w:val="18"/>
    </w:rPr>
  </w:style>
  <w:style w:type="paragraph" w:styleId="a6">
    <w:name w:val="header"/>
    <w:basedOn w:val="a0"/>
    <w:link w:val="Char1"/>
    <w:uiPriority w:val="99"/>
    <w:unhideWhenUsed/>
    <w:qFormat/>
    <w:rsid w:val="00DB7F66"/>
    <w:pPr>
      <w:pBdr>
        <w:bottom w:val="single" w:sz="6" w:space="1" w:color="auto"/>
      </w:pBdr>
      <w:tabs>
        <w:tab w:val="center" w:pos="4153"/>
        <w:tab w:val="right" w:pos="8306"/>
      </w:tabs>
      <w:snapToGrid w:val="0"/>
      <w:jc w:val="center"/>
    </w:pPr>
    <w:rPr>
      <w:sz w:val="18"/>
      <w:szCs w:val="18"/>
    </w:rPr>
  </w:style>
  <w:style w:type="paragraph" w:styleId="2">
    <w:name w:val="toc 2"/>
    <w:basedOn w:val="a0"/>
    <w:next w:val="a0"/>
    <w:uiPriority w:val="39"/>
    <w:qFormat/>
    <w:rsid w:val="00DB7F66"/>
    <w:pPr>
      <w:ind w:leftChars="200" w:left="420"/>
    </w:pPr>
    <w:rPr>
      <w:rFonts w:ascii="Times New Roman" w:eastAsia="宋体" w:hAnsi="Times New Roman" w:cs="Times New Roman"/>
      <w:szCs w:val="24"/>
    </w:rPr>
  </w:style>
  <w:style w:type="table" w:styleId="a7">
    <w:name w:val="Table Grid"/>
    <w:basedOn w:val="a2"/>
    <w:uiPriority w:val="39"/>
    <w:qFormat/>
    <w:rsid w:val="00DB7F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qFormat/>
    <w:rsid w:val="00DB7F66"/>
    <w:rPr>
      <w:color w:val="0000FF"/>
      <w:u w:val="single"/>
    </w:rPr>
  </w:style>
  <w:style w:type="character" w:customStyle="1" w:styleId="Char1">
    <w:name w:val="页眉 Char"/>
    <w:basedOn w:val="a1"/>
    <w:link w:val="a6"/>
    <w:uiPriority w:val="99"/>
    <w:qFormat/>
    <w:rsid w:val="00DB7F66"/>
    <w:rPr>
      <w:sz w:val="18"/>
      <w:szCs w:val="18"/>
    </w:rPr>
  </w:style>
  <w:style w:type="character" w:customStyle="1" w:styleId="Char0">
    <w:name w:val="页脚 Char"/>
    <w:basedOn w:val="a1"/>
    <w:link w:val="a5"/>
    <w:uiPriority w:val="99"/>
    <w:qFormat/>
    <w:rsid w:val="00DB7F66"/>
    <w:rPr>
      <w:sz w:val="18"/>
      <w:szCs w:val="18"/>
    </w:rPr>
  </w:style>
  <w:style w:type="paragraph" w:styleId="a9">
    <w:name w:val="List Paragraph"/>
    <w:basedOn w:val="a0"/>
    <w:uiPriority w:val="34"/>
    <w:qFormat/>
    <w:rsid w:val="00DB7F66"/>
    <w:pPr>
      <w:ind w:firstLineChars="200" w:firstLine="420"/>
    </w:pPr>
  </w:style>
  <w:style w:type="paragraph" w:customStyle="1" w:styleId="TableParagraph">
    <w:name w:val="Table Paragraph"/>
    <w:basedOn w:val="a0"/>
    <w:uiPriority w:val="1"/>
    <w:qFormat/>
    <w:rsid w:val="00DB7F66"/>
    <w:pPr>
      <w:spacing w:line="300" w:lineRule="auto"/>
      <w:jc w:val="left"/>
    </w:pPr>
    <w:rPr>
      <w:kern w:val="0"/>
      <w:sz w:val="22"/>
      <w:lang w:eastAsia="en-US"/>
    </w:rPr>
  </w:style>
  <w:style w:type="paragraph" w:customStyle="1" w:styleId="aa">
    <w:name w:val="段"/>
    <w:link w:val="Char2"/>
    <w:qFormat/>
    <w:rsid w:val="00DB7F66"/>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a"/>
    <w:qFormat/>
    <w:rsid w:val="00DB7F66"/>
    <w:rPr>
      <w:rFonts w:ascii="宋体" w:eastAsia="宋体" w:hAnsi="Times New Roman" w:cs="Times New Roman"/>
      <w:kern w:val="0"/>
      <w:szCs w:val="20"/>
    </w:rPr>
  </w:style>
  <w:style w:type="paragraph" w:customStyle="1" w:styleId="Default">
    <w:name w:val="Default"/>
    <w:qFormat/>
    <w:rsid w:val="00DB7F66"/>
    <w:pPr>
      <w:widowControl w:val="0"/>
      <w:autoSpaceDE w:val="0"/>
      <w:autoSpaceDN w:val="0"/>
      <w:adjustRightInd w:val="0"/>
    </w:pPr>
    <w:rPr>
      <w:rFonts w:ascii="仿宋" w:eastAsia="仿宋" w:hAnsiTheme="minorHAnsi" w:cs="仿宋"/>
      <w:color w:val="000000"/>
      <w:sz w:val="24"/>
      <w:szCs w:val="24"/>
    </w:rPr>
  </w:style>
  <w:style w:type="character" w:customStyle="1" w:styleId="Char">
    <w:name w:val="批注框文本 Char"/>
    <w:basedOn w:val="a1"/>
    <w:link w:val="a4"/>
    <w:uiPriority w:val="99"/>
    <w:semiHidden/>
    <w:qFormat/>
    <w:rsid w:val="00DB7F66"/>
    <w:rPr>
      <w:sz w:val="18"/>
      <w:szCs w:val="18"/>
    </w:rPr>
  </w:style>
  <w:style w:type="paragraph" w:customStyle="1" w:styleId="ab">
    <w:name w:val="二级条标题"/>
    <w:basedOn w:val="a0"/>
    <w:next w:val="aa"/>
    <w:qFormat/>
    <w:rsid w:val="00DB7F66"/>
    <w:pPr>
      <w:widowControl/>
      <w:spacing w:beforeLines="50" w:afterLines="50"/>
      <w:ind w:left="1276"/>
      <w:jc w:val="left"/>
      <w:outlineLvl w:val="3"/>
    </w:pPr>
    <w:rPr>
      <w:rFonts w:ascii="黑体" w:eastAsia="黑体" w:hAnsi="Times New Roman" w:cs="Times New Roman"/>
      <w:kern w:val="0"/>
      <w:szCs w:val="21"/>
    </w:rPr>
  </w:style>
  <w:style w:type="paragraph" w:customStyle="1" w:styleId="ac">
    <w:name w:val="标准书脚_奇数页"/>
    <w:qFormat/>
    <w:rsid w:val="00DB7F66"/>
    <w:pPr>
      <w:spacing w:before="120"/>
      <w:jc w:val="right"/>
    </w:pPr>
    <w:rPr>
      <w:sz w:val="18"/>
    </w:rPr>
  </w:style>
  <w:style w:type="paragraph" w:customStyle="1" w:styleId="ad">
    <w:name w:val="目次、标准名称标题"/>
    <w:basedOn w:val="a0"/>
    <w:next w:val="a0"/>
    <w:qFormat/>
    <w:rsid w:val="00DB7F66"/>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
    <w:name w:val="正文表标题"/>
    <w:next w:val="aa"/>
    <w:qFormat/>
    <w:rsid w:val="00DB7F66"/>
    <w:pPr>
      <w:numPr>
        <w:numId w:val="1"/>
      </w:numPr>
      <w:jc w:val="center"/>
    </w:pPr>
    <w:rPr>
      <w:rFonts w:ascii="黑体" w:eastAsia="黑体" w:hAnsi="Calibri"/>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185BAD-0BC5-4F05-8E62-A6CA3E5AA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11</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dell</cp:lastModifiedBy>
  <cp:revision>27</cp:revision>
  <dcterms:created xsi:type="dcterms:W3CDTF">2020-07-20T07:10:00Z</dcterms:created>
  <dcterms:modified xsi:type="dcterms:W3CDTF">2021-07-01T06:47:00Z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