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Times New Roman" w:hAnsi="Times New Roman" w:eastAsia="仿宋_GB2312" w:cs="仿宋_GB2312"/>
          <w:b/>
          <w:bCs/>
          <w:kern w:val="0"/>
          <w:sz w:val="32"/>
          <w:szCs w:val="32"/>
        </w:rPr>
      </w:pPr>
      <w:bookmarkStart w:id="0" w:name="_Toc481651147"/>
      <w:r>
        <w:rPr>
          <w:rFonts w:hint="eastAsia" w:ascii="Times New Roman" w:hAnsi="Times New Roman" w:eastAsia="仿宋_GB2312" w:cs="仿宋_GB2312"/>
          <w:b/>
          <w:bCs/>
          <w:kern w:val="0"/>
          <w:sz w:val="32"/>
          <w:szCs w:val="32"/>
        </w:rPr>
        <w:t>《“领跑者”标准评价要求 铁路辙叉用贝氏体合金扁钢</w:t>
      </w:r>
      <w:r>
        <w:rPr>
          <w:rFonts w:hint="eastAsia" w:ascii="Times New Roman" w:hAnsi="Times New Roman" w:eastAsia="仿宋_GB2312" w:cs="仿宋_GB2312"/>
          <w:b/>
          <w:bCs/>
          <w:kern w:val="0"/>
          <w:sz w:val="32"/>
          <w:szCs w:val="32"/>
          <w:lang w:eastAsia="zh-CN"/>
        </w:rPr>
        <w:t>》</w:t>
      </w:r>
      <w:r>
        <w:rPr>
          <w:rFonts w:ascii="Times New Roman" w:hAnsi="Times New Roman" w:eastAsia="仿宋_GB2312" w:cs="仿宋_GB2312"/>
          <w:b/>
          <w:bCs/>
          <w:kern w:val="0"/>
          <w:sz w:val="32"/>
          <w:szCs w:val="32"/>
        </w:rPr>
        <w:t>团体标准编制说明</w:t>
      </w:r>
    </w:p>
    <w:p>
      <w:pPr>
        <w:jc w:val="center"/>
        <w:rPr>
          <w:rFonts w:ascii="Times New Roman" w:hAnsi="Times New Roman" w:eastAsia="黑体" w:cs="Times New Roman"/>
          <w:b/>
          <w:bCs/>
          <w:sz w:val="32"/>
          <w:szCs w:val="32"/>
        </w:rPr>
      </w:pPr>
    </w:p>
    <w:bookmarkEnd w:id="0"/>
    <w:p>
      <w:pPr>
        <w:keepNext/>
        <w:keepLines/>
        <w:spacing w:line="360" w:lineRule="auto"/>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一、任务来源</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_GB2312" w:cs="仿宋_GB2312"/>
          <w:sz w:val="28"/>
          <w:szCs w:val="28"/>
        </w:rPr>
        <w:t>本标准由企业标准“领跑者”工作委员会提出</w:t>
      </w:r>
      <w:r>
        <w:rPr>
          <w:rFonts w:hint="eastAsia" w:ascii="Times New Roman" w:hAnsi="Times New Roman" w:eastAsia="仿宋_GB2312" w:cs="仿宋_GB2312"/>
          <w:sz w:val="28"/>
          <w:szCs w:val="28"/>
          <w:lang w:eastAsia="zh-CN"/>
        </w:rPr>
        <w:t>，由中国特钢企业协会和中国技术经济学会联合归口</w:t>
      </w:r>
      <w:r>
        <w:rPr>
          <w:rFonts w:hint="eastAsia" w:ascii="Times New Roman" w:hAnsi="Times New Roman" w:eastAsia="仿宋_GB2312" w:cs="仿宋_GB2312"/>
          <w:sz w:val="28"/>
          <w:szCs w:val="28"/>
        </w:rPr>
        <w:t>，冶金工业规划研究院作为标准组织协调单位。</w:t>
      </w:r>
      <w:r>
        <w:rPr>
          <w:rFonts w:hint="eastAsia" w:ascii="Times New Roman" w:hAnsi="Times New Roman" w:eastAsia="仿宋_GB2312" w:cs="仿宋_GB2312"/>
          <w:kern w:val="0"/>
          <w:sz w:val="28"/>
          <w:szCs w:val="28"/>
        </w:rPr>
        <w:t>根据中国特钢企业协会团体标准化工作委员会</w:t>
      </w:r>
      <w:r>
        <w:rPr>
          <w:rFonts w:ascii="Times New Roman" w:hAnsi="Times New Roman" w:eastAsia="仿宋_GB2312" w:cs="Times New Roman"/>
          <w:kern w:val="0"/>
          <w:sz w:val="28"/>
          <w:szCs w:val="28"/>
        </w:rPr>
        <w:t>202</w:t>
      </w:r>
      <w:r>
        <w:rPr>
          <w:rFonts w:hint="eastAsia" w:ascii="Times New Roman" w:hAnsi="Times New Roman" w:eastAsia="仿宋_GB2312" w:cs="Times New Roman"/>
          <w:kern w:val="0"/>
          <w:sz w:val="28"/>
          <w:szCs w:val="28"/>
          <w:lang w:val="en-US" w:eastAsia="zh-CN"/>
        </w:rPr>
        <w:t>1</w:t>
      </w:r>
      <w:r>
        <w:rPr>
          <w:rFonts w:hint="eastAsia" w:ascii="Times New Roman" w:hAnsi="Times New Roman" w:eastAsia="仿宋_GB2312" w:cs="仿宋_GB2312"/>
          <w:kern w:val="0"/>
          <w:sz w:val="28"/>
          <w:szCs w:val="28"/>
        </w:rPr>
        <w:t>年第</w:t>
      </w:r>
      <w:r>
        <w:rPr>
          <w:rFonts w:hint="eastAsia" w:ascii="Times New Roman" w:hAnsi="Times New Roman" w:eastAsia="仿宋_GB2312" w:cs="仿宋_GB2312"/>
          <w:kern w:val="0"/>
          <w:sz w:val="28"/>
          <w:szCs w:val="28"/>
          <w:lang w:eastAsia="zh-CN"/>
        </w:rPr>
        <w:t>一</w:t>
      </w:r>
      <w:r>
        <w:rPr>
          <w:rFonts w:hint="eastAsia" w:ascii="Times New Roman" w:hAnsi="Times New Roman" w:eastAsia="仿宋_GB2312" w:cs="仿宋_GB2312"/>
          <w:kern w:val="0"/>
          <w:sz w:val="28"/>
          <w:szCs w:val="28"/>
        </w:rPr>
        <w:t>批团体标准制修订计划，由冶金工业规划研究院起草</w:t>
      </w:r>
      <w:r>
        <w:rPr>
          <w:rFonts w:hint="eastAsia" w:ascii="Times New Roman" w:hAnsi="Times New Roman" w:eastAsia="仿宋_GB2312" w:cs="仿宋_GB2312"/>
          <w:sz w:val="28"/>
          <w:szCs w:val="28"/>
        </w:rPr>
        <w:t>，计划于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仿宋_GB2312"/>
          <w:sz w:val="28"/>
          <w:szCs w:val="28"/>
        </w:rPr>
        <w:t>年完成《“领跑者”标准评价要求 铁路辙叉用贝氏体合金扁钢》标准的制定工作。</w:t>
      </w:r>
    </w:p>
    <w:p>
      <w:pPr>
        <w:keepNext/>
        <w:keepLines/>
        <w:spacing w:line="360" w:lineRule="auto"/>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二、制定本标准的目的和意义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铁路辙叉是使火车车轮由一股线路转换到另一股路线的轨线平面交叉设备，由叉心、翼轨和联结零件组成。高锰钢是应用最早和使用最广泛的铁路辙叉材料，随着铁路运输向重载、高速方向发展，对辙叉提出了更高的要求，随之，开发出了一种综合性能比高锰钢更优异的新型辙叉材料——贝氏体钢。贝氏体钢因具有高强度、适当的韧度和硬度而表现出优良的抗接触疲劳和耐磨性能，调质处理后没有明显的回火脆性，表现出良好的低温冲击韧度，同时具有优异的焊接工艺性能，可满足高速、重载和跨区间无缝铁路的要求，已成为高速、重载铁路用辙叉的理想材料之一。</w:t>
      </w:r>
    </w:p>
    <w:p>
      <w:pPr>
        <w:spacing w:line="360" w:lineRule="auto"/>
        <w:ind w:firstLine="560" w:firstLineChars="200"/>
        <w:rPr>
          <w:rFonts w:ascii="Times New Roman" w:hAnsi="Times New Roman" w:eastAsia="仿宋" w:cs="Times New Roman"/>
          <w:sz w:val="28"/>
          <w:szCs w:val="28"/>
          <w:highlight w:val="yellow"/>
        </w:rPr>
      </w:pPr>
      <w:r>
        <w:rPr>
          <w:rFonts w:hint="eastAsia" w:ascii="Times New Roman" w:hAnsi="Times New Roman" w:eastAsia="仿宋" w:cs="Times New Roman"/>
          <w:sz w:val="28"/>
          <w:szCs w:val="28"/>
        </w:rPr>
        <w:t>本项目制定铁路辙叉用贝氏体合金扁钢产品领跑者标准评价技术要求，用以指导相关机构指定企业标准“领跑者”评估方案和相关生产企业制定企业标准。</w:t>
      </w:r>
    </w:p>
    <w:p>
      <w:pPr>
        <w:keepNext/>
        <w:keepLines/>
        <w:spacing w:line="360" w:lineRule="auto"/>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三、标准编制过程</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 w:cs="Times New Roman"/>
          <w:sz w:val="28"/>
          <w:szCs w:val="28"/>
        </w:rPr>
        <w:t>冶金工业规划研究院</w:t>
      </w:r>
      <w:r>
        <w:rPr>
          <w:rFonts w:ascii="Times New Roman" w:hAnsi="Times New Roman" w:eastAsia="仿宋_GB2312" w:cs="Times New Roman"/>
          <w:sz w:val="28"/>
          <w:szCs w:val="28"/>
        </w:rPr>
        <w:t>承担了</w:t>
      </w:r>
      <w:r>
        <w:rPr>
          <w:rFonts w:hint="eastAsia" w:ascii="Times New Roman" w:hAnsi="Times New Roman" w:eastAsia="仿宋_GB2312" w:cs="Times New Roman"/>
          <w:sz w:val="28"/>
          <w:szCs w:val="28"/>
          <w:lang w:eastAsia="zh-CN"/>
        </w:rPr>
        <w:t>《“领跑者”标准评价要求 铁路辙叉用贝氏体合金扁钢》</w:t>
      </w:r>
      <w:r>
        <w:rPr>
          <w:rFonts w:ascii="Times New Roman" w:hAnsi="Times New Roman" w:eastAsia="仿宋_GB2312" w:cs="Times New Roman"/>
          <w:sz w:val="28"/>
          <w:szCs w:val="28"/>
        </w:rPr>
        <w:t>团体标准的编制工作，组建了该团体标准起草小组并开展工作。在</w:t>
      </w:r>
      <w:r>
        <w:rPr>
          <w:rFonts w:hint="eastAsia" w:ascii="Times New Roman" w:hAnsi="Times New Roman" w:eastAsia="仿宋_GB2312" w:cs="Times New Roman"/>
          <w:sz w:val="28"/>
          <w:szCs w:val="28"/>
          <w:lang w:eastAsia="zh-CN"/>
        </w:rPr>
        <w:t>《“领跑者”标准评价要求 铁路辙叉用贝氏体合金扁钢》</w:t>
      </w:r>
      <w:r>
        <w:rPr>
          <w:rFonts w:ascii="Times New Roman" w:hAnsi="Times New Roman" w:eastAsia="仿宋_GB2312" w:cs="Times New Roman"/>
          <w:sz w:val="28"/>
          <w:szCs w:val="28"/>
        </w:rPr>
        <w:t>标准制定过程中，起草小组认真查阅有关资料</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收集相关数据信息，</w:t>
      </w:r>
      <w:r>
        <w:rPr>
          <w:rFonts w:hint="eastAsia" w:ascii="Times New Roman" w:hAnsi="Times New Roman" w:eastAsia="仿宋_GB2312" w:cs="Times New Roman"/>
          <w:sz w:val="28"/>
          <w:szCs w:val="28"/>
        </w:rPr>
        <w:t>调研行业内生产技术水平和企业标准指标</w:t>
      </w:r>
      <w:r>
        <w:rPr>
          <w:rFonts w:ascii="Times New Roman" w:hAnsi="Times New Roman" w:eastAsia="仿宋_GB2312" w:cs="Times New Roman"/>
          <w:sz w:val="28"/>
          <w:szCs w:val="28"/>
        </w:rPr>
        <w:t>，进行本团体标准的编制</w:t>
      </w:r>
      <w:r>
        <w:rPr>
          <w:rFonts w:hint="eastAsia" w:ascii="Times New Roman" w:hAnsi="Times New Roman" w:eastAsia="仿宋_GB2312" w:cs="Times New Roman"/>
          <w:sz w:val="28"/>
          <w:szCs w:val="28"/>
        </w:rPr>
        <w:t>工作</w:t>
      </w:r>
      <w:r>
        <w:rPr>
          <w:rFonts w:ascii="Times New Roman" w:hAnsi="Times New Roman" w:eastAsia="仿宋_GB2312" w:cs="Times New Roman"/>
          <w:sz w:val="28"/>
          <w:szCs w:val="28"/>
        </w:rPr>
        <w:t>。</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主要编制过程如下：</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月，中国特钢企业协会团体标准化工作委员会（以下简称团标委）秘书处给各位委员发出团体标准立项函审单。到立项函审截止日期，没有委员提出不同意见。</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月，团标委正式下达《“领跑者”标准评价要求 铁路辙叉用贝氏体合金扁钢》团体标准立项计划（202</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第</w:t>
      </w:r>
      <w:r>
        <w:rPr>
          <w:rFonts w:hint="eastAsia" w:ascii="Times New Roman" w:hAnsi="Times New Roman" w:eastAsia="仿宋_GB2312" w:cs="Times New Roman"/>
          <w:sz w:val="28"/>
          <w:szCs w:val="28"/>
          <w:lang w:eastAsia="zh-CN"/>
        </w:rPr>
        <w:t>一</w:t>
      </w:r>
      <w:r>
        <w:rPr>
          <w:rFonts w:ascii="Times New Roman" w:hAnsi="Times New Roman" w:eastAsia="仿宋_GB2312" w:cs="Times New Roman"/>
          <w:sz w:val="28"/>
          <w:szCs w:val="28"/>
        </w:rPr>
        <w:t>批</w:t>
      </w:r>
      <w:r>
        <w:rPr>
          <w:rFonts w:hint="eastAsia" w:ascii="Times New Roman" w:hAnsi="Times New Roman" w:eastAsia="仿宋_GB2312" w:cs="Times New Roman"/>
          <w:sz w:val="28"/>
          <w:szCs w:val="28"/>
        </w:rPr>
        <w:t>）。团体标准立项后，</w:t>
      </w:r>
      <w:r>
        <w:rPr>
          <w:rFonts w:hint="eastAsia" w:ascii="Times New Roman" w:hAnsi="Times New Roman" w:eastAsia="仿宋" w:cs="Times New Roman"/>
          <w:sz w:val="28"/>
          <w:szCs w:val="28"/>
        </w:rPr>
        <w:t>冶金工业规划研究院</w:t>
      </w:r>
      <w:r>
        <w:rPr>
          <w:rFonts w:hint="eastAsia" w:ascii="Times New Roman" w:hAnsi="Times New Roman" w:eastAsia="仿宋_GB2312" w:cs="Times New Roman"/>
          <w:sz w:val="28"/>
          <w:szCs w:val="28"/>
        </w:rPr>
        <w:t>相关人员组成标准起草组，提出了标准编制计划和任务分工，并开始标准编制工作。</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月：形成征求意见稿并发出征求意见。</w:t>
      </w:r>
    </w:p>
    <w:p>
      <w:pPr>
        <w:spacing w:line="560" w:lineRule="exact"/>
        <w:ind w:firstLine="56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  月：完成征求意见处理、形成标准送审稿</w:t>
      </w:r>
      <w:r>
        <w:rPr>
          <w:rFonts w:hint="eastAsia" w:ascii="Times New Roman" w:hAnsi="Times New Roman" w:eastAsia="仿宋_GB2312" w:cs="Times New Roman"/>
          <w:sz w:val="28"/>
          <w:szCs w:val="28"/>
        </w:rPr>
        <w:t>。</w:t>
      </w:r>
    </w:p>
    <w:p>
      <w:pPr>
        <w:spacing w:line="560" w:lineRule="exact"/>
        <w:ind w:firstLine="56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  月：完成该标准审定会和标准报批稿，上报</w:t>
      </w:r>
      <w:r>
        <w:rPr>
          <w:rFonts w:hint="eastAsia" w:ascii="Times New Roman" w:hAnsi="Times New Roman" w:eastAsia="仿宋_GB2312" w:cs="Times New Roman"/>
          <w:sz w:val="28"/>
          <w:szCs w:val="28"/>
        </w:rPr>
        <w:t>中国特钢企业协会</w:t>
      </w:r>
      <w:r>
        <w:rPr>
          <w:rFonts w:ascii="Times New Roman" w:hAnsi="Times New Roman" w:eastAsia="仿宋_GB2312" w:cs="Times New Roman"/>
          <w:sz w:val="28"/>
          <w:szCs w:val="28"/>
        </w:rPr>
        <w:t>审批</w:t>
      </w:r>
      <w:r>
        <w:rPr>
          <w:rFonts w:hint="eastAsia" w:ascii="Times New Roman" w:hAnsi="Times New Roman" w:eastAsia="仿宋_GB2312" w:cs="Times New Roman"/>
          <w:sz w:val="28"/>
          <w:szCs w:val="28"/>
        </w:rPr>
        <w:t>。</w:t>
      </w:r>
    </w:p>
    <w:p>
      <w:pPr>
        <w:spacing w:line="560" w:lineRule="exact"/>
        <w:ind w:firstLine="56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  月：完成该标准发布、实施。</w:t>
      </w:r>
    </w:p>
    <w:p>
      <w:pPr>
        <w:keepNext/>
        <w:keepLines/>
        <w:spacing w:line="360" w:lineRule="auto"/>
        <w:outlineLvl w:val="0"/>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rPr>
        <w:t>四</w:t>
      </w:r>
      <w:r>
        <w:rPr>
          <w:rFonts w:ascii="Times New Roman" w:hAnsi="Times New Roman" w:eastAsia="仿宋_GB2312" w:cs="Times New Roman"/>
          <w:b/>
          <w:kern w:val="44"/>
          <w:sz w:val="28"/>
          <w:szCs w:val="28"/>
        </w:rPr>
        <w:t>、标准编制原则</w:t>
      </w:r>
    </w:p>
    <w:p>
      <w:pPr>
        <w:spacing w:line="56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本标准根据</w:t>
      </w:r>
      <w:r>
        <w:rPr>
          <w:rFonts w:ascii="Times New Roman" w:hAnsi="Times New Roman" w:eastAsia="仿宋_GB2312" w:cs="Times New Roman"/>
          <w:sz w:val="28"/>
          <w:szCs w:val="28"/>
        </w:rPr>
        <w:t>T/CAQP 015 T/ESF 0001</w:t>
      </w:r>
      <w:r>
        <w:rPr>
          <w:rFonts w:hint="eastAsia" w:ascii="Times New Roman" w:hAnsi="Times New Roman" w:eastAsia="仿宋_GB2312" w:cs="Times New Roman"/>
          <w:sz w:val="28"/>
          <w:szCs w:val="28"/>
        </w:rPr>
        <w:t>《“领跑者”标准编制通则》进行编制。</w:t>
      </w:r>
    </w:p>
    <w:p>
      <w:pPr>
        <w:spacing w:line="56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《“领跑者”标准评价要求 铁路辙叉用贝氏体合金扁钢》</w:t>
      </w:r>
      <w:r>
        <w:rPr>
          <w:rFonts w:hint="eastAsia" w:ascii="Times New Roman" w:hAnsi="Times New Roman" w:eastAsia="仿宋_GB2312" w:cs="Times New Roman"/>
          <w:sz w:val="28"/>
          <w:szCs w:val="28"/>
        </w:rPr>
        <w:t>标准编制所参考的依据为国家有关法律法规以及强制性标准要求、国家及行业产品或服务标准、国内或国际先进产品标准等。</w:t>
      </w:r>
    </w:p>
    <w:p>
      <w:pPr>
        <w:keepNext/>
        <w:keepLines/>
        <w:spacing w:line="360" w:lineRule="auto"/>
        <w:outlineLvl w:val="0"/>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rPr>
        <w:t>五、</w:t>
      </w:r>
      <w:r>
        <w:rPr>
          <w:rFonts w:ascii="Times New Roman" w:hAnsi="Times New Roman" w:eastAsia="仿宋_GB2312" w:cs="Times New Roman"/>
          <w:b/>
          <w:kern w:val="44"/>
          <w:sz w:val="28"/>
          <w:szCs w:val="28"/>
        </w:rPr>
        <w:t>主要技术内容</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w:t>
      </w:r>
      <w:r>
        <w:rPr>
          <w:rFonts w:ascii="Times New Roman" w:hAnsi="Times New Roman" w:eastAsia="仿宋_GB2312" w:cs="Times New Roman"/>
          <w:sz w:val="28"/>
          <w:szCs w:val="28"/>
        </w:rPr>
        <w:t>标准编写格式</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标准内容符合GB/T 1.1-2020《标准化工作导则 第 1 部分：标准化文件的结构和起草规则》的规定。</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本标准规定了</w:t>
      </w:r>
      <w:r>
        <w:rPr>
          <w:rFonts w:hint="eastAsia" w:ascii="Times New Roman" w:hAnsi="Times New Roman" w:eastAsia="仿宋_GB2312" w:cs="Times New Roman"/>
          <w:sz w:val="28"/>
          <w:szCs w:val="28"/>
          <w:lang w:eastAsia="zh-CN"/>
        </w:rPr>
        <w:t>铁路辙叉用贝氏体合金扁钢</w:t>
      </w:r>
      <w:r>
        <w:rPr>
          <w:rFonts w:hint="eastAsia" w:ascii="Times New Roman" w:hAnsi="Times New Roman" w:eastAsia="仿宋_GB2312" w:cs="Times New Roman"/>
          <w:sz w:val="28"/>
          <w:szCs w:val="28"/>
        </w:rPr>
        <w:t>“领跑者”标准的术语和定义、评价指标体系、评价方法及等级划分。</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关于适用范围</w:t>
      </w:r>
    </w:p>
    <w:p>
      <w:pPr>
        <w:spacing w:line="360" w:lineRule="auto"/>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本标准</w:t>
      </w:r>
      <w:r>
        <w:rPr>
          <w:rFonts w:hint="eastAsia" w:ascii="Times New Roman" w:hAnsi="Times New Roman" w:eastAsia="仿宋_GB2312" w:cs="Times New Roman"/>
          <w:sz w:val="28"/>
          <w:szCs w:val="28"/>
        </w:rPr>
        <w:t>适用于铁路辙叉扁钢企业标准水平评价。相关机构在制定企业标准“领跑者” 评估方案时可参照使用，企业在制定企业标准时也可参照使用。</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（三）关于术语和定义</w:t>
      </w:r>
    </w:p>
    <w:p>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GBT 224 </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GB/T 228.1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GB/T 229</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GB/T 702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GB/T 1979</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GB/T 10561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GB/T 13298</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YB/T 4797界定的术语和定义适用于本标准。</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（四）关于基本要求</w:t>
      </w:r>
    </w:p>
    <w:p>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近三年，企业无较大环境、安全、质量事故。企业无不良信用记录。企业应建立并运行符合产品或服务的质量管理体系、环境管理体系和职业健康安全管理体系。产品应为量产产品。</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基本要求为对参与“领跑者”评价的企业及其产品规模化生产方面的要求，避免仅就标准评标准，增强对企业实际生产和质量提升的有效引导。</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（五）关于指标体系</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1、主要内容</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5.1.1　</w:t>
      </w:r>
      <w:r>
        <w:rPr>
          <w:rFonts w:hint="eastAsia" w:ascii="Times New Roman" w:hAnsi="Times New Roman" w:eastAsia="仿宋_GB2312" w:cs="Times New Roman"/>
          <w:sz w:val="28"/>
          <w:szCs w:val="28"/>
          <w:lang w:eastAsia="zh-CN"/>
        </w:rPr>
        <w:t>铁路辙叉用贝氏体合金扁钢</w:t>
      </w:r>
      <w:r>
        <w:rPr>
          <w:rFonts w:hint="eastAsia" w:ascii="Times New Roman" w:hAnsi="Times New Roman" w:eastAsia="仿宋_GB2312" w:cs="Times New Roman"/>
          <w:sz w:val="28"/>
          <w:szCs w:val="28"/>
        </w:rPr>
        <w:t>“领跑者”标准</w:t>
      </w:r>
      <w:r>
        <w:rPr>
          <w:rFonts w:hint="eastAsia" w:ascii="仿宋_GB2312" w:hAnsi="仿宋" w:eastAsia="仿宋_GB2312" w:cs="Times New Roman"/>
          <w:sz w:val="28"/>
          <w:szCs w:val="28"/>
        </w:rPr>
        <w:t>的评价指标分为：基础指标和核心指标。基础指标为尺寸、外形、表面质量、低倍、显微组织、脱碳层、化学成分、残余元素（除Al外）、残余应力。核心指标包括残余Al含量、非金属夹杂物、力学性能、超声检测。</w:t>
      </w:r>
    </w:p>
    <w:p>
      <w:pPr>
        <w:spacing w:line="360" w:lineRule="auto"/>
        <w:ind w:firstLine="560" w:firstLineChars="200"/>
        <w:rPr>
          <w:rFonts w:ascii="仿宋_GB2312" w:hAnsi="仿宋" w:eastAsia="仿宋_GB2312" w:cs="Times New Roman"/>
          <w:sz w:val="28"/>
          <w:szCs w:val="28"/>
        </w:rPr>
      </w:pPr>
      <w:r>
        <w:rPr>
          <w:rFonts w:hint="eastAsia" w:ascii="Times New Roman" w:hAnsi="Times New Roman" w:eastAsia="仿宋_GB2312" w:cs="Times New Roman"/>
          <w:sz w:val="28"/>
          <w:szCs w:val="28"/>
          <w:lang w:eastAsia="zh-CN"/>
        </w:rPr>
        <w:t>铁路辙叉用贝氏体合金扁钢</w:t>
      </w:r>
      <w:r>
        <w:rPr>
          <w:rFonts w:hint="eastAsia" w:ascii="Times New Roman" w:hAnsi="Times New Roman" w:eastAsia="仿宋_GB2312" w:cs="Times New Roman"/>
          <w:sz w:val="28"/>
          <w:szCs w:val="28"/>
        </w:rPr>
        <w:t>“领跑者”标准</w:t>
      </w:r>
      <w:r>
        <w:rPr>
          <w:rFonts w:hint="eastAsia" w:ascii="仿宋_GB2312" w:hAnsi="仿宋" w:eastAsia="仿宋_GB2312" w:cs="Times New Roman"/>
          <w:sz w:val="28"/>
          <w:szCs w:val="28"/>
        </w:rPr>
        <w:t>的评价指标体系框架见表1。</w:t>
      </w:r>
    </w:p>
    <w:p>
      <w:pPr>
        <w:pStyle w:val="15"/>
        <w:spacing w:line="360" w:lineRule="auto"/>
        <w:ind w:firstLine="420" w:firstLineChars="200"/>
        <w:rPr>
          <w:rFonts w:ascii="仿宋_GB2312" w:hAnsi="仿宋" w:eastAsia="仿宋_GB2312"/>
          <w:sz w:val="28"/>
          <w:szCs w:val="28"/>
        </w:rPr>
      </w:pPr>
      <w:r>
        <w:rPr>
          <w:rFonts w:hint="eastAsia" w:ascii="Times New Roman"/>
        </w:rPr>
        <w:t>评价指标体系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81"/>
        <w:gridCol w:w="109"/>
        <w:gridCol w:w="867"/>
        <w:gridCol w:w="1968"/>
        <w:gridCol w:w="1968"/>
        <w:gridCol w:w="165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dxa"/>
            <w:vMerge w:val="restart"/>
            <w:noWrap w:val="0"/>
            <w:vAlign w:val="center"/>
          </w:tcPr>
          <w:p>
            <w:pPr>
              <w:adjustRightInd w:val="0"/>
              <w:snapToGrid w:val="0"/>
              <w:jc w:val="center"/>
              <w:rPr>
                <w:color w:val="auto"/>
                <w:sz w:val="18"/>
                <w:szCs w:val="18"/>
              </w:rPr>
            </w:pPr>
            <w:r>
              <w:rPr>
                <w:rFonts w:hint="eastAsia"/>
                <w:color w:val="auto"/>
                <w:sz w:val="18"/>
                <w:szCs w:val="18"/>
              </w:rPr>
              <w:t>指标类型</w:t>
            </w:r>
          </w:p>
        </w:tc>
        <w:tc>
          <w:tcPr>
            <w:tcW w:w="1757" w:type="dxa"/>
            <w:gridSpan w:val="3"/>
            <w:vMerge w:val="restart"/>
            <w:noWrap w:val="0"/>
            <w:vAlign w:val="center"/>
          </w:tcPr>
          <w:p>
            <w:pPr>
              <w:adjustRightInd w:val="0"/>
              <w:snapToGrid w:val="0"/>
              <w:jc w:val="center"/>
              <w:rPr>
                <w:color w:val="auto"/>
                <w:sz w:val="18"/>
                <w:szCs w:val="18"/>
              </w:rPr>
            </w:pPr>
            <w:r>
              <w:rPr>
                <w:rFonts w:hint="eastAsia"/>
                <w:color w:val="auto"/>
                <w:sz w:val="18"/>
                <w:szCs w:val="18"/>
              </w:rPr>
              <w:t>评价指标</w:t>
            </w:r>
          </w:p>
        </w:tc>
        <w:tc>
          <w:tcPr>
            <w:tcW w:w="5594" w:type="dxa"/>
            <w:gridSpan w:val="3"/>
            <w:noWrap w:val="0"/>
            <w:vAlign w:val="center"/>
          </w:tcPr>
          <w:p>
            <w:pPr>
              <w:adjustRightInd w:val="0"/>
              <w:snapToGrid w:val="0"/>
              <w:jc w:val="center"/>
              <w:rPr>
                <w:color w:val="auto"/>
                <w:sz w:val="18"/>
                <w:szCs w:val="18"/>
              </w:rPr>
            </w:pPr>
            <w:r>
              <w:rPr>
                <w:rFonts w:hint="eastAsia"/>
                <w:color w:val="auto"/>
                <w:sz w:val="18"/>
                <w:szCs w:val="18"/>
              </w:rPr>
              <w:t>指标水平分级</w:t>
            </w:r>
          </w:p>
        </w:tc>
        <w:tc>
          <w:tcPr>
            <w:tcW w:w="1384" w:type="dxa"/>
            <w:vMerge w:val="restart"/>
            <w:noWrap w:val="0"/>
            <w:vAlign w:val="center"/>
          </w:tcPr>
          <w:p>
            <w:pPr>
              <w:adjustRightInd w:val="0"/>
              <w:snapToGrid w:val="0"/>
              <w:jc w:val="center"/>
              <w:rPr>
                <w:rFonts w:hint="eastAsia"/>
                <w:color w:val="auto"/>
                <w:sz w:val="18"/>
                <w:szCs w:val="18"/>
              </w:rPr>
            </w:pPr>
            <w:r>
              <w:rPr>
                <w:rFonts w:hint="eastAsia"/>
                <w:color w:val="auto"/>
                <w:sz w:val="18"/>
                <w:szCs w:val="18"/>
              </w:rPr>
              <w:t>判断依据/方法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dxa"/>
            <w:vMerge w:val="continue"/>
            <w:noWrap w:val="0"/>
            <w:vAlign w:val="center"/>
          </w:tcPr>
          <w:p>
            <w:pPr>
              <w:adjustRightInd w:val="0"/>
              <w:snapToGrid w:val="0"/>
              <w:jc w:val="center"/>
              <w:rPr>
                <w:color w:val="auto"/>
                <w:sz w:val="18"/>
                <w:szCs w:val="18"/>
              </w:rPr>
            </w:pPr>
          </w:p>
        </w:tc>
        <w:tc>
          <w:tcPr>
            <w:tcW w:w="1757" w:type="dxa"/>
            <w:gridSpan w:val="3"/>
            <w:vMerge w:val="continue"/>
            <w:noWrap w:val="0"/>
            <w:vAlign w:val="center"/>
          </w:tcPr>
          <w:p>
            <w:pPr>
              <w:adjustRightInd w:val="0"/>
              <w:snapToGrid w:val="0"/>
              <w:jc w:val="center"/>
              <w:rPr>
                <w:color w:val="auto"/>
                <w:sz w:val="18"/>
                <w:szCs w:val="18"/>
              </w:rPr>
            </w:pPr>
          </w:p>
        </w:tc>
        <w:tc>
          <w:tcPr>
            <w:tcW w:w="1968" w:type="dxa"/>
            <w:noWrap w:val="0"/>
            <w:vAlign w:val="center"/>
          </w:tcPr>
          <w:p>
            <w:pPr>
              <w:adjustRightInd w:val="0"/>
              <w:snapToGrid w:val="0"/>
              <w:jc w:val="center"/>
              <w:rPr>
                <w:color w:val="auto"/>
                <w:sz w:val="18"/>
                <w:szCs w:val="18"/>
              </w:rPr>
            </w:pPr>
            <w:r>
              <w:rPr>
                <w:rFonts w:hint="eastAsia"/>
                <w:color w:val="auto"/>
                <w:sz w:val="18"/>
                <w:szCs w:val="18"/>
              </w:rPr>
              <w:t>先进水平</w:t>
            </w:r>
          </w:p>
        </w:tc>
        <w:tc>
          <w:tcPr>
            <w:tcW w:w="1968" w:type="dxa"/>
            <w:noWrap w:val="0"/>
            <w:vAlign w:val="center"/>
          </w:tcPr>
          <w:p>
            <w:pPr>
              <w:adjustRightInd w:val="0"/>
              <w:snapToGrid w:val="0"/>
              <w:jc w:val="center"/>
              <w:rPr>
                <w:color w:val="auto"/>
                <w:sz w:val="18"/>
                <w:szCs w:val="18"/>
              </w:rPr>
            </w:pPr>
            <w:r>
              <w:rPr>
                <w:rFonts w:hint="eastAsia"/>
                <w:color w:val="auto"/>
                <w:sz w:val="18"/>
                <w:szCs w:val="18"/>
              </w:rPr>
              <w:t>平均水平</w:t>
            </w:r>
          </w:p>
        </w:tc>
        <w:tc>
          <w:tcPr>
            <w:tcW w:w="1658" w:type="dxa"/>
            <w:noWrap w:val="0"/>
            <w:vAlign w:val="center"/>
          </w:tcPr>
          <w:p>
            <w:pPr>
              <w:adjustRightInd w:val="0"/>
              <w:snapToGrid w:val="0"/>
              <w:jc w:val="center"/>
              <w:rPr>
                <w:color w:val="auto"/>
                <w:sz w:val="18"/>
                <w:szCs w:val="18"/>
              </w:rPr>
            </w:pPr>
            <w:r>
              <w:rPr>
                <w:rFonts w:hint="eastAsia"/>
                <w:color w:val="auto"/>
                <w:sz w:val="18"/>
                <w:szCs w:val="18"/>
              </w:rPr>
              <w:t>基准水平</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dxa"/>
            <w:vMerge w:val="restart"/>
            <w:noWrap w:val="0"/>
            <w:vAlign w:val="center"/>
          </w:tcPr>
          <w:p>
            <w:pPr>
              <w:adjustRightInd w:val="0"/>
              <w:snapToGrid w:val="0"/>
              <w:jc w:val="center"/>
              <w:rPr>
                <w:rFonts w:hint="eastAsia"/>
                <w:color w:val="auto"/>
                <w:sz w:val="18"/>
                <w:szCs w:val="18"/>
              </w:rPr>
            </w:pPr>
            <w:r>
              <w:rPr>
                <w:rFonts w:hint="eastAsia"/>
                <w:color w:val="auto"/>
                <w:sz w:val="18"/>
                <w:szCs w:val="18"/>
              </w:rPr>
              <w:t>基础指标</w:t>
            </w:r>
          </w:p>
        </w:tc>
        <w:tc>
          <w:tcPr>
            <w:tcW w:w="781" w:type="dxa"/>
            <w:vMerge w:val="restart"/>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尺寸</w:t>
            </w:r>
          </w:p>
        </w:tc>
        <w:tc>
          <w:tcPr>
            <w:tcW w:w="976" w:type="dxa"/>
            <w:gridSpan w:val="2"/>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扁钢的宽度尺寸及允许偏差</w:t>
            </w:r>
          </w:p>
        </w:tc>
        <w:tc>
          <w:tcPr>
            <w:tcW w:w="1968" w:type="dxa"/>
            <w:noWrap w:val="0"/>
            <w:vAlign w:val="center"/>
          </w:tcPr>
          <w:p>
            <w:pPr>
              <w:adjustRightInd w:val="0"/>
              <w:snapToGrid w:val="0"/>
              <w:jc w:val="center"/>
              <w:rPr>
                <w:rFonts w:hint="eastAsia"/>
                <w:color w:val="auto"/>
                <w:sz w:val="18"/>
                <w:szCs w:val="18"/>
              </w:rPr>
            </w:pPr>
            <w:r>
              <w:rPr>
                <w:rFonts w:hint="eastAsia" w:eastAsia="宋体"/>
                <w:color w:val="auto"/>
                <w:sz w:val="18"/>
                <w:szCs w:val="18"/>
              </w:rPr>
              <w:t>符合</w:t>
            </w:r>
            <w:r>
              <w:rPr>
                <w:rFonts w:hint="eastAsia"/>
                <w:color w:val="auto"/>
                <w:sz w:val="18"/>
                <w:szCs w:val="18"/>
              </w:rPr>
              <w:t>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1组</w:t>
            </w:r>
            <w:r>
              <w:rPr>
                <w:rFonts w:hint="eastAsia"/>
                <w:color w:val="auto"/>
                <w:sz w:val="18"/>
                <w:szCs w:val="18"/>
              </w:rPr>
              <w:t>的规定</w:t>
            </w:r>
            <w:r>
              <w:rPr>
                <w:rFonts w:hint="eastAsia" w:eastAsia="宋体"/>
                <w:color w:val="auto"/>
                <w:sz w:val="18"/>
                <w:szCs w:val="18"/>
              </w:rPr>
              <w:t>，明确公称尺寸</w:t>
            </w:r>
            <w:r>
              <w:rPr>
                <w:rFonts w:hint="eastAsia" w:ascii="宋体" w:eastAsia="宋体"/>
                <w:color w:val="auto"/>
                <w:sz w:val="18"/>
              </w:rPr>
              <w:t>＞</w:t>
            </w:r>
            <w:r>
              <w:rPr>
                <w:color w:val="auto"/>
                <w:sz w:val="18"/>
              </w:rPr>
              <w:t>150~200</w:t>
            </w:r>
            <w:r>
              <w:rPr>
                <w:rFonts w:hint="eastAsia" w:eastAsia="宋体"/>
                <w:color w:val="auto"/>
                <w:sz w:val="18"/>
              </w:rPr>
              <w:t>mm，允许偏差为</w:t>
            </w:r>
            <w:r>
              <w:rPr>
                <w:color w:val="auto"/>
                <w:sz w:val="18"/>
              </w:rPr>
              <w:t>0~</w:t>
            </w:r>
            <w:r>
              <w:rPr>
                <w:rFonts w:hint="eastAsia" w:eastAsia="宋体"/>
                <w:color w:val="auto"/>
                <w:sz w:val="18"/>
              </w:rPr>
              <w:t>5mm</w:t>
            </w:r>
          </w:p>
        </w:tc>
        <w:tc>
          <w:tcPr>
            <w:tcW w:w="1968" w:type="dxa"/>
            <w:noWrap w:val="0"/>
            <w:vAlign w:val="center"/>
          </w:tcPr>
          <w:p>
            <w:pPr>
              <w:adjustRightInd w:val="0"/>
              <w:snapToGrid w:val="0"/>
              <w:jc w:val="center"/>
              <w:rPr>
                <w:rFonts w:eastAsia="宋体"/>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2组</w:t>
            </w:r>
            <w:r>
              <w:rPr>
                <w:rFonts w:hint="eastAsia"/>
                <w:color w:val="auto"/>
                <w:sz w:val="18"/>
                <w:szCs w:val="18"/>
              </w:rPr>
              <w:t>的规定</w:t>
            </w:r>
            <w:r>
              <w:rPr>
                <w:rFonts w:hint="eastAsia" w:eastAsia="宋体"/>
                <w:color w:val="auto"/>
                <w:sz w:val="18"/>
                <w:szCs w:val="18"/>
              </w:rPr>
              <w:t>，明确公称尺寸</w:t>
            </w:r>
            <w:r>
              <w:rPr>
                <w:rFonts w:hint="eastAsia" w:ascii="宋体" w:eastAsia="宋体"/>
                <w:color w:val="auto"/>
                <w:sz w:val="18"/>
              </w:rPr>
              <w:t>＞</w:t>
            </w:r>
            <w:r>
              <w:rPr>
                <w:color w:val="auto"/>
                <w:sz w:val="18"/>
              </w:rPr>
              <w:t>150~200</w:t>
            </w:r>
            <w:r>
              <w:rPr>
                <w:rFonts w:hint="eastAsia" w:eastAsia="宋体"/>
                <w:color w:val="auto"/>
                <w:sz w:val="18"/>
              </w:rPr>
              <w:t>mm，允许偏差为</w:t>
            </w:r>
            <w:r>
              <w:rPr>
                <w:color w:val="auto"/>
                <w:sz w:val="18"/>
              </w:rPr>
              <w:t>0~</w:t>
            </w:r>
            <w:r>
              <w:rPr>
                <w:rFonts w:hint="eastAsia" w:eastAsia="宋体"/>
                <w:color w:val="auto"/>
                <w:sz w:val="18"/>
              </w:rPr>
              <w:t>8mm</w:t>
            </w:r>
          </w:p>
        </w:tc>
        <w:tc>
          <w:tcPr>
            <w:tcW w:w="1658" w:type="dxa"/>
            <w:noWrap w:val="0"/>
            <w:vAlign w:val="center"/>
          </w:tcPr>
          <w:p>
            <w:pPr>
              <w:adjustRightInd w:val="0"/>
              <w:snapToGrid w:val="0"/>
              <w:jc w:val="center"/>
              <w:rPr>
                <w:rFonts w:hint="eastAsia"/>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2组</w:t>
            </w:r>
            <w:r>
              <w:rPr>
                <w:rFonts w:hint="eastAsia"/>
                <w:color w:val="auto"/>
                <w:sz w:val="18"/>
                <w:szCs w:val="18"/>
              </w:rPr>
              <w:t>的规定</w:t>
            </w:r>
          </w:p>
        </w:tc>
        <w:tc>
          <w:tcPr>
            <w:tcW w:w="1384" w:type="dxa"/>
            <w:vMerge w:val="restart"/>
            <w:noWrap w:val="0"/>
            <w:vAlign w:val="center"/>
          </w:tcPr>
          <w:p>
            <w:pPr>
              <w:adjustRightInd w:val="0"/>
              <w:snapToGrid w:val="0"/>
              <w:jc w:val="center"/>
              <w:rPr>
                <w:rFonts w:hint="eastAsia"/>
                <w:color w:val="auto"/>
                <w:sz w:val="18"/>
                <w:szCs w:val="18"/>
              </w:rPr>
            </w:pPr>
            <w:r>
              <w:rPr>
                <w:rFonts w:hint="eastAsia" w:ascii="宋体" w:eastAsia="宋体"/>
                <w:color w:val="auto"/>
                <w:sz w:val="18"/>
              </w:rPr>
              <w:t>目视、量具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781" w:type="dxa"/>
            <w:vMerge w:val="continue"/>
            <w:noWrap w:val="0"/>
            <w:vAlign w:val="center"/>
          </w:tcPr>
          <w:p>
            <w:pPr>
              <w:adjustRightInd w:val="0"/>
              <w:snapToGrid w:val="0"/>
              <w:jc w:val="center"/>
              <w:rPr>
                <w:rFonts w:hint="eastAsia" w:eastAsia="宋体"/>
                <w:color w:val="auto"/>
                <w:sz w:val="18"/>
                <w:szCs w:val="18"/>
              </w:rPr>
            </w:pPr>
          </w:p>
        </w:tc>
        <w:tc>
          <w:tcPr>
            <w:tcW w:w="976" w:type="dxa"/>
            <w:gridSpan w:val="2"/>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扁钢的厚度尺寸及允许偏差</w:t>
            </w:r>
          </w:p>
        </w:tc>
        <w:tc>
          <w:tcPr>
            <w:tcW w:w="1968" w:type="dxa"/>
            <w:noWrap w:val="0"/>
            <w:vAlign w:val="center"/>
          </w:tcPr>
          <w:p>
            <w:pPr>
              <w:adjustRightInd w:val="0"/>
              <w:snapToGrid w:val="0"/>
              <w:jc w:val="center"/>
              <w:rPr>
                <w:rFonts w:hint="eastAsia"/>
                <w:color w:val="auto"/>
                <w:sz w:val="18"/>
                <w:szCs w:val="18"/>
              </w:rPr>
            </w:pPr>
            <w:r>
              <w:rPr>
                <w:rFonts w:hint="eastAsia" w:eastAsia="宋体"/>
                <w:color w:val="auto"/>
                <w:sz w:val="18"/>
                <w:szCs w:val="18"/>
              </w:rPr>
              <w:t>符合</w:t>
            </w:r>
            <w:r>
              <w:rPr>
                <w:rFonts w:hint="eastAsia"/>
                <w:color w:val="auto"/>
                <w:sz w:val="18"/>
                <w:szCs w:val="18"/>
              </w:rPr>
              <w:t>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1组</w:t>
            </w:r>
            <w:r>
              <w:rPr>
                <w:rFonts w:hint="eastAsia"/>
                <w:color w:val="auto"/>
                <w:sz w:val="18"/>
                <w:szCs w:val="18"/>
              </w:rPr>
              <w:t>的规定</w:t>
            </w:r>
            <w:r>
              <w:rPr>
                <w:rFonts w:hint="eastAsia" w:eastAsia="宋体"/>
                <w:color w:val="auto"/>
                <w:sz w:val="18"/>
                <w:szCs w:val="18"/>
              </w:rPr>
              <w:t>，明确公称尺寸</w:t>
            </w:r>
            <w:r>
              <w:rPr>
                <w:rFonts w:hint="eastAsia" w:ascii="宋体" w:eastAsia="宋体"/>
                <w:color w:val="auto"/>
                <w:sz w:val="18"/>
              </w:rPr>
              <w:t>＞</w:t>
            </w:r>
            <w:r>
              <w:rPr>
                <w:rFonts w:hint="eastAsia" w:eastAsia="宋体"/>
                <w:color w:val="auto"/>
                <w:sz w:val="18"/>
              </w:rPr>
              <w:t>60</w:t>
            </w:r>
            <w:r>
              <w:rPr>
                <w:color w:val="auto"/>
                <w:sz w:val="18"/>
              </w:rPr>
              <w:t>~</w:t>
            </w:r>
            <w:r>
              <w:rPr>
                <w:rFonts w:hint="eastAsia" w:eastAsia="宋体"/>
                <w:color w:val="auto"/>
                <w:sz w:val="18"/>
              </w:rPr>
              <w:t>15</w:t>
            </w:r>
            <w:r>
              <w:rPr>
                <w:color w:val="auto"/>
                <w:sz w:val="18"/>
              </w:rPr>
              <w:t>0</w:t>
            </w:r>
            <w:r>
              <w:rPr>
                <w:rFonts w:hint="eastAsia" w:eastAsia="宋体"/>
                <w:color w:val="auto"/>
                <w:sz w:val="18"/>
              </w:rPr>
              <w:t>mm，允许偏差为</w:t>
            </w:r>
            <w:r>
              <w:rPr>
                <w:color w:val="auto"/>
                <w:sz w:val="18"/>
              </w:rPr>
              <w:t>0~</w:t>
            </w:r>
            <w:r>
              <w:rPr>
                <w:rFonts w:hint="eastAsia" w:eastAsia="宋体"/>
                <w:color w:val="auto"/>
                <w:sz w:val="18"/>
              </w:rPr>
              <w:t>5mm</w:t>
            </w:r>
          </w:p>
        </w:tc>
        <w:tc>
          <w:tcPr>
            <w:tcW w:w="1968" w:type="dxa"/>
            <w:noWrap w:val="0"/>
            <w:vAlign w:val="center"/>
          </w:tcPr>
          <w:p>
            <w:pPr>
              <w:adjustRightInd w:val="0"/>
              <w:snapToGrid w:val="0"/>
              <w:jc w:val="center"/>
              <w:rPr>
                <w:rFonts w:hint="eastAsia" w:eastAsia="宋体"/>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2组</w:t>
            </w:r>
            <w:r>
              <w:rPr>
                <w:rFonts w:hint="eastAsia"/>
                <w:color w:val="auto"/>
                <w:sz w:val="18"/>
                <w:szCs w:val="18"/>
              </w:rPr>
              <w:t>的规定</w:t>
            </w:r>
            <w:r>
              <w:rPr>
                <w:rFonts w:hint="eastAsia" w:eastAsia="宋体"/>
                <w:color w:val="auto"/>
                <w:sz w:val="18"/>
                <w:szCs w:val="18"/>
              </w:rPr>
              <w:t>，明确公称尺寸</w:t>
            </w:r>
            <w:r>
              <w:rPr>
                <w:rFonts w:hint="eastAsia" w:ascii="宋体" w:eastAsia="宋体"/>
                <w:color w:val="auto"/>
                <w:sz w:val="18"/>
              </w:rPr>
              <w:t>＞</w:t>
            </w:r>
            <w:r>
              <w:rPr>
                <w:rFonts w:hint="eastAsia" w:eastAsia="宋体"/>
                <w:color w:val="auto"/>
                <w:sz w:val="18"/>
              </w:rPr>
              <w:t>60</w:t>
            </w:r>
            <w:r>
              <w:rPr>
                <w:color w:val="auto"/>
                <w:sz w:val="18"/>
              </w:rPr>
              <w:t>~</w:t>
            </w:r>
            <w:r>
              <w:rPr>
                <w:rFonts w:hint="eastAsia" w:eastAsia="宋体"/>
                <w:color w:val="auto"/>
                <w:sz w:val="18"/>
              </w:rPr>
              <w:t>15</w:t>
            </w:r>
            <w:r>
              <w:rPr>
                <w:color w:val="auto"/>
                <w:sz w:val="18"/>
              </w:rPr>
              <w:t>0</w:t>
            </w:r>
            <w:r>
              <w:rPr>
                <w:rFonts w:hint="eastAsia" w:eastAsia="宋体"/>
                <w:color w:val="auto"/>
                <w:sz w:val="18"/>
              </w:rPr>
              <w:t>mm，允许偏差为</w:t>
            </w:r>
            <w:r>
              <w:rPr>
                <w:color w:val="auto"/>
                <w:sz w:val="18"/>
              </w:rPr>
              <w:t>0~</w:t>
            </w:r>
            <w:r>
              <w:rPr>
                <w:rFonts w:hint="eastAsia" w:eastAsia="宋体"/>
                <w:color w:val="auto"/>
                <w:sz w:val="18"/>
              </w:rPr>
              <w:t>8mm</w:t>
            </w:r>
          </w:p>
        </w:tc>
        <w:tc>
          <w:tcPr>
            <w:tcW w:w="1658" w:type="dxa"/>
            <w:noWrap w:val="0"/>
            <w:vAlign w:val="center"/>
          </w:tcPr>
          <w:p>
            <w:pPr>
              <w:adjustRightInd w:val="0"/>
              <w:snapToGrid w:val="0"/>
              <w:jc w:val="center"/>
              <w:rPr>
                <w:rFonts w:hint="eastAsia"/>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2组</w:t>
            </w:r>
            <w:r>
              <w:rPr>
                <w:rFonts w:hint="eastAsia"/>
                <w:color w:val="auto"/>
                <w:sz w:val="18"/>
                <w:szCs w:val="18"/>
              </w:rPr>
              <w:t>的规定</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781" w:type="dxa"/>
            <w:vMerge w:val="continue"/>
            <w:noWrap w:val="0"/>
            <w:vAlign w:val="center"/>
          </w:tcPr>
          <w:p>
            <w:pPr>
              <w:adjustRightInd w:val="0"/>
              <w:snapToGrid w:val="0"/>
              <w:jc w:val="center"/>
              <w:rPr>
                <w:rFonts w:hint="eastAsia" w:eastAsia="宋体"/>
                <w:color w:val="auto"/>
                <w:sz w:val="18"/>
                <w:szCs w:val="18"/>
              </w:rPr>
            </w:pPr>
          </w:p>
        </w:tc>
        <w:tc>
          <w:tcPr>
            <w:tcW w:w="976" w:type="dxa"/>
            <w:gridSpan w:val="2"/>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扁钢的长度及允许偏差</w:t>
            </w:r>
          </w:p>
        </w:tc>
        <w:tc>
          <w:tcPr>
            <w:tcW w:w="1968" w:type="dxa"/>
            <w:noWrap w:val="0"/>
            <w:vAlign w:val="center"/>
          </w:tcPr>
          <w:p>
            <w:pPr>
              <w:adjustRightInd w:val="0"/>
              <w:snapToGrid w:val="0"/>
              <w:jc w:val="center"/>
              <w:rPr>
                <w:rFonts w:eastAsia="宋体"/>
                <w:color w:val="auto"/>
                <w:sz w:val="18"/>
                <w:szCs w:val="18"/>
              </w:rPr>
            </w:pPr>
            <w:r>
              <w:rPr>
                <w:rFonts w:hint="eastAsia" w:eastAsia="宋体"/>
                <w:color w:val="auto"/>
                <w:sz w:val="18"/>
                <w:szCs w:val="18"/>
              </w:rPr>
              <w:t>优于</w:t>
            </w:r>
            <w:r>
              <w:rPr>
                <w:rFonts w:hint="eastAsia"/>
                <w:color w:val="auto"/>
                <w:sz w:val="18"/>
                <w:szCs w:val="18"/>
              </w:rPr>
              <w:t>GB/T 70</w:t>
            </w:r>
            <w:r>
              <w:rPr>
                <w:rFonts w:hint="eastAsia" w:eastAsia="宋体"/>
                <w:color w:val="auto"/>
                <w:sz w:val="18"/>
                <w:szCs w:val="18"/>
              </w:rPr>
              <w:t>2</w:t>
            </w:r>
            <w:r>
              <w:rPr>
                <w:rFonts w:hint="eastAsia"/>
                <w:color w:val="auto"/>
                <w:sz w:val="18"/>
                <w:szCs w:val="18"/>
              </w:rPr>
              <w:t>中的规定</w:t>
            </w:r>
            <w:r>
              <w:rPr>
                <w:rFonts w:hint="eastAsia" w:eastAsia="宋体"/>
                <w:color w:val="auto"/>
                <w:sz w:val="18"/>
                <w:szCs w:val="18"/>
              </w:rPr>
              <w:t>，长度允许偏差0</w:t>
            </w:r>
            <w:r>
              <w:rPr>
                <w:color w:val="auto"/>
                <w:sz w:val="18"/>
              </w:rPr>
              <w:t>~</w:t>
            </w:r>
            <w:r>
              <w:rPr>
                <w:rFonts w:hint="eastAsia" w:eastAsia="宋体"/>
                <w:color w:val="auto"/>
                <w:sz w:val="18"/>
              </w:rPr>
              <w:t>﹢40</w:t>
            </w:r>
          </w:p>
        </w:tc>
        <w:tc>
          <w:tcPr>
            <w:tcW w:w="3626" w:type="dxa"/>
            <w:gridSpan w:val="2"/>
            <w:noWrap w:val="0"/>
            <w:vAlign w:val="center"/>
          </w:tcPr>
          <w:p>
            <w:pPr>
              <w:adjustRightInd w:val="0"/>
              <w:snapToGrid w:val="0"/>
              <w:jc w:val="center"/>
              <w:rPr>
                <w:rFonts w:hint="eastAsia"/>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中的规定</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781" w:type="dxa"/>
            <w:vMerge w:val="restart"/>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外形</w:t>
            </w:r>
          </w:p>
        </w:tc>
        <w:tc>
          <w:tcPr>
            <w:tcW w:w="976" w:type="dxa"/>
            <w:gridSpan w:val="2"/>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弯曲度</w:t>
            </w:r>
          </w:p>
        </w:tc>
        <w:tc>
          <w:tcPr>
            <w:tcW w:w="1968" w:type="dxa"/>
            <w:noWrap w:val="0"/>
            <w:vAlign w:val="center"/>
          </w:tcPr>
          <w:p>
            <w:pPr>
              <w:adjustRightInd w:val="0"/>
              <w:snapToGrid w:val="0"/>
              <w:jc w:val="center"/>
              <w:rPr>
                <w:rFonts w:hint="eastAsia"/>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1组</w:t>
            </w:r>
            <w:r>
              <w:rPr>
                <w:rFonts w:hint="eastAsia"/>
                <w:color w:val="auto"/>
                <w:sz w:val="18"/>
                <w:szCs w:val="18"/>
              </w:rPr>
              <w:t>的规定</w:t>
            </w:r>
          </w:p>
        </w:tc>
        <w:tc>
          <w:tcPr>
            <w:tcW w:w="3626" w:type="dxa"/>
            <w:gridSpan w:val="2"/>
            <w:noWrap w:val="0"/>
            <w:vAlign w:val="center"/>
          </w:tcPr>
          <w:p>
            <w:pPr>
              <w:adjustRightInd w:val="0"/>
              <w:snapToGrid w:val="0"/>
              <w:jc w:val="center"/>
              <w:rPr>
                <w:rFonts w:hint="eastAsia"/>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w:t>
            </w:r>
            <w:r>
              <w:rPr>
                <w:rFonts w:hint="eastAsia" w:eastAsia="宋体"/>
                <w:color w:val="auto"/>
                <w:sz w:val="18"/>
                <w:szCs w:val="18"/>
              </w:rPr>
              <w:t>2组</w:t>
            </w:r>
            <w:r>
              <w:rPr>
                <w:rFonts w:hint="eastAsia"/>
                <w:color w:val="auto"/>
                <w:sz w:val="18"/>
                <w:szCs w:val="18"/>
              </w:rPr>
              <w:t>的规定</w:t>
            </w:r>
          </w:p>
        </w:tc>
        <w:tc>
          <w:tcPr>
            <w:tcW w:w="1384" w:type="dxa"/>
            <w:vMerge w:val="restart"/>
            <w:noWrap w:val="0"/>
            <w:vAlign w:val="center"/>
          </w:tcPr>
          <w:p>
            <w:pPr>
              <w:adjustRightInd w:val="0"/>
              <w:snapToGrid w:val="0"/>
              <w:jc w:val="center"/>
              <w:rPr>
                <w:rFonts w:hint="eastAsia"/>
                <w:color w:val="auto"/>
                <w:sz w:val="18"/>
                <w:szCs w:val="18"/>
              </w:rPr>
            </w:pPr>
            <w:r>
              <w:rPr>
                <w:rFonts w:hint="eastAsia" w:ascii="宋体" w:eastAsia="宋体"/>
                <w:color w:val="auto"/>
                <w:sz w:val="18"/>
              </w:rPr>
              <w:t>目视、量具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781" w:type="dxa"/>
            <w:vMerge w:val="continue"/>
            <w:noWrap w:val="0"/>
            <w:vAlign w:val="center"/>
          </w:tcPr>
          <w:p>
            <w:pPr>
              <w:adjustRightInd w:val="0"/>
              <w:snapToGrid w:val="0"/>
              <w:jc w:val="center"/>
              <w:rPr>
                <w:rFonts w:hint="eastAsia" w:eastAsia="宋体"/>
                <w:color w:val="auto"/>
                <w:sz w:val="18"/>
                <w:szCs w:val="18"/>
              </w:rPr>
            </w:pPr>
          </w:p>
        </w:tc>
        <w:tc>
          <w:tcPr>
            <w:tcW w:w="976" w:type="dxa"/>
            <w:gridSpan w:val="2"/>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扭转</w:t>
            </w:r>
          </w:p>
        </w:tc>
        <w:tc>
          <w:tcPr>
            <w:tcW w:w="1968" w:type="dxa"/>
            <w:noWrap w:val="0"/>
            <w:vAlign w:val="center"/>
          </w:tcPr>
          <w:p>
            <w:pPr>
              <w:adjustRightInd w:val="0"/>
              <w:snapToGrid w:val="0"/>
              <w:jc w:val="center"/>
              <w:rPr>
                <w:rFonts w:hint="eastAsia"/>
                <w:color w:val="auto"/>
                <w:sz w:val="18"/>
                <w:szCs w:val="18"/>
              </w:rPr>
            </w:pPr>
            <w:r>
              <w:rPr>
                <w:rFonts w:hint="eastAsia"/>
                <w:color w:val="auto"/>
                <w:sz w:val="18"/>
                <w:szCs w:val="18"/>
              </w:rPr>
              <w:t>在同一截面上两对角线长度差不得大于10mm</w:t>
            </w:r>
          </w:p>
        </w:tc>
        <w:tc>
          <w:tcPr>
            <w:tcW w:w="1968" w:type="dxa"/>
            <w:noWrap w:val="0"/>
            <w:vAlign w:val="center"/>
          </w:tcPr>
          <w:p>
            <w:pPr>
              <w:adjustRightInd w:val="0"/>
              <w:snapToGrid w:val="0"/>
              <w:rPr>
                <w:rFonts w:hint="eastAsia" w:eastAsia="宋体"/>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中的规定</w:t>
            </w:r>
            <w:r>
              <w:rPr>
                <w:rFonts w:hint="eastAsia" w:eastAsia="宋体"/>
                <w:color w:val="auto"/>
                <w:sz w:val="18"/>
                <w:szCs w:val="18"/>
              </w:rPr>
              <w:t>并提出具体指标</w:t>
            </w:r>
          </w:p>
        </w:tc>
        <w:tc>
          <w:tcPr>
            <w:tcW w:w="1658" w:type="dxa"/>
            <w:noWrap w:val="0"/>
            <w:vAlign w:val="center"/>
          </w:tcPr>
          <w:p>
            <w:pPr>
              <w:adjustRightInd w:val="0"/>
              <w:snapToGrid w:val="0"/>
              <w:jc w:val="center"/>
              <w:rPr>
                <w:rFonts w:hint="eastAsia"/>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中的规定</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781" w:type="dxa"/>
            <w:vMerge w:val="continue"/>
            <w:noWrap w:val="0"/>
            <w:vAlign w:val="center"/>
          </w:tcPr>
          <w:p>
            <w:pPr>
              <w:adjustRightInd w:val="0"/>
              <w:snapToGrid w:val="0"/>
              <w:jc w:val="center"/>
              <w:rPr>
                <w:rFonts w:hint="eastAsia" w:eastAsia="宋体"/>
                <w:color w:val="auto"/>
                <w:sz w:val="18"/>
                <w:szCs w:val="18"/>
              </w:rPr>
            </w:pPr>
          </w:p>
        </w:tc>
        <w:tc>
          <w:tcPr>
            <w:tcW w:w="976" w:type="dxa"/>
            <w:gridSpan w:val="2"/>
            <w:noWrap w:val="0"/>
            <w:vAlign w:val="center"/>
          </w:tcPr>
          <w:p>
            <w:pPr>
              <w:adjustRightInd w:val="0"/>
              <w:snapToGrid w:val="0"/>
              <w:jc w:val="center"/>
              <w:rPr>
                <w:rFonts w:eastAsia="宋体"/>
                <w:color w:val="auto"/>
                <w:sz w:val="18"/>
                <w:szCs w:val="18"/>
              </w:rPr>
            </w:pPr>
            <w:r>
              <w:rPr>
                <w:rFonts w:hint="eastAsia" w:eastAsia="宋体"/>
                <w:color w:val="auto"/>
                <w:sz w:val="18"/>
                <w:szCs w:val="18"/>
              </w:rPr>
              <w:t>R角</w:t>
            </w:r>
          </w:p>
        </w:tc>
        <w:tc>
          <w:tcPr>
            <w:tcW w:w="1968" w:type="dxa"/>
            <w:noWrap w:val="0"/>
            <w:vAlign w:val="center"/>
          </w:tcPr>
          <w:p>
            <w:pPr>
              <w:adjustRightInd w:val="0"/>
              <w:snapToGrid w:val="0"/>
              <w:jc w:val="center"/>
              <w:rPr>
                <w:rFonts w:hint="eastAsia"/>
                <w:color w:val="auto"/>
                <w:sz w:val="18"/>
                <w:szCs w:val="18"/>
              </w:rPr>
            </w:pPr>
            <w:r>
              <w:rPr>
                <w:rFonts w:hint="eastAsia"/>
                <w:color w:val="auto"/>
                <w:sz w:val="18"/>
                <w:szCs w:val="18"/>
              </w:rPr>
              <w:t>扁钢边缘圆角R角≤15mm</w:t>
            </w:r>
          </w:p>
        </w:tc>
        <w:tc>
          <w:tcPr>
            <w:tcW w:w="3626" w:type="dxa"/>
            <w:gridSpan w:val="2"/>
            <w:noWrap w:val="0"/>
            <w:vAlign w:val="center"/>
          </w:tcPr>
          <w:p>
            <w:pPr>
              <w:adjustRightInd w:val="0"/>
              <w:snapToGrid w:val="0"/>
              <w:jc w:val="center"/>
              <w:rPr>
                <w:rFonts w:hint="eastAsia"/>
                <w:color w:val="auto"/>
                <w:sz w:val="18"/>
                <w:szCs w:val="18"/>
              </w:rPr>
            </w:pPr>
            <w:r>
              <w:rPr>
                <w:rFonts w:hint="eastAsia"/>
                <w:color w:val="auto"/>
                <w:sz w:val="18"/>
                <w:szCs w:val="18"/>
              </w:rPr>
              <w:t>符合GB/T 70</w:t>
            </w:r>
            <w:r>
              <w:rPr>
                <w:rFonts w:hint="eastAsia" w:eastAsia="宋体"/>
                <w:color w:val="auto"/>
                <w:sz w:val="18"/>
                <w:szCs w:val="18"/>
              </w:rPr>
              <w:t>2</w:t>
            </w:r>
            <w:r>
              <w:rPr>
                <w:rFonts w:hint="eastAsia"/>
                <w:color w:val="auto"/>
                <w:sz w:val="18"/>
                <w:szCs w:val="18"/>
              </w:rPr>
              <w:t>中的规定</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1757" w:type="dxa"/>
            <w:gridSpan w:val="3"/>
            <w:noWrap w:val="0"/>
            <w:vAlign w:val="center"/>
          </w:tcPr>
          <w:p>
            <w:pPr>
              <w:adjustRightInd w:val="0"/>
              <w:snapToGrid w:val="0"/>
              <w:jc w:val="center"/>
              <w:rPr>
                <w:rFonts w:hint="eastAsia"/>
                <w:color w:val="auto"/>
                <w:sz w:val="18"/>
                <w:szCs w:val="18"/>
              </w:rPr>
            </w:pPr>
            <w:r>
              <w:rPr>
                <w:rFonts w:hint="eastAsia"/>
                <w:color w:val="auto"/>
                <w:sz w:val="18"/>
                <w:szCs w:val="18"/>
              </w:rPr>
              <w:t>表面质量</w:t>
            </w:r>
          </w:p>
        </w:tc>
        <w:tc>
          <w:tcPr>
            <w:tcW w:w="1968" w:type="dxa"/>
            <w:noWrap w:val="0"/>
            <w:vAlign w:val="center"/>
          </w:tcPr>
          <w:p>
            <w:pPr>
              <w:adjustRightInd w:val="0"/>
              <w:snapToGrid w:val="0"/>
              <w:jc w:val="both"/>
              <w:rPr>
                <w:rFonts w:hint="eastAsia"/>
                <w:color w:val="auto"/>
                <w:sz w:val="18"/>
                <w:szCs w:val="18"/>
              </w:rPr>
            </w:pPr>
            <w:r>
              <w:rPr>
                <w:rFonts w:hint="eastAsia" w:ascii="Times New Roman" w:hAnsi="Times New Roman" w:eastAsia="宋体" w:cs="Times New Roman"/>
                <w:color w:val="auto"/>
                <w:sz w:val="18"/>
                <w:szCs w:val="18"/>
                <w:lang w:val="en-US" w:eastAsia="zh-CN"/>
              </w:rPr>
              <w:t>扁钢表面不应有深度或高度大于</w:t>
            </w:r>
            <w:r>
              <w:rPr>
                <w:rFonts w:hint="default" w:ascii="Times New Roman" w:hAnsi="Times New Roman" w:eastAsia="宋体" w:cs="Times New Roman"/>
                <w:color w:val="auto"/>
                <w:sz w:val="18"/>
                <w:szCs w:val="18"/>
                <w:lang w:val="en-US" w:eastAsia="zh-CN"/>
              </w:rPr>
              <w:t xml:space="preserve">2mm </w:t>
            </w:r>
            <w:r>
              <w:rPr>
                <w:rFonts w:hint="eastAsia" w:ascii="Times New Roman" w:hAnsi="Times New Roman" w:eastAsia="宋体" w:cs="Times New Roman"/>
                <w:color w:val="auto"/>
                <w:sz w:val="18"/>
                <w:szCs w:val="18"/>
                <w:lang w:val="en-US" w:eastAsia="zh-CN"/>
              </w:rPr>
              <w:t xml:space="preserve">的划痕、压痕，不应有目视可见的轧痕、裂纹、折叠等缺陷，如有超过 </w:t>
            </w:r>
            <w:r>
              <w:rPr>
                <w:rFonts w:hint="default" w:ascii="Times New Roman" w:hAnsi="Times New Roman" w:eastAsia="宋体" w:cs="Times New Roman"/>
                <w:color w:val="auto"/>
                <w:sz w:val="18"/>
                <w:szCs w:val="18"/>
                <w:lang w:val="en-US" w:eastAsia="zh-CN"/>
              </w:rPr>
              <w:t xml:space="preserve">2mm </w:t>
            </w:r>
            <w:r>
              <w:rPr>
                <w:rFonts w:hint="eastAsia" w:ascii="Times New Roman" w:hAnsi="Times New Roman" w:eastAsia="宋体" w:cs="Times New Roman"/>
                <w:color w:val="auto"/>
                <w:sz w:val="18"/>
                <w:szCs w:val="18"/>
                <w:lang w:val="en-US" w:eastAsia="zh-CN"/>
              </w:rPr>
              <w:t>并在尺寸公差范围内的缺陷，应进行修磨并保证最大修磨深度、宽度不大于正公差之半），并保证修磨面轮廓圆滑。扁钢端面上的毛刺应予以清除。</w:t>
            </w:r>
          </w:p>
        </w:tc>
        <w:tc>
          <w:tcPr>
            <w:tcW w:w="3626" w:type="dxa"/>
            <w:gridSpan w:val="2"/>
            <w:noWrap w:val="0"/>
            <w:vAlign w:val="center"/>
          </w:tcPr>
          <w:p>
            <w:pPr>
              <w:adjustRightInd w:val="0"/>
              <w:snapToGrid w:val="0"/>
              <w:jc w:val="center"/>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color w:val="auto"/>
                <w:sz w:val="18"/>
                <w:szCs w:val="18"/>
              </w:rPr>
            </w:pPr>
            <w:r>
              <w:rPr>
                <w:rFonts w:hint="eastAsia" w:ascii="宋体" w:eastAsia="宋体"/>
                <w:color w:val="auto"/>
                <w:sz w:val="18"/>
              </w:rPr>
              <w:t>目视、量具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1757" w:type="dxa"/>
            <w:gridSpan w:val="3"/>
            <w:noWrap w:val="0"/>
            <w:vAlign w:val="center"/>
          </w:tcPr>
          <w:p>
            <w:pPr>
              <w:adjustRightInd w:val="0"/>
              <w:snapToGrid w:val="0"/>
              <w:jc w:val="center"/>
              <w:rPr>
                <w:rFonts w:hint="eastAsia"/>
                <w:color w:val="auto"/>
                <w:sz w:val="18"/>
                <w:szCs w:val="18"/>
              </w:rPr>
            </w:pPr>
            <w:r>
              <w:rPr>
                <w:rFonts w:hint="eastAsia" w:eastAsia="宋体"/>
                <w:color w:val="auto"/>
                <w:sz w:val="18"/>
                <w:szCs w:val="18"/>
              </w:rPr>
              <w:t>低倍</w:t>
            </w:r>
          </w:p>
        </w:tc>
        <w:tc>
          <w:tcPr>
            <w:tcW w:w="1968" w:type="dxa"/>
            <w:noWrap w:val="0"/>
            <w:vAlign w:val="center"/>
          </w:tcPr>
          <w:p>
            <w:pPr>
              <w:adjustRightInd w:val="0"/>
              <w:snapToGrid w:val="0"/>
              <w:jc w:val="left"/>
              <w:rPr>
                <w:rFonts w:hint="eastAsia"/>
                <w:color w:val="auto"/>
                <w:kern w:val="2"/>
                <w:sz w:val="18"/>
                <w:szCs w:val="18"/>
                <w:lang w:val="en-US" w:eastAsia="zh-CN" w:bidi="ar-SA"/>
              </w:rPr>
            </w:pPr>
            <w:r>
              <w:rPr>
                <w:rFonts w:hint="eastAsia" w:eastAsia="宋体"/>
                <w:color w:val="auto"/>
                <w:sz w:val="18"/>
                <w:szCs w:val="18"/>
              </w:rPr>
              <w:t>在满足Y</w:t>
            </w:r>
            <w:r>
              <w:rPr>
                <w:rFonts w:hint="eastAsia"/>
                <w:color w:val="auto"/>
                <w:sz w:val="18"/>
                <w:szCs w:val="18"/>
              </w:rPr>
              <w:t xml:space="preserve">B/T </w:t>
            </w:r>
            <w:r>
              <w:rPr>
                <w:rFonts w:hint="eastAsia" w:eastAsia="宋体"/>
                <w:color w:val="auto"/>
                <w:sz w:val="18"/>
                <w:szCs w:val="18"/>
              </w:rPr>
              <w:t>4797有关规定的基础上，明确低倍组织中不得有肉眼可见的缩孔、气泡、分层、裂缝、夹杂、白点、翻皮和皮下气泡等缺陷。</w:t>
            </w:r>
          </w:p>
        </w:tc>
        <w:tc>
          <w:tcPr>
            <w:tcW w:w="3626" w:type="dxa"/>
            <w:gridSpan w:val="2"/>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 xml:space="preserve">GB/T </w:t>
            </w:r>
            <w:r>
              <w:rPr>
                <w:rFonts w:hint="eastAsia" w:eastAsia="宋体"/>
                <w:color w:val="auto"/>
                <w:sz w:val="18"/>
                <w:szCs w:val="18"/>
              </w:rPr>
              <w:t>1979</w:t>
            </w:r>
            <w:r>
              <w:rPr>
                <w:rFonts w:hint="eastAsia"/>
                <w:color w:val="auto"/>
                <w:sz w:val="18"/>
                <w:szCs w:val="18"/>
              </w:rPr>
              <w:t>规定的方法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1757" w:type="dxa"/>
            <w:gridSpan w:val="3"/>
            <w:noWrap w:val="0"/>
            <w:vAlign w:val="center"/>
          </w:tcPr>
          <w:p>
            <w:pPr>
              <w:adjustRightInd w:val="0"/>
              <w:snapToGrid w:val="0"/>
              <w:jc w:val="center"/>
              <w:rPr>
                <w:rFonts w:hint="eastAsia"/>
                <w:color w:val="auto"/>
                <w:sz w:val="18"/>
                <w:szCs w:val="18"/>
              </w:rPr>
            </w:pPr>
            <w:r>
              <w:rPr>
                <w:rFonts w:hint="eastAsia" w:eastAsia="宋体"/>
                <w:color w:val="auto"/>
                <w:sz w:val="18"/>
                <w:szCs w:val="18"/>
              </w:rPr>
              <w:t>显微组织</w:t>
            </w:r>
          </w:p>
        </w:tc>
        <w:tc>
          <w:tcPr>
            <w:tcW w:w="1968" w:type="dxa"/>
            <w:noWrap w:val="0"/>
            <w:vAlign w:val="center"/>
          </w:tcPr>
          <w:p>
            <w:pPr>
              <w:adjustRightInd w:val="0"/>
              <w:snapToGrid w:val="0"/>
              <w:jc w:val="left"/>
              <w:rPr>
                <w:rFonts w:hint="eastAsia"/>
                <w:color w:val="auto"/>
                <w:kern w:val="2"/>
                <w:sz w:val="18"/>
                <w:szCs w:val="18"/>
                <w:lang w:val="en-US" w:eastAsia="zh-CN" w:bidi="ar-SA"/>
              </w:rPr>
            </w:pPr>
            <w:r>
              <w:rPr>
                <w:rFonts w:hint="eastAsia" w:eastAsia="宋体"/>
                <w:color w:val="auto"/>
                <w:sz w:val="18"/>
                <w:szCs w:val="18"/>
              </w:rPr>
              <w:t>在满足Y</w:t>
            </w:r>
            <w:r>
              <w:rPr>
                <w:rFonts w:hint="eastAsia"/>
                <w:color w:val="auto"/>
                <w:sz w:val="18"/>
                <w:szCs w:val="18"/>
              </w:rPr>
              <w:t xml:space="preserve">B/T </w:t>
            </w:r>
            <w:r>
              <w:rPr>
                <w:rFonts w:hint="eastAsia" w:eastAsia="宋体"/>
                <w:color w:val="auto"/>
                <w:sz w:val="18"/>
                <w:szCs w:val="18"/>
              </w:rPr>
              <w:t>4797有关规定的基础上，残余相含量应不大于</w:t>
            </w:r>
            <w:r>
              <w:rPr>
                <w:rFonts w:hint="eastAsia" w:eastAsia="宋体"/>
                <w:color w:val="auto"/>
                <w:sz w:val="18"/>
                <w:szCs w:val="18"/>
                <w:lang w:val="en-US" w:eastAsia="zh-CN"/>
              </w:rPr>
              <w:t>3</w:t>
            </w:r>
            <w:r>
              <w:rPr>
                <w:rFonts w:hint="eastAsia" w:eastAsia="宋体"/>
                <w:color w:val="auto"/>
                <w:sz w:val="18"/>
                <w:szCs w:val="18"/>
              </w:rPr>
              <w:t>%</w:t>
            </w:r>
          </w:p>
        </w:tc>
        <w:tc>
          <w:tcPr>
            <w:tcW w:w="3626" w:type="dxa"/>
            <w:gridSpan w:val="2"/>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GB/T 13298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1757" w:type="dxa"/>
            <w:gridSpan w:val="3"/>
            <w:noWrap w:val="0"/>
            <w:vAlign w:val="center"/>
          </w:tcPr>
          <w:p>
            <w:pPr>
              <w:adjustRightInd w:val="0"/>
              <w:snapToGrid w:val="0"/>
              <w:jc w:val="center"/>
              <w:rPr>
                <w:rFonts w:hint="eastAsia"/>
                <w:color w:val="auto"/>
                <w:sz w:val="18"/>
                <w:szCs w:val="18"/>
              </w:rPr>
            </w:pPr>
            <w:r>
              <w:rPr>
                <w:rFonts w:hint="eastAsia" w:eastAsia="宋体"/>
                <w:color w:val="auto"/>
                <w:sz w:val="18"/>
                <w:szCs w:val="18"/>
              </w:rPr>
              <w:t>脱碳层</w:t>
            </w:r>
          </w:p>
        </w:tc>
        <w:tc>
          <w:tcPr>
            <w:tcW w:w="1968" w:type="dxa"/>
            <w:noWrap w:val="0"/>
            <w:vAlign w:val="center"/>
          </w:tcPr>
          <w:p>
            <w:pPr>
              <w:adjustRightInd w:val="0"/>
              <w:snapToGrid w:val="0"/>
              <w:jc w:val="left"/>
              <w:rPr>
                <w:rFonts w:hint="eastAsia" w:eastAsia="宋体"/>
                <w:color w:val="auto"/>
                <w:kern w:val="2"/>
                <w:sz w:val="18"/>
                <w:szCs w:val="18"/>
                <w:lang w:val="en-US" w:eastAsia="zh-CN" w:bidi="ar-SA"/>
              </w:rPr>
            </w:pPr>
            <w:r>
              <w:rPr>
                <w:rFonts w:hint="eastAsia"/>
                <w:color w:val="auto"/>
                <w:sz w:val="18"/>
                <w:szCs w:val="18"/>
              </w:rPr>
              <w:t>总脱碳层</w:t>
            </w:r>
            <w:r>
              <w:rPr>
                <w:rFonts w:hint="eastAsia" w:eastAsia="宋体"/>
                <w:color w:val="auto"/>
                <w:sz w:val="18"/>
                <w:szCs w:val="18"/>
              </w:rPr>
              <w:t>厚度</w:t>
            </w:r>
            <w:r>
              <w:rPr>
                <w:rFonts w:hint="eastAsia"/>
                <w:color w:val="auto"/>
                <w:sz w:val="18"/>
                <w:szCs w:val="18"/>
              </w:rPr>
              <w:t>不大于</w:t>
            </w:r>
            <w:r>
              <w:rPr>
                <w:rFonts w:hint="eastAsia" w:eastAsia="宋体"/>
                <w:color w:val="auto"/>
                <w:sz w:val="18"/>
                <w:szCs w:val="18"/>
              </w:rPr>
              <w:t>0.3mm</w:t>
            </w:r>
          </w:p>
        </w:tc>
        <w:tc>
          <w:tcPr>
            <w:tcW w:w="3626" w:type="dxa"/>
            <w:gridSpan w:val="2"/>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GB/T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1757" w:type="dxa"/>
            <w:gridSpan w:val="3"/>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化学成分</w:t>
            </w:r>
          </w:p>
        </w:tc>
        <w:tc>
          <w:tcPr>
            <w:tcW w:w="1968" w:type="dxa"/>
            <w:noWrap w:val="0"/>
            <w:vAlign w:val="center"/>
          </w:tcPr>
          <w:p>
            <w:pPr>
              <w:adjustRightInd w:val="0"/>
              <w:snapToGrid w:val="0"/>
              <w:jc w:val="left"/>
              <w:rPr>
                <w:rFonts w:hint="eastAsia" w:eastAsia="宋体"/>
                <w:color w:val="auto"/>
                <w:kern w:val="2"/>
                <w:sz w:val="18"/>
                <w:szCs w:val="18"/>
                <w:lang w:val="en-US" w:eastAsia="zh-CN" w:bidi="ar-SA"/>
              </w:rPr>
            </w:pPr>
            <w:r>
              <w:rPr>
                <w:rFonts w:hint="eastAsia" w:eastAsia="宋体"/>
                <w:color w:val="auto"/>
                <w:sz w:val="18"/>
                <w:szCs w:val="18"/>
                <w:lang w:val="en-US" w:eastAsia="zh-CN"/>
              </w:rPr>
              <w:t>C、Si、Mn、Cr、Ni、Mo质量分数范围较</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规定</w:t>
            </w:r>
            <w:r>
              <w:rPr>
                <w:rFonts w:hint="eastAsia"/>
                <w:color w:val="auto"/>
                <w:sz w:val="18"/>
                <w:szCs w:val="18"/>
                <w:lang w:eastAsia="zh-CN"/>
              </w:rPr>
              <w:t>值缩窄</w:t>
            </w:r>
          </w:p>
        </w:tc>
        <w:tc>
          <w:tcPr>
            <w:tcW w:w="3626" w:type="dxa"/>
            <w:gridSpan w:val="2"/>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ascii="宋体" w:eastAsia="宋体"/>
                <w:color w:val="auto"/>
                <w:sz w:val="18"/>
              </w:rPr>
            </w:pP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规定的方法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1757" w:type="dxa"/>
            <w:gridSpan w:val="3"/>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残余元素</w:t>
            </w:r>
            <w:r>
              <w:rPr>
                <w:rFonts w:hint="eastAsia" w:eastAsia="宋体"/>
                <w:color w:val="auto"/>
                <w:sz w:val="18"/>
                <w:szCs w:val="18"/>
                <w:lang w:eastAsia="zh-CN"/>
              </w:rPr>
              <w:t>（</w:t>
            </w:r>
            <w:r>
              <w:rPr>
                <w:rFonts w:hint="eastAsia" w:eastAsia="宋体"/>
                <w:color w:val="auto"/>
                <w:sz w:val="18"/>
                <w:szCs w:val="18"/>
              </w:rPr>
              <w:t>除Al外</w:t>
            </w:r>
            <w:r>
              <w:rPr>
                <w:rFonts w:hint="eastAsia" w:eastAsia="宋体"/>
                <w:color w:val="auto"/>
                <w:sz w:val="18"/>
                <w:szCs w:val="18"/>
                <w:lang w:eastAsia="zh-CN"/>
              </w:rPr>
              <w:t>）</w:t>
            </w:r>
          </w:p>
        </w:tc>
        <w:tc>
          <w:tcPr>
            <w:tcW w:w="1968" w:type="dxa"/>
            <w:noWrap w:val="0"/>
            <w:vAlign w:val="center"/>
          </w:tcPr>
          <w:p>
            <w:pPr>
              <w:adjustRightInd w:val="0"/>
              <w:snapToGrid w:val="0"/>
              <w:jc w:val="left"/>
              <w:rPr>
                <w:rFonts w:hint="eastAsia" w:eastAsia="宋体"/>
                <w:color w:val="auto"/>
                <w:sz w:val="18"/>
                <w:szCs w:val="18"/>
              </w:rPr>
            </w:pPr>
            <w:r>
              <w:rPr>
                <w:rFonts w:hint="eastAsia" w:eastAsia="宋体"/>
                <w:color w:val="auto"/>
                <w:sz w:val="18"/>
                <w:szCs w:val="18"/>
              </w:rPr>
              <w:t>在满足Y</w:t>
            </w:r>
            <w:r>
              <w:rPr>
                <w:rFonts w:hint="eastAsia"/>
                <w:color w:val="auto"/>
                <w:sz w:val="18"/>
                <w:szCs w:val="18"/>
              </w:rPr>
              <w:t xml:space="preserve">B/T </w:t>
            </w:r>
            <w:r>
              <w:rPr>
                <w:rFonts w:hint="eastAsia" w:eastAsia="宋体"/>
                <w:color w:val="auto"/>
                <w:sz w:val="18"/>
                <w:szCs w:val="18"/>
              </w:rPr>
              <w:t>4797有关规定的基础上，</w:t>
            </w:r>
            <w:r>
              <w:rPr>
                <w:rFonts w:hint="eastAsia" w:eastAsia="宋体"/>
                <w:color w:val="auto"/>
                <w:sz w:val="18"/>
                <w:szCs w:val="18"/>
                <w:lang w:eastAsia="zh-CN"/>
              </w:rPr>
              <w:t>加严</w:t>
            </w:r>
            <w:r>
              <w:rPr>
                <w:rFonts w:hint="eastAsia" w:eastAsia="宋体"/>
                <w:color w:val="auto"/>
                <w:sz w:val="18"/>
                <w:szCs w:val="18"/>
                <w:lang w:val="en-US" w:eastAsia="zh-CN"/>
              </w:rPr>
              <w:t>Sn、Sb、Nb元素控制水平：</w:t>
            </w:r>
            <w:r>
              <w:rPr>
                <w:color w:val="auto"/>
                <w:sz w:val="18"/>
              </w:rPr>
              <w:t>Sn</w:t>
            </w:r>
            <w:r>
              <w:rPr>
                <w:rFonts w:ascii="宋体" w:hAnsi="宋体"/>
                <w:color w:val="auto"/>
                <w:sz w:val="18"/>
              </w:rPr>
              <w:t>≤</w:t>
            </w:r>
            <w:r>
              <w:rPr>
                <w:color w:val="auto"/>
                <w:sz w:val="18"/>
              </w:rPr>
              <w:t>0.015</w:t>
            </w:r>
            <w:r>
              <w:rPr>
                <w:rFonts w:hint="eastAsia" w:eastAsia="宋体"/>
                <w:color w:val="auto"/>
                <w:sz w:val="18"/>
              </w:rPr>
              <w:t>；</w:t>
            </w:r>
            <w:r>
              <w:rPr>
                <w:color w:val="auto"/>
                <w:sz w:val="18"/>
              </w:rPr>
              <w:t>Sb</w:t>
            </w:r>
            <w:r>
              <w:rPr>
                <w:rFonts w:ascii="宋体" w:hAnsi="宋体"/>
                <w:color w:val="auto"/>
                <w:sz w:val="18"/>
              </w:rPr>
              <w:t>≤</w:t>
            </w:r>
            <w:r>
              <w:rPr>
                <w:color w:val="auto"/>
                <w:sz w:val="18"/>
              </w:rPr>
              <w:t>0.015</w:t>
            </w:r>
            <w:r>
              <w:rPr>
                <w:rFonts w:hint="eastAsia" w:eastAsia="宋体"/>
                <w:color w:val="auto"/>
                <w:sz w:val="18"/>
              </w:rPr>
              <w:t>；</w:t>
            </w:r>
            <w:r>
              <w:rPr>
                <w:color w:val="auto"/>
                <w:sz w:val="18"/>
              </w:rPr>
              <w:t>Nb</w:t>
            </w:r>
            <w:r>
              <w:rPr>
                <w:rFonts w:ascii="宋体" w:hAnsi="宋体"/>
                <w:color w:val="auto"/>
                <w:sz w:val="18"/>
              </w:rPr>
              <w:t>≤</w:t>
            </w:r>
            <w:r>
              <w:rPr>
                <w:color w:val="auto"/>
                <w:sz w:val="18"/>
              </w:rPr>
              <w:t>0.010</w:t>
            </w:r>
          </w:p>
        </w:tc>
        <w:tc>
          <w:tcPr>
            <w:tcW w:w="3626" w:type="dxa"/>
            <w:gridSpan w:val="2"/>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ascii="宋体" w:eastAsia="宋体"/>
                <w:color w:val="auto"/>
                <w:kern w:val="2"/>
                <w:sz w:val="18"/>
                <w:szCs w:val="24"/>
                <w:lang w:val="en-US" w:eastAsia="zh-CN" w:bidi="ar-SA"/>
              </w:rPr>
            </w:pP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规定的方法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51" w:type="dxa"/>
            <w:vMerge w:val="continue"/>
            <w:noWrap w:val="0"/>
            <w:vAlign w:val="center"/>
          </w:tcPr>
          <w:p>
            <w:pPr>
              <w:adjustRightInd w:val="0"/>
              <w:snapToGrid w:val="0"/>
              <w:jc w:val="center"/>
              <w:rPr>
                <w:rFonts w:hint="eastAsia"/>
                <w:color w:val="auto"/>
                <w:sz w:val="18"/>
                <w:szCs w:val="18"/>
              </w:rPr>
            </w:pPr>
          </w:p>
        </w:tc>
        <w:tc>
          <w:tcPr>
            <w:tcW w:w="1757" w:type="dxa"/>
            <w:gridSpan w:val="3"/>
            <w:noWrap w:val="0"/>
            <w:vAlign w:val="center"/>
          </w:tcPr>
          <w:p>
            <w:pPr>
              <w:adjustRightInd w:val="0"/>
              <w:snapToGrid w:val="0"/>
              <w:jc w:val="center"/>
              <w:rPr>
                <w:rFonts w:hint="eastAsia" w:ascii="宋体" w:eastAsia="宋体" w:cs="宋体"/>
                <w:color w:val="auto"/>
                <w:kern w:val="2"/>
                <w:sz w:val="18"/>
                <w:szCs w:val="18"/>
                <w:lang w:val="en-US" w:eastAsia="zh-CN" w:bidi="ar-SA"/>
              </w:rPr>
            </w:pPr>
            <w:r>
              <w:rPr>
                <w:rFonts w:hint="eastAsia" w:ascii="宋体" w:eastAsia="宋体" w:cs="宋体"/>
                <w:color w:val="auto"/>
                <w:sz w:val="18"/>
                <w:szCs w:val="18"/>
              </w:rPr>
              <w:t>残余应力</w:t>
            </w:r>
          </w:p>
        </w:tc>
        <w:tc>
          <w:tcPr>
            <w:tcW w:w="1968" w:type="dxa"/>
            <w:noWrap w:val="0"/>
            <w:vAlign w:val="center"/>
          </w:tcPr>
          <w:p>
            <w:pPr>
              <w:adjustRightInd w:val="0"/>
              <w:snapToGrid w:val="0"/>
              <w:jc w:val="center"/>
              <w:rPr>
                <w:rFonts w:hint="eastAsia"/>
                <w:color w:val="auto"/>
                <w:kern w:val="2"/>
                <w:sz w:val="18"/>
                <w:szCs w:val="18"/>
                <w:lang w:val="en-US" w:eastAsia="zh-CN" w:bidi="ar-SA"/>
              </w:rPr>
            </w:pPr>
            <w:r>
              <w:rPr>
                <w:rFonts w:hint="eastAsia"/>
                <w:color w:val="auto"/>
                <w:sz w:val="18"/>
                <w:szCs w:val="18"/>
              </w:rPr>
              <w:t>轨底最大纵向残余拉应力应不大于</w:t>
            </w:r>
            <w:r>
              <w:rPr>
                <w:rFonts w:hint="eastAsia" w:eastAsia="宋体"/>
                <w:color w:val="auto"/>
                <w:sz w:val="18"/>
                <w:szCs w:val="18"/>
              </w:rPr>
              <w:t>25</w:t>
            </w:r>
            <w:r>
              <w:rPr>
                <w:rFonts w:hint="eastAsia"/>
                <w:color w:val="auto"/>
                <w:sz w:val="18"/>
                <w:szCs w:val="18"/>
              </w:rPr>
              <w:t>0MPa</w:t>
            </w:r>
          </w:p>
        </w:tc>
        <w:tc>
          <w:tcPr>
            <w:tcW w:w="1968" w:type="dxa"/>
            <w:noWrap w:val="0"/>
            <w:vAlign w:val="center"/>
          </w:tcPr>
          <w:p>
            <w:pPr>
              <w:adjustRightInd w:val="0"/>
              <w:snapToGrid w:val="0"/>
              <w:jc w:val="left"/>
              <w:rPr>
                <w:rFonts w:hint="eastAsia"/>
                <w:color w:val="auto"/>
                <w:kern w:val="2"/>
                <w:sz w:val="18"/>
                <w:szCs w:val="18"/>
                <w:lang w:val="en-US" w:eastAsia="zh-CN" w:bidi="ar-SA"/>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kern w:val="2"/>
                <w:sz w:val="18"/>
                <w:szCs w:val="18"/>
                <w:lang w:val="en-US" w:eastAsia="zh-CN" w:bidi="ar-SA"/>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both"/>
              <w:rPr>
                <w:rFonts w:hint="eastAsia"/>
                <w:color w:val="auto"/>
                <w:kern w:val="2"/>
                <w:sz w:val="18"/>
                <w:szCs w:val="18"/>
                <w:lang w:val="en-US" w:eastAsia="zh-CN" w:bidi="ar-SA"/>
              </w:rPr>
            </w:pPr>
            <w:r>
              <w:rPr>
                <w:rFonts w:hint="eastAsia"/>
                <w:color w:val="auto"/>
                <w:sz w:val="18"/>
                <w:szCs w:val="18"/>
                <w:lang w:val="en-US" w:eastAsia="zh-CN"/>
              </w:rPr>
              <w:t>T</w:t>
            </w:r>
            <w:r>
              <w:rPr>
                <w:rFonts w:hint="eastAsia"/>
                <w:color w:val="auto"/>
                <w:sz w:val="18"/>
                <w:szCs w:val="18"/>
              </w:rPr>
              <w:t xml:space="preserve">B/T </w:t>
            </w:r>
            <w:r>
              <w:rPr>
                <w:rFonts w:hint="eastAsia" w:eastAsia="宋体"/>
                <w:color w:val="auto"/>
                <w:sz w:val="18"/>
                <w:szCs w:val="18"/>
                <w:lang w:val="en-US" w:eastAsia="zh-CN"/>
              </w:rPr>
              <w:t>2344附录F</w:t>
            </w:r>
            <w:r>
              <w:rPr>
                <w:rFonts w:hint="eastAsia"/>
                <w:color w:val="auto"/>
                <w:sz w:val="18"/>
                <w:szCs w:val="18"/>
              </w:rPr>
              <w:t>规定的方法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dxa"/>
            <w:vMerge w:val="restart"/>
            <w:noWrap w:val="0"/>
            <w:vAlign w:val="center"/>
          </w:tcPr>
          <w:p>
            <w:pPr>
              <w:adjustRightInd w:val="0"/>
              <w:snapToGrid w:val="0"/>
              <w:jc w:val="center"/>
              <w:rPr>
                <w:rFonts w:hint="default" w:ascii="宋体" w:eastAsia="宋体" w:cs="宋体"/>
                <w:color w:val="auto"/>
                <w:sz w:val="18"/>
                <w:szCs w:val="18"/>
                <w:lang w:val="en-US" w:eastAsia="zh-CN"/>
              </w:rPr>
            </w:pPr>
            <w:r>
              <w:rPr>
                <w:rFonts w:hint="eastAsia" w:ascii="宋体" w:cs="宋体"/>
                <w:color w:val="auto"/>
                <w:sz w:val="18"/>
                <w:szCs w:val="18"/>
                <w:lang w:val="en-US" w:eastAsia="zh-CN"/>
              </w:rPr>
              <w:t>核心指标</w:t>
            </w:r>
          </w:p>
        </w:tc>
        <w:tc>
          <w:tcPr>
            <w:tcW w:w="1757" w:type="dxa"/>
            <w:gridSpan w:val="3"/>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lang w:eastAsia="zh-CN"/>
              </w:rPr>
              <w:t>残余</w:t>
            </w:r>
            <w:r>
              <w:rPr>
                <w:rFonts w:hint="eastAsia" w:eastAsia="宋体"/>
                <w:color w:val="auto"/>
                <w:sz w:val="18"/>
                <w:szCs w:val="18"/>
              </w:rPr>
              <w:t>Al含量</w:t>
            </w:r>
          </w:p>
        </w:tc>
        <w:tc>
          <w:tcPr>
            <w:tcW w:w="1968" w:type="dxa"/>
            <w:noWrap w:val="0"/>
            <w:vAlign w:val="center"/>
          </w:tcPr>
          <w:p>
            <w:pPr>
              <w:adjustRightInd w:val="0"/>
              <w:snapToGrid w:val="0"/>
              <w:jc w:val="center"/>
              <w:rPr>
                <w:rFonts w:hint="eastAsia" w:eastAsia="宋体"/>
                <w:color w:val="auto"/>
                <w:sz w:val="18"/>
                <w:szCs w:val="18"/>
                <w:highlight w:val="none"/>
              </w:rPr>
            </w:pPr>
            <w:r>
              <w:rPr>
                <w:rFonts w:hint="eastAsia" w:eastAsia="宋体"/>
                <w:color w:val="auto"/>
                <w:sz w:val="18"/>
                <w:szCs w:val="18"/>
                <w:highlight w:val="none"/>
                <w:lang w:eastAsia="zh-CN"/>
              </w:rPr>
              <w:t>加严</w:t>
            </w:r>
            <w:r>
              <w:rPr>
                <w:rFonts w:hint="eastAsia" w:eastAsia="宋体"/>
                <w:color w:val="auto"/>
                <w:sz w:val="18"/>
                <w:szCs w:val="18"/>
                <w:highlight w:val="none"/>
                <w:lang w:val="en-US" w:eastAsia="zh-CN"/>
              </w:rPr>
              <w:t>Al元素控制水平：</w:t>
            </w:r>
            <w:r>
              <w:rPr>
                <w:rFonts w:hint="eastAsia" w:eastAsia="宋体"/>
                <w:color w:val="auto"/>
                <w:sz w:val="18"/>
                <w:szCs w:val="18"/>
                <w:highlight w:val="none"/>
              </w:rPr>
              <w:t>Al</w:t>
            </w:r>
            <w:r>
              <w:rPr>
                <w:rFonts w:ascii="宋体" w:hAnsi="宋体"/>
                <w:color w:val="auto"/>
                <w:sz w:val="18"/>
                <w:highlight w:val="none"/>
              </w:rPr>
              <w:t>≤</w:t>
            </w:r>
            <w:r>
              <w:rPr>
                <w:color w:val="auto"/>
                <w:sz w:val="18"/>
                <w:highlight w:val="none"/>
              </w:rPr>
              <w:t>0.006</w:t>
            </w:r>
          </w:p>
        </w:tc>
        <w:tc>
          <w:tcPr>
            <w:tcW w:w="1968" w:type="dxa"/>
            <w:noWrap w:val="0"/>
            <w:vAlign w:val="center"/>
          </w:tcPr>
          <w:p>
            <w:pPr>
              <w:adjustRightInd w:val="0"/>
              <w:snapToGrid w:val="0"/>
              <w:jc w:val="center"/>
              <w:rPr>
                <w:rFonts w:hint="eastAsia" w:eastAsia="宋体"/>
                <w:color w:val="auto"/>
                <w:sz w:val="18"/>
                <w:szCs w:val="18"/>
                <w:lang w:eastAsia="zh-CN"/>
              </w:rPr>
            </w:pPr>
            <w:r>
              <w:rPr>
                <w:rFonts w:hint="eastAsia" w:eastAsia="宋体"/>
                <w:color w:val="auto"/>
                <w:sz w:val="18"/>
                <w:szCs w:val="18"/>
                <w:highlight w:val="none"/>
                <w:lang w:eastAsia="zh-CN"/>
              </w:rPr>
              <w:t>加严</w:t>
            </w:r>
            <w:r>
              <w:rPr>
                <w:rFonts w:hint="eastAsia" w:eastAsia="宋体"/>
                <w:color w:val="auto"/>
                <w:sz w:val="18"/>
                <w:szCs w:val="18"/>
                <w:highlight w:val="none"/>
                <w:lang w:val="en-US" w:eastAsia="zh-CN"/>
              </w:rPr>
              <w:t>Al元素控制水平：</w:t>
            </w:r>
            <w:r>
              <w:rPr>
                <w:rFonts w:hint="eastAsia" w:eastAsia="宋体"/>
                <w:color w:val="auto"/>
                <w:sz w:val="18"/>
                <w:szCs w:val="18"/>
                <w:highlight w:val="none"/>
              </w:rPr>
              <w:t>Al</w:t>
            </w:r>
            <w:r>
              <w:rPr>
                <w:rFonts w:ascii="宋体" w:hAnsi="宋体"/>
                <w:color w:val="auto"/>
                <w:sz w:val="18"/>
                <w:highlight w:val="none"/>
              </w:rPr>
              <w:t>≤</w:t>
            </w:r>
            <w:r>
              <w:rPr>
                <w:color w:val="auto"/>
                <w:sz w:val="18"/>
                <w:highlight w:val="none"/>
              </w:rPr>
              <w:t>0.00</w:t>
            </w:r>
            <w:r>
              <w:rPr>
                <w:rFonts w:hint="eastAsia"/>
                <w:color w:val="auto"/>
                <w:sz w:val="18"/>
                <w:highlight w:val="none"/>
                <w:lang w:val="en-US" w:eastAsia="zh-CN"/>
              </w:rPr>
              <w:t>7</w:t>
            </w:r>
          </w:p>
        </w:tc>
        <w:tc>
          <w:tcPr>
            <w:tcW w:w="1658" w:type="dxa"/>
            <w:noWrap w:val="0"/>
            <w:vAlign w:val="center"/>
          </w:tcPr>
          <w:p>
            <w:pPr>
              <w:adjustRightInd w:val="0"/>
              <w:snapToGrid w:val="0"/>
              <w:jc w:val="center"/>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color w:val="auto"/>
                <w:sz w:val="18"/>
                <w:szCs w:val="18"/>
              </w:rPr>
            </w:pP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规定的方法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dxa"/>
            <w:vMerge w:val="continue"/>
            <w:noWrap w:val="0"/>
            <w:vAlign w:val="center"/>
          </w:tcPr>
          <w:p>
            <w:pPr>
              <w:adjustRightInd w:val="0"/>
              <w:snapToGrid w:val="0"/>
              <w:jc w:val="center"/>
              <w:rPr>
                <w:rFonts w:hint="eastAsia" w:ascii="宋体" w:cs="宋体"/>
                <w:color w:val="auto"/>
                <w:sz w:val="18"/>
                <w:szCs w:val="18"/>
              </w:rPr>
            </w:pPr>
          </w:p>
        </w:tc>
        <w:tc>
          <w:tcPr>
            <w:tcW w:w="1757" w:type="dxa"/>
            <w:gridSpan w:val="3"/>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highlight w:val="none"/>
              </w:rPr>
              <w:t>非金属夹杂物</w:t>
            </w:r>
          </w:p>
        </w:tc>
        <w:tc>
          <w:tcPr>
            <w:tcW w:w="1968" w:type="dxa"/>
            <w:noWrap w:val="0"/>
            <w:vAlign w:val="center"/>
          </w:tcPr>
          <w:p>
            <w:pPr>
              <w:adjustRightInd w:val="0"/>
              <w:snapToGrid w:val="0"/>
              <w:jc w:val="left"/>
              <w:rPr>
                <w:rFonts w:eastAsia="宋体"/>
                <w:color w:val="auto"/>
                <w:sz w:val="18"/>
                <w:szCs w:val="18"/>
              </w:rPr>
            </w:pPr>
            <w:r>
              <w:rPr>
                <w:rFonts w:hint="eastAsia" w:eastAsia="宋体"/>
                <w:color w:val="auto"/>
                <w:sz w:val="18"/>
                <w:szCs w:val="18"/>
              </w:rPr>
              <w:t>在满足Y</w:t>
            </w:r>
            <w:r>
              <w:rPr>
                <w:rFonts w:hint="eastAsia"/>
                <w:color w:val="auto"/>
                <w:sz w:val="18"/>
                <w:szCs w:val="18"/>
              </w:rPr>
              <w:t xml:space="preserve">B/T </w:t>
            </w:r>
            <w:r>
              <w:rPr>
                <w:rFonts w:hint="eastAsia" w:eastAsia="宋体"/>
                <w:color w:val="auto"/>
                <w:sz w:val="18"/>
                <w:szCs w:val="18"/>
              </w:rPr>
              <w:t>4797有关规定的基础上，A类细系及粗系级别要求≤1.5；B类粗系级别要求≤1.0；C类细系及粗系级别要求≤1.0</w:t>
            </w:r>
          </w:p>
        </w:tc>
        <w:tc>
          <w:tcPr>
            <w:tcW w:w="3626" w:type="dxa"/>
            <w:gridSpan w:val="2"/>
            <w:noWrap w:val="0"/>
            <w:vAlign w:val="center"/>
          </w:tcPr>
          <w:p>
            <w:pPr>
              <w:adjustRightInd w:val="0"/>
              <w:snapToGrid w:val="0"/>
              <w:jc w:val="center"/>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rFonts w:hint="eastAsia"/>
                <w:color w:val="auto"/>
                <w:sz w:val="18"/>
                <w:szCs w:val="18"/>
              </w:rPr>
            </w:pPr>
            <w:r>
              <w:rPr>
                <w:rFonts w:hint="eastAsia"/>
                <w:color w:val="auto"/>
                <w:sz w:val="18"/>
                <w:szCs w:val="18"/>
              </w:rPr>
              <w:t>GB/T 10561规定的方法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restart"/>
            <w:noWrap w:val="0"/>
            <w:vAlign w:val="center"/>
          </w:tcPr>
          <w:p>
            <w:pPr>
              <w:adjustRightInd w:val="0"/>
              <w:snapToGrid w:val="0"/>
              <w:jc w:val="center"/>
              <w:rPr>
                <w:rFonts w:hint="eastAsia"/>
                <w:color w:val="auto"/>
                <w:sz w:val="18"/>
                <w:szCs w:val="18"/>
              </w:rPr>
            </w:pPr>
            <w:r>
              <w:rPr>
                <w:rFonts w:hint="eastAsia"/>
                <w:color w:val="auto"/>
                <w:sz w:val="18"/>
                <w:szCs w:val="18"/>
                <w:highlight w:val="none"/>
              </w:rPr>
              <w:t>力学性能</w:t>
            </w:r>
          </w:p>
        </w:tc>
        <w:tc>
          <w:tcPr>
            <w:tcW w:w="867" w:type="dxa"/>
            <w:noWrap w:val="0"/>
            <w:vAlign w:val="center"/>
          </w:tcPr>
          <w:p>
            <w:pPr>
              <w:adjustRightInd w:val="0"/>
              <w:snapToGrid w:val="0"/>
              <w:jc w:val="center"/>
              <w:rPr>
                <w:rFonts w:hint="eastAsia"/>
                <w:color w:val="auto"/>
                <w:sz w:val="18"/>
                <w:szCs w:val="18"/>
              </w:rPr>
            </w:pPr>
            <w:r>
              <w:rPr>
                <w:rFonts w:hint="eastAsia"/>
                <w:color w:val="auto"/>
                <w:sz w:val="18"/>
                <w:szCs w:val="18"/>
              </w:rPr>
              <w:t>抗拉强度</w:t>
            </w:r>
          </w:p>
          <w:p>
            <w:pPr>
              <w:adjustRightInd w:val="0"/>
              <w:snapToGrid w:val="0"/>
              <w:jc w:val="center"/>
              <w:rPr>
                <w:rFonts w:hint="eastAsia"/>
                <w:color w:val="auto"/>
                <w:sz w:val="18"/>
                <w:szCs w:val="18"/>
              </w:rPr>
            </w:pPr>
            <w:r>
              <w:rPr>
                <w:color w:val="auto"/>
                <w:sz w:val="18"/>
              </w:rPr>
              <w:t>Rm/MPa</w:t>
            </w:r>
          </w:p>
        </w:tc>
        <w:tc>
          <w:tcPr>
            <w:tcW w:w="1968" w:type="dxa"/>
            <w:noWrap w:val="0"/>
            <w:vAlign w:val="center"/>
          </w:tcPr>
          <w:p>
            <w:pPr>
              <w:adjustRightInd w:val="0"/>
              <w:snapToGrid w:val="0"/>
              <w:jc w:val="center"/>
              <w:rPr>
                <w:rFonts w:hint="eastAsia"/>
                <w:color w:val="auto"/>
                <w:sz w:val="18"/>
                <w:szCs w:val="18"/>
                <w:highlight w:val="none"/>
                <w:lang w:val="en-US" w:eastAsia="zh-CN"/>
              </w:rPr>
            </w:pPr>
            <w:r>
              <w:rPr>
                <w:rFonts w:hint="eastAsia"/>
                <w:color w:val="auto"/>
                <w:sz w:val="18"/>
                <w:szCs w:val="18"/>
                <w:highlight w:val="none"/>
                <w:lang w:val="en-US" w:eastAsia="zh-CN"/>
              </w:rPr>
              <w:t>提高抗拉强度要求</w:t>
            </w:r>
            <w:r>
              <w:rPr>
                <w:rFonts w:hint="default"/>
                <w:color w:val="auto"/>
                <w:sz w:val="18"/>
                <w:szCs w:val="18"/>
                <w:highlight w:val="none"/>
                <w:lang w:val="en-US" w:eastAsia="zh-CN"/>
              </w:rPr>
              <w:t>≥</w:t>
            </w:r>
            <w:r>
              <w:rPr>
                <w:rFonts w:hint="eastAsia"/>
                <w:color w:val="auto"/>
                <w:sz w:val="18"/>
                <w:szCs w:val="18"/>
                <w:highlight w:val="none"/>
                <w:lang w:val="en-US" w:eastAsia="zh-CN"/>
              </w:rPr>
              <w:t>1350Mpa</w:t>
            </w:r>
          </w:p>
        </w:tc>
        <w:tc>
          <w:tcPr>
            <w:tcW w:w="1968" w:type="dxa"/>
            <w:noWrap w:val="0"/>
            <w:vAlign w:val="center"/>
          </w:tcPr>
          <w:p>
            <w:pPr>
              <w:adjustRightInd w:val="0"/>
              <w:snapToGrid w:val="0"/>
              <w:jc w:val="left"/>
              <w:rPr>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restart"/>
            <w:noWrap w:val="0"/>
            <w:vAlign w:val="center"/>
          </w:tcPr>
          <w:p>
            <w:pPr>
              <w:adjustRightInd w:val="0"/>
              <w:snapToGrid w:val="0"/>
              <w:jc w:val="center"/>
              <w:rPr>
                <w:rFonts w:hint="eastAsia"/>
                <w:color w:val="auto"/>
                <w:sz w:val="18"/>
                <w:szCs w:val="18"/>
              </w:rPr>
            </w:pPr>
            <w:r>
              <w:rPr>
                <w:rFonts w:hint="eastAsia"/>
                <w:color w:val="auto"/>
                <w:sz w:val="18"/>
                <w:szCs w:val="18"/>
              </w:rPr>
              <w:t>GB/T 228.1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continue"/>
            <w:noWrap w:val="0"/>
            <w:vAlign w:val="center"/>
          </w:tcPr>
          <w:p>
            <w:pPr>
              <w:adjustRightInd w:val="0"/>
              <w:snapToGrid w:val="0"/>
              <w:jc w:val="center"/>
              <w:rPr>
                <w:rFonts w:hint="eastAsia"/>
                <w:color w:val="auto"/>
                <w:sz w:val="18"/>
                <w:szCs w:val="18"/>
              </w:rPr>
            </w:pPr>
          </w:p>
        </w:tc>
        <w:tc>
          <w:tcPr>
            <w:tcW w:w="867" w:type="dxa"/>
            <w:noWrap w:val="0"/>
            <w:vAlign w:val="center"/>
          </w:tcPr>
          <w:p>
            <w:pPr>
              <w:adjustRightInd w:val="0"/>
              <w:snapToGrid w:val="0"/>
              <w:jc w:val="center"/>
              <w:rPr>
                <w:rFonts w:hint="eastAsia"/>
                <w:color w:val="auto"/>
                <w:sz w:val="18"/>
                <w:szCs w:val="18"/>
              </w:rPr>
            </w:pPr>
            <w:r>
              <w:rPr>
                <w:rFonts w:hint="eastAsia"/>
                <w:color w:val="auto"/>
                <w:sz w:val="18"/>
                <w:szCs w:val="18"/>
              </w:rPr>
              <w:t>断后伸长率</w:t>
            </w:r>
          </w:p>
          <w:p>
            <w:pPr>
              <w:adjustRightInd w:val="0"/>
              <w:snapToGrid w:val="0"/>
              <w:jc w:val="center"/>
              <w:rPr>
                <w:rFonts w:hint="eastAsia"/>
                <w:color w:val="auto"/>
                <w:sz w:val="18"/>
                <w:szCs w:val="18"/>
              </w:rPr>
            </w:pPr>
            <w:r>
              <w:rPr>
                <w:color w:val="auto"/>
                <w:sz w:val="18"/>
              </w:rPr>
              <w:t>A/%</w:t>
            </w:r>
          </w:p>
        </w:tc>
        <w:tc>
          <w:tcPr>
            <w:tcW w:w="1968" w:type="dxa"/>
            <w:noWrap w:val="0"/>
            <w:vAlign w:val="center"/>
          </w:tcPr>
          <w:p>
            <w:pPr>
              <w:adjustRightInd w:val="0"/>
              <w:snapToGrid w:val="0"/>
              <w:jc w:val="center"/>
              <w:rPr>
                <w:rFonts w:hint="eastAsia"/>
                <w:color w:val="auto"/>
                <w:sz w:val="18"/>
                <w:szCs w:val="18"/>
                <w:highlight w:val="none"/>
                <w:lang w:val="en-US" w:eastAsia="zh-CN"/>
              </w:rPr>
            </w:pPr>
            <w:r>
              <w:rPr>
                <w:rFonts w:hint="eastAsia"/>
                <w:color w:val="auto"/>
                <w:sz w:val="18"/>
                <w:szCs w:val="18"/>
                <w:highlight w:val="none"/>
                <w:lang w:val="en-US" w:eastAsia="zh-CN"/>
              </w:rPr>
              <w:t>提高断后伸长率要求</w:t>
            </w:r>
            <w:r>
              <w:rPr>
                <w:rFonts w:hint="default"/>
                <w:color w:val="auto"/>
                <w:sz w:val="18"/>
                <w:szCs w:val="18"/>
                <w:highlight w:val="none"/>
                <w:lang w:val="en-US" w:eastAsia="zh-CN"/>
              </w:rPr>
              <w:t>≥</w:t>
            </w:r>
            <w:r>
              <w:rPr>
                <w:rFonts w:hint="eastAsia"/>
                <w:color w:val="auto"/>
                <w:sz w:val="18"/>
                <w:szCs w:val="18"/>
                <w:highlight w:val="none"/>
                <w:lang w:val="en-US" w:eastAsia="zh-CN"/>
              </w:rPr>
              <w:t>14%</w:t>
            </w:r>
          </w:p>
        </w:tc>
        <w:tc>
          <w:tcPr>
            <w:tcW w:w="1968" w:type="dxa"/>
            <w:noWrap w:val="0"/>
            <w:vAlign w:val="center"/>
          </w:tcPr>
          <w:p>
            <w:pPr>
              <w:adjustRightInd w:val="0"/>
              <w:snapToGrid w:val="0"/>
              <w:jc w:val="left"/>
              <w:rPr>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continue"/>
            <w:noWrap w:val="0"/>
            <w:vAlign w:val="center"/>
          </w:tcPr>
          <w:p>
            <w:pPr>
              <w:adjustRightInd w:val="0"/>
              <w:snapToGrid w:val="0"/>
              <w:jc w:val="center"/>
              <w:rPr>
                <w:rFonts w:hint="eastAsia"/>
                <w:color w:val="auto"/>
                <w:sz w:val="18"/>
                <w:szCs w:val="18"/>
              </w:rPr>
            </w:pPr>
          </w:p>
        </w:tc>
        <w:tc>
          <w:tcPr>
            <w:tcW w:w="867" w:type="dxa"/>
            <w:noWrap w:val="0"/>
            <w:vAlign w:val="center"/>
          </w:tcPr>
          <w:p>
            <w:pPr>
              <w:adjustRightInd w:val="0"/>
              <w:snapToGrid w:val="0"/>
              <w:jc w:val="center"/>
              <w:rPr>
                <w:rFonts w:hint="eastAsia" w:eastAsia="宋体"/>
                <w:color w:val="auto"/>
                <w:sz w:val="18"/>
                <w:szCs w:val="18"/>
              </w:rPr>
            </w:pPr>
            <w:r>
              <w:rPr>
                <w:rFonts w:hint="eastAsia" w:eastAsia="宋体"/>
                <w:color w:val="auto"/>
                <w:sz w:val="18"/>
                <w:szCs w:val="18"/>
              </w:rPr>
              <w:t>断面收缩率Z/%</w:t>
            </w:r>
          </w:p>
        </w:tc>
        <w:tc>
          <w:tcPr>
            <w:tcW w:w="1968" w:type="dxa"/>
            <w:noWrap w:val="0"/>
            <w:vAlign w:val="center"/>
          </w:tcPr>
          <w:p>
            <w:pPr>
              <w:adjustRightInd w:val="0"/>
              <w:snapToGrid w:val="0"/>
              <w:jc w:val="center"/>
              <w:rPr>
                <w:rFonts w:hint="eastAsia"/>
                <w:color w:val="auto"/>
                <w:sz w:val="18"/>
                <w:szCs w:val="18"/>
                <w:highlight w:val="none"/>
                <w:lang w:val="en-US" w:eastAsia="zh-CN"/>
              </w:rPr>
            </w:pPr>
            <w:r>
              <w:rPr>
                <w:rFonts w:hint="eastAsia"/>
                <w:color w:val="auto"/>
                <w:sz w:val="18"/>
                <w:szCs w:val="18"/>
                <w:highlight w:val="none"/>
                <w:lang w:val="en-US" w:eastAsia="zh-CN"/>
              </w:rPr>
              <w:t>提高断面收缩率要求</w:t>
            </w:r>
            <w:r>
              <w:rPr>
                <w:rFonts w:hint="default"/>
                <w:color w:val="auto"/>
                <w:sz w:val="18"/>
                <w:szCs w:val="18"/>
                <w:highlight w:val="none"/>
                <w:lang w:val="en-US" w:eastAsia="zh-CN"/>
              </w:rPr>
              <w:t>≥</w:t>
            </w:r>
            <w:r>
              <w:rPr>
                <w:rFonts w:hint="eastAsia"/>
                <w:color w:val="auto"/>
                <w:sz w:val="18"/>
                <w:szCs w:val="18"/>
                <w:highlight w:val="none"/>
                <w:lang w:val="en-US" w:eastAsia="zh-CN"/>
              </w:rPr>
              <w:t>42%</w:t>
            </w:r>
          </w:p>
        </w:tc>
        <w:tc>
          <w:tcPr>
            <w:tcW w:w="196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continue"/>
            <w:noWrap w:val="0"/>
            <w:vAlign w:val="center"/>
          </w:tcPr>
          <w:p>
            <w:pPr>
              <w:adjustRightInd w:val="0"/>
              <w:snapToGrid w:val="0"/>
              <w:jc w:val="center"/>
              <w:rPr>
                <w:rFonts w:hint="eastAsia"/>
                <w:color w:val="auto"/>
                <w:sz w:val="18"/>
                <w:szCs w:val="18"/>
              </w:rPr>
            </w:pPr>
          </w:p>
        </w:tc>
        <w:tc>
          <w:tcPr>
            <w:tcW w:w="867" w:type="dxa"/>
            <w:noWrap w:val="0"/>
            <w:vAlign w:val="center"/>
          </w:tcPr>
          <w:p>
            <w:pPr>
              <w:adjustRightInd w:val="0"/>
              <w:snapToGrid w:val="0"/>
              <w:jc w:val="center"/>
              <w:rPr>
                <w:rFonts w:eastAsia="宋体"/>
                <w:color w:val="auto"/>
                <w:sz w:val="18"/>
                <w:szCs w:val="18"/>
              </w:rPr>
            </w:pPr>
            <w:r>
              <w:rPr>
                <w:rFonts w:hint="eastAsia" w:eastAsia="宋体"/>
                <w:color w:val="auto"/>
                <w:sz w:val="18"/>
                <w:szCs w:val="18"/>
              </w:rPr>
              <w:t>室温冲击吸收能量kU</w:t>
            </w:r>
            <w:r>
              <w:rPr>
                <w:rFonts w:hint="eastAsia" w:eastAsia="宋体"/>
                <w:color w:val="auto"/>
                <w:sz w:val="18"/>
                <w:szCs w:val="18"/>
                <w:vertAlign w:val="subscript"/>
              </w:rPr>
              <w:t>2</w:t>
            </w:r>
            <w:r>
              <w:rPr>
                <w:rFonts w:hint="eastAsia" w:eastAsia="宋体"/>
                <w:color w:val="auto"/>
                <w:sz w:val="18"/>
                <w:szCs w:val="18"/>
              </w:rPr>
              <w:t>/J</w:t>
            </w:r>
          </w:p>
        </w:tc>
        <w:tc>
          <w:tcPr>
            <w:tcW w:w="1968" w:type="dxa"/>
            <w:noWrap w:val="0"/>
            <w:vAlign w:val="center"/>
          </w:tcPr>
          <w:p>
            <w:pPr>
              <w:adjustRightInd w:val="0"/>
              <w:snapToGrid w:val="0"/>
              <w:jc w:val="center"/>
              <w:rPr>
                <w:rFonts w:hint="eastAsia"/>
                <w:color w:val="auto"/>
                <w:sz w:val="18"/>
                <w:szCs w:val="18"/>
                <w:highlight w:val="none"/>
                <w:lang w:val="en-US" w:eastAsia="zh-CN"/>
              </w:rPr>
            </w:pPr>
            <w:r>
              <w:rPr>
                <w:rFonts w:hint="eastAsia"/>
                <w:color w:val="auto"/>
                <w:sz w:val="18"/>
                <w:szCs w:val="18"/>
                <w:highlight w:val="none"/>
                <w:lang w:val="en-US" w:eastAsia="zh-CN"/>
              </w:rPr>
              <w:t>提高室温冲击吸收能量kU</w:t>
            </w:r>
            <w:r>
              <w:rPr>
                <w:rFonts w:hint="eastAsia"/>
                <w:color w:val="auto"/>
                <w:sz w:val="18"/>
                <w:szCs w:val="18"/>
                <w:highlight w:val="none"/>
                <w:vertAlign w:val="subscript"/>
                <w:lang w:val="en-US" w:eastAsia="zh-CN"/>
              </w:rPr>
              <w:t>2</w:t>
            </w:r>
            <w:r>
              <w:rPr>
                <w:rFonts w:hint="eastAsia"/>
                <w:color w:val="auto"/>
                <w:sz w:val="18"/>
                <w:szCs w:val="18"/>
                <w:highlight w:val="none"/>
                <w:lang w:val="en-US" w:eastAsia="zh-CN"/>
              </w:rPr>
              <w:t>要求</w:t>
            </w:r>
            <w:r>
              <w:rPr>
                <w:rFonts w:hint="default"/>
                <w:color w:val="auto"/>
                <w:sz w:val="18"/>
                <w:szCs w:val="18"/>
                <w:highlight w:val="none"/>
                <w:lang w:val="en-US" w:eastAsia="zh-CN"/>
              </w:rPr>
              <w:t>≥</w:t>
            </w:r>
            <w:r>
              <w:rPr>
                <w:rFonts w:hint="eastAsia"/>
                <w:color w:val="auto"/>
                <w:sz w:val="18"/>
                <w:szCs w:val="18"/>
                <w:highlight w:val="none"/>
                <w:lang w:val="en-US" w:eastAsia="zh-CN"/>
              </w:rPr>
              <w:t>80J</w:t>
            </w:r>
          </w:p>
        </w:tc>
        <w:tc>
          <w:tcPr>
            <w:tcW w:w="196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restart"/>
            <w:noWrap w:val="0"/>
            <w:vAlign w:val="center"/>
          </w:tcPr>
          <w:p>
            <w:pPr>
              <w:tabs>
                <w:tab w:val="left" w:pos="516"/>
              </w:tabs>
              <w:adjustRightInd w:val="0"/>
              <w:snapToGrid w:val="0"/>
              <w:ind w:firstLine="180" w:firstLineChars="100"/>
              <w:jc w:val="left"/>
              <w:rPr>
                <w:rFonts w:hint="eastAsia" w:eastAsia="宋体"/>
                <w:color w:val="auto"/>
                <w:sz w:val="18"/>
                <w:szCs w:val="18"/>
              </w:rPr>
            </w:pPr>
            <w:r>
              <w:rPr>
                <w:rFonts w:hint="eastAsia" w:eastAsia="宋体"/>
                <w:color w:val="auto"/>
                <w:sz w:val="18"/>
                <w:szCs w:val="18"/>
              </w:rPr>
              <w:t>GB/T 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continue"/>
            <w:noWrap w:val="0"/>
            <w:vAlign w:val="center"/>
          </w:tcPr>
          <w:p>
            <w:pPr>
              <w:adjustRightInd w:val="0"/>
              <w:snapToGrid w:val="0"/>
              <w:jc w:val="center"/>
              <w:rPr>
                <w:rFonts w:hint="eastAsia"/>
                <w:color w:val="auto"/>
                <w:sz w:val="18"/>
                <w:szCs w:val="18"/>
              </w:rPr>
            </w:pPr>
          </w:p>
        </w:tc>
        <w:tc>
          <w:tcPr>
            <w:tcW w:w="867" w:type="dxa"/>
            <w:noWrap w:val="0"/>
            <w:vAlign w:val="center"/>
          </w:tcPr>
          <w:p>
            <w:pPr>
              <w:adjustRightInd w:val="0"/>
              <w:snapToGrid w:val="0"/>
              <w:jc w:val="center"/>
              <w:rPr>
                <w:rFonts w:hint="eastAsia" w:ascii="宋体" w:eastAsia="宋体" w:cs="宋体"/>
                <w:color w:val="auto"/>
                <w:sz w:val="18"/>
                <w:szCs w:val="18"/>
              </w:rPr>
            </w:pPr>
            <w:r>
              <w:rPr>
                <w:rFonts w:hint="eastAsia" w:ascii="宋体" w:eastAsia="宋体" w:cs="宋体"/>
                <w:color w:val="auto"/>
                <w:sz w:val="18"/>
                <w:szCs w:val="18"/>
              </w:rPr>
              <w:t>-40*C冲击 吸收能量</w:t>
            </w:r>
          </w:p>
          <w:p>
            <w:pPr>
              <w:adjustRightInd w:val="0"/>
              <w:snapToGrid w:val="0"/>
              <w:jc w:val="center"/>
              <w:rPr>
                <w:rFonts w:hint="eastAsia" w:ascii="宋体" w:eastAsia="宋体" w:cs="宋体"/>
                <w:color w:val="auto"/>
                <w:sz w:val="18"/>
                <w:szCs w:val="18"/>
              </w:rPr>
            </w:pPr>
            <w:r>
              <w:rPr>
                <w:rFonts w:hint="eastAsia" w:eastAsia="宋体"/>
                <w:color w:val="auto"/>
                <w:sz w:val="18"/>
                <w:szCs w:val="18"/>
              </w:rPr>
              <w:t>kU</w:t>
            </w:r>
            <w:r>
              <w:rPr>
                <w:rFonts w:hint="eastAsia" w:eastAsia="宋体"/>
                <w:color w:val="auto"/>
                <w:sz w:val="18"/>
                <w:szCs w:val="18"/>
                <w:vertAlign w:val="subscript"/>
              </w:rPr>
              <w:t>2</w:t>
            </w:r>
            <w:r>
              <w:rPr>
                <w:rFonts w:hint="eastAsia" w:eastAsia="宋体"/>
                <w:color w:val="auto"/>
                <w:sz w:val="18"/>
                <w:szCs w:val="18"/>
              </w:rPr>
              <w:t>/J</w:t>
            </w:r>
          </w:p>
        </w:tc>
        <w:tc>
          <w:tcPr>
            <w:tcW w:w="1968" w:type="dxa"/>
            <w:noWrap w:val="0"/>
            <w:vAlign w:val="center"/>
          </w:tcPr>
          <w:p>
            <w:pPr>
              <w:adjustRightInd w:val="0"/>
              <w:snapToGrid w:val="0"/>
              <w:jc w:val="center"/>
              <w:rPr>
                <w:rFonts w:hint="eastAsia"/>
                <w:color w:val="auto"/>
                <w:sz w:val="18"/>
                <w:szCs w:val="18"/>
                <w:highlight w:val="none"/>
                <w:lang w:val="en-US" w:eastAsia="zh-CN"/>
              </w:rPr>
            </w:pPr>
            <w:r>
              <w:rPr>
                <w:rFonts w:hint="eastAsia"/>
                <w:color w:val="auto"/>
                <w:sz w:val="18"/>
                <w:szCs w:val="18"/>
                <w:highlight w:val="none"/>
                <w:lang w:val="en-US" w:eastAsia="zh-CN"/>
              </w:rPr>
              <w:t>提高-40*C冲击 吸收能量</w:t>
            </w:r>
          </w:p>
          <w:p>
            <w:pPr>
              <w:adjustRightInd w:val="0"/>
              <w:snapToGrid w:val="0"/>
              <w:jc w:val="center"/>
              <w:rPr>
                <w:rFonts w:hint="eastAsia"/>
                <w:color w:val="auto"/>
                <w:sz w:val="18"/>
                <w:szCs w:val="18"/>
              </w:rPr>
            </w:pPr>
            <w:r>
              <w:rPr>
                <w:rFonts w:hint="eastAsia"/>
                <w:color w:val="auto"/>
                <w:sz w:val="18"/>
                <w:szCs w:val="18"/>
                <w:highlight w:val="none"/>
                <w:lang w:val="en-US" w:eastAsia="zh-CN"/>
              </w:rPr>
              <w:t>kU</w:t>
            </w:r>
            <w:r>
              <w:rPr>
                <w:rFonts w:hint="eastAsia"/>
                <w:color w:val="auto"/>
                <w:sz w:val="18"/>
                <w:szCs w:val="18"/>
                <w:highlight w:val="none"/>
                <w:vertAlign w:val="subscript"/>
                <w:lang w:val="en-US" w:eastAsia="zh-CN"/>
              </w:rPr>
              <w:t>2</w:t>
            </w:r>
            <w:r>
              <w:rPr>
                <w:rFonts w:hint="eastAsia"/>
                <w:color w:val="auto"/>
                <w:sz w:val="18"/>
                <w:szCs w:val="18"/>
                <w:highlight w:val="none"/>
                <w:lang w:val="en-US" w:eastAsia="zh-CN"/>
              </w:rPr>
              <w:t>要求</w:t>
            </w:r>
            <w:r>
              <w:rPr>
                <w:rFonts w:hint="default"/>
                <w:color w:val="auto"/>
                <w:sz w:val="18"/>
                <w:szCs w:val="18"/>
                <w:highlight w:val="none"/>
                <w:lang w:val="en-US" w:eastAsia="zh-CN"/>
              </w:rPr>
              <w:t>≥</w:t>
            </w:r>
            <w:r>
              <w:rPr>
                <w:rFonts w:hint="eastAsia"/>
                <w:color w:val="auto"/>
                <w:sz w:val="18"/>
                <w:szCs w:val="18"/>
                <w:highlight w:val="none"/>
                <w:lang w:val="en-US" w:eastAsia="zh-CN"/>
              </w:rPr>
              <w:t>35J</w:t>
            </w:r>
          </w:p>
        </w:tc>
        <w:tc>
          <w:tcPr>
            <w:tcW w:w="196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continue"/>
            <w:noWrap w:val="0"/>
            <w:vAlign w:val="center"/>
          </w:tcPr>
          <w:p>
            <w:pPr>
              <w:adjustRightInd w:val="0"/>
              <w:snapToGrid w:val="0"/>
              <w:jc w:val="center"/>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continue"/>
            <w:noWrap w:val="0"/>
            <w:vAlign w:val="center"/>
          </w:tcPr>
          <w:p>
            <w:pPr>
              <w:adjustRightInd w:val="0"/>
              <w:snapToGrid w:val="0"/>
              <w:jc w:val="center"/>
              <w:rPr>
                <w:rFonts w:hint="eastAsia"/>
                <w:color w:val="auto"/>
                <w:sz w:val="18"/>
                <w:szCs w:val="18"/>
              </w:rPr>
            </w:pPr>
          </w:p>
        </w:tc>
        <w:tc>
          <w:tcPr>
            <w:tcW w:w="867" w:type="dxa"/>
            <w:noWrap w:val="0"/>
            <w:vAlign w:val="center"/>
          </w:tcPr>
          <w:p>
            <w:pPr>
              <w:adjustRightInd w:val="0"/>
              <w:snapToGrid w:val="0"/>
              <w:jc w:val="center"/>
              <w:rPr>
                <w:rFonts w:hint="eastAsia" w:ascii="宋体" w:eastAsia="宋体" w:cs="宋体"/>
                <w:color w:val="auto"/>
                <w:sz w:val="18"/>
                <w:szCs w:val="18"/>
              </w:rPr>
            </w:pPr>
            <w:r>
              <w:rPr>
                <w:rFonts w:hint="eastAsia" w:ascii="宋体" w:eastAsia="宋体" w:cs="宋体"/>
                <w:color w:val="auto"/>
                <w:sz w:val="18"/>
                <w:szCs w:val="18"/>
              </w:rPr>
              <w:t>硬度</w:t>
            </w:r>
          </w:p>
          <w:p>
            <w:pPr>
              <w:adjustRightInd w:val="0"/>
              <w:snapToGrid w:val="0"/>
              <w:jc w:val="center"/>
              <w:rPr>
                <w:rFonts w:ascii="宋体" w:eastAsia="宋体" w:cs="宋体"/>
                <w:color w:val="auto"/>
                <w:sz w:val="18"/>
                <w:szCs w:val="18"/>
              </w:rPr>
            </w:pPr>
            <w:r>
              <w:rPr>
                <w:rFonts w:hint="eastAsia" w:ascii="宋体" w:eastAsia="宋体" w:cs="宋体"/>
                <w:color w:val="auto"/>
                <w:sz w:val="18"/>
                <w:szCs w:val="18"/>
              </w:rPr>
              <w:t>M</w:t>
            </w:r>
          </w:p>
        </w:tc>
        <w:tc>
          <w:tcPr>
            <w:tcW w:w="1968" w:type="dxa"/>
            <w:noWrap w:val="0"/>
            <w:vAlign w:val="center"/>
          </w:tcPr>
          <w:p>
            <w:pPr>
              <w:adjustRightInd w:val="0"/>
              <w:snapToGrid w:val="0"/>
              <w:jc w:val="center"/>
              <w:rPr>
                <w:rFonts w:hint="eastAsia" w:eastAsia="宋体"/>
                <w:color w:val="auto"/>
                <w:sz w:val="18"/>
                <w:szCs w:val="18"/>
                <w:lang w:val="en-US" w:eastAsia="zh-CN"/>
              </w:rPr>
            </w:pPr>
            <w:r>
              <w:rPr>
                <w:rFonts w:hint="eastAsia"/>
                <w:color w:val="auto"/>
                <w:sz w:val="18"/>
                <w:szCs w:val="18"/>
                <w:highlight w:val="none"/>
                <w:lang w:val="en-US" w:eastAsia="zh-CN"/>
              </w:rPr>
              <w:t>加严轨顶面硬度到370~430HBW</w:t>
            </w:r>
          </w:p>
        </w:tc>
        <w:tc>
          <w:tcPr>
            <w:tcW w:w="196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restart"/>
            <w:noWrap w:val="0"/>
            <w:vAlign w:val="center"/>
          </w:tcPr>
          <w:p>
            <w:pPr>
              <w:adjustRightInd w:val="0"/>
              <w:snapToGrid w:val="0"/>
              <w:jc w:val="center"/>
              <w:rPr>
                <w:color w:val="auto"/>
                <w:sz w:val="18"/>
                <w:szCs w:val="18"/>
              </w:rPr>
            </w:pP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规定的方法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continue"/>
            <w:noWrap w:val="0"/>
            <w:vAlign w:val="center"/>
          </w:tcPr>
          <w:p>
            <w:pPr>
              <w:adjustRightInd w:val="0"/>
              <w:snapToGrid w:val="0"/>
              <w:jc w:val="center"/>
              <w:rPr>
                <w:rFonts w:hint="eastAsia"/>
                <w:color w:val="auto"/>
                <w:sz w:val="18"/>
                <w:szCs w:val="18"/>
              </w:rPr>
            </w:pPr>
          </w:p>
        </w:tc>
        <w:tc>
          <w:tcPr>
            <w:tcW w:w="867" w:type="dxa"/>
            <w:noWrap w:val="0"/>
            <w:vAlign w:val="center"/>
          </w:tcPr>
          <w:p>
            <w:pPr>
              <w:adjustRightInd w:val="0"/>
              <w:snapToGrid w:val="0"/>
              <w:jc w:val="center"/>
              <w:rPr>
                <w:rFonts w:hint="eastAsia" w:ascii="宋体" w:eastAsia="宋体" w:cs="宋体"/>
                <w:color w:val="auto"/>
                <w:sz w:val="18"/>
                <w:szCs w:val="18"/>
              </w:rPr>
            </w:pPr>
            <w:r>
              <w:rPr>
                <w:rFonts w:hint="eastAsia" w:ascii="宋体" w:eastAsia="宋体" w:cs="宋体"/>
                <w:color w:val="auto"/>
                <w:sz w:val="18"/>
                <w:szCs w:val="18"/>
              </w:rPr>
              <w:t>疲劳</w:t>
            </w:r>
          </w:p>
        </w:tc>
        <w:tc>
          <w:tcPr>
            <w:tcW w:w="1968" w:type="dxa"/>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eastAsia"/>
                <w:color w:val="auto"/>
                <w:sz w:val="18"/>
                <w:szCs w:val="18"/>
                <w:lang w:eastAsia="zh-CN"/>
              </w:rPr>
              <w:t>加严钢轨在总应变幅为</w:t>
            </w:r>
            <w:r>
              <w:rPr>
                <w:rFonts w:hint="eastAsia"/>
                <w:color w:val="auto"/>
                <w:sz w:val="18"/>
                <w:szCs w:val="18"/>
                <w:lang w:val="en-US" w:eastAsia="zh-CN"/>
              </w:rPr>
              <w:t>1350</w:t>
            </w:r>
            <w:r>
              <w:rPr>
                <w:rFonts w:hint="default" w:ascii="Times New Roman" w:hAnsi="Times New Roman" w:cs="Times New Roman"/>
                <w:color w:val="auto"/>
                <w:sz w:val="18"/>
                <w:szCs w:val="18"/>
                <w:lang w:val="en-US" w:eastAsia="zh-CN"/>
              </w:rPr>
              <w:t>με</w:t>
            </w:r>
            <w:r>
              <w:rPr>
                <w:rFonts w:hint="eastAsia"/>
                <w:color w:val="auto"/>
                <w:sz w:val="18"/>
                <w:szCs w:val="18"/>
                <w:lang w:val="en-US" w:eastAsia="zh-CN"/>
              </w:rPr>
              <w:t>时</w:t>
            </w:r>
            <w:r>
              <w:rPr>
                <w:rFonts w:hint="eastAsia" w:ascii="Times New Roman" w:hAnsi="Times New Roman" w:cs="Times New Roman"/>
                <w:color w:val="auto"/>
                <w:sz w:val="18"/>
                <w:szCs w:val="18"/>
                <w:lang w:val="en-US" w:eastAsia="zh-CN"/>
              </w:rPr>
              <w:t>，试样疲劳寿命（即试样完全断裂时的循环次数）大于10</w:t>
            </w:r>
            <w:r>
              <w:rPr>
                <w:rFonts w:hint="default" w:ascii="Arial" w:hAnsi="Arial" w:cs="Arial"/>
                <w:color w:val="auto"/>
                <w:sz w:val="18"/>
                <w:szCs w:val="18"/>
                <w:lang w:val="en-US" w:eastAsia="zh-CN"/>
              </w:rPr>
              <w:t>×</w:t>
            </w:r>
            <w:r>
              <w:rPr>
                <w:rFonts w:hint="eastAsia" w:ascii="Times New Roman" w:hAnsi="Times New Roman" w:cs="Times New Roman"/>
                <w:color w:val="auto"/>
                <w:sz w:val="18"/>
                <w:szCs w:val="18"/>
                <w:lang w:val="en-US" w:eastAsia="zh-CN"/>
              </w:rPr>
              <w:t>10</w:t>
            </w:r>
            <w:r>
              <w:rPr>
                <w:rFonts w:hint="eastAsia" w:ascii="Times New Roman" w:hAnsi="Times New Roman" w:cs="Times New Roman"/>
                <w:color w:val="auto"/>
                <w:sz w:val="18"/>
                <w:szCs w:val="18"/>
                <w:vertAlign w:val="superscript"/>
                <w:lang w:val="en-US" w:eastAsia="zh-CN"/>
              </w:rPr>
              <w:t>6</w:t>
            </w:r>
          </w:p>
        </w:tc>
        <w:tc>
          <w:tcPr>
            <w:tcW w:w="196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continue"/>
            <w:noWrap w:val="0"/>
            <w:vAlign w:val="center"/>
          </w:tcPr>
          <w:p>
            <w:pPr>
              <w:adjustRightInd w:val="0"/>
              <w:snapToGrid w:val="0"/>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890" w:type="dxa"/>
            <w:gridSpan w:val="2"/>
            <w:vMerge w:val="continue"/>
            <w:noWrap w:val="0"/>
            <w:vAlign w:val="center"/>
          </w:tcPr>
          <w:p>
            <w:pPr>
              <w:adjustRightInd w:val="0"/>
              <w:snapToGrid w:val="0"/>
              <w:jc w:val="center"/>
              <w:rPr>
                <w:rFonts w:hint="eastAsia"/>
                <w:color w:val="auto"/>
                <w:sz w:val="18"/>
                <w:szCs w:val="18"/>
              </w:rPr>
            </w:pPr>
          </w:p>
        </w:tc>
        <w:tc>
          <w:tcPr>
            <w:tcW w:w="867" w:type="dxa"/>
            <w:noWrap w:val="0"/>
            <w:vAlign w:val="center"/>
          </w:tcPr>
          <w:p>
            <w:pPr>
              <w:adjustRightInd w:val="0"/>
              <w:snapToGrid w:val="0"/>
              <w:jc w:val="center"/>
              <w:rPr>
                <w:rFonts w:hint="eastAsia" w:ascii="宋体" w:eastAsia="宋体" w:cs="宋体"/>
                <w:color w:val="auto"/>
                <w:sz w:val="18"/>
                <w:szCs w:val="18"/>
              </w:rPr>
            </w:pPr>
            <w:r>
              <w:rPr>
                <w:rFonts w:hint="eastAsia" w:ascii="宋体" w:eastAsia="宋体" w:cs="宋体"/>
                <w:color w:val="auto"/>
                <w:sz w:val="18"/>
                <w:szCs w:val="18"/>
              </w:rPr>
              <w:t>断裂</w:t>
            </w:r>
          </w:p>
          <w:p>
            <w:pPr>
              <w:adjustRightInd w:val="0"/>
              <w:snapToGrid w:val="0"/>
              <w:jc w:val="center"/>
              <w:rPr>
                <w:rFonts w:hint="eastAsia" w:ascii="宋体" w:eastAsia="宋体" w:cs="宋体"/>
                <w:color w:val="auto"/>
                <w:sz w:val="18"/>
                <w:szCs w:val="18"/>
              </w:rPr>
            </w:pPr>
            <w:r>
              <w:rPr>
                <w:rFonts w:hint="eastAsia" w:ascii="宋体" w:eastAsia="宋体" w:cs="宋体"/>
                <w:color w:val="auto"/>
                <w:sz w:val="18"/>
                <w:szCs w:val="18"/>
              </w:rPr>
              <w:t>韧性</w:t>
            </w:r>
          </w:p>
          <w:p>
            <w:pPr>
              <w:adjustRightInd w:val="0"/>
              <w:snapToGrid w:val="0"/>
              <w:jc w:val="center"/>
              <w:rPr>
                <w:rFonts w:ascii="宋体" w:eastAsia="宋体" w:cs="宋体"/>
                <w:color w:val="auto"/>
                <w:sz w:val="18"/>
                <w:szCs w:val="18"/>
              </w:rPr>
            </w:pPr>
            <w:r>
              <w:rPr>
                <w:rFonts w:hint="eastAsia" w:ascii="宋体" w:eastAsia="宋体" w:cs="宋体"/>
                <w:color w:val="auto"/>
                <w:sz w:val="18"/>
                <w:szCs w:val="18"/>
              </w:rPr>
              <w:t>K</w:t>
            </w:r>
            <w:r>
              <w:rPr>
                <w:rFonts w:hint="eastAsia" w:ascii="宋体" w:eastAsia="宋体" w:cs="宋体"/>
                <w:color w:val="auto"/>
                <w:sz w:val="18"/>
                <w:szCs w:val="18"/>
                <w:vertAlign w:val="subscript"/>
              </w:rPr>
              <w:t>IC</w:t>
            </w:r>
          </w:p>
        </w:tc>
        <w:tc>
          <w:tcPr>
            <w:tcW w:w="1968" w:type="dxa"/>
            <w:noWrap w:val="0"/>
            <w:vAlign w:val="center"/>
          </w:tcPr>
          <w:p>
            <w:pPr>
              <w:adjustRightInd w:val="0"/>
              <w:snapToGrid w:val="0"/>
              <w:jc w:val="center"/>
              <w:rPr>
                <w:rFonts w:hint="eastAsia" w:eastAsia="宋体"/>
                <w:color w:val="auto"/>
                <w:sz w:val="18"/>
                <w:szCs w:val="18"/>
                <w:lang w:val="en-US" w:eastAsia="zh-CN"/>
              </w:rPr>
            </w:pPr>
            <w:r>
              <w:rPr>
                <w:rFonts w:hint="eastAsia"/>
                <w:color w:val="auto"/>
                <w:sz w:val="18"/>
                <w:szCs w:val="18"/>
                <w:lang w:eastAsia="zh-CN"/>
              </w:rPr>
              <w:t>加严</w:t>
            </w:r>
            <w:r>
              <w:rPr>
                <w:rFonts w:hint="eastAsia" w:ascii="宋体" w:eastAsia="宋体" w:cs="宋体"/>
                <w:color w:val="auto"/>
                <w:sz w:val="18"/>
                <w:szCs w:val="18"/>
              </w:rPr>
              <w:t>断裂韧性K</w:t>
            </w:r>
            <w:r>
              <w:rPr>
                <w:rFonts w:hint="eastAsia" w:ascii="宋体" w:eastAsia="宋体" w:cs="宋体"/>
                <w:color w:val="auto"/>
                <w:sz w:val="18"/>
                <w:szCs w:val="18"/>
                <w:vertAlign w:val="subscript"/>
              </w:rPr>
              <w:t>IC</w:t>
            </w:r>
            <w:r>
              <w:rPr>
                <w:rFonts w:hint="eastAsia" w:ascii="宋体" w:eastAsia="宋体" w:cs="宋体"/>
                <w:color w:val="auto"/>
                <w:sz w:val="18"/>
                <w:szCs w:val="18"/>
                <w:vertAlign w:val="baseline"/>
                <w:lang w:eastAsia="zh-CN"/>
              </w:rPr>
              <w:t>单个最小值</w:t>
            </w:r>
            <w:r>
              <w:rPr>
                <w:rFonts w:hint="eastAsia" w:ascii="宋体" w:eastAsia="宋体" w:cs="宋体"/>
                <w:color w:val="auto"/>
                <w:sz w:val="18"/>
                <w:szCs w:val="18"/>
                <w:vertAlign w:val="baseline"/>
                <w:lang w:val="en-US" w:eastAsia="zh-CN"/>
              </w:rPr>
              <w:t>40Mpa</w:t>
            </w:r>
            <w:r>
              <w:rPr>
                <w:rFonts w:hint="eastAsia" w:ascii="宋体" w:hAnsi="宋体" w:eastAsia="宋体" w:cs="宋体"/>
                <w:color w:val="auto"/>
                <w:sz w:val="18"/>
                <w:szCs w:val="18"/>
                <w:vertAlign w:val="baseline"/>
                <w:lang w:val="en-US" w:eastAsia="zh-CN"/>
              </w:rPr>
              <w:t>·</w:t>
            </w:r>
            <w:r>
              <w:rPr>
                <w:rFonts w:hint="eastAsia" w:ascii="宋体" w:eastAsia="宋体" w:cs="宋体"/>
                <w:color w:val="auto"/>
                <w:sz w:val="18"/>
                <w:szCs w:val="18"/>
                <w:vertAlign w:val="baseline"/>
                <w:lang w:val="en-US" w:eastAsia="zh-CN"/>
              </w:rPr>
              <w:t>m</w:t>
            </w:r>
            <w:r>
              <w:rPr>
                <w:rFonts w:hint="eastAsia" w:ascii="宋体" w:eastAsia="宋体" w:cs="宋体"/>
                <w:color w:val="auto"/>
                <w:sz w:val="18"/>
                <w:szCs w:val="18"/>
                <w:vertAlign w:val="superscript"/>
                <w:lang w:val="en-US" w:eastAsia="zh-CN"/>
              </w:rPr>
              <w:t>1/2</w:t>
            </w:r>
          </w:p>
        </w:tc>
        <w:tc>
          <w:tcPr>
            <w:tcW w:w="196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vMerge w:val="continue"/>
            <w:noWrap w:val="0"/>
            <w:vAlign w:val="center"/>
          </w:tcPr>
          <w:p>
            <w:pPr>
              <w:adjustRightInd w:val="0"/>
              <w:snapToGrid w:val="0"/>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1" w:type="dxa"/>
            <w:vMerge w:val="continue"/>
            <w:noWrap w:val="0"/>
            <w:vAlign w:val="center"/>
          </w:tcPr>
          <w:p>
            <w:pPr>
              <w:adjustRightInd w:val="0"/>
              <w:snapToGrid w:val="0"/>
              <w:jc w:val="center"/>
              <w:rPr>
                <w:color w:val="auto"/>
                <w:sz w:val="18"/>
                <w:szCs w:val="18"/>
              </w:rPr>
            </w:pPr>
          </w:p>
        </w:tc>
        <w:tc>
          <w:tcPr>
            <w:tcW w:w="1757" w:type="dxa"/>
            <w:gridSpan w:val="3"/>
            <w:noWrap w:val="0"/>
            <w:vAlign w:val="center"/>
          </w:tcPr>
          <w:p>
            <w:pPr>
              <w:adjustRightInd w:val="0"/>
              <w:snapToGrid w:val="0"/>
              <w:jc w:val="center"/>
              <w:rPr>
                <w:rFonts w:hint="eastAsia" w:ascii="宋体" w:eastAsia="宋体" w:cs="宋体"/>
                <w:color w:val="auto"/>
                <w:sz w:val="18"/>
                <w:szCs w:val="18"/>
              </w:rPr>
            </w:pPr>
            <w:r>
              <w:rPr>
                <w:rFonts w:hint="eastAsia" w:ascii="宋体" w:eastAsia="宋体" w:cs="宋体"/>
                <w:color w:val="auto"/>
                <w:sz w:val="18"/>
                <w:szCs w:val="18"/>
                <w:highlight w:val="none"/>
              </w:rPr>
              <w:t>超声检测</w:t>
            </w:r>
          </w:p>
        </w:tc>
        <w:tc>
          <w:tcPr>
            <w:tcW w:w="1968" w:type="dxa"/>
            <w:noWrap w:val="0"/>
            <w:vAlign w:val="center"/>
          </w:tcPr>
          <w:p>
            <w:pPr>
              <w:adjustRightInd w:val="0"/>
              <w:snapToGrid w:val="0"/>
              <w:jc w:val="center"/>
              <w:rPr>
                <w:rFonts w:hint="eastAsia"/>
                <w:color w:val="auto"/>
                <w:sz w:val="18"/>
                <w:szCs w:val="18"/>
              </w:rPr>
            </w:pPr>
            <w:r>
              <w:rPr>
                <w:rFonts w:hint="eastAsia" w:eastAsia="宋体"/>
                <w:color w:val="auto"/>
                <w:sz w:val="18"/>
                <w:szCs w:val="18"/>
              </w:rPr>
              <w:t>在满足Y</w:t>
            </w:r>
            <w:r>
              <w:rPr>
                <w:rFonts w:hint="eastAsia"/>
                <w:color w:val="auto"/>
                <w:sz w:val="18"/>
                <w:szCs w:val="18"/>
              </w:rPr>
              <w:t xml:space="preserve">B/T </w:t>
            </w:r>
            <w:r>
              <w:rPr>
                <w:rFonts w:hint="eastAsia" w:eastAsia="宋体"/>
                <w:color w:val="auto"/>
                <w:sz w:val="18"/>
                <w:szCs w:val="18"/>
              </w:rPr>
              <w:t>4797有关规定的基础上，</w:t>
            </w:r>
            <w:r>
              <w:rPr>
                <w:rFonts w:hint="eastAsia" w:eastAsia="宋体"/>
                <w:color w:val="auto"/>
                <w:sz w:val="18"/>
                <w:szCs w:val="18"/>
                <w:lang w:eastAsia="zh-CN"/>
              </w:rPr>
              <w:t>不应有平底孔当量大于φ</w:t>
            </w:r>
            <w:r>
              <w:rPr>
                <w:rFonts w:hint="eastAsia"/>
                <w:color w:val="auto"/>
                <w:sz w:val="18"/>
                <w:szCs w:val="18"/>
              </w:rPr>
              <w:t>2</w:t>
            </w:r>
            <w:r>
              <w:rPr>
                <w:rFonts w:hint="eastAsia"/>
                <w:color w:val="auto"/>
                <w:sz w:val="18"/>
                <w:szCs w:val="18"/>
                <w:lang w:val="en-US" w:eastAsia="zh-CN"/>
              </w:rPr>
              <w:t>.0</w:t>
            </w:r>
            <w:r>
              <w:rPr>
                <w:rFonts w:hint="eastAsia"/>
                <w:color w:val="auto"/>
                <w:sz w:val="18"/>
                <w:szCs w:val="18"/>
              </w:rPr>
              <w:t>mm的单个缺陷</w:t>
            </w:r>
          </w:p>
        </w:tc>
        <w:tc>
          <w:tcPr>
            <w:tcW w:w="196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658" w:type="dxa"/>
            <w:noWrap w:val="0"/>
            <w:vAlign w:val="center"/>
          </w:tcPr>
          <w:p>
            <w:pPr>
              <w:adjustRightInd w:val="0"/>
              <w:snapToGrid w:val="0"/>
              <w:jc w:val="left"/>
              <w:rPr>
                <w:rFonts w:hint="eastAsia"/>
                <w:color w:val="auto"/>
                <w:sz w:val="18"/>
                <w:szCs w:val="18"/>
              </w:rPr>
            </w:pPr>
            <w:r>
              <w:rPr>
                <w:rFonts w:hint="eastAsia"/>
                <w:color w:val="auto"/>
                <w:sz w:val="18"/>
                <w:szCs w:val="18"/>
              </w:rPr>
              <w:t>符合</w:t>
            </w: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的规定</w:t>
            </w:r>
          </w:p>
        </w:tc>
        <w:tc>
          <w:tcPr>
            <w:tcW w:w="1384" w:type="dxa"/>
            <w:noWrap w:val="0"/>
            <w:vAlign w:val="center"/>
          </w:tcPr>
          <w:p>
            <w:pPr>
              <w:adjustRightInd w:val="0"/>
              <w:snapToGrid w:val="0"/>
              <w:jc w:val="center"/>
              <w:rPr>
                <w:color w:val="auto"/>
                <w:sz w:val="18"/>
                <w:szCs w:val="18"/>
              </w:rPr>
            </w:pPr>
            <w:r>
              <w:rPr>
                <w:rFonts w:hint="eastAsia" w:eastAsia="宋体"/>
                <w:color w:val="auto"/>
                <w:sz w:val="18"/>
                <w:szCs w:val="18"/>
              </w:rPr>
              <w:t>Y</w:t>
            </w:r>
            <w:r>
              <w:rPr>
                <w:rFonts w:hint="eastAsia"/>
                <w:color w:val="auto"/>
                <w:sz w:val="18"/>
                <w:szCs w:val="18"/>
              </w:rPr>
              <w:t xml:space="preserve">B/T </w:t>
            </w:r>
            <w:r>
              <w:rPr>
                <w:rFonts w:hint="eastAsia" w:eastAsia="宋体"/>
                <w:color w:val="auto"/>
                <w:sz w:val="18"/>
                <w:szCs w:val="18"/>
              </w:rPr>
              <w:t>4797</w:t>
            </w:r>
            <w:r>
              <w:rPr>
                <w:rFonts w:hint="eastAsia"/>
                <w:color w:val="auto"/>
                <w:sz w:val="18"/>
                <w:szCs w:val="18"/>
              </w:rPr>
              <w:t>规定的方法</w:t>
            </w:r>
          </w:p>
        </w:tc>
      </w:tr>
    </w:tbl>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2、指标选取原则</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铁路辙叉用贝氏体合金扁钢的力学性能决定产品服役寿命，Al含量高影响疲劳，同时用户要求通过加严超声检测要求控制冶金质量，因此将力学性能、</w:t>
      </w:r>
      <w:r>
        <w:rPr>
          <w:rFonts w:hint="eastAsia" w:ascii="Times New Roman" w:hAnsi="Times New Roman" w:eastAsia="仿宋_GB2312" w:cs="Times New Roman"/>
          <w:sz w:val="28"/>
          <w:szCs w:val="28"/>
          <w:lang w:val="en-US" w:eastAsia="zh-CN"/>
        </w:rPr>
        <w:t>Al含量及超声检测要求作为核心指标控制，其他指标作为基础指标。</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（六）关于评价方法</w:t>
      </w:r>
    </w:p>
    <w:p>
      <w:pPr>
        <w:spacing w:line="360" w:lineRule="auto"/>
        <w:ind w:firstLine="560" w:firstLineChars="200"/>
        <w:rPr>
          <w:rFonts w:ascii="仿宋_GB2312" w:hAnsi="仿宋" w:eastAsia="仿宋_GB2312" w:cs="Times New Roman"/>
          <w:sz w:val="28"/>
          <w:szCs w:val="28"/>
        </w:rPr>
      </w:pPr>
      <w:r>
        <w:rPr>
          <w:rFonts w:hint="eastAsia" w:ascii="Times New Roman" w:hAnsi="Times New Roman" w:eastAsia="仿宋_GB2312" w:cs="Times New Roman"/>
          <w:sz w:val="28"/>
          <w:szCs w:val="28"/>
          <w:lang w:eastAsia="zh-CN"/>
        </w:rPr>
        <w:t>铁路辙叉用贝氏体合金扁钢</w:t>
      </w:r>
      <w:r>
        <w:rPr>
          <w:rFonts w:hint="eastAsia" w:ascii="仿宋_GB2312" w:hAnsi="仿宋" w:eastAsia="仿宋_GB2312" w:cs="Times New Roman"/>
          <w:sz w:val="28"/>
          <w:szCs w:val="28"/>
        </w:rPr>
        <w:t>“领跑者”标准应将评价结果划分为一级、二级和三级，各等级所对应的划分依据见表2。达到三级要求及以上的企业标准并按照有关要求进行自我声明公开后均可进入企业标准排行榜。达到一级要求的企业标准，且按照有关要求进行自我声明公开后，标准和符合标准的产品可以直接进入企业标准“领跑者”候选名单。</w:t>
      </w:r>
    </w:p>
    <w:p>
      <w:pPr>
        <w:pStyle w:val="15"/>
        <w:rPr>
          <w:rFonts w:ascii="Times New Roman"/>
        </w:rPr>
      </w:pPr>
      <w:r>
        <w:rPr>
          <w:rFonts w:hint="eastAsia" w:ascii="Times New Roman"/>
        </w:rPr>
        <w:t>指标评价要求及等级划分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1413"/>
        <w:gridCol w:w="2019"/>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5" w:type="dxa"/>
            <w:noWrap w:val="0"/>
            <w:vAlign w:val="top"/>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评价等级</w:t>
            </w:r>
          </w:p>
        </w:tc>
        <w:tc>
          <w:tcPr>
            <w:tcW w:w="6669" w:type="dxa"/>
            <w:gridSpan w:val="3"/>
            <w:noWrap w:val="0"/>
            <w:vAlign w:val="top"/>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615" w:type="dxa"/>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一级应同时满足</w:t>
            </w:r>
          </w:p>
        </w:tc>
        <w:tc>
          <w:tcPr>
            <w:tcW w:w="1413" w:type="dxa"/>
            <w:vMerge w:val="restart"/>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基本要求</w:t>
            </w:r>
          </w:p>
        </w:tc>
        <w:tc>
          <w:tcPr>
            <w:tcW w:w="2019" w:type="dxa"/>
            <w:vMerge w:val="restart"/>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基础指标要求</w:t>
            </w:r>
          </w:p>
        </w:tc>
        <w:tc>
          <w:tcPr>
            <w:tcW w:w="3237" w:type="dxa"/>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核心指标先进水平要求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15" w:type="dxa"/>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二级应同时满足</w:t>
            </w:r>
          </w:p>
        </w:tc>
        <w:tc>
          <w:tcPr>
            <w:tcW w:w="1413" w:type="dxa"/>
            <w:vMerge w:val="continue"/>
            <w:noWrap w:val="0"/>
            <w:vAlign w:val="center"/>
          </w:tcPr>
          <w:p>
            <w:pPr>
              <w:pStyle w:val="17"/>
              <w:ind w:firstLine="0" w:firstLineChars="0"/>
              <w:jc w:val="center"/>
              <w:rPr>
                <w:rFonts w:hint="eastAsia" w:ascii="宋体" w:hAnsi="宋体" w:eastAsia="宋体" w:cs="等线 Light"/>
                <w:color w:val="000000"/>
                <w:sz w:val="18"/>
                <w:szCs w:val="18"/>
              </w:rPr>
            </w:pPr>
          </w:p>
        </w:tc>
        <w:tc>
          <w:tcPr>
            <w:tcW w:w="2019" w:type="dxa"/>
            <w:vMerge w:val="continue"/>
            <w:noWrap w:val="0"/>
            <w:vAlign w:val="center"/>
          </w:tcPr>
          <w:p>
            <w:pPr>
              <w:pStyle w:val="17"/>
              <w:ind w:firstLine="0" w:firstLineChars="0"/>
              <w:jc w:val="center"/>
              <w:rPr>
                <w:rFonts w:hint="eastAsia" w:ascii="宋体" w:hAnsi="宋体" w:eastAsia="宋体" w:cs="等线 Light"/>
                <w:color w:val="000000"/>
                <w:sz w:val="18"/>
                <w:szCs w:val="18"/>
              </w:rPr>
            </w:pPr>
          </w:p>
        </w:tc>
        <w:tc>
          <w:tcPr>
            <w:tcW w:w="3237" w:type="dxa"/>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核心指标平均水平要求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615" w:type="dxa"/>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三级应同时满足</w:t>
            </w:r>
          </w:p>
        </w:tc>
        <w:tc>
          <w:tcPr>
            <w:tcW w:w="1413" w:type="dxa"/>
            <w:vMerge w:val="continue"/>
            <w:noWrap w:val="0"/>
            <w:vAlign w:val="center"/>
          </w:tcPr>
          <w:p>
            <w:pPr>
              <w:pStyle w:val="17"/>
              <w:ind w:firstLine="0" w:firstLineChars="0"/>
              <w:jc w:val="center"/>
              <w:rPr>
                <w:rFonts w:hint="eastAsia" w:ascii="宋体" w:hAnsi="宋体" w:eastAsia="宋体" w:cs="等线 Light"/>
                <w:color w:val="000000"/>
                <w:sz w:val="18"/>
                <w:szCs w:val="18"/>
              </w:rPr>
            </w:pPr>
          </w:p>
        </w:tc>
        <w:tc>
          <w:tcPr>
            <w:tcW w:w="2019" w:type="dxa"/>
            <w:vMerge w:val="continue"/>
            <w:noWrap w:val="0"/>
            <w:vAlign w:val="center"/>
          </w:tcPr>
          <w:p>
            <w:pPr>
              <w:pStyle w:val="17"/>
              <w:ind w:firstLine="0" w:firstLineChars="0"/>
              <w:jc w:val="center"/>
              <w:rPr>
                <w:rFonts w:hint="eastAsia" w:ascii="宋体" w:hAnsi="宋体" w:eastAsia="宋体" w:cs="等线 Light"/>
                <w:color w:val="000000"/>
                <w:sz w:val="18"/>
                <w:szCs w:val="18"/>
              </w:rPr>
            </w:pPr>
          </w:p>
        </w:tc>
        <w:tc>
          <w:tcPr>
            <w:tcW w:w="3237" w:type="dxa"/>
            <w:noWrap w:val="0"/>
            <w:vAlign w:val="center"/>
          </w:tcPr>
          <w:p>
            <w:pPr>
              <w:pStyle w:val="17"/>
              <w:ind w:firstLine="0" w:firstLineChars="0"/>
              <w:jc w:val="center"/>
              <w:rPr>
                <w:rFonts w:hint="eastAsia" w:ascii="宋体" w:hAnsi="宋体" w:eastAsia="宋体" w:cs="等线 Light"/>
                <w:color w:val="000000"/>
                <w:sz w:val="18"/>
                <w:szCs w:val="18"/>
              </w:rPr>
            </w:pPr>
            <w:r>
              <w:rPr>
                <w:rFonts w:hint="eastAsia" w:ascii="宋体" w:hAnsi="宋体" w:eastAsia="宋体" w:cs="等线 Light"/>
                <w:color w:val="000000"/>
                <w:sz w:val="18"/>
                <w:szCs w:val="18"/>
              </w:rPr>
              <w:t>核心指标基准水平要求</w:t>
            </w:r>
          </w:p>
        </w:tc>
      </w:tr>
    </w:tbl>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指标评价要求及等级划分符合T/CAQP 015 T/ESF 0001《“领跑者”标准编制通则》要求，与其他具体“领跑者”标准的评价方法保持一致。</w:t>
      </w:r>
    </w:p>
    <w:p>
      <w:pPr>
        <w:keepNext/>
        <w:keepLines/>
        <w:spacing w:line="360" w:lineRule="auto"/>
        <w:outlineLvl w:val="0"/>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rPr>
        <w:t>六</w:t>
      </w:r>
      <w:r>
        <w:rPr>
          <w:rFonts w:ascii="Times New Roman" w:hAnsi="Times New Roman" w:eastAsia="仿宋_GB2312" w:cs="Times New Roman"/>
          <w:b/>
          <w:kern w:val="44"/>
          <w:sz w:val="28"/>
          <w:szCs w:val="28"/>
        </w:rPr>
        <w:t>、与国内其它法律、法规的关系</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制定本标准时依据并引用了国内有关现行有效的标准，也不违背国内其它行业标准、法律、法规及强制性标准的有关规定。</w:t>
      </w:r>
    </w:p>
    <w:p>
      <w:pPr>
        <w:keepNext/>
        <w:keepLines/>
        <w:spacing w:line="360" w:lineRule="auto"/>
        <w:outlineLvl w:val="0"/>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rPr>
        <w:t>七</w:t>
      </w:r>
      <w:r>
        <w:rPr>
          <w:rFonts w:ascii="Times New Roman" w:hAnsi="Times New Roman" w:eastAsia="仿宋_GB2312" w:cs="Times New Roman"/>
          <w:b/>
          <w:kern w:val="44"/>
          <w:sz w:val="28"/>
          <w:szCs w:val="28"/>
        </w:rPr>
        <w:t>、标准属性</w:t>
      </w:r>
    </w:p>
    <w:p>
      <w:pPr>
        <w:spacing w:line="360" w:lineRule="auto"/>
        <w:ind w:firstLine="480"/>
        <w:rPr>
          <w:rFonts w:ascii="Times New Roman" w:hAnsi="Times New Roman" w:eastAsia="仿宋" w:cs="Times New Roman"/>
          <w:sz w:val="28"/>
          <w:szCs w:val="28"/>
        </w:rPr>
      </w:pPr>
      <w:r>
        <w:rPr>
          <w:rFonts w:ascii="Times New Roman" w:hAnsi="Times New Roman" w:eastAsia="仿宋" w:cs="Times New Roman"/>
          <w:sz w:val="28"/>
          <w:szCs w:val="28"/>
        </w:rPr>
        <w:t>本标准属于</w:t>
      </w:r>
      <w:r>
        <w:rPr>
          <w:rFonts w:hint="eastAsia" w:ascii="Times New Roman" w:hAnsi="Times New Roman" w:eastAsia="仿宋" w:cs="Times New Roman"/>
          <w:sz w:val="28"/>
          <w:szCs w:val="28"/>
        </w:rPr>
        <w:t>中国特钢企业协会</w:t>
      </w:r>
      <w:r>
        <w:rPr>
          <w:rFonts w:ascii="Times New Roman" w:hAnsi="Times New Roman" w:eastAsia="仿宋" w:cs="Times New Roman"/>
          <w:sz w:val="28"/>
          <w:szCs w:val="28"/>
        </w:rPr>
        <w:t>团体标准。</w:t>
      </w:r>
    </w:p>
    <w:p>
      <w:pPr>
        <w:keepNext/>
        <w:keepLines/>
        <w:spacing w:line="360" w:lineRule="auto"/>
        <w:outlineLvl w:val="0"/>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rPr>
        <w:t>八</w:t>
      </w:r>
      <w:r>
        <w:rPr>
          <w:rFonts w:ascii="Times New Roman" w:hAnsi="Times New Roman" w:eastAsia="仿宋_GB2312" w:cs="Times New Roman"/>
          <w:b/>
          <w:kern w:val="44"/>
          <w:sz w:val="28"/>
          <w:szCs w:val="28"/>
        </w:rPr>
        <w:t>、 标准水平及预期效果</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新型标准化体系中，企业标准定位为先进引领性的标准。但是企业的标准化工作缺乏参考与指导，因此很多企业标准存在编制格式不规范、指标未覆盖国家和行业标准相关要求、指标选取缺乏科学依据、指标水平不够先进等问题。该标准的制定一方面有利于指导企业编写企业标准，并可用于对企业标准的水平进行评价，另一方面可以指导第三方评估机构编制“排行榜”和</w:t>
      </w:r>
      <w:r>
        <w:rPr>
          <w:rFonts w:hint="eastAsia" w:ascii="Times New Roman" w:hAnsi="Times New Roman" w:eastAsia="仿宋_GB2312" w:cs="Times New Roman"/>
          <w:sz w:val="28"/>
          <w:szCs w:val="28"/>
        </w:rPr>
        <w:t>“领跑者”</w:t>
      </w:r>
      <w:r>
        <w:rPr>
          <w:rFonts w:hint="eastAsia" w:ascii="Times New Roman" w:hAnsi="Times New Roman" w:eastAsia="仿宋" w:cs="Times New Roman"/>
          <w:sz w:val="28"/>
          <w:szCs w:val="28"/>
        </w:rPr>
        <w:t>评估方案并开展有关评估工作。</w:t>
      </w:r>
    </w:p>
    <w:p>
      <w:pPr>
        <w:keepNext/>
        <w:keepLines/>
        <w:spacing w:line="360" w:lineRule="auto"/>
        <w:outlineLvl w:val="0"/>
        <w:rPr>
          <w:rFonts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rPr>
        <w:t>九</w:t>
      </w:r>
      <w:r>
        <w:rPr>
          <w:rFonts w:ascii="Times New Roman" w:hAnsi="Times New Roman" w:eastAsia="仿宋_GB2312" w:cs="Times New Roman"/>
          <w:b/>
          <w:kern w:val="44"/>
          <w:sz w:val="28"/>
          <w:szCs w:val="28"/>
        </w:rPr>
        <w:t>、 贯彻要求及建议</w:t>
      </w:r>
    </w:p>
    <w:p>
      <w:pPr>
        <w:spacing w:line="360" w:lineRule="auto"/>
        <w:ind w:firstLine="490" w:firstLineChars="175"/>
        <w:jc w:val="left"/>
        <w:rPr>
          <w:rFonts w:ascii="Times New Roman" w:hAnsi="Times New Roman" w:eastAsia="仿宋" w:cs="Times New Roman"/>
          <w:sz w:val="28"/>
          <w:szCs w:val="28"/>
        </w:rPr>
      </w:pPr>
      <w:r>
        <w:rPr>
          <w:rFonts w:ascii="Times New Roman" w:hAnsi="Times New Roman" w:eastAsia="仿宋" w:cs="Times New Roman"/>
          <w:sz w:val="28"/>
          <w:szCs w:val="28"/>
        </w:rPr>
        <w:t>本标准归口单位为中国</w:t>
      </w:r>
      <w:r>
        <w:rPr>
          <w:rFonts w:hint="eastAsia" w:ascii="Times New Roman" w:hAnsi="Times New Roman" w:eastAsia="仿宋" w:cs="Times New Roman"/>
          <w:sz w:val="28"/>
          <w:szCs w:val="28"/>
        </w:rPr>
        <w:t>特钢企业协会</w:t>
      </w:r>
      <w:r>
        <w:rPr>
          <w:rFonts w:ascii="Times New Roman" w:hAnsi="Times New Roman" w:eastAsia="仿宋" w:cs="Times New Roman"/>
          <w:sz w:val="28"/>
          <w:szCs w:val="28"/>
        </w:rPr>
        <w:t>，经过审定报批后，</w:t>
      </w:r>
      <w:r>
        <w:rPr>
          <w:rFonts w:hint="eastAsia" w:ascii="Times New Roman" w:hAnsi="Times New Roman" w:eastAsia="仿宋_GB2312" w:cs="Times New Roman"/>
          <w:sz w:val="28"/>
          <w:szCs w:val="28"/>
        </w:rPr>
        <w:t>由中国特钢企业协会发布</w:t>
      </w:r>
      <w:r>
        <w:rPr>
          <w:rFonts w:ascii="Times New Roman" w:hAnsi="Times New Roman" w:eastAsia="仿宋" w:cs="Times New Roman"/>
          <w:sz w:val="28"/>
          <w:szCs w:val="28"/>
        </w:rPr>
        <w:t>。建议在</w:t>
      </w:r>
      <w:r>
        <w:rPr>
          <w:rFonts w:hint="eastAsia" w:ascii="Times New Roman" w:hAnsi="Times New Roman" w:eastAsia="仿宋" w:cs="Times New Roman"/>
          <w:sz w:val="28"/>
          <w:szCs w:val="28"/>
        </w:rPr>
        <w:t>“领跑者”标准评价机构、相关生产企业</w:t>
      </w:r>
      <w:r>
        <w:rPr>
          <w:rFonts w:ascii="Times New Roman" w:hAnsi="Times New Roman" w:eastAsia="仿宋" w:cs="Times New Roman"/>
          <w:sz w:val="28"/>
          <w:szCs w:val="28"/>
        </w:rPr>
        <w:t>宣贯执行</w:t>
      </w:r>
      <w:r>
        <w:rPr>
          <w:rFonts w:hint="eastAsia" w:ascii="Times New Roman" w:hAnsi="Times New Roman" w:eastAsia="仿宋" w:cs="Times New Roman"/>
          <w:sz w:val="28"/>
          <w:szCs w:val="28"/>
        </w:rPr>
        <w:t>。</w:t>
      </w:r>
      <w:bookmarkStart w:id="1" w:name="_GoBack"/>
      <w:bookmarkEnd w:id="1"/>
    </w:p>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11BB4"/>
    <w:rsid w:val="00015BDD"/>
    <w:rsid w:val="00024B87"/>
    <w:rsid w:val="00027A9C"/>
    <w:rsid w:val="00027AD3"/>
    <w:rsid w:val="00037379"/>
    <w:rsid w:val="00037AD9"/>
    <w:rsid w:val="000541E0"/>
    <w:rsid w:val="00061866"/>
    <w:rsid w:val="00063603"/>
    <w:rsid w:val="000847CA"/>
    <w:rsid w:val="000A239E"/>
    <w:rsid w:val="000B3CC5"/>
    <w:rsid w:val="000C2E6C"/>
    <w:rsid w:val="000D0A5B"/>
    <w:rsid w:val="000E4DB8"/>
    <w:rsid w:val="000F0D86"/>
    <w:rsid w:val="000F3A7F"/>
    <w:rsid w:val="000F4EDD"/>
    <w:rsid w:val="000F5183"/>
    <w:rsid w:val="0010039C"/>
    <w:rsid w:val="00104825"/>
    <w:rsid w:val="0011017E"/>
    <w:rsid w:val="00113B29"/>
    <w:rsid w:val="00117113"/>
    <w:rsid w:val="001267A4"/>
    <w:rsid w:val="0013393F"/>
    <w:rsid w:val="001350E9"/>
    <w:rsid w:val="001351BC"/>
    <w:rsid w:val="001414E1"/>
    <w:rsid w:val="001512FC"/>
    <w:rsid w:val="00156FFD"/>
    <w:rsid w:val="00157247"/>
    <w:rsid w:val="0016019F"/>
    <w:rsid w:val="00163E34"/>
    <w:rsid w:val="00167428"/>
    <w:rsid w:val="00176600"/>
    <w:rsid w:val="001A30AD"/>
    <w:rsid w:val="001A5B6F"/>
    <w:rsid w:val="001C0C28"/>
    <w:rsid w:val="001C3C21"/>
    <w:rsid w:val="001C74DE"/>
    <w:rsid w:val="001D02F9"/>
    <w:rsid w:val="001D1C23"/>
    <w:rsid w:val="001D27B7"/>
    <w:rsid w:val="001E77D9"/>
    <w:rsid w:val="001F7509"/>
    <w:rsid w:val="00200450"/>
    <w:rsid w:val="00204AEE"/>
    <w:rsid w:val="00206D72"/>
    <w:rsid w:val="00207A30"/>
    <w:rsid w:val="002102F0"/>
    <w:rsid w:val="00217630"/>
    <w:rsid w:val="00217F97"/>
    <w:rsid w:val="00230D0B"/>
    <w:rsid w:val="00230D70"/>
    <w:rsid w:val="002359F9"/>
    <w:rsid w:val="00264EC4"/>
    <w:rsid w:val="00272E87"/>
    <w:rsid w:val="002764BC"/>
    <w:rsid w:val="00286581"/>
    <w:rsid w:val="002871AE"/>
    <w:rsid w:val="0029654A"/>
    <w:rsid w:val="00297AF2"/>
    <w:rsid w:val="002A4627"/>
    <w:rsid w:val="002B256C"/>
    <w:rsid w:val="002B5927"/>
    <w:rsid w:val="002C565F"/>
    <w:rsid w:val="002D04C9"/>
    <w:rsid w:val="002D147D"/>
    <w:rsid w:val="002D6E47"/>
    <w:rsid w:val="002D7653"/>
    <w:rsid w:val="002D7B20"/>
    <w:rsid w:val="002E0001"/>
    <w:rsid w:val="002E2F94"/>
    <w:rsid w:val="00320B80"/>
    <w:rsid w:val="00332A10"/>
    <w:rsid w:val="00341005"/>
    <w:rsid w:val="00343C70"/>
    <w:rsid w:val="00354D21"/>
    <w:rsid w:val="00362AEA"/>
    <w:rsid w:val="003645CC"/>
    <w:rsid w:val="00370591"/>
    <w:rsid w:val="00370DDE"/>
    <w:rsid w:val="00374538"/>
    <w:rsid w:val="00381178"/>
    <w:rsid w:val="0038138A"/>
    <w:rsid w:val="00381AC6"/>
    <w:rsid w:val="003831CF"/>
    <w:rsid w:val="003962B8"/>
    <w:rsid w:val="003B0C4D"/>
    <w:rsid w:val="003E3B6A"/>
    <w:rsid w:val="003E5EB2"/>
    <w:rsid w:val="003E6D0E"/>
    <w:rsid w:val="003E78E6"/>
    <w:rsid w:val="004221BC"/>
    <w:rsid w:val="0042287E"/>
    <w:rsid w:val="004276C7"/>
    <w:rsid w:val="004341FE"/>
    <w:rsid w:val="004469DF"/>
    <w:rsid w:val="004529F8"/>
    <w:rsid w:val="00497F32"/>
    <w:rsid w:val="004A069D"/>
    <w:rsid w:val="004A1539"/>
    <w:rsid w:val="004A2E49"/>
    <w:rsid w:val="004A4388"/>
    <w:rsid w:val="004C34B4"/>
    <w:rsid w:val="004C38D8"/>
    <w:rsid w:val="004C4969"/>
    <w:rsid w:val="004D06CE"/>
    <w:rsid w:val="004D44F2"/>
    <w:rsid w:val="004E3EE1"/>
    <w:rsid w:val="004F0CD3"/>
    <w:rsid w:val="004F75C1"/>
    <w:rsid w:val="00504213"/>
    <w:rsid w:val="0050569C"/>
    <w:rsid w:val="00510D8D"/>
    <w:rsid w:val="00523DF2"/>
    <w:rsid w:val="00524246"/>
    <w:rsid w:val="00531783"/>
    <w:rsid w:val="00540783"/>
    <w:rsid w:val="00543C4F"/>
    <w:rsid w:val="00553213"/>
    <w:rsid w:val="00560781"/>
    <w:rsid w:val="005616F1"/>
    <w:rsid w:val="00566B35"/>
    <w:rsid w:val="00592096"/>
    <w:rsid w:val="005924C1"/>
    <w:rsid w:val="005932D2"/>
    <w:rsid w:val="0059671A"/>
    <w:rsid w:val="005A0566"/>
    <w:rsid w:val="005A1A10"/>
    <w:rsid w:val="005A6F0A"/>
    <w:rsid w:val="005C3EF8"/>
    <w:rsid w:val="005D3296"/>
    <w:rsid w:val="005D6C11"/>
    <w:rsid w:val="005E60A6"/>
    <w:rsid w:val="005F13EC"/>
    <w:rsid w:val="005F5102"/>
    <w:rsid w:val="0061121B"/>
    <w:rsid w:val="006173C4"/>
    <w:rsid w:val="00617908"/>
    <w:rsid w:val="00620B9B"/>
    <w:rsid w:val="00624FCE"/>
    <w:rsid w:val="00643006"/>
    <w:rsid w:val="0064582B"/>
    <w:rsid w:val="00662968"/>
    <w:rsid w:val="0066361E"/>
    <w:rsid w:val="0066540B"/>
    <w:rsid w:val="00666CED"/>
    <w:rsid w:val="006730B5"/>
    <w:rsid w:val="00673FFD"/>
    <w:rsid w:val="00685CCF"/>
    <w:rsid w:val="006B7301"/>
    <w:rsid w:val="006B7A2D"/>
    <w:rsid w:val="006C0100"/>
    <w:rsid w:val="006C0276"/>
    <w:rsid w:val="006C2C1A"/>
    <w:rsid w:val="006C3E62"/>
    <w:rsid w:val="006C69EF"/>
    <w:rsid w:val="006D4DD3"/>
    <w:rsid w:val="006E2C58"/>
    <w:rsid w:val="00703493"/>
    <w:rsid w:val="0070513F"/>
    <w:rsid w:val="007052B3"/>
    <w:rsid w:val="007117FA"/>
    <w:rsid w:val="0071432D"/>
    <w:rsid w:val="007153E8"/>
    <w:rsid w:val="00715E2C"/>
    <w:rsid w:val="00716B03"/>
    <w:rsid w:val="0072201A"/>
    <w:rsid w:val="00733FB2"/>
    <w:rsid w:val="0073464D"/>
    <w:rsid w:val="00740D1B"/>
    <w:rsid w:val="007566CD"/>
    <w:rsid w:val="0076167B"/>
    <w:rsid w:val="00766C0E"/>
    <w:rsid w:val="00770CE4"/>
    <w:rsid w:val="00775056"/>
    <w:rsid w:val="00775A47"/>
    <w:rsid w:val="00783E38"/>
    <w:rsid w:val="00785AEC"/>
    <w:rsid w:val="00796549"/>
    <w:rsid w:val="007A1C24"/>
    <w:rsid w:val="007B2F39"/>
    <w:rsid w:val="007B377E"/>
    <w:rsid w:val="007B56D5"/>
    <w:rsid w:val="007E35B3"/>
    <w:rsid w:val="007F7ADD"/>
    <w:rsid w:val="00802637"/>
    <w:rsid w:val="00810015"/>
    <w:rsid w:val="00816E04"/>
    <w:rsid w:val="008309FE"/>
    <w:rsid w:val="008355DF"/>
    <w:rsid w:val="00840DDC"/>
    <w:rsid w:val="008446C6"/>
    <w:rsid w:val="00844B6B"/>
    <w:rsid w:val="008458F0"/>
    <w:rsid w:val="00851310"/>
    <w:rsid w:val="00863427"/>
    <w:rsid w:val="0087775E"/>
    <w:rsid w:val="00883663"/>
    <w:rsid w:val="00892CEF"/>
    <w:rsid w:val="00892D4F"/>
    <w:rsid w:val="008B5D9D"/>
    <w:rsid w:val="008B6643"/>
    <w:rsid w:val="008C3087"/>
    <w:rsid w:val="008C3578"/>
    <w:rsid w:val="008E323F"/>
    <w:rsid w:val="008E566C"/>
    <w:rsid w:val="008E634D"/>
    <w:rsid w:val="00913D39"/>
    <w:rsid w:val="009158CB"/>
    <w:rsid w:val="00916418"/>
    <w:rsid w:val="0091769D"/>
    <w:rsid w:val="0092577F"/>
    <w:rsid w:val="00926006"/>
    <w:rsid w:val="009278B1"/>
    <w:rsid w:val="00934DD2"/>
    <w:rsid w:val="00940E50"/>
    <w:rsid w:val="009453A1"/>
    <w:rsid w:val="0094698D"/>
    <w:rsid w:val="009474B1"/>
    <w:rsid w:val="00964F99"/>
    <w:rsid w:val="009677C3"/>
    <w:rsid w:val="009912DE"/>
    <w:rsid w:val="00991D36"/>
    <w:rsid w:val="009A16CE"/>
    <w:rsid w:val="009A60E4"/>
    <w:rsid w:val="009A6CFB"/>
    <w:rsid w:val="009B1E3A"/>
    <w:rsid w:val="009B31CB"/>
    <w:rsid w:val="009B7D4F"/>
    <w:rsid w:val="009C0B83"/>
    <w:rsid w:val="009C356E"/>
    <w:rsid w:val="009F1BB0"/>
    <w:rsid w:val="009F53C0"/>
    <w:rsid w:val="00A02C9D"/>
    <w:rsid w:val="00A140CB"/>
    <w:rsid w:val="00A220CE"/>
    <w:rsid w:val="00A4214F"/>
    <w:rsid w:val="00A43D13"/>
    <w:rsid w:val="00A45A94"/>
    <w:rsid w:val="00A54778"/>
    <w:rsid w:val="00A6585D"/>
    <w:rsid w:val="00A77429"/>
    <w:rsid w:val="00A81A96"/>
    <w:rsid w:val="00A83D18"/>
    <w:rsid w:val="00A939F5"/>
    <w:rsid w:val="00AA603E"/>
    <w:rsid w:val="00AC2F36"/>
    <w:rsid w:val="00AC535E"/>
    <w:rsid w:val="00AC674C"/>
    <w:rsid w:val="00AC6A32"/>
    <w:rsid w:val="00AD5381"/>
    <w:rsid w:val="00AE3BEE"/>
    <w:rsid w:val="00AE730C"/>
    <w:rsid w:val="00AF361A"/>
    <w:rsid w:val="00B00731"/>
    <w:rsid w:val="00B05C26"/>
    <w:rsid w:val="00B12577"/>
    <w:rsid w:val="00B13967"/>
    <w:rsid w:val="00B1546B"/>
    <w:rsid w:val="00B1689B"/>
    <w:rsid w:val="00B24AE1"/>
    <w:rsid w:val="00B27A3B"/>
    <w:rsid w:val="00B32BC4"/>
    <w:rsid w:val="00B41D7F"/>
    <w:rsid w:val="00B55E6F"/>
    <w:rsid w:val="00B63A2B"/>
    <w:rsid w:val="00B70E46"/>
    <w:rsid w:val="00B80073"/>
    <w:rsid w:val="00B9762F"/>
    <w:rsid w:val="00BA0A80"/>
    <w:rsid w:val="00BB4D4F"/>
    <w:rsid w:val="00BC20E2"/>
    <w:rsid w:val="00BC665E"/>
    <w:rsid w:val="00BC6980"/>
    <w:rsid w:val="00BC7C74"/>
    <w:rsid w:val="00BD36E8"/>
    <w:rsid w:val="00BD5812"/>
    <w:rsid w:val="00BD6E98"/>
    <w:rsid w:val="00BF0FBD"/>
    <w:rsid w:val="00BF4624"/>
    <w:rsid w:val="00BF6EB4"/>
    <w:rsid w:val="00C20241"/>
    <w:rsid w:val="00C23A0D"/>
    <w:rsid w:val="00C242FF"/>
    <w:rsid w:val="00C47479"/>
    <w:rsid w:val="00C60ED6"/>
    <w:rsid w:val="00C61F01"/>
    <w:rsid w:val="00C67CCB"/>
    <w:rsid w:val="00C71381"/>
    <w:rsid w:val="00C773F5"/>
    <w:rsid w:val="00C77D8B"/>
    <w:rsid w:val="00C85D4F"/>
    <w:rsid w:val="00C906A3"/>
    <w:rsid w:val="00CB793F"/>
    <w:rsid w:val="00CD01B7"/>
    <w:rsid w:val="00CD0987"/>
    <w:rsid w:val="00CE0042"/>
    <w:rsid w:val="00CE4AFE"/>
    <w:rsid w:val="00D004DE"/>
    <w:rsid w:val="00D07D75"/>
    <w:rsid w:val="00D16E4F"/>
    <w:rsid w:val="00D261BE"/>
    <w:rsid w:val="00D31E2E"/>
    <w:rsid w:val="00D3454F"/>
    <w:rsid w:val="00D35BD8"/>
    <w:rsid w:val="00D42AE3"/>
    <w:rsid w:val="00D43D6E"/>
    <w:rsid w:val="00D44BBC"/>
    <w:rsid w:val="00D47E5C"/>
    <w:rsid w:val="00D5312D"/>
    <w:rsid w:val="00D614AB"/>
    <w:rsid w:val="00D61CB4"/>
    <w:rsid w:val="00D65E94"/>
    <w:rsid w:val="00D6724F"/>
    <w:rsid w:val="00D72EBE"/>
    <w:rsid w:val="00D8029F"/>
    <w:rsid w:val="00D83446"/>
    <w:rsid w:val="00D85DFE"/>
    <w:rsid w:val="00DA02B8"/>
    <w:rsid w:val="00DA1A9B"/>
    <w:rsid w:val="00DA440F"/>
    <w:rsid w:val="00DB4495"/>
    <w:rsid w:val="00DB4E09"/>
    <w:rsid w:val="00DC5FC2"/>
    <w:rsid w:val="00DC638D"/>
    <w:rsid w:val="00DE3871"/>
    <w:rsid w:val="00DF433D"/>
    <w:rsid w:val="00E020DA"/>
    <w:rsid w:val="00E03783"/>
    <w:rsid w:val="00E12DF0"/>
    <w:rsid w:val="00E202AF"/>
    <w:rsid w:val="00E510BE"/>
    <w:rsid w:val="00E539AD"/>
    <w:rsid w:val="00E5496F"/>
    <w:rsid w:val="00E560E4"/>
    <w:rsid w:val="00E71BC2"/>
    <w:rsid w:val="00E82A08"/>
    <w:rsid w:val="00EA0015"/>
    <w:rsid w:val="00EA061C"/>
    <w:rsid w:val="00EA69E4"/>
    <w:rsid w:val="00EB2A2C"/>
    <w:rsid w:val="00EC28C5"/>
    <w:rsid w:val="00EC6840"/>
    <w:rsid w:val="00EC746F"/>
    <w:rsid w:val="00ED3972"/>
    <w:rsid w:val="00ED3DDD"/>
    <w:rsid w:val="00ED6661"/>
    <w:rsid w:val="00EE0705"/>
    <w:rsid w:val="00EE64D6"/>
    <w:rsid w:val="00F00ED0"/>
    <w:rsid w:val="00F0504B"/>
    <w:rsid w:val="00F21BEE"/>
    <w:rsid w:val="00F4171F"/>
    <w:rsid w:val="00F46795"/>
    <w:rsid w:val="00F53827"/>
    <w:rsid w:val="00F629D2"/>
    <w:rsid w:val="00F64A58"/>
    <w:rsid w:val="00F720F5"/>
    <w:rsid w:val="00F73E3F"/>
    <w:rsid w:val="00FA2863"/>
    <w:rsid w:val="00FA38DD"/>
    <w:rsid w:val="00FB00AD"/>
    <w:rsid w:val="00FB0ADF"/>
    <w:rsid w:val="00FB602E"/>
    <w:rsid w:val="00FB758B"/>
    <w:rsid w:val="00FC2AAE"/>
    <w:rsid w:val="00FC4879"/>
    <w:rsid w:val="00FD140A"/>
    <w:rsid w:val="00FE04C8"/>
    <w:rsid w:val="00FE0A22"/>
    <w:rsid w:val="00FE0FBF"/>
    <w:rsid w:val="00FE1412"/>
    <w:rsid w:val="00FE1547"/>
    <w:rsid w:val="00FE6CB7"/>
    <w:rsid w:val="00FF072A"/>
    <w:rsid w:val="00FF3736"/>
    <w:rsid w:val="1F3A695F"/>
    <w:rsid w:val="4C712C83"/>
    <w:rsid w:val="55510904"/>
    <w:rsid w:val="5DF7733A"/>
    <w:rsid w:val="714B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table" w:customStyle="1" w:styleId="10">
    <w:name w:val="网格型1"/>
    <w:basedOn w:val="5"/>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2"/>
    <w:basedOn w:val="5"/>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网格型3"/>
    <w:basedOn w:val="5"/>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basedOn w:val="7"/>
    <w:link w:val="2"/>
    <w:semiHidden/>
    <w:uiPriority w:val="99"/>
    <w:rPr>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kern w:val="0"/>
      <w:sz w:val="21"/>
      <w:szCs w:val="20"/>
      <w:lang w:val="en-US" w:eastAsia="zh-CN" w:bidi="ar-SA"/>
    </w:rPr>
  </w:style>
  <w:style w:type="paragraph" w:customStyle="1" w:styleId="16">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7">
    <w:name w:val="段"/>
    <w:link w:val="18"/>
    <w:qFormat/>
    <w:uiPriority w:val="0"/>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character" w:customStyle="1" w:styleId="18">
    <w:name w:val="段 Char"/>
    <w:basedOn w:val="7"/>
    <w:link w:val="17"/>
    <w:qFormat/>
    <w:locked/>
    <w:uiPriority w:val="0"/>
    <w:rPr>
      <w:rFonts w:ascii="宋体" w:hAnsi="Times New Roman" w:eastAsia="宋体" w:cs="宋体"/>
      <w:kern w:val="0"/>
      <w:szCs w:val="21"/>
    </w:rPr>
  </w:style>
  <w:style w:type="table" w:customStyle="1" w:styleId="19">
    <w:name w:val="网格型4"/>
    <w:basedOn w:val="5"/>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
    <w:name w:val="网格型5"/>
    <w:basedOn w:val="5"/>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
    <w:name w:val="网格型6"/>
    <w:basedOn w:val="5"/>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Body text|2 + Times New Roman"/>
    <w:unhideWhenUsed/>
    <w:qFormat/>
    <w:uiPriority w:val="0"/>
    <w:rPr>
      <w:rFonts w:ascii="Times New Roman" w:hAnsi="Times New Roman" w:eastAsia="Times New Roman" w:cs="Times New Roman"/>
      <w:b/>
      <w:bCs/>
      <w:color w:val="000000"/>
      <w:spacing w:val="0"/>
      <w:w w:val="100"/>
      <w:position w:val="0"/>
      <w:sz w:val="17"/>
      <w:szCs w:val="17"/>
      <w:u w:val="none"/>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F3ACC-AE01-4985-94A8-87E8EDD0E863}">
  <ds:schemaRefs/>
</ds:datastoreItem>
</file>

<file path=docProps/app.xml><?xml version="1.0" encoding="utf-8"?>
<Properties xmlns="http://schemas.openxmlformats.org/officeDocument/2006/extended-properties" xmlns:vt="http://schemas.openxmlformats.org/officeDocument/2006/docPropsVTypes">
  <Template>Normal.dotm</Template>
  <Pages>6</Pages>
  <Words>471</Words>
  <Characters>2685</Characters>
  <Lines>22</Lines>
  <Paragraphs>6</Paragraphs>
  <TotalTime>1</TotalTime>
  <ScaleCrop>false</ScaleCrop>
  <LinksUpToDate>false</LinksUpToDate>
  <CharactersWithSpaces>3150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2019-06-21T07:44:00Z</dcterms:created>
  <dc:creator>wangzequn</dc:creator>
  <cp:lastModifiedBy>Feeling</cp:lastModifiedBy>
  <dcterms:modified xsi:type="dcterms:W3CDTF">2021-06-04T16:00:27Z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50B60CDB7EE84A2EBDEFAA98DD241991</vt:lpwstr>
  </property>
</Properties>
</file>