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61C3F" w14:textId="45F1AE3F" w:rsidR="00157468" w:rsidRPr="004268B9" w:rsidRDefault="005A6F0A" w:rsidP="0061121B">
      <w:pPr>
        <w:adjustRightInd w:val="0"/>
        <w:snapToGrid w:val="0"/>
        <w:spacing w:line="500" w:lineRule="exact"/>
        <w:jc w:val="center"/>
        <w:rPr>
          <w:rFonts w:ascii="Times New Roman" w:eastAsia="仿宋_GB2312" w:hAnsi="Times New Roman" w:cs="仿宋_GB2312"/>
          <w:b/>
          <w:bCs/>
          <w:kern w:val="0"/>
          <w:sz w:val="32"/>
          <w:szCs w:val="32"/>
        </w:rPr>
      </w:pPr>
      <w:bookmarkStart w:id="0" w:name="_Toc481651147"/>
      <w:r w:rsidRPr="004268B9">
        <w:rPr>
          <w:rFonts w:ascii="Times New Roman" w:eastAsia="仿宋_GB2312" w:hAnsi="Times New Roman" w:cs="仿宋_GB2312"/>
          <w:b/>
          <w:bCs/>
          <w:kern w:val="0"/>
          <w:sz w:val="32"/>
          <w:szCs w:val="32"/>
        </w:rPr>
        <w:t>《</w:t>
      </w:r>
      <w:r w:rsidR="004D4C9A" w:rsidRPr="004268B9">
        <w:rPr>
          <w:rFonts w:ascii="Times New Roman" w:eastAsia="仿宋_GB2312" w:hAnsi="Times New Roman" w:cs="仿宋_GB2312" w:hint="eastAsia"/>
          <w:b/>
          <w:bCs/>
          <w:kern w:val="0"/>
          <w:sz w:val="32"/>
          <w:szCs w:val="32"/>
        </w:rPr>
        <w:t>“领跑者”标准评价要求</w:t>
      </w:r>
      <w:r w:rsidR="004D4C9A" w:rsidRPr="004268B9">
        <w:rPr>
          <w:rFonts w:ascii="Times New Roman" w:eastAsia="仿宋_GB2312" w:hAnsi="Times New Roman" w:cs="仿宋_GB2312" w:hint="eastAsia"/>
          <w:b/>
          <w:bCs/>
          <w:kern w:val="0"/>
          <w:sz w:val="32"/>
          <w:szCs w:val="32"/>
        </w:rPr>
        <w:t xml:space="preserve"> </w:t>
      </w:r>
      <w:r w:rsidR="004D4C9A" w:rsidRPr="004268B9">
        <w:rPr>
          <w:rFonts w:ascii="Times New Roman" w:eastAsia="仿宋_GB2312" w:hAnsi="Times New Roman" w:cs="仿宋_GB2312" w:hint="eastAsia"/>
          <w:b/>
          <w:bCs/>
          <w:kern w:val="0"/>
          <w:sz w:val="32"/>
          <w:szCs w:val="32"/>
        </w:rPr>
        <w:t>锚杆用热轧带肋钢筋</w:t>
      </w:r>
      <w:r w:rsidRPr="004268B9">
        <w:rPr>
          <w:rFonts w:ascii="Times New Roman" w:eastAsia="仿宋_GB2312" w:hAnsi="Times New Roman" w:cs="仿宋_GB2312"/>
          <w:b/>
          <w:bCs/>
          <w:kern w:val="0"/>
          <w:sz w:val="32"/>
          <w:szCs w:val="32"/>
        </w:rPr>
        <w:t>》</w:t>
      </w:r>
    </w:p>
    <w:p w14:paraId="1FB67EE5" w14:textId="77777777" w:rsidR="005A6F0A" w:rsidRPr="004268B9" w:rsidRDefault="005A6F0A" w:rsidP="0061121B">
      <w:pPr>
        <w:adjustRightInd w:val="0"/>
        <w:snapToGrid w:val="0"/>
        <w:spacing w:line="500" w:lineRule="exact"/>
        <w:jc w:val="center"/>
        <w:rPr>
          <w:rFonts w:ascii="Times New Roman" w:eastAsia="仿宋_GB2312" w:hAnsi="Times New Roman" w:cs="仿宋_GB2312"/>
          <w:b/>
          <w:bCs/>
          <w:kern w:val="0"/>
          <w:sz w:val="32"/>
          <w:szCs w:val="32"/>
        </w:rPr>
      </w:pPr>
      <w:r w:rsidRPr="004268B9">
        <w:rPr>
          <w:rFonts w:ascii="Times New Roman" w:eastAsia="仿宋_GB2312" w:hAnsi="Times New Roman" w:cs="仿宋_GB2312"/>
          <w:b/>
          <w:bCs/>
          <w:kern w:val="0"/>
          <w:sz w:val="32"/>
          <w:szCs w:val="32"/>
        </w:rPr>
        <w:t>团体标准编制说明</w:t>
      </w:r>
    </w:p>
    <w:p w14:paraId="372EE126" w14:textId="77777777" w:rsidR="00061866" w:rsidRPr="004268B9" w:rsidRDefault="00061866" w:rsidP="00027A9C">
      <w:pPr>
        <w:jc w:val="center"/>
        <w:rPr>
          <w:rFonts w:ascii="Times New Roman" w:eastAsia="黑体" w:hAnsi="Times New Roman" w:cs="Times New Roman"/>
          <w:b/>
          <w:bCs/>
          <w:sz w:val="32"/>
          <w:szCs w:val="32"/>
        </w:rPr>
      </w:pPr>
    </w:p>
    <w:bookmarkEnd w:id="0"/>
    <w:p w14:paraId="1C802CFF" w14:textId="77777777" w:rsidR="005A6F0A" w:rsidRPr="004268B9" w:rsidRDefault="005A6F0A" w:rsidP="005A6F0A">
      <w:pPr>
        <w:keepNext/>
        <w:keepLines/>
        <w:spacing w:line="360" w:lineRule="auto"/>
        <w:outlineLvl w:val="0"/>
        <w:rPr>
          <w:rFonts w:ascii="Times New Roman" w:eastAsia="仿宋_GB2312" w:hAnsi="Times New Roman" w:cs="Times New Roman"/>
          <w:b/>
          <w:kern w:val="44"/>
          <w:sz w:val="28"/>
          <w:szCs w:val="28"/>
        </w:rPr>
      </w:pPr>
      <w:r w:rsidRPr="004268B9">
        <w:rPr>
          <w:rFonts w:ascii="Times New Roman" w:eastAsia="仿宋_GB2312" w:hAnsi="Times New Roman" w:cs="Times New Roman"/>
          <w:b/>
          <w:kern w:val="44"/>
          <w:sz w:val="28"/>
          <w:szCs w:val="28"/>
        </w:rPr>
        <w:t>一、任务来源</w:t>
      </w:r>
    </w:p>
    <w:p w14:paraId="7C4B0355" w14:textId="53F6BC98" w:rsidR="005A6F0A" w:rsidRPr="004268B9" w:rsidRDefault="003716E2" w:rsidP="005A6F0A">
      <w:pPr>
        <w:spacing w:line="360" w:lineRule="auto"/>
        <w:ind w:firstLineChars="200" w:firstLine="560"/>
        <w:rPr>
          <w:rFonts w:ascii="Times New Roman" w:eastAsia="仿宋" w:hAnsi="Times New Roman" w:cs="Times New Roman"/>
          <w:sz w:val="28"/>
          <w:szCs w:val="28"/>
        </w:rPr>
      </w:pPr>
      <w:r w:rsidRPr="004268B9">
        <w:rPr>
          <w:rFonts w:ascii="Times New Roman" w:eastAsia="仿宋_GB2312" w:hAnsi="Times New Roman" w:cs="仿宋_GB2312" w:hint="eastAsia"/>
          <w:sz w:val="28"/>
          <w:szCs w:val="28"/>
        </w:rPr>
        <w:t>本文件</w:t>
      </w:r>
      <w:r w:rsidR="0061121B" w:rsidRPr="004268B9">
        <w:rPr>
          <w:rFonts w:ascii="Times New Roman" w:eastAsia="仿宋_GB2312" w:hAnsi="Times New Roman" w:cs="仿宋_GB2312" w:hint="eastAsia"/>
          <w:sz w:val="28"/>
          <w:szCs w:val="28"/>
        </w:rPr>
        <w:t>由</w:t>
      </w:r>
      <w:r w:rsidR="0061121B" w:rsidRPr="004268B9">
        <w:rPr>
          <w:rFonts w:ascii="Times New Roman" w:eastAsia="仿宋_GB2312" w:hAnsi="Times New Roman" w:cs="仿宋_GB2312" w:hint="eastAsia"/>
          <w:kern w:val="0"/>
          <w:sz w:val="28"/>
          <w:szCs w:val="28"/>
        </w:rPr>
        <w:t>中国特钢企业协会</w:t>
      </w:r>
      <w:r w:rsidR="0061121B" w:rsidRPr="004268B9">
        <w:rPr>
          <w:rFonts w:ascii="Times New Roman" w:eastAsia="仿宋_GB2312" w:hAnsi="Times New Roman" w:cs="仿宋_GB2312" w:hint="eastAsia"/>
          <w:sz w:val="28"/>
          <w:szCs w:val="28"/>
        </w:rPr>
        <w:t>提出并归口，冶金工业规划研究院作为标准组织协调单位。</w:t>
      </w:r>
      <w:r w:rsidR="0061121B" w:rsidRPr="004268B9">
        <w:rPr>
          <w:rFonts w:ascii="Times New Roman" w:eastAsia="仿宋_GB2312" w:hAnsi="Times New Roman" w:cs="仿宋_GB2312" w:hint="eastAsia"/>
          <w:kern w:val="0"/>
          <w:sz w:val="28"/>
          <w:szCs w:val="28"/>
        </w:rPr>
        <w:t>根据中国特钢企业协会团体标准化工作委员会</w:t>
      </w:r>
      <w:r w:rsidR="0061121B" w:rsidRPr="004268B9">
        <w:rPr>
          <w:rFonts w:ascii="Times New Roman" w:eastAsia="仿宋_GB2312" w:hAnsi="Times New Roman" w:cs="Times New Roman"/>
          <w:kern w:val="0"/>
          <w:sz w:val="28"/>
          <w:szCs w:val="28"/>
        </w:rPr>
        <w:t>202</w:t>
      </w:r>
      <w:r w:rsidR="0059157E" w:rsidRPr="004268B9">
        <w:rPr>
          <w:rFonts w:ascii="Times New Roman" w:eastAsia="仿宋_GB2312" w:hAnsi="Times New Roman" w:cs="Times New Roman"/>
          <w:kern w:val="0"/>
          <w:sz w:val="28"/>
          <w:szCs w:val="28"/>
        </w:rPr>
        <w:t>1</w:t>
      </w:r>
      <w:r w:rsidR="0061121B" w:rsidRPr="004268B9">
        <w:rPr>
          <w:rFonts w:ascii="Times New Roman" w:eastAsia="仿宋_GB2312" w:hAnsi="Times New Roman" w:cs="仿宋_GB2312" w:hint="eastAsia"/>
          <w:kern w:val="0"/>
          <w:sz w:val="28"/>
          <w:szCs w:val="28"/>
        </w:rPr>
        <w:t>年第</w:t>
      </w:r>
      <w:r w:rsidR="0059157E" w:rsidRPr="004268B9">
        <w:rPr>
          <w:rFonts w:ascii="Times New Roman" w:eastAsia="仿宋_GB2312" w:hAnsi="Times New Roman" w:cs="仿宋_GB2312" w:hint="eastAsia"/>
          <w:kern w:val="0"/>
          <w:sz w:val="28"/>
          <w:szCs w:val="28"/>
        </w:rPr>
        <w:t>三</w:t>
      </w:r>
      <w:r w:rsidR="0061121B" w:rsidRPr="004268B9">
        <w:rPr>
          <w:rFonts w:ascii="Times New Roman" w:eastAsia="仿宋_GB2312" w:hAnsi="Times New Roman" w:cs="仿宋_GB2312" w:hint="eastAsia"/>
          <w:kern w:val="0"/>
          <w:sz w:val="28"/>
          <w:szCs w:val="28"/>
        </w:rPr>
        <w:t>批团体标准制修订计划，由冶金工业规划研究院起草</w:t>
      </w:r>
      <w:r w:rsidR="0061121B" w:rsidRPr="004268B9">
        <w:rPr>
          <w:rFonts w:ascii="Times New Roman" w:eastAsia="仿宋_GB2312" w:hAnsi="Times New Roman" w:cs="仿宋_GB2312" w:hint="eastAsia"/>
          <w:sz w:val="28"/>
          <w:szCs w:val="28"/>
        </w:rPr>
        <w:t>，计划于</w:t>
      </w:r>
      <w:r w:rsidR="0061121B" w:rsidRPr="004268B9">
        <w:rPr>
          <w:rFonts w:ascii="Times New Roman" w:eastAsia="仿宋_GB2312" w:hAnsi="Times New Roman" w:cs="Times New Roman"/>
          <w:sz w:val="28"/>
          <w:szCs w:val="28"/>
        </w:rPr>
        <w:t>202</w:t>
      </w:r>
      <w:r w:rsidR="0059157E" w:rsidRPr="004268B9">
        <w:rPr>
          <w:rFonts w:ascii="Times New Roman" w:eastAsia="仿宋_GB2312" w:hAnsi="Times New Roman" w:cs="Times New Roman"/>
          <w:sz w:val="28"/>
          <w:szCs w:val="28"/>
        </w:rPr>
        <w:t>1</w:t>
      </w:r>
      <w:r w:rsidR="0061121B" w:rsidRPr="004268B9">
        <w:rPr>
          <w:rFonts w:ascii="Times New Roman" w:eastAsia="仿宋_GB2312" w:hAnsi="Times New Roman" w:cs="仿宋_GB2312" w:hint="eastAsia"/>
          <w:sz w:val="28"/>
          <w:szCs w:val="28"/>
        </w:rPr>
        <w:t>年完成《</w:t>
      </w:r>
      <w:bookmarkStart w:id="1" w:name="_Hlk77096703"/>
      <w:r w:rsidR="004D4C9A" w:rsidRPr="004268B9">
        <w:rPr>
          <w:rFonts w:ascii="Times New Roman" w:eastAsia="仿宋_GB2312" w:hAnsi="Times New Roman" w:cs="仿宋_GB2312" w:hint="eastAsia"/>
          <w:bCs/>
          <w:kern w:val="0"/>
          <w:sz w:val="28"/>
          <w:szCs w:val="28"/>
        </w:rPr>
        <w:t>“</w:t>
      </w:r>
      <w:bookmarkEnd w:id="1"/>
      <w:r w:rsidR="004D4C9A" w:rsidRPr="004268B9">
        <w:rPr>
          <w:rFonts w:ascii="Times New Roman" w:eastAsia="仿宋_GB2312" w:hAnsi="Times New Roman" w:cs="仿宋_GB2312" w:hint="eastAsia"/>
          <w:bCs/>
          <w:kern w:val="0"/>
          <w:sz w:val="28"/>
          <w:szCs w:val="28"/>
        </w:rPr>
        <w:t>领跑者”标准评价要求</w:t>
      </w:r>
      <w:r w:rsidR="004D4C9A" w:rsidRPr="004268B9">
        <w:rPr>
          <w:rFonts w:ascii="Times New Roman" w:eastAsia="仿宋_GB2312" w:hAnsi="Times New Roman" w:cs="仿宋_GB2312" w:hint="eastAsia"/>
          <w:bCs/>
          <w:kern w:val="0"/>
          <w:sz w:val="28"/>
          <w:szCs w:val="28"/>
        </w:rPr>
        <w:t xml:space="preserve"> </w:t>
      </w:r>
      <w:r w:rsidR="004D4C9A" w:rsidRPr="004268B9">
        <w:rPr>
          <w:rFonts w:ascii="Times New Roman" w:eastAsia="仿宋_GB2312" w:hAnsi="Times New Roman" w:cs="仿宋_GB2312" w:hint="eastAsia"/>
          <w:bCs/>
          <w:kern w:val="0"/>
          <w:sz w:val="28"/>
          <w:szCs w:val="28"/>
        </w:rPr>
        <w:t>锚杆用热轧带肋钢筋</w:t>
      </w:r>
      <w:r w:rsidR="0061121B" w:rsidRPr="004268B9">
        <w:rPr>
          <w:rFonts w:ascii="Times New Roman" w:eastAsia="仿宋_GB2312" w:hAnsi="Times New Roman" w:cs="仿宋_GB2312" w:hint="eastAsia"/>
          <w:sz w:val="28"/>
          <w:szCs w:val="28"/>
        </w:rPr>
        <w:t>》标准的制定工作。</w:t>
      </w:r>
    </w:p>
    <w:p w14:paraId="64CBC5C5" w14:textId="77777777" w:rsidR="005A6F0A" w:rsidRPr="004268B9" w:rsidRDefault="005A6F0A" w:rsidP="005A6F0A">
      <w:pPr>
        <w:keepNext/>
        <w:keepLines/>
        <w:spacing w:line="360" w:lineRule="auto"/>
        <w:outlineLvl w:val="0"/>
        <w:rPr>
          <w:rFonts w:ascii="Times New Roman" w:eastAsia="仿宋_GB2312" w:hAnsi="Times New Roman" w:cs="Times New Roman"/>
          <w:b/>
          <w:kern w:val="44"/>
          <w:sz w:val="28"/>
          <w:szCs w:val="28"/>
        </w:rPr>
      </w:pPr>
      <w:r w:rsidRPr="004268B9">
        <w:rPr>
          <w:rFonts w:ascii="Times New Roman" w:eastAsia="仿宋_GB2312" w:hAnsi="Times New Roman" w:cs="Times New Roman"/>
          <w:b/>
          <w:kern w:val="44"/>
          <w:sz w:val="28"/>
          <w:szCs w:val="28"/>
        </w:rPr>
        <w:t>二、制定</w:t>
      </w:r>
      <w:r w:rsidR="003716E2" w:rsidRPr="004268B9">
        <w:rPr>
          <w:rFonts w:ascii="Times New Roman" w:eastAsia="仿宋_GB2312" w:hAnsi="Times New Roman" w:cs="Times New Roman"/>
          <w:b/>
          <w:kern w:val="44"/>
          <w:sz w:val="28"/>
          <w:szCs w:val="28"/>
        </w:rPr>
        <w:t>本文件</w:t>
      </w:r>
      <w:r w:rsidRPr="004268B9">
        <w:rPr>
          <w:rFonts w:ascii="Times New Roman" w:eastAsia="仿宋_GB2312" w:hAnsi="Times New Roman" w:cs="Times New Roman"/>
          <w:b/>
          <w:kern w:val="44"/>
          <w:sz w:val="28"/>
          <w:szCs w:val="28"/>
        </w:rPr>
        <w:t>的目的和意义</w:t>
      </w:r>
    </w:p>
    <w:p w14:paraId="5694787E" w14:textId="77777777" w:rsidR="004268B9" w:rsidRPr="004268B9" w:rsidRDefault="004268B9" w:rsidP="004268B9">
      <w:pPr>
        <w:spacing w:line="360" w:lineRule="auto"/>
        <w:ind w:firstLineChars="200" w:firstLine="560"/>
        <w:rPr>
          <w:rFonts w:ascii="Times New Roman" w:eastAsia="仿宋" w:hAnsi="Times New Roman" w:cs="Times New Roman" w:hint="eastAsia"/>
          <w:sz w:val="28"/>
          <w:szCs w:val="28"/>
        </w:rPr>
      </w:pPr>
      <w:r w:rsidRPr="004268B9">
        <w:rPr>
          <w:rFonts w:ascii="Times New Roman" w:eastAsia="仿宋" w:hAnsi="Times New Roman" w:cs="Times New Roman" w:hint="eastAsia"/>
          <w:sz w:val="28"/>
          <w:szCs w:val="28"/>
        </w:rPr>
        <w:t>锚杆钢筋主要应用于煤矿井下巷道支护工程，具有成本低、支护效果好、操作简便、使用灵活、占用施工净空少等优点，对保证巷道畅通、井下安全作业及煤矿行业的建设与生产具有重要作用。原来我国井巷使用的锚杆钢筋主要有</w:t>
      </w:r>
      <w:r w:rsidRPr="004268B9">
        <w:rPr>
          <w:rFonts w:ascii="Times New Roman" w:eastAsia="仿宋" w:hAnsi="Times New Roman" w:cs="Times New Roman" w:hint="eastAsia"/>
          <w:sz w:val="28"/>
          <w:szCs w:val="28"/>
        </w:rPr>
        <w:t>400MPa</w:t>
      </w:r>
      <w:r w:rsidRPr="004268B9">
        <w:rPr>
          <w:rFonts w:ascii="Times New Roman" w:eastAsia="仿宋" w:hAnsi="Times New Roman" w:cs="Times New Roman" w:hint="eastAsia"/>
          <w:sz w:val="28"/>
          <w:szCs w:val="28"/>
        </w:rPr>
        <w:t>、</w:t>
      </w:r>
      <w:r w:rsidRPr="004268B9">
        <w:rPr>
          <w:rFonts w:ascii="Times New Roman" w:eastAsia="仿宋" w:hAnsi="Times New Roman" w:cs="Times New Roman" w:hint="eastAsia"/>
          <w:sz w:val="28"/>
          <w:szCs w:val="28"/>
        </w:rPr>
        <w:t>500MPa</w:t>
      </w:r>
      <w:r w:rsidRPr="004268B9">
        <w:rPr>
          <w:rFonts w:ascii="Times New Roman" w:eastAsia="仿宋" w:hAnsi="Times New Roman" w:cs="Times New Roman" w:hint="eastAsia"/>
          <w:sz w:val="28"/>
          <w:szCs w:val="28"/>
        </w:rPr>
        <w:t>级别，现有标准规定的强度级别最高为</w:t>
      </w:r>
      <w:r w:rsidRPr="004268B9">
        <w:rPr>
          <w:rFonts w:ascii="Times New Roman" w:eastAsia="仿宋" w:hAnsi="Times New Roman" w:cs="Times New Roman" w:hint="eastAsia"/>
          <w:sz w:val="28"/>
          <w:szCs w:val="28"/>
        </w:rPr>
        <w:t>600MPa</w:t>
      </w:r>
      <w:r w:rsidRPr="004268B9">
        <w:rPr>
          <w:rFonts w:ascii="Times New Roman" w:eastAsia="仿宋" w:hAnsi="Times New Roman" w:cs="Times New Roman" w:hint="eastAsia"/>
          <w:sz w:val="28"/>
          <w:szCs w:val="28"/>
        </w:rPr>
        <w:t>级。随着国内矿井开采深度的不断增加，低强度锚杆钢筋在深井高应力巷道中的支护作用越来越不能满足要求，严重影响了深井下的正常生产及安全，为了解决这一问题，部分企业开发了更高强度的锚杆钢筋，并制定了更高水平的企业标准，满足生产应用的需要。然而各企业标准技术指标和特点各异，对于市场选用造成了一定麻烦，市场对现有企业标准水平进行评价的需求十分迫切。</w:t>
      </w:r>
    </w:p>
    <w:p w14:paraId="18DF6A52" w14:textId="77777777" w:rsidR="004268B9" w:rsidRPr="004268B9" w:rsidRDefault="004268B9" w:rsidP="004268B9">
      <w:pPr>
        <w:spacing w:line="360" w:lineRule="auto"/>
        <w:ind w:firstLineChars="200" w:firstLine="560"/>
        <w:rPr>
          <w:rFonts w:ascii="Times New Roman" w:eastAsia="仿宋" w:hAnsi="Times New Roman" w:cs="Times New Roman"/>
          <w:sz w:val="28"/>
          <w:szCs w:val="28"/>
        </w:rPr>
      </w:pPr>
      <w:r w:rsidRPr="004268B9">
        <w:rPr>
          <w:rFonts w:ascii="Times New Roman" w:eastAsia="仿宋" w:hAnsi="Times New Roman" w:cs="Times New Roman" w:hint="eastAsia"/>
          <w:sz w:val="28"/>
          <w:szCs w:val="28"/>
        </w:rPr>
        <w:t>放开搞活企业标准是标准化改革的重大举措。《标准化法》要求</w:t>
      </w:r>
      <w:r w:rsidRPr="004268B9">
        <w:rPr>
          <w:rFonts w:ascii="Times New Roman" w:eastAsia="仿宋" w:hAnsi="Times New Roman" w:cs="Times New Roman" w:hint="eastAsia"/>
          <w:sz w:val="28"/>
          <w:szCs w:val="28"/>
        </w:rPr>
        <w:lastRenderedPageBreak/>
        <w:t>企业标准不得低于强制性标准，鼓励企业制定高于推荐性标准的企业标准，并提出支持利用自主创新技术制定企业标准。</w:t>
      </w:r>
      <w:r w:rsidRPr="004268B9">
        <w:rPr>
          <w:rFonts w:ascii="Times New Roman" w:eastAsia="仿宋" w:hAnsi="Times New Roman" w:cs="Times New Roman" w:hint="eastAsia"/>
          <w:sz w:val="28"/>
          <w:szCs w:val="28"/>
        </w:rPr>
        <w:t>2018</w:t>
      </w:r>
      <w:r w:rsidRPr="004268B9">
        <w:rPr>
          <w:rFonts w:ascii="Times New Roman" w:eastAsia="仿宋" w:hAnsi="Times New Roman" w:cs="Times New Roman" w:hint="eastAsia"/>
          <w:sz w:val="28"/>
          <w:szCs w:val="28"/>
        </w:rPr>
        <w:t>年，市场监管总局等八部委发布《关于实施企业标准“领跑者”制度的意见》（国市监标准〔</w:t>
      </w:r>
      <w:r w:rsidRPr="004268B9">
        <w:rPr>
          <w:rFonts w:ascii="Times New Roman" w:eastAsia="仿宋" w:hAnsi="Times New Roman" w:cs="Times New Roman" w:hint="eastAsia"/>
          <w:sz w:val="28"/>
          <w:szCs w:val="28"/>
        </w:rPr>
        <w:t>2018</w:t>
      </w:r>
      <w:r w:rsidRPr="004268B9">
        <w:rPr>
          <w:rFonts w:ascii="Times New Roman" w:eastAsia="仿宋" w:hAnsi="Times New Roman" w:cs="Times New Roman" w:hint="eastAsia"/>
          <w:sz w:val="28"/>
          <w:szCs w:val="28"/>
        </w:rPr>
        <w:t>〕</w:t>
      </w:r>
      <w:r w:rsidRPr="004268B9">
        <w:rPr>
          <w:rFonts w:ascii="Times New Roman" w:eastAsia="仿宋" w:hAnsi="Times New Roman" w:cs="Times New Roman" w:hint="eastAsia"/>
          <w:sz w:val="28"/>
          <w:szCs w:val="28"/>
        </w:rPr>
        <w:t>84</w:t>
      </w:r>
      <w:r w:rsidRPr="004268B9">
        <w:rPr>
          <w:rFonts w:ascii="Times New Roman" w:eastAsia="仿宋" w:hAnsi="Times New Roman" w:cs="Times New Roman" w:hint="eastAsia"/>
          <w:sz w:val="28"/>
          <w:szCs w:val="28"/>
        </w:rPr>
        <w:t>号）提出以企业标准自我声明公开为基础，建立实施企业标准“领跑者”制度。该制度通过调动第三方评估机构，针对消费品、装备制造和服务三个领域中的不同产品和服务类别，开展企业标准水平评估以及产品或服务质量评价，发布企业标准排行榜，确定企业标准“领跑者”。</w:t>
      </w:r>
    </w:p>
    <w:p w14:paraId="3558124F" w14:textId="4DFE7885" w:rsidR="0090333F" w:rsidRPr="004268B9" w:rsidRDefault="004268B9" w:rsidP="004268B9">
      <w:pPr>
        <w:spacing w:line="360" w:lineRule="auto"/>
        <w:ind w:firstLineChars="200" w:firstLine="560"/>
        <w:rPr>
          <w:rFonts w:ascii="Times New Roman" w:eastAsia="仿宋" w:hAnsi="Times New Roman" w:cs="Times New Roman"/>
          <w:sz w:val="28"/>
          <w:szCs w:val="28"/>
        </w:rPr>
      </w:pPr>
      <w:r w:rsidRPr="004268B9">
        <w:rPr>
          <w:rFonts w:ascii="Times New Roman" w:eastAsia="仿宋" w:hAnsi="Times New Roman" w:cs="Times New Roman" w:hint="eastAsia"/>
          <w:sz w:val="28"/>
          <w:szCs w:val="28"/>
        </w:rPr>
        <w:t>为切实发挥企业标准对质量提升的引领作用，本项目制定锚杆用热轧带肋钢筋产品领跑者标准评价技术要求，用以指导相关机构制定企业标准“领跑者”评估方案和相关生产企业制定企业标准。</w:t>
      </w:r>
    </w:p>
    <w:p w14:paraId="0035F71C" w14:textId="6C9BF021" w:rsidR="005A6F0A" w:rsidRPr="004268B9" w:rsidRDefault="005A6F0A" w:rsidP="0090333F">
      <w:pPr>
        <w:keepNext/>
        <w:keepLines/>
        <w:spacing w:line="360" w:lineRule="auto"/>
        <w:outlineLvl w:val="0"/>
        <w:rPr>
          <w:rFonts w:ascii="Times New Roman" w:eastAsia="仿宋_GB2312" w:hAnsi="Times New Roman" w:cs="Times New Roman"/>
          <w:b/>
          <w:kern w:val="44"/>
          <w:sz w:val="28"/>
          <w:szCs w:val="28"/>
        </w:rPr>
      </w:pPr>
      <w:r w:rsidRPr="004268B9">
        <w:rPr>
          <w:rFonts w:ascii="Times New Roman" w:eastAsia="仿宋_GB2312" w:hAnsi="Times New Roman" w:cs="Times New Roman"/>
          <w:b/>
          <w:kern w:val="44"/>
          <w:sz w:val="28"/>
          <w:szCs w:val="28"/>
        </w:rPr>
        <w:t>三、标准编制过程</w:t>
      </w:r>
    </w:p>
    <w:p w14:paraId="3155A119" w14:textId="43EAA0FF" w:rsidR="005A6F0A" w:rsidRPr="004268B9" w:rsidRDefault="003B0C4D" w:rsidP="005A6F0A">
      <w:pPr>
        <w:spacing w:line="360" w:lineRule="auto"/>
        <w:ind w:firstLineChars="200" w:firstLine="560"/>
        <w:rPr>
          <w:rFonts w:ascii="Times New Roman" w:eastAsia="仿宋_GB2312" w:hAnsi="Times New Roman" w:cs="Times New Roman"/>
          <w:sz w:val="28"/>
          <w:szCs w:val="28"/>
        </w:rPr>
      </w:pPr>
      <w:r w:rsidRPr="004268B9">
        <w:rPr>
          <w:rFonts w:ascii="Times New Roman" w:eastAsia="仿宋" w:hAnsi="Times New Roman" w:cs="Times New Roman" w:hint="eastAsia"/>
          <w:sz w:val="28"/>
          <w:szCs w:val="28"/>
        </w:rPr>
        <w:t>冶金工业规划研究院</w:t>
      </w:r>
      <w:r w:rsidR="005A6F0A" w:rsidRPr="004268B9">
        <w:rPr>
          <w:rFonts w:ascii="Times New Roman" w:eastAsia="仿宋_GB2312" w:hAnsi="Times New Roman" w:cs="Times New Roman"/>
          <w:sz w:val="28"/>
          <w:szCs w:val="28"/>
        </w:rPr>
        <w:t>承担了《</w:t>
      </w:r>
      <w:r w:rsidR="004D4C9A" w:rsidRPr="004268B9">
        <w:rPr>
          <w:rFonts w:ascii="Times New Roman" w:eastAsia="仿宋_GB2312" w:hAnsi="Times New Roman" w:cs="仿宋_GB2312" w:hint="eastAsia"/>
          <w:bCs/>
          <w:kern w:val="0"/>
          <w:sz w:val="28"/>
          <w:szCs w:val="28"/>
        </w:rPr>
        <w:t>“</w:t>
      </w:r>
      <w:r w:rsidR="004D4C9A" w:rsidRPr="004268B9">
        <w:rPr>
          <w:rFonts w:ascii="Times New Roman" w:eastAsia="仿宋_GB2312" w:hAnsi="Times New Roman" w:cs="Times New Roman" w:hint="eastAsia"/>
          <w:sz w:val="28"/>
          <w:szCs w:val="28"/>
        </w:rPr>
        <w:t>领跑者”标准评价要求</w:t>
      </w:r>
      <w:r w:rsidR="004D4C9A" w:rsidRPr="004268B9">
        <w:rPr>
          <w:rFonts w:ascii="Times New Roman" w:eastAsia="仿宋_GB2312" w:hAnsi="Times New Roman" w:cs="Times New Roman" w:hint="eastAsia"/>
          <w:sz w:val="28"/>
          <w:szCs w:val="28"/>
        </w:rPr>
        <w:t xml:space="preserve"> </w:t>
      </w:r>
      <w:r w:rsidR="004D4C9A" w:rsidRPr="004268B9">
        <w:rPr>
          <w:rFonts w:ascii="Times New Roman" w:eastAsia="仿宋_GB2312" w:hAnsi="Times New Roman" w:cs="Times New Roman" w:hint="eastAsia"/>
          <w:sz w:val="28"/>
          <w:szCs w:val="28"/>
        </w:rPr>
        <w:t>锚杆用热轧带肋钢筋</w:t>
      </w:r>
      <w:r w:rsidR="005A6F0A" w:rsidRPr="004268B9">
        <w:rPr>
          <w:rFonts w:ascii="Times New Roman" w:eastAsia="仿宋_GB2312" w:hAnsi="Times New Roman" w:cs="Times New Roman"/>
          <w:sz w:val="28"/>
          <w:szCs w:val="28"/>
        </w:rPr>
        <w:t>》团体标准的编制工作，组建了该团体标准起草小组并开展工作。在《</w:t>
      </w:r>
      <w:r w:rsidR="004D4C9A" w:rsidRPr="004268B9">
        <w:rPr>
          <w:rFonts w:ascii="Times New Roman" w:eastAsia="仿宋_GB2312" w:hAnsi="Times New Roman" w:cs="Times New Roman" w:hint="eastAsia"/>
          <w:sz w:val="28"/>
          <w:szCs w:val="28"/>
        </w:rPr>
        <w:t>“</w:t>
      </w:r>
      <w:r w:rsidR="004D4C9A" w:rsidRPr="004268B9">
        <w:rPr>
          <w:rFonts w:ascii="Times New Roman" w:eastAsia="仿宋_GB2312" w:hAnsi="Times New Roman" w:cs="Times New Roman" w:hint="eastAsia"/>
          <w:sz w:val="28"/>
          <w:szCs w:val="28"/>
        </w:rPr>
        <w:t>领跑者”标准评价要求</w:t>
      </w:r>
      <w:r w:rsidR="004D4C9A" w:rsidRPr="004268B9">
        <w:rPr>
          <w:rFonts w:ascii="Times New Roman" w:eastAsia="仿宋_GB2312" w:hAnsi="Times New Roman" w:cs="Times New Roman" w:hint="eastAsia"/>
          <w:sz w:val="28"/>
          <w:szCs w:val="28"/>
        </w:rPr>
        <w:t xml:space="preserve"> </w:t>
      </w:r>
      <w:r w:rsidR="004D4C9A" w:rsidRPr="004268B9">
        <w:rPr>
          <w:rFonts w:ascii="Times New Roman" w:eastAsia="仿宋_GB2312" w:hAnsi="Times New Roman" w:cs="Times New Roman" w:hint="eastAsia"/>
          <w:sz w:val="28"/>
          <w:szCs w:val="28"/>
        </w:rPr>
        <w:t>锚杆用热轧带肋钢筋</w:t>
      </w:r>
      <w:r w:rsidR="005A6F0A" w:rsidRPr="004268B9">
        <w:rPr>
          <w:rFonts w:ascii="Times New Roman" w:eastAsia="仿宋_GB2312" w:hAnsi="Times New Roman" w:cs="Times New Roman"/>
          <w:sz w:val="28"/>
          <w:szCs w:val="28"/>
        </w:rPr>
        <w:t>》标准制定过程中，起草小组认真查阅有关资料</w:t>
      </w:r>
      <w:r w:rsidR="005A6F0A" w:rsidRPr="004268B9">
        <w:rPr>
          <w:rFonts w:ascii="Times New Roman" w:eastAsia="仿宋_GB2312" w:hAnsi="Times New Roman" w:cs="Times New Roman" w:hint="eastAsia"/>
          <w:sz w:val="28"/>
          <w:szCs w:val="28"/>
        </w:rPr>
        <w:t>、</w:t>
      </w:r>
      <w:r w:rsidR="005A6F0A" w:rsidRPr="004268B9">
        <w:rPr>
          <w:rFonts w:ascii="Times New Roman" w:eastAsia="仿宋_GB2312" w:hAnsi="Times New Roman" w:cs="Times New Roman"/>
          <w:sz w:val="28"/>
          <w:szCs w:val="28"/>
        </w:rPr>
        <w:t>收集相关数据信息，</w:t>
      </w:r>
      <w:r w:rsidR="0092577F" w:rsidRPr="004268B9">
        <w:rPr>
          <w:rFonts w:ascii="Times New Roman" w:eastAsia="仿宋_GB2312" w:hAnsi="Times New Roman" w:cs="Times New Roman" w:hint="eastAsia"/>
          <w:sz w:val="28"/>
          <w:szCs w:val="28"/>
        </w:rPr>
        <w:t>调研行业内生产技术水平和企业标准指标</w:t>
      </w:r>
      <w:r w:rsidR="005A6F0A" w:rsidRPr="004268B9">
        <w:rPr>
          <w:rFonts w:ascii="Times New Roman" w:eastAsia="仿宋_GB2312" w:hAnsi="Times New Roman" w:cs="Times New Roman"/>
          <w:sz w:val="28"/>
          <w:szCs w:val="28"/>
        </w:rPr>
        <w:t>，进行本团体标准的编制</w:t>
      </w:r>
      <w:r w:rsidR="005A6F0A" w:rsidRPr="004268B9">
        <w:rPr>
          <w:rFonts w:ascii="Times New Roman" w:eastAsia="仿宋_GB2312" w:hAnsi="Times New Roman" w:cs="Times New Roman" w:hint="eastAsia"/>
          <w:sz w:val="28"/>
          <w:szCs w:val="28"/>
        </w:rPr>
        <w:t>工作</w:t>
      </w:r>
      <w:r w:rsidR="005A6F0A" w:rsidRPr="004268B9">
        <w:rPr>
          <w:rFonts w:ascii="Times New Roman" w:eastAsia="仿宋_GB2312" w:hAnsi="Times New Roman" w:cs="Times New Roman"/>
          <w:sz w:val="28"/>
          <w:szCs w:val="28"/>
        </w:rPr>
        <w:t>。</w:t>
      </w:r>
    </w:p>
    <w:p w14:paraId="3D121134" w14:textId="77777777" w:rsidR="005A6F0A" w:rsidRPr="004268B9" w:rsidRDefault="005A6F0A" w:rsidP="005A6F0A">
      <w:pPr>
        <w:spacing w:line="360" w:lineRule="auto"/>
        <w:ind w:firstLineChars="200" w:firstLine="560"/>
        <w:rPr>
          <w:rFonts w:ascii="Times New Roman" w:eastAsia="仿宋_GB2312" w:hAnsi="Times New Roman" w:cs="Times New Roman"/>
          <w:sz w:val="28"/>
          <w:szCs w:val="28"/>
        </w:rPr>
      </w:pPr>
      <w:r w:rsidRPr="004268B9">
        <w:rPr>
          <w:rFonts w:ascii="Times New Roman" w:eastAsia="仿宋_GB2312" w:hAnsi="Times New Roman" w:cs="Times New Roman"/>
          <w:sz w:val="28"/>
          <w:szCs w:val="28"/>
        </w:rPr>
        <w:t>主要编制过程如下：</w:t>
      </w:r>
    </w:p>
    <w:p w14:paraId="792AC6F0" w14:textId="77777777" w:rsidR="000F4EDD" w:rsidRPr="004268B9" w:rsidRDefault="000F4EDD" w:rsidP="000F4EDD">
      <w:pPr>
        <w:spacing w:line="360" w:lineRule="auto"/>
        <w:ind w:firstLineChars="200" w:firstLine="560"/>
        <w:rPr>
          <w:rFonts w:ascii="Times New Roman" w:eastAsia="仿宋_GB2312" w:hAnsi="Times New Roman" w:cs="Times New Roman"/>
          <w:sz w:val="28"/>
          <w:szCs w:val="28"/>
        </w:rPr>
      </w:pPr>
      <w:r w:rsidRPr="004268B9">
        <w:rPr>
          <w:rFonts w:ascii="Times New Roman" w:eastAsia="仿宋_GB2312" w:hAnsi="Times New Roman" w:cs="Times New Roman" w:hint="eastAsia"/>
          <w:sz w:val="28"/>
          <w:szCs w:val="28"/>
        </w:rPr>
        <w:t>20</w:t>
      </w:r>
      <w:r w:rsidR="002D6E47" w:rsidRPr="004268B9">
        <w:rPr>
          <w:rFonts w:ascii="Times New Roman" w:eastAsia="仿宋_GB2312" w:hAnsi="Times New Roman" w:cs="Times New Roman"/>
          <w:sz w:val="28"/>
          <w:szCs w:val="28"/>
        </w:rPr>
        <w:t>2</w:t>
      </w:r>
      <w:r w:rsidR="0059157E" w:rsidRPr="004268B9">
        <w:rPr>
          <w:rFonts w:ascii="Times New Roman" w:eastAsia="仿宋_GB2312" w:hAnsi="Times New Roman" w:cs="Times New Roman"/>
          <w:sz w:val="28"/>
          <w:szCs w:val="28"/>
        </w:rPr>
        <w:t>1</w:t>
      </w:r>
      <w:r w:rsidRPr="004268B9">
        <w:rPr>
          <w:rFonts w:ascii="Times New Roman" w:eastAsia="仿宋_GB2312" w:hAnsi="Times New Roman" w:cs="Times New Roman" w:hint="eastAsia"/>
          <w:sz w:val="28"/>
          <w:szCs w:val="28"/>
        </w:rPr>
        <w:t>年</w:t>
      </w:r>
      <w:r w:rsidR="0059157E" w:rsidRPr="004268B9">
        <w:rPr>
          <w:rFonts w:ascii="Times New Roman" w:eastAsia="仿宋_GB2312" w:hAnsi="Times New Roman" w:cs="Times New Roman"/>
          <w:sz w:val="28"/>
          <w:szCs w:val="28"/>
        </w:rPr>
        <w:t>4</w:t>
      </w:r>
      <w:r w:rsidRPr="004268B9">
        <w:rPr>
          <w:rFonts w:ascii="Times New Roman" w:eastAsia="仿宋_GB2312" w:hAnsi="Times New Roman" w:cs="Times New Roman" w:hint="eastAsia"/>
          <w:sz w:val="28"/>
          <w:szCs w:val="28"/>
        </w:rPr>
        <w:t>月，中国特钢企业协会团体标准化工作委员会（以下简称团标委）秘书处给各位委员发出团体标准立项函审单。到立项函审截止日期，没有委员提出不同意见。</w:t>
      </w:r>
    </w:p>
    <w:p w14:paraId="791ED73A" w14:textId="565BDDED" w:rsidR="000F4EDD" w:rsidRPr="004268B9" w:rsidRDefault="000F4EDD" w:rsidP="000F4EDD">
      <w:pPr>
        <w:spacing w:line="360" w:lineRule="auto"/>
        <w:ind w:firstLineChars="200" w:firstLine="560"/>
        <w:rPr>
          <w:rFonts w:ascii="Times New Roman" w:eastAsia="仿宋_GB2312" w:hAnsi="Times New Roman" w:cs="Times New Roman"/>
          <w:sz w:val="28"/>
          <w:szCs w:val="28"/>
        </w:rPr>
      </w:pPr>
      <w:r w:rsidRPr="004268B9">
        <w:rPr>
          <w:rFonts w:ascii="Times New Roman" w:eastAsia="仿宋_GB2312" w:hAnsi="Times New Roman" w:cs="Times New Roman" w:hint="eastAsia"/>
          <w:sz w:val="28"/>
          <w:szCs w:val="28"/>
        </w:rPr>
        <w:t>20</w:t>
      </w:r>
      <w:r w:rsidR="002D6E47" w:rsidRPr="004268B9">
        <w:rPr>
          <w:rFonts w:ascii="Times New Roman" w:eastAsia="仿宋_GB2312" w:hAnsi="Times New Roman" w:cs="Times New Roman"/>
          <w:sz w:val="28"/>
          <w:szCs w:val="28"/>
        </w:rPr>
        <w:t>2</w:t>
      </w:r>
      <w:r w:rsidR="0059157E" w:rsidRPr="004268B9">
        <w:rPr>
          <w:rFonts w:ascii="Times New Roman" w:eastAsia="仿宋_GB2312" w:hAnsi="Times New Roman" w:cs="Times New Roman"/>
          <w:sz w:val="28"/>
          <w:szCs w:val="28"/>
        </w:rPr>
        <w:t>1</w:t>
      </w:r>
      <w:r w:rsidRPr="004268B9">
        <w:rPr>
          <w:rFonts w:ascii="Times New Roman" w:eastAsia="仿宋_GB2312" w:hAnsi="Times New Roman" w:cs="Times New Roman" w:hint="eastAsia"/>
          <w:sz w:val="28"/>
          <w:szCs w:val="28"/>
        </w:rPr>
        <w:t>年</w:t>
      </w:r>
      <w:r w:rsidR="0059157E" w:rsidRPr="004268B9">
        <w:rPr>
          <w:rFonts w:ascii="Times New Roman" w:eastAsia="仿宋_GB2312" w:hAnsi="Times New Roman" w:cs="Times New Roman"/>
          <w:sz w:val="28"/>
          <w:szCs w:val="28"/>
        </w:rPr>
        <w:t>5</w:t>
      </w:r>
      <w:r w:rsidRPr="004268B9">
        <w:rPr>
          <w:rFonts w:ascii="Times New Roman" w:eastAsia="仿宋_GB2312" w:hAnsi="Times New Roman" w:cs="Times New Roman" w:hint="eastAsia"/>
          <w:sz w:val="28"/>
          <w:szCs w:val="28"/>
        </w:rPr>
        <w:t>月，团标委正式下达《</w:t>
      </w:r>
      <w:r w:rsidR="004D4C9A" w:rsidRPr="004268B9">
        <w:rPr>
          <w:rFonts w:ascii="Times New Roman" w:eastAsia="仿宋_GB2312" w:hAnsi="Times New Roman" w:cs="Times New Roman" w:hint="eastAsia"/>
          <w:sz w:val="28"/>
          <w:szCs w:val="28"/>
        </w:rPr>
        <w:t>“</w:t>
      </w:r>
      <w:r w:rsidR="004D4C9A" w:rsidRPr="004268B9">
        <w:rPr>
          <w:rFonts w:ascii="Times New Roman" w:eastAsia="仿宋_GB2312" w:hAnsi="Times New Roman" w:cs="Times New Roman" w:hint="eastAsia"/>
          <w:sz w:val="28"/>
          <w:szCs w:val="28"/>
        </w:rPr>
        <w:t>领跑者”标准评价要求</w:t>
      </w:r>
      <w:r w:rsidR="004D4C9A" w:rsidRPr="004268B9">
        <w:rPr>
          <w:rFonts w:ascii="Times New Roman" w:eastAsia="仿宋_GB2312" w:hAnsi="Times New Roman" w:cs="Times New Roman" w:hint="eastAsia"/>
          <w:sz w:val="28"/>
          <w:szCs w:val="28"/>
        </w:rPr>
        <w:t xml:space="preserve"> </w:t>
      </w:r>
      <w:r w:rsidR="004D4C9A" w:rsidRPr="004268B9">
        <w:rPr>
          <w:rFonts w:ascii="Times New Roman" w:eastAsia="仿宋_GB2312" w:hAnsi="Times New Roman" w:cs="Times New Roman" w:hint="eastAsia"/>
          <w:sz w:val="28"/>
          <w:szCs w:val="28"/>
        </w:rPr>
        <w:t>锚杆用</w:t>
      </w:r>
      <w:r w:rsidR="004D4C9A" w:rsidRPr="004268B9">
        <w:rPr>
          <w:rFonts w:ascii="Times New Roman" w:eastAsia="仿宋_GB2312" w:hAnsi="Times New Roman" w:cs="Times New Roman" w:hint="eastAsia"/>
          <w:sz w:val="28"/>
          <w:szCs w:val="28"/>
        </w:rPr>
        <w:lastRenderedPageBreak/>
        <w:t>热轧带肋钢筋</w:t>
      </w:r>
      <w:r w:rsidRPr="004268B9">
        <w:rPr>
          <w:rFonts w:ascii="Times New Roman" w:eastAsia="仿宋_GB2312" w:hAnsi="Times New Roman" w:cs="Times New Roman" w:hint="eastAsia"/>
          <w:sz w:val="28"/>
          <w:szCs w:val="28"/>
        </w:rPr>
        <w:t>》团体标准立项计划</w:t>
      </w:r>
      <w:r w:rsidR="00320B80" w:rsidRPr="004268B9">
        <w:rPr>
          <w:rFonts w:ascii="Times New Roman" w:eastAsia="仿宋_GB2312" w:hAnsi="Times New Roman" w:cs="Times New Roman" w:hint="eastAsia"/>
          <w:sz w:val="28"/>
          <w:szCs w:val="28"/>
        </w:rPr>
        <w:t>（</w:t>
      </w:r>
      <w:r w:rsidR="00320B80" w:rsidRPr="004268B9">
        <w:rPr>
          <w:rFonts w:ascii="Times New Roman" w:eastAsia="仿宋_GB2312" w:hAnsi="Times New Roman" w:cs="Times New Roman" w:hint="eastAsia"/>
          <w:sz w:val="28"/>
          <w:szCs w:val="28"/>
        </w:rPr>
        <w:t>202</w:t>
      </w:r>
      <w:r w:rsidR="0059157E" w:rsidRPr="004268B9">
        <w:rPr>
          <w:rFonts w:ascii="Times New Roman" w:eastAsia="仿宋_GB2312" w:hAnsi="Times New Roman" w:cs="Times New Roman"/>
          <w:sz w:val="28"/>
          <w:szCs w:val="28"/>
        </w:rPr>
        <w:t>1</w:t>
      </w:r>
      <w:r w:rsidR="00320B80" w:rsidRPr="004268B9">
        <w:rPr>
          <w:rFonts w:ascii="Times New Roman" w:eastAsia="仿宋_GB2312" w:hAnsi="Times New Roman" w:cs="Times New Roman" w:hint="eastAsia"/>
          <w:sz w:val="28"/>
          <w:szCs w:val="28"/>
        </w:rPr>
        <w:t>年</w:t>
      </w:r>
      <w:r w:rsidR="00320B80" w:rsidRPr="004268B9">
        <w:rPr>
          <w:rFonts w:ascii="Times New Roman" w:eastAsia="仿宋_GB2312" w:hAnsi="Times New Roman" w:cs="Times New Roman"/>
          <w:sz w:val="28"/>
          <w:szCs w:val="28"/>
        </w:rPr>
        <w:t>第</w:t>
      </w:r>
      <w:r w:rsidR="0059157E" w:rsidRPr="004268B9">
        <w:rPr>
          <w:rFonts w:ascii="Times New Roman" w:eastAsia="仿宋_GB2312" w:hAnsi="Times New Roman" w:cs="Times New Roman" w:hint="eastAsia"/>
          <w:sz w:val="28"/>
          <w:szCs w:val="28"/>
        </w:rPr>
        <w:t>三</w:t>
      </w:r>
      <w:r w:rsidR="00320B80" w:rsidRPr="004268B9">
        <w:rPr>
          <w:rFonts w:ascii="Times New Roman" w:eastAsia="仿宋_GB2312" w:hAnsi="Times New Roman" w:cs="Times New Roman"/>
          <w:sz w:val="28"/>
          <w:szCs w:val="28"/>
        </w:rPr>
        <w:t>批</w:t>
      </w:r>
      <w:r w:rsidR="00320B80" w:rsidRPr="004268B9">
        <w:rPr>
          <w:rFonts w:ascii="Times New Roman" w:eastAsia="仿宋_GB2312" w:hAnsi="Times New Roman" w:cs="Times New Roman" w:hint="eastAsia"/>
          <w:sz w:val="28"/>
          <w:szCs w:val="28"/>
        </w:rPr>
        <w:t>）</w:t>
      </w:r>
      <w:r w:rsidRPr="004268B9">
        <w:rPr>
          <w:rFonts w:ascii="Times New Roman" w:eastAsia="仿宋_GB2312" w:hAnsi="Times New Roman" w:cs="Times New Roman" w:hint="eastAsia"/>
          <w:sz w:val="28"/>
          <w:szCs w:val="28"/>
        </w:rPr>
        <w:t>。团体标准立项后，</w:t>
      </w:r>
      <w:r w:rsidR="00B1546B" w:rsidRPr="004268B9">
        <w:rPr>
          <w:rFonts w:ascii="Times New Roman" w:eastAsia="仿宋" w:hAnsi="Times New Roman" w:cs="Times New Roman" w:hint="eastAsia"/>
          <w:sz w:val="28"/>
          <w:szCs w:val="28"/>
        </w:rPr>
        <w:t>冶金工业规划研究院</w:t>
      </w:r>
      <w:r w:rsidRPr="004268B9">
        <w:rPr>
          <w:rFonts w:ascii="Times New Roman" w:eastAsia="仿宋_GB2312" w:hAnsi="Times New Roman" w:cs="Times New Roman" w:hint="eastAsia"/>
          <w:sz w:val="28"/>
          <w:szCs w:val="28"/>
        </w:rPr>
        <w:t>相关人员组成标准起草组，提出了标准编制计划和任务分工，并开始标准编制工作。</w:t>
      </w:r>
    </w:p>
    <w:p w14:paraId="2F33B798" w14:textId="77777777" w:rsidR="00EE64D6" w:rsidRPr="004268B9" w:rsidRDefault="002D6E47" w:rsidP="00104825">
      <w:pPr>
        <w:spacing w:line="360" w:lineRule="auto"/>
        <w:ind w:firstLineChars="200" w:firstLine="560"/>
        <w:rPr>
          <w:rFonts w:ascii="Times New Roman" w:eastAsia="仿宋_GB2312" w:hAnsi="Times New Roman" w:cs="Times New Roman"/>
          <w:sz w:val="28"/>
          <w:szCs w:val="28"/>
        </w:rPr>
      </w:pPr>
      <w:r w:rsidRPr="004268B9">
        <w:rPr>
          <w:rFonts w:ascii="Times New Roman" w:eastAsia="仿宋_GB2312" w:hAnsi="Times New Roman" w:cs="Times New Roman"/>
          <w:sz w:val="28"/>
          <w:szCs w:val="28"/>
        </w:rPr>
        <w:t>202</w:t>
      </w:r>
      <w:r w:rsidR="0059157E" w:rsidRPr="004268B9">
        <w:rPr>
          <w:rFonts w:ascii="Times New Roman" w:eastAsia="仿宋_GB2312" w:hAnsi="Times New Roman" w:cs="Times New Roman"/>
          <w:sz w:val="28"/>
          <w:szCs w:val="28"/>
        </w:rPr>
        <w:t>1</w:t>
      </w:r>
      <w:r w:rsidR="00EE64D6" w:rsidRPr="004268B9">
        <w:rPr>
          <w:rFonts w:ascii="Times New Roman" w:eastAsia="仿宋_GB2312" w:hAnsi="Times New Roman" w:cs="Times New Roman"/>
          <w:sz w:val="28"/>
          <w:szCs w:val="28"/>
        </w:rPr>
        <w:t>年</w:t>
      </w:r>
      <w:r w:rsidR="0059157E" w:rsidRPr="004268B9">
        <w:rPr>
          <w:rFonts w:ascii="Times New Roman" w:eastAsia="仿宋_GB2312" w:hAnsi="Times New Roman" w:cs="Times New Roman"/>
          <w:sz w:val="28"/>
          <w:szCs w:val="28"/>
        </w:rPr>
        <w:t xml:space="preserve">  </w:t>
      </w:r>
      <w:r w:rsidR="00EE64D6" w:rsidRPr="004268B9">
        <w:rPr>
          <w:rFonts w:ascii="Times New Roman" w:eastAsia="仿宋_GB2312" w:hAnsi="Times New Roman" w:cs="Times New Roman"/>
          <w:sz w:val="28"/>
          <w:szCs w:val="28"/>
        </w:rPr>
        <w:t>月：形成征求意见稿并发出征求意见。</w:t>
      </w:r>
    </w:p>
    <w:p w14:paraId="6E170EDE" w14:textId="77777777" w:rsidR="007117FA" w:rsidRPr="004268B9" w:rsidRDefault="007117FA" w:rsidP="007117FA">
      <w:pPr>
        <w:spacing w:line="560" w:lineRule="exact"/>
        <w:ind w:firstLine="560"/>
        <w:contextualSpacing/>
        <w:rPr>
          <w:rFonts w:ascii="Times New Roman" w:eastAsia="仿宋_GB2312" w:hAnsi="Times New Roman" w:cs="Times New Roman"/>
          <w:sz w:val="28"/>
          <w:szCs w:val="28"/>
        </w:rPr>
      </w:pPr>
      <w:r w:rsidRPr="004268B9">
        <w:rPr>
          <w:rFonts w:ascii="Times New Roman" w:eastAsia="仿宋_GB2312" w:hAnsi="Times New Roman" w:cs="Times New Roman"/>
          <w:sz w:val="28"/>
          <w:szCs w:val="28"/>
        </w:rPr>
        <w:t>20</w:t>
      </w:r>
      <w:r w:rsidR="00B1546B" w:rsidRPr="004268B9">
        <w:rPr>
          <w:rFonts w:ascii="Times New Roman" w:eastAsia="仿宋_GB2312" w:hAnsi="Times New Roman" w:cs="Times New Roman"/>
          <w:sz w:val="28"/>
          <w:szCs w:val="28"/>
        </w:rPr>
        <w:t>2</w:t>
      </w:r>
      <w:r w:rsidR="0059157E" w:rsidRPr="004268B9">
        <w:rPr>
          <w:rFonts w:ascii="Times New Roman" w:eastAsia="仿宋_GB2312" w:hAnsi="Times New Roman" w:cs="Times New Roman"/>
          <w:sz w:val="28"/>
          <w:szCs w:val="28"/>
        </w:rPr>
        <w:t>1</w:t>
      </w:r>
      <w:r w:rsidRPr="004268B9">
        <w:rPr>
          <w:rFonts w:ascii="Times New Roman" w:eastAsia="仿宋_GB2312" w:hAnsi="Times New Roman" w:cs="Times New Roman"/>
          <w:sz w:val="28"/>
          <w:szCs w:val="28"/>
        </w:rPr>
        <w:t>年</w:t>
      </w:r>
      <w:r w:rsidR="0059157E" w:rsidRPr="004268B9">
        <w:rPr>
          <w:rFonts w:ascii="Times New Roman" w:eastAsia="仿宋_GB2312" w:hAnsi="Times New Roman" w:cs="Times New Roman"/>
          <w:sz w:val="28"/>
          <w:szCs w:val="28"/>
        </w:rPr>
        <w:t xml:space="preserve">  </w:t>
      </w:r>
      <w:r w:rsidRPr="004268B9">
        <w:rPr>
          <w:rFonts w:ascii="Times New Roman" w:eastAsia="仿宋_GB2312" w:hAnsi="Times New Roman" w:cs="Times New Roman"/>
          <w:sz w:val="28"/>
          <w:szCs w:val="28"/>
        </w:rPr>
        <w:t>月：完成征求意见处理、形成标准送审稿</w:t>
      </w:r>
      <w:r w:rsidRPr="004268B9">
        <w:rPr>
          <w:rFonts w:ascii="Times New Roman" w:eastAsia="仿宋_GB2312" w:hAnsi="Times New Roman" w:cs="Times New Roman" w:hint="eastAsia"/>
          <w:sz w:val="28"/>
          <w:szCs w:val="28"/>
        </w:rPr>
        <w:t>。</w:t>
      </w:r>
    </w:p>
    <w:p w14:paraId="05A253E3" w14:textId="77777777" w:rsidR="007117FA" w:rsidRPr="004268B9" w:rsidRDefault="007117FA" w:rsidP="007117FA">
      <w:pPr>
        <w:spacing w:line="560" w:lineRule="exact"/>
        <w:ind w:firstLine="560"/>
        <w:contextualSpacing/>
        <w:rPr>
          <w:rFonts w:ascii="Times New Roman" w:eastAsia="仿宋_GB2312" w:hAnsi="Times New Roman" w:cs="Times New Roman"/>
          <w:sz w:val="28"/>
          <w:szCs w:val="28"/>
        </w:rPr>
      </w:pPr>
      <w:r w:rsidRPr="004268B9">
        <w:rPr>
          <w:rFonts w:ascii="Times New Roman" w:eastAsia="仿宋_GB2312" w:hAnsi="Times New Roman" w:cs="Times New Roman"/>
          <w:sz w:val="28"/>
          <w:szCs w:val="28"/>
        </w:rPr>
        <w:t>20</w:t>
      </w:r>
      <w:r w:rsidR="00B1546B" w:rsidRPr="004268B9">
        <w:rPr>
          <w:rFonts w:ascii="Times New Roman" w:eastAsia="仿宋_GB2312" w:hAnsi="Times New Roman" w:cs="Times New Roman"/>
          <w:sz w:val="28"/>
          <w:szCs w:val="28"/>
        </w:rPr>
        <w:t>2</w:t>
      </w:r>
      <w:r w:rsidR="0059157E" w:rsidRPr="004268B9">
        <w:rPr>
          <w:rFonts w:ascii="Times New Roman" w:eastAsia="仿宋_GB2312" w:hAnsi="Times New Roman" w:cs="Times New Roman"/>
          <w:sz w:val="28"/>
          <w:szCs w:val="28"/>
        </w:rPr>
        <w:t>1</w:t>
      </w:r>
      <w:r w:rsidRPr="004268B9">
        <w:rPr>
          <w:rFonts w:ascii="Times New Roman" w:eastAsia="仿宋_GB2312" w:hAnsi="Times New Roman" w:cs="Times New Roman"/>
          <w:sz w:val="28"/>
          <w:szCs w:val="28"/>
        </w:rPr>
        <w:t>年</w:t>
      </w:r>
      <w:r w:rsidR="0059157E" w:rsidRPr="004268B9">
        <w:rPr>
          <w:rFonts w:ascii="Times New Roman" w:eastAsia="仿宋_GB2312" w:hAnsi="Times New Roman" w:cs="Times New Roman"/>
          <w:sz w:val="28"/>
          <w:szCs w:val="28"/>
        </w:rPr>
        <w:t xml:space="preserve">  </w:t>
      </w:r>
      <w:r w:rsidRPr="004268B9">
        <w:rPr>
          <w:rFonts w:ascii="Times New Roman" w:eastAsia="仿宋_GB2312" w:hAnsi="Times New Roman" w:cs="Times New Roman"/>
          <w:sz w:val="28"/>
          <w:szCs w:val="28"/>
        </w:rPr>
        <w:t>月：完成该标准审定会和标准报批稿，上报</w:t>
      </w:r>
      <w:r w:rsidRPr="004268B9">
        <w:rPr>
          <w:rFonts w:ascii="Times New Roman" w:eastAsia="仿宋_GB2312" w:hAnsi="Times New Roman" w:cs="Times New Roman" w:hint="eastAsia"/>
          <w:sz w:val="28"/>
          <w:szCs w:val="28"/>
        </w:rPr>
        <w:t>中国特钢企业协会</w:t>
      </w:r>
      <w:r w:rsidRPr="004268B9">
        <w:rPr>
          <w:rFonts w:ascii="Times New Roman" w:eastAsia="仿宋_GB2312" w:hAnsi="Times New Roman" w:cs="Times New Roman"/>
          <w:sz w:val="28"/>
          <w:szCs w:val="28"/>
        </w:rPr>
        <w:t>审批</w:t>
      </w:r>
      <w:r w:rsidRPr="004268B9">
        <w:rPr>
          <w:rFonts w:ascii="Times New Roman" w:eastAsia="仿宋_GB2312" w:hAnsi="Times New Roman" w:cs="Times New Roman" w:hint="eastAsia"/>
          <w:sz w:val="28"/>
          <w:szCs w:val="28"/>
        </w:rPr>
        <w:t>。</w:t>
      </w:r>
    </w:p>
    <w:p w14:paraId="3F78DB0B" w14:textId="77777777" w:rsidR="007117FA" w:rsidRPr="004268B9" w:rsidRDefault="007117FA" w:rsidP="007117FA">
      <w:pPr>
        <w:spacing w:line="560" w:lineRule="exact"/>
        <w:ind w:firstLine="560"/>
        <w:contextualSpacing/>
        <w:rPr>
          <w:rFonts w:ascii="Times New Roman" w:eastAsia="仿宋_GB2312" w:hAnsi="Times New Roman" w:cs="Times New Roman"/>
          <w:sz w:val="28"/>
          <w:szCs w:val="28"/>
        </w:rPr>
      </w:pPr>
      <w:r w:rsidRPr="004268B9">
        <w:rPr>
          <w:rFonts w:ascii="Times New Roman" w:eastAsia="仿宋_GB2312" w:hAnsi="Times New Roman" w:cs="Times New Roman"/>
          <w:sz w:val="28"/>
          <w:szCs w:val="28"/>
        </w:rPr>
        <w:t>20</w:t>
      </w:r>
      <w:r w:rsidR="006C2C1A" w:rsidRPr="004268B9">
        <w:rPr>
          <w:rFonts w:ascii="Times New Roman" w:eastAsia="仿宋_GB2312" w:hAnsi="Times New Roman" w:cs="Times New Roman"/>
          <w:sz w:val="28"/>
          <w:szCs w:val="28"/>
        </w:rPr>
        <w:t>2</w:t>
      </w:r>
      <w:r w:rsidR="0059157E" w:rsidRPr="004268B9">
        <w:rPr>
          <w:rFonts w:ascii="Times New Roman" w:eastAsia="仿宋_GB2312" w:hAnsi="Times New Roman" w:cs="Times New Roman"/>
          <w:sz w:val="28"/>
          <w:szCs w:val="28"/>
        </w:rPr>
        <w:t>1</w:t>
      </w:r>
      <w:r w:rsidRPr="004268B9">
        <w:rPr>
          <w:rFonts w:ascii="Times New Roman" w:eastAsia="仿宋_GB2312" w:hAnsi="Times New Roman" w:cs="Times New Roman"/>
          <w:sz w:val="28"/>
          <w:szCs w:val="28"/>
        </w:rPr>
        <w:t>年</w:t>
      </w:r>
      <w:r w:rsidR="0059157E" w:rsidRPr="004268B9">
        <w:rPr>
          <w:rFonts w:ascii="Times New Roman" w:eastAsia="仿宋_GB2312" w:hAnsi="Times New Roman" w:cs="Times New Roman"/>
          <w:sz w:val="28"/>
          <w:szCs w:val="28"/>
        </w:rPr>
        <w:t xml:space="preserve">  </w:t>
      </w:r>
      <w:r w:rsidRPr="004268B9">
        <w:rPr>
          <w:rFonts w:ascii="Times New Roman" w:eastAsia="仿宋_GB2312" w:hAnsi="Times New Roman" w:cs="Times New Roman"/>
          <w:sz w:val="28"/>
          <w:szCs w:val="28"/>
        </w:rPr>
        <w:t>月：完成该标准发布、实施。</w:t>
      </w:r>
    </w:p>
    <w:p w14:paraId="1A781BF3" w14:textId="77777777" w:rsidR="005A6F0A" w:rsidRPr="004268B9" w:rsidRDefault="005A6F0A" w:rsidP="005A6F0A">
      <w:pPr>
        <w:keepNext/>
        <w:keepLines/>
        <w:spacing w:line="360" w:lineRule="auto"/>
        <w:outlineLvl w:val="0"/>
        <w:rPr>
          <w:rFonts w:ascii="Times New Roman" w:eastAsia="仿宋_GB2312" w:hAnsi="Times New Roman" w:cs="Times New Roman"/>
          <w:b/>
          <w:kern w:val="44"/>
          <w:sz w:val="28"/>
          <w:szCs w:val="28"/>
        </w:rPr>
      </w:pPr>
      <w:r w:rsidRPr="004268B9">
        <w:rPr>
          <w:rFonts w:ascii="Times New Roman" w:eastAsia="仿宋_GB2312" w:hAnsi="Times New Roman" w:cs="Times New Roman" w:hint="eastAsia"/>
          <w:b/>
          <w:kern w:val="44"/>
          <w:sz w:val="28"/>
          <w:szCs w:val="28"/>
        </w:rPr>
        <w:t>四</w:t>
      </w:r>
      <w:r w:rsidRPr="004268B9">
        <w:rPr>
          <w:rFonts w:ascii="Times New Roman" w:eastAsia="仿宋_GB2312" w:hAnsi="Times New Roman" w:cs="Times New Roman"/>
          <w:b/>
          <w:kern w:val="44"/>
          <w:sz w:val="28"/>
          <w:szCs w:val="28"/>
        </w:rPr>
        <w:t>、标准编制原则</w:t>
      </w:r>
    </w:p>
    <w:p w14:paraId="0CD502C9" w14:textId="77777777" w:rsidR="00543C4F" w:rsidRPr="004268B9" w:rsidRDefault="003716E2" w:rsidP="00543C4F">
      <w:pPr>
        <w:spacing w:line="560" w:lineRule="exact"/>
        <w:ind w:firstLine="560"/>
        <w:contextualSpacing/>
        <w:rPr>
          <w:rFonts w:ascii="Times New Roman" w:eastAsia="仿宋_GB2312" w:hAnsi="Times New Roman" w:cs="Times New Roman"/>
          <w:sz w:val="28"/>
          <w:szCs w:val="28"/>
        </w:rPr>
      </w:pPr>
      <w:r w:rsidRPr="004268B9">
        <w:rPr>
          <w:rFonts w:ascii="Times New Roman" w:eastAsia="仿宋_GB2312" w:hAnsi="Times New Roman" w:cs="Times New Roman" w:hint="eastAsia"/>
          <w:sz w:val="28"/>
          <w:szCs w:val="28"/>
        </w:rPr>
        <w:t>本文件</w:t>
      </w:r>
      <w:r w:rsidR="00543C4F" w:rsidRPr="004268B9">
        <w:rPr>
          <w:rFonts w:ascii="Times New Roman" w:eastAsia="仿宋_GB2312" w:hAnsi="Times New Roman" w:cs="Times New Roman" w:hint="eastAsia"/>
          <w:sz w:val="28"/>
          <w:szCs w:val="28"/>
        </w:rPr>
        <w:t>根据</w:t>
      </w:r>
      <w:r w:rsidR="00A6585D" w:rsidRPr="004268B9">
        <w:rPr>
          <w:rFonts w:ascii="Times New Roman" w:eastAsia="仿宋_GB2312" w:hAnsi="Times New Roman" w:cs="Times New Roman"/>
          <w:sz w:val="28"/>
          <w:szCs w:val="28"/>
        </w:rPr>
        <w:t>T/CAQP 015 T/ESF 0001</w:t>
      </w:r>
      <w:r w:rsidR="00A6585D" w:rsidRPr="004268B9">
        <w:rPr>
          <w:rFonts w:ascii="Times New Roman" w:eastAsia="仿宋_GB2312" w:hAnsi="Times New Roman" w:cs="Times New Roman" w:hint="eastAsia"/>
          <w:sz w:val="28"/>
          <w:szCs w:val="28"/>
        </w:rPr>
        <w:t>《“领跑者”标准编制通则》</w:t>
      </w:r>
      <w:r w:rsidR="00543C4F" w:rsidRPr="004268B9">
        <w:rPr>
          <w:rFonts w:ascii="Times New Roman" w:eastAsia="仿宋_GB2312" w:hAnsi="Times New Roman" w:cs="Times New Roman" w:hint="eastAsia"/>
          <w:sz w:val="28"/>
          <w:szCs w:val="28"/>
        </w:rPr>
        <w:t>进行编制。</w:t>
      </w:r>
    </w:p>
    <w:p w14:paraId="62D893C3" w14:textId="65EAF1C4" w:rsidR="00543C4F" w:rsidRPr="004268B9" w:rsidRDefault="00543C4F" w:rsidP="00543C4F">
      <w:pPr>
        <w:spacing w:line="560" w:lineRule="exact"/>
        <w:ind w:firstLine="560"/>
        <w:contextualSpacing/>
        <w:rPr>
          <w:rFonts w:ascii="Times New Roman" w:eastAsia="仿宋_GB2312" w:hAnsi="Times New Roman" w:cs="Times New Roman"/>
          <w:sz w:val="28"/>
          <w:szCs w:val="28"/>
        </w:rPr>
      </w:pPr>
      <w:r w:rsidRPr="004268B9">
        <w:rPr>
          <w:rFonts w:ascii="Times New Roman" w:eastAsia="仿宋_GB2312" w:hAnsi="Times New Roman" w:cs="Times New Roman" w:hint="eastAsia"/>
          <w:sz w:val="28"/>
          <w:szCs w:val="28"/>
        </w:rPr>
        <w:t>《</w:t>
      </w:r>
      <w:r w:rsidR="004D4C9A" w:rsidRPr="004268B9">
        <w:rPr>
          <w:rFonts w:ascii="Times New Roman" w:eastAsia="仿宋_GB2312" w:hAnsi="Times New Roman" w:cs="Times New Roman" w:hint="eastAsia"/>
          <w:sz w:val="28"/>
          <w:szCs w:val="28"/>
        </w:rPr>
        <w:t>“</w:t>
      </w:r>
      <w:r w:rsidR="004D4C9A" w:rsidRPr="004268B9">
        <w:rPr>
          <w:rFonts w:ascii="Times New Roman" w:eastAsia="仿宋_GB2312" w:hAnsi="Times New Roman" w:cs="Times New Roman" w:hint="eastAsia"/>
          <w:sz w:val="28"/>
          <w:szCs w:val="28"/>
        </w:rPr>
        <w:t>领跑者”标准评价要求</w:t>
      </w:r>
      <w:r w:rsidR="004D4C9A" w:rsidRPr="004268B9">
        <w:rPr>
          <w:rFonts w:ascii="Times New Roman" w:eastAsia="仿宋_GB2312" w:hAnsi="Times New Roman" w:cs="Times New Roman" w:hint="eastAsia"/>
          <w:sz w:val="28"/>
          <w:szCs w:val="28"/>
        </w:rPr>
        <w:t xml:space="preserve"> </w:t>
      </w:r>
      <w:r w:rsidR="004D4C9A" w:rsidRPr="004268B9">
        <w:rPr>
          <w:rFonts w:ascii="Times New Roman" w:eastAsia="仿宋_GB2312" w:hAnsi="Times New Roman" w:cs="Times New Roman" w:hint="eastAsia"/>
          <w:sz w:val="28"/>
          <w:szCs w:val="28"/>
        </w:rPr>
        <w:t>锚杆用热轧带肋钢筋</w:t>
      </w:r>
      <w:r w:rsidRPr="004268B9">
        <w:rPr>
          <w:rFonts w:ascii="Times New Roman" w:eastAsia="仿宋_GB2312" w:hAnsi="Times New Roman" w:cs="Times New Roman" w:hint="eastAsia"/>
          <w:sz w:val="28"/>
          <w:szCs w:val="28"/>
        </w:rPr>
        <w:t>》标准编制所参考的依据为国家有关法律法规以及强制性标准要求、国家及行业产品或服务标准、国内或国际先进产品标准等。</w:t>
      </w:r>
    </w:p>
    <w:p w14:paraId="29A98944" w14:textId="77777777" w:rsidR="005A6F0A" w:rsidRPr="004268B9" w:rsidRDefault="005A6F0A" w:rsidP="00543C4F">
      <w:pPr>
        <w:keepNext/>
        <w:keepLines/>
        <w:spacing w:line="360" w:lineRule="auto"/>
        <w:outlineLvl w:val="0"/>
        <w:rPr>
          <w:rFonts w:ascii="Times New Roman" w:eastAsia="仿宋_GB2312" w:hAnsi="Times New Roman" w:cs="Times New Roman"/>
          <w:b/>
          <w:kern w:val="44"/>
          <w:sz w:val="28"/>
          <w:szCs w:val="28"/>
        </w:rPr>
      </w:pPr>
      <w:r w:rsidRPr="004268B9">
        <w:rPr>
          <w:rFonts w:ascii="Times New Roman" w:eastAsia="仿宋_GB2312" w:hAnsi="Times New Roman" w:cs="Times New Roman" w:hint="eastAsia"/>
          <w:b/>
          <w:kern w:val="44"/>
          <w:sz w:val="28"/>
          <w:szCs w:val="28"/>
        </w:rPr>
        <w:t>五、</w:t>
      </w:r>
      <w:r w:rsidRPr="004268B9">
        <w:rPr>
          <w:rFonts w:ascii="Times New Roman" w:eastAsia="仿宋_GB2312" w:hAnsi="Times New Roman" w:cs="Times New Roman"/>
          <w:b/>
          <w:kern w:val="44"/>
          <w:sz w:val="28"/>
          <w:szCs w:val="28"/>
        </w:rPr>
        <w:t>主要技术内容</w:t>
      </w:r>
    </w:p>
    <w:p w14:paraId="6803BEFB" w14:textId="77777777" w:rsidR="005A6F0A" w:rsidRPr="004268B9" w:rsidRDefault="005A6F0A" w:rsidP="005A6F0A">
      <w:pPr>
        <w:spacing w:line="360" w:lineRule="auto"/>
        <w:ind w:firstLineChars="200" w:firstLine="560"/>
        <w:rPr>
          <w:rFonts w:ascii="Times New Roman" w:eastAsia="仿宋_GB2312" w:hAnsi="Times New Roman" w:cs="Times New Roman"/>
          <w:sz w:val="28"/>
          <w:szCs w:val="28"/>
        </w:rPr>
      </w:pPr>
      <w:r w:rsidRPr="004268B9">
        <w:rPr>
          <w:rFonts w:ascii="Times New Roman" w:eastAsia="仿宋_GB2312" w:hAnsi="Times New Roman" w:cs="Times New Roman" w:hint="eastAsia"/>
          <w:sz w:val="28"/>
          <w:szCs w:val="28"/>
        </w:rPr>
        <w:t>（一）</w:t>
      </w:r>
      <w:r w:rsidRPr="004268B9">
        <w:rPr>
          <w:rFonts w:ascii="Times New Roman" w:eastAsia="仿宋_GB2312" w:hAnsi="Times New Roman" w:cs="Times New Roman"/>
          <w:sz w:val="28"/>
          <w:szCs w:val="28"/>
        </w:rPr>
        <w:t>标准编写格式</w:t>
      </w:r>
    </w:p>
    <w:p w14:paraId="72C295BF" w14:textId="77777777" w:rsidR="00230D0B" w:rsidRPr="004268B9" w:rsidRDefault="00230D0B" w:rsidP="005A6F0A">
      <w:pPr>
        <w:spacing w:line="360" w:lineRule="auto"/>
        <w:ind w:firstLineChars="200" w:firstLine="560"/>
        <w:rPr>
          <w:rFonts w:ascii="Times New Roman" w:eastAsia="仿宋_GB2312" w:hAnsi="Times New Roman" w:cs="Times New Roman"/>
          <w:sz w:val="28"/>
          <w:szCs w:val="28"/>
        </w:rPr>
      </w:pPr>
      <w:r w:rsidRPr="004268B9">
        <w:rPr>
          <w:rFonts w:ascii="Times New Roman" w:eastAsia="仿宋_GB2312" w:hAnsi="Times New Roman" w:cs="Times New Roman" w:hint="eastAsia"/>
          <w:sz w:val="28"/>
          <w:szCs w:val="28"/>
        </w:rPr>
        <w:t>标准内容符合</w:t>
      </w:r>
      <w:r w:rsidRPr="004268B9">
        <w:rPr>
          <w:rFonts w:ascii="Times New Roman" w:eastAsia="仿宋_GB2312" w:hAnsi="Times New Roman" w:cs="Times New Roman" w:hint="eastAsia"/>
          <w:sz w:val="28"/>
          <w:szCs w:val="28"/>
        </w:rPr>
        <w:t>GB/T 1.1</w:t>
      </w:r>
      <w:r w:rsidR="00011BB4" w:rsidRPr="004268B9">
        <w:rPr>
          <w:rFonts w:ascii="Times New Roman" w:eastAsia="仿宋_GB2312" w:hAnsi="Times New Roman" w:cs="Times New Roman"/>
          <w:sz w:val="28"/>
          <w:szCs w:val="28"/>
        </w:rPr>
        <w:t>-2</w:t>
      </w:r>
      <w:r w:rsidR="00B1689B" w:rsidRPr="004268B9">
        <w:rPr>
          <w:rFonts w:ascii="Times New Roman" w:eastAsia="仿宋_GB2312" w:hAnsi="Times New Roman" w:cs="Times New Roman"/>
          <w:sz w:val="28"/>
          <w:szCs w:val="28"/>
        </w:rPr>
        <w:t>0</w:t>
      </w:r>
      <w:r w:rsidR="00AA2F75" w:rsidRPr="004268B9">
        <w:rPr>
          <w:rFonts w:ascii="Times New Roman" w:eastAsia="仿宋_GB2312" w:hAnsi="Times New Roman" w:cs="Times New Roman"/>
          <w:sz w:val="28"/>
          <w:szCs w:val="28"/>
        </w:rPr>
        <w:t>20</w:t>
      </w:r>
      <w:r w:rsidRPr="004268B9">
        <w:rPr>
          <w:rFonts w:ascii="Times New Roman" w:eastAsia="仿宋_GB2312" w:hAnsi="Times New Roman" w:cs="Times New Roman" w:hint="eastAsia"/>
          <w:sz w:val="28"/>
          <w:szCs w:val="28"/>
        </w:rPr>
        <w:t>的规定。</w:t>
      </w:r>
    </w:p>
    <w:p w14:paraId="2DF7B62D" w14:textId="47521F5B" w:rsidR="000008B8" w:rsidRPr="004268B9" w:rsidRDefault="000008B8" w:rsidP="000008B8">
      <w:pPr>
        <w:spacing w:line="360" w:lineRule="auto"/>
        <w:ind w:firstLineChars="200" w:firstLine="560"/>
        <w:rPr>
          <w:rFonts w:ascii="Times New Roman" w:eastAsia="仿宋_GB2312" w:hAnsi="Times New Roman" w:cs="Times New Roman"/>
          <w:sz w:val="28"/>
          <w:szCs w:val="28"/>
        </w:rPr>
      </w:pPr>
      <w:r w:rsidRPr="004268B9">
        <w:rPr>
          <w:rFonts w:ascii="Times New Roman" w:eastAsia="仿宋_GB2312" w:hAnsi="Times New Roman" w:cs="Times New Roman" w:hint="eastAsia"/>
          <w:sz w:val="28"/>
          <w:szCs w:val="28"/>
        </w:rPr>
        <w:t>本文件规定了</w:t>
      </w:r>
      <w:r w:rsidR="004268B9" w:rsidRPr="004268B9">
        <w:rPr>
          <w:rFonts w:ascii="Times New Roman" w:eastAsia="仿宋_GB2312" w:hAnsi="Times New Roman" w:cs="Times New Roman" w:hint="eastAsia"/>
          <w:sz w:val="28"/>
          <w:szCs w:val="28"/>
        </w:rPr>
        <w:t>锚杆用热轧带肋钢筋</w:t>
      </w:r>
      <w:r w:rsidRPr="004268B9">
        <w:rPr>
          <w:rFonts w:ascii="Times New Roman" w:eastAsia="仿宋_GB2312" w:hAnsi="Times New Roman" w:cs="Times New Roman" w:hint="eastAsia"/>
          <w:sz w:val="28"/>
          <w:szCs w:val="28"/>
        </w:rPr>
        <w:t>（以下简称钢筋）“领跑者”标准的评价指标体系、评价方法及等级划分。</w:t>
      </w:r>
    </w:p>
    <w:p w14:paraId="1314A482" w14:textId="77777777" w:rsidR="005A6F0A" w:rsidRPr="004268B9" w:rsidRDefault="005A6F0A" w:rsidP="005A6F0A">
      <w:pPr>
        <w:spacing w:line="360" w:lineRule="auto"/>
        <w:ind w:firstLineChars="200" w:firstLine="560"/>
        <w:rPr>
          <w:rFonts w:ascii="Times New Roman" w:eastAsia="仿宋_GB2312" w:hAnsi="Times New Roman" w:cs="Times New Roman"/>
          <w:sz w:val="28"/>
          <w:szCs w:val="28"/>
        </w:rPr>
      </w:pPr>
      <w:r w:rsidRPr="004268B9">
        <w:rPr>
          <w:rFonts w:ascii="Times New Roman" w:eastAsia="仿宋_GB2312" w:hAnsi="Times New Roman" w:cs="Times New Roman" w:hint="eastAsia"/>
          <w:sz w:val="28"/>
          <w:szCs w:val="28"/>
        </w:rPr>
        <w:t>（二）</w:t>
      </w:r>
      <w:r w:rsidRPr="004268B9">
        <w:rPr>
          <w:rFonts w:ascii="Times New Roman" w:eastAsia="仿宋_GB2312" w:hAnsi="Times New Roman" w:cs="Times New Roman"/>
          <w:sz w:val="28"/>
          <w:szCs w:val="28"/>
        </w:rPr>
        <w:t>关于适用范围</w:t>
      </w:r>
    </w:p>
    <w:p w14:paraId="19F7BFA2" w14:textId="21660551" w:rsidR="00AA2F75" w:rsidRPr="004268B9" w:rsidRDefault="00A7643F" w:rsidP="003E5EB2">
      <w:pPr>
        <w:spacing w:line="360" w:lineRule="auto"/>
        <w:ind w:firstLineChars="200" w:firstLine="560"/>
        <w:rPr>
          <w:rFonts w:ascii="Times New Roman" w:eastAsia="仿宋_GB2312" w:hAnsi="Times New Roman" w:cs="Times New Roman"/>
          <w:sz w:val="28"/>
          <w:szCs w:val="28"/>
        </w:rPr>
      </w:pPr>
      <w:r w:rsidRPr="004268B9">
        <w:rPr>
          <w:rFonts w:ascii="Times New Roman" w:eastAsia="仿宋_GB2312" w:hAnsi="Times New Roman" w:cs="Times New Roman" w:hint="eastAsia"/>
          <w:sz w:val="28"/>
          <w:szCs w:val="28"/>
        </w:rPr>
        <w:t>本文件适用于</w:t>
      </w:r>
      <w:r w:rsidR="004268B9" w:rsidRPr="004268B9">
        <w:rPr>
          <w:rFonts w:ascii="Times New Roman" w:eastAsia="仿宋_GB2312" w:hAnsi="Times New Roman" w:cs="Times New Roman" w:hint="eastAsia"/>
          <w:sz w:val="28"/>
          <w:szCs w:val="28"/>
        </w:rPr>
        <w:t>锚杆用热轧带肋钢筋</w:t>
      </w:r>
      <w:r w:rsidRPr="004268B9">
        <w:rPr>
          <w:rFonts w:ascii="Times New Roman" w:eastAsia="仿宋_GB2312" w:hAnsi="Times New Roman" w:cs="Times New Roman" w:hint="eastAsia"/>
          <w:sz w:val="28"/>
          <w:szCs w:val="28"/>
        </w:rPr>
        <w:t>企业标准水平评价。相关机构在制定企业标准“领跑者”评估方案时可参照使用，企业在制定企业标准时也可参照使用。</w:t>
      </w:r>
    </w:p>
    <w:p w14:paraId="507F6A5D" w14:textId="77777777" w:rsidR="003E5EB2" w:rsidRPr="004268B9" w:rsidRDefault="003E5EB2" w:rsidP="003E5EB2">
      <w:pPr>
        <w:spacing w:line="360" w:lineRule="auto"/>
        <w:ind w:firstLineChars="200" w:firstLine="560"/>
        <w:rPr>
          <w:rFonts w:ascii="Times New Roman" w:eastAsia="仿宋_GB2312" w:hAnsi="Times New Roman" w:cs="Times New Roman"/>
          <w:sz w:val="28"/>
          <w:szCs w:val="28"/>
        </w:rPr>
      </w:pPr>
      <w:r w:rsidRPr="004268B9">
        <w:rPr>
          <w:rFonts w:ascii="Times New Roman" w:eastAsia="仿宋_GB2312" w:hAnsi="Times New Roman" w:cs="Times New Roman" w:hint="eastAsia"/>
          <w:sz w:val="28"/>
          <w:szCs w:val="28"/>
        </w:rPr>
        <w:lastRenderedPageBreak/>
        <w:t>（三）关于</w:t>
      </w:r>
      <w:r w:rsidR="00A77429" w:rsidRPr="004268B9">
        <w:rPr>
          <w:rFonts w:ascii="Times New Roman" w:eastAsia="仿宋_GB2312" w:hAnsi="Times New Roman" w:cs="Times New Roman" w:hint="eastAsia"/>
          <w:sz w:val="28"/>
          <w:szCs w:val="28"/>
        </w:rPr>
        <w:t>术语和定义</w:t>
      </w:r>
    </w:p>
    <w:p w14:paraId="43205AAF" w14:textId="1CA69596" w:rsidR="005A6F0A" w:rsidRPr="004268B9" w:rsidRDefault="00A7643F" w:rsidP="00BA0A80">
      <w:pPr>
        <w:spacing w:line="360" w:lineRule="auto"/>
        <w:ind w:firstLineChars="200" w:firstLine="560"/>
        <w:rPr>
          <w:rFonts w:ascii="Times New Roman" w:eastAsia="仿宋_GB2312" w:hAnsi="Times New Roman" w:cs="Times New Roman"/>
          <w:sz w:val="28"/>
          <w:szCs w:val="28"/>
        </w:rPr>
      </w:pPr>
      <w:r w:rsidRPr="004268B9">
        <w:rPr>
          <w:rFonts w:ascii="Times New Roman" w:eastAsia="仿宋_GB2312" w:hAnsi="Times New Roman" w:cs="Times New Roman" w:hint="eastAsia"/>
          <w:sz w:val="28"/>
          <w:szCs w:val="28"/>
        </w:rPr>
        <w:t>本文没有需要界定的术语和定义</w:t>
      </w:r>
    </w:p>
    <w:p w14:paraId="4B43D0CD" w14:textId="77777777" w:rsidR="00620B9B" w:rsidRPr="004268B9" w:rsidRDefault="00620B9B" w:rsidP="005A6F0A">
      <w:pPr>
        <w:spacing w:line="360" w:lineRule="auto"/>
        <w:ind w:firstLineChars="200" w:firstLine="560"/>
        <w:rPr>
          <w:rFonts w:ascii="Times New Roman" w:eastAsia="仿宋_GB2312" w:hAnsi="Times New Roman" w:cs="Times New Roman"/>
          <w:sz w:val="28"/>
          <w:szCs w:val="28"/>
        </w:rPr>
      </w:pPr>
      <w:r w:rsidRPr="004268B9">
        <w:rPr>
          <w:rFonts w:ascii="Times New Roman" w:eastAsia="仿宋_GB2312" w:hAnsi="Times New Roman" w:cs="Times New Roman" w:hint="eastAsia"/>
          <w:sz w:val="28"/>
          <w:szCs w:val="28"/>
        </w:rPr>
        <w:t>（</w:t>
      </w:r>
      <w:r w:rsidR="00E539AD" w:rsidRPr="004268B9">
        <w:rPr>
          <w:rFonts w:ascii="Times New Roman" w:eastAsia="仿宋_GB2312" w:hAnsi="Times New Roman" w:cs="Times New Roman" w:hint="eastAsia"/>
          <w:sz w:val="28"/>
          <w:szCs w:val="28"/>
        </w:rPr>
        <w:t>四</w:t>
      </w:r>
      <w:r w:rsidRPr="004268B9">
        <w:rPr>
          <w:rFonts w:ascii="Times New Roman" w:eastAsia="仿宋_GB2312" w:hAnsi="Times New Roman" w:cs="Times New Roman" w:hint="eastAsia"/>
          <w:sz w:val="28"/>
          <w:szCs w:val="28"/>
        </w:rPr>
        <w:t>）关于</w:t>
      </w:r>
      <w:r w:rsidR="00AA2F75" w:rsidRPr="004268B9">
        <w:rPr>
          <w:rFonts w:ascii="Times New Roman" w:eastAsia="仿宋_GB2312" w:hAnsi="Times New Roman" w:cs="Times New Roman" w:hint="eastAsia"/>
          <w:sz w:val="28"/>
          <w:szCs w:val="28"/>
        </w:rPr>
        <w:t>评价指标</w:t>
      </w:r>
      <w:r w:rsidR="00AA2F75" w:rsidRPr="004268B9">
        <w:rPr>
          <w:rFonts w:ascii="Times New Roman" w:eastAsia="仿宋_GB2312" w:hAnsi="Times New Roman" w:cs="Times New Roman"/>
          <w:sz w:val="28"/>
          <w:szCs w:val="28"/>
        </w:rPr>
        <w:t>体系</w:t>
      </w:r>
    </w:p>
    <w:p w14:paraId="03AE3187" w14:textId="77777777" w:rsidR="00AA2F75" w:rsidRPr="004268B9" w:rsidRDefault="00AA2F75" w:rsidP="00A77429">
      <w:pPr>
        <w:spacing w:line="360" w:lineRule="auto"/>
        <w:ind w:firstLineChars="200" w:firstLine="560"/>
        <w:rPr>
          <w:rFonts w:ascii="Times New Roman" w:eastAsia="仿宋_GB2312" w:hAnsi="Times New Roman" w:cs="Times New Roman"/>
          <w:sz w:val="28"/>
          <w:szCs w:val="28"/>
        </w:rPr>
      </w:pPr>
      <w:r w:rsidRPr="004268B9">
        <w:rPr>
          <w:rFonts w:ascii="Times New Roman" w:eastAsia="仿宋_GB2312" w:hAnsi="Times New Roman" w:cs="Times New Roman" w:hint="eastAsia"/>
          <w:sz w:val="28"/>
          <w:szCs w:val="28"/>
        </w:rPr>
        <w:t>1</w:t>
      </w:r>
      <w:r w:rsidRPr="004268B9">
        <w:rPr>
          <w:rFonts w:ascii="Times New Roman" w:eastAsia="仿宋_GB2312" w:hAnsi="Times New Roman" w:cs="Times New Roman" w:hint="eastAsia"/>
          <w:sz w:val="28"/>
          <w:szCs w:val="28"/>
        </w:rPr>
        <w:t>、</w:t>
      </w:r>
      <w:r w:rsidRPr="004268B9">
        <w:rPr>
          <w:rFonts w:ascii="Times New Roman" w:eastAsia="仿宋_GB2312" w:hAnsi="Times New Roman" w:cs="Times New Roman"/>
          <w:sz w:val="28"/>
          <w:szCs w:val="28"/>
        </w:rPr>
        <w:t>基本要求</w:t>
      </w:r>
    </w:p>
    <w:p w14:paraId="4CAEAE7B" w14:textId="77777777" w:rsidR="00A77429" w:rsidRPr="004268B9" w:rsidRDefault="00A77429" w:rsidP="00A77429">
      <w:pPr>
        <w:spacing w:line="360" w:lineRule="auto"/>
        <w:ind w:firstLineChars="200" w:firstLine="560"/>
        <w:rPr>
          <w:rFonts w:ascii="Times New Roman" w:eastAsia="仿宋_GB2312" w:hAnsi="Times New Roman" w:cs="Times New Roman"/>
          <w:sz w:val="28"/>
          <w:szCs w:val="28"/>
        </w:rPr>
      </w:pPr>
      <w:r w:rsidRPr="004268B9">
        <w:rPr>
          <w:rFonts w:ascii="Times New Roman" w:eastAsia="仿宋_GB2312" w:hAnsi="Times New Roman" w:cs="Times New Roman" w:hint="eastAsia"/>
          <w:sz w:val="28"/>
          <w:szCs w:val="28"/>
        </w:rPr>
        <w:t>近三年，企业无较大环境、安全、质量事故。企业无不良信用记录。企业应建立并运行符合产品和服务的管理体系。产品应为量产产品。</w:t>
      </w:r>
    </w:p>
    <w:p w14:paraId="6468857D" w14:textId="3DC5551D" w:rsidR="00A77429" w:rsidRPr="004268B9" w:rsidRDefault="00A77429" w:rsidP="00A77429">
      <w:pPr>
        <w:spacing w:line="360" w:lineRule="auto"/>
        <w:ind w:firstLineChars="200" w:firstLine="560"/>
        <w:rPr>
          <w:rFonts w:ascii="Times New Roman" w:eastAsia="仿宋_GB2312" w:hAnsi="Times New Roman" w:cs="Times New Roman"/>
          <w:sz w:val="28"/>
          <w:szCs w:val="28"/>
        </w:rPr>
      </w:pPr>
      <w:r w:rsidRPr="004268B9">
        <w:rPr>
          <w:rFonts w:ascii="Times New Roman" w:eastAsia="仿宋_GB2312" w:hAnsi="Times New Roman" w:cs="Times New Roman" w:hint="eastAsia"/>
          <w:sz w:val="28"/>
          <w:szCs w:val="28"/>
        </w:rPr>
        <w:t>基本要求为对参与“领跑者”评价的企业及其产品规模化生产方面的要求，避免仅就标准评标准，</w:t>
      </w:r>
      <w:r w:rsidR="005E60A6" w:rsidRPr="004268B9">
        <w:rPr>
          <w:rFonts w:ascii="Times New Roman" w:eastAsia="仿宋_GB2312" w:hAnsi="Times New Roman" w:cs="Times New Roman" w:hint="eastAsia"/>
          <w:sz w:val="28"/>
          <w:szCs w:val="28"/>
        </w:rPr>
        <w:t>增强</w:t>
      </w:r>
      <w:r w:rsidRPr="004268B9">
        <w:rPr>
          <w:rFonts w:ascii="Times New Roman" w:eastAsia="仿宋_GB2312" w:hAnsi="Times New Roman" w:cs="Times New Roman" w:hint="eastAsia"/>
          <w:sz w:val="28"/>
          <w:szCs w:val="28"/>
        </w:rPr>
        <w:t>对企业实际生产和质量提升的</w:t>
      </w:r>
      <w:r w:rsidR="005E60A6" w:rsidRPr="004268B9">
        <w:rPr>
          <w:rFonts w:ascii="Times New Roman" w:eastAsia="仿宋_GB2312" w:hAnsi="Times New Roman" w:cs="Times New Roman" w:hint="eastAsia"/>
          <w:sz w:val="28"/>
          <w:szCs w:val="28"/>
        </w:rPr>
        <w:t>有效</w:t>
      </w:r>
      <w:r w:rsidR="00796549" w:rsidRPr="004268B9">
        <w:rPr>
          <w:rFonts w:ascii="Times New Roman" w:eastAsia="仿宋_GB2312" w:hAnsi="Times New Roman" w:cs="Times New Roman" w:hint="eastAsia"/>
          <w:sz w:val="28"/>
          <w:szCs w:val="28"/>
        </w:rPr>
        <w:t>引导</w:t>
      </w:r>
      <w:r w:rsidRPr="004268B9">
        <w:rPr>
          <w:rFonts w:ascii="Times New Roman" w:eastAsia="仿宋_GB2312" w:hAnsi="Times New Roman" w:cs="Times New Roman" w:hint="eastAsia"/>
          <w:sz w:val="28"/>
          <w:szCs w:val="28"/>
        </w:rPr>
        <w:t>。</w:t>
      </w:r>
    </w:p>
    <w:p w14:paraId="565F0729" w14:textId="58097A45" w:rsidR="00A7643F" w:rsidRPr="004268B9" w:rsidRDefault="00A7643F" w:rsidP="00A77429">
      <w:pPr>
        <w:spacing w:line="360" w:lineRule="auto"/>
        <w:ind w:firstLineChars="200" w:firstLine="560"/>
        <w:rPr>
          <w:rFonts w:ascii="Times New Roman" w:eastAsia="仿宋_GB2312" w:hAnsi="Times New Roman" w:cs="Times New Roman"/>
          <w:sz w:val="28"/>
          <w:szCs w:val="28"/>
        </w:rPr>
      </w:pPr>
      <w:r w:rsidRPr="004268B9">
        <w:rPr>
          <w:rFonts w:ascii="Times New Roman" w:eastAsia="仿宋_GB2312" w:hAnsi="Times New Roman" w:cs="Times New Roman" w:hint="eastAsia"/>
          <w:sz w:val="28"/>
          <w:szCs w:val="28"/>
        </w:rPr>
        <w:t>2</w:t>
      </w:r>
      <w:r w:rsidRPr="004268B9">
        <w:rPr>
          <w:rFonts w:ascii="Times New Roman" w:eastAsia="仿宋_GB2312" w:hAnsi="Times New Roman" w:cs="Times New Roman"/>
          <w:sz w:val="28"/>
          <w:szCs w:val="28"/>
        </w:rPr>
        <w:t>.</w:t>
      </w:r>
      <w:r w:rsidRPr="004268B9">
        <w:rPr>
          <w:rFonts w:ascii="Times New Roman" w:eastAsia="仿宋_GB2312" w:hAnsi="Times New Roman" w:cs="Times New Roman" w:hint="eastAsia"/>
          <w:sz w:val="28"/>
          <w:szCs w:val="28"/>
        </w:rPr>
        <w:t>评价指标分类</w:t>
      </w:r>
    </w:p>
    <w:p w14:paraId="7EA49BB4" w14:textId="1C99C764" w:rsidR="00A7643F" w:rsidRPr="004268B9" w:rsidRDefault="004268B9" w:rsidP="00A77429">
      <w:pPr>
        <w:spacing w:line="360" w:lineRule="auto"/>
        <w:ind w:firstLineChars="200" w:firstLine="560"/>
        <w:rPr>
          <w:rFonts w:ascii="Times New Roman" w:eastAsia="仿宋_GB2312" w:hAnsi="Times New Roman" w:cs="Times New Roman"/>
          <w:sz w:val="28"/>
          <w:szCs w:val="28"/>
        </w:rPr>
      </w:pPr>
      <w:r w:rsidRPr="004268B9">
        <w:rPr>
          <w:rFonts w:ascii="Times New Roman" w:eastAsia="仿宋_GB2312" w:hAnsi="Times New Roman" w:cs="Times New Roman" w:hint="eastAsia"/>
          <w:sz w:val="28"/>
          <w:szCs w:val="28"/>
        </w:rPr>
        <w:t>锚杆用热轧带肋钢筋</w:t>
      </w:r>
      <w:r w:rsidR="00A7643F" w:rsidRPr="004268B9">
        <w:rPr>
          <w:rFonts w:ascii="Times New Roman" w:eastAsia="仿宋_GB2312" w:hAnsi="Times New Roman" w:cs="Times New Roman" w:hint="eastAsia"/>
          <w:sz w:val="28"/>
          <w:szCs w:val="28"/>
        </w:rPr>
        <w:t>“领跑者”标准的评价指标分为：基础指标、核心指标和创新性指标。基础指标为</w:t>
      </w:r>
      <w:r w:rsidRPr="004268B9">
        <w:rPr>
          <w:rFonts w:ascii="Times New Roman" w:eastAsia="仿宋_GB2312" w:hAnsi="Times New Roman" w:cs="Times New Roman" w:hint="eastAsia"/>
          <w:sz w:val="28"/>
          <w:szCs w:val="28"/>
        </w:rPr>
        <w:t>尺寸、外形及允许偏差和表面质量</w:t>
      </w:r>
      <w:r w:rsidR="00A7643F" w:rsidRPr="004268B9">
        <w:rPr>
          <w:rFonts w:ascii="Times New Roman" w:eastAsia="仿宋_GB2312" w:hAnsi="Times New Roman" w:cs="Times New Roman" w:hint="eastAsia"/>
          <w:sz w:val="28"/>
          <w:szCs w:val="28"/>
        </w:rPr>
        <w:t>。核心指标</w:t>
      </w:r>
      <w:r w:rsidRPr="004268B9">
        <w:rPr>
          <w:rFonts w:ascii="Times New Roman" w:eastAsia="仿宋_GB2312" w:hAnsi="Times New Roman" w:cs="Times New Roman" w:hint="eastAsia"/>
          <w:sz w:val="28"/>
          <w:szCs w:val="28"/>
        </w:rPr>
        <w:t>包括化学成分、力学性能、工艺性能</w:t>
      </w:r>
      <w:r w:rsidR="007B695D" w:rsidRPr="004268B9">
        <w:rPr>
          <w:rFonts w:ascii="Times New Roman" w:eastAsia="仿宋_GB2312" w:hAnsi="Times New Roman" w:cs="Times New Roman" w:hint="eastAsia"/>
          <w:sz w:val="28"/>
          <w:szCs w:val="28"/>
        </w:rPr>
        <w:t>。创新性指标包括</w:t>
      </w:r>
      <w:r w:rsidRPr="004268B9">
        <w:rPr>
          <w:rFonts w:ascii="Times New Roman" w:eastAsia="仿宋_GB2312" w:hAnsi="Times New Roman" w:cs="Times New Roman" w:hint="eastAsia"/>
          <w:sz w:val="28"/>
          <w:szCs w:val="28"/>
        </w:rPr>
        <w:t>牌号和强度级别等要求</w:t>
      </w:r>
      <w:r w:rsidR="007B695D" w:rsidRPr="004268B9">
        <w:rPr>
          <w:rFonts w:ascii="Times New Roman" w:eastAsia="仿宋_GB2312" w:hAnsi="Times New Roman" w:cs="Times New Roman" w:hint="eastAsia"/>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609"/>
        <w:gridCol w:w="860"/>
        <w:gridCol w:w="1968"/>
        <w:gridCol w:w="1968"/>
        <w:gridCol w:w="1604"/>
        <w:gridCol w:w="702"/>
      </w:tblGrid>
      <w:tr w:rsidR="004268B9" w:rsidRPr="004268B9" w14:paraId="77E435D2" w14:textId="77777777" w:rsidTr="00E52E99">
        <w:trPr>
          <w:trHeight w:val="340"/>
          <w:jc w:val="center"/>
        </w:trPr>
        <w:tc>
          <w:tcPr>
            <w:tcW w:w="356" w:type="pct"/>
            <w:vMerge w:val="restart"/>
            <w:vAlign w:val="center"/>
          </w:tcPr>
          <w:p w14:paraId="170E4024" w14:textId="77777777" w:rsidR="004268B9" w:rsidRPr="004268B9" w:rsidRDefault="004268B9" w:rsidP="00E52E99">
            <w:pPr>
              <w:adjustRightInd w:val="0"/>
              <w:snapToGrid w:val="0"/>
              <w:jc w:val="center"/>
              <w:rPr>
                <w:rFonts w:ascii="Times New Roman" w:hAnsi="Times New Roman"/>
                <w:color w:val="000000"/>
                <w:sz w:val="18"/>
                <w:szCs w:val="18"/>
              </w:rPr>
            </w:pPr>
            <w:r w:rsidRPr="004268B9">
              <w:rPr>
                <w:rFonts w:ascii="Times New Roman" w:hAnsi="Times New Roman"/>
                <w:color w:val="000000"/>
                <w:sz w:val="18"/>
                <w:szCs w:val="18"/>
              </w:rPr>
              <w:t>指标类型</w:t>
            </w:r>
          </w:p>
        </w:tc>
        <w:tc>
          <w:tcPr>
            <w:tcW w:w="885" w:type="pct"/>
            <w:gridSpan w:val="2"/>
            <w:vMerge w:val="restart"/>
            <w:vAlign w:val="center"/>
          </w:tcPr>
          <w:p w14:paraId="18BF6A17" w14:textId="77777777" w:rsidR="004268B9" w:rsidRPr="004268B9" w:rsidRDefault="004268B9" w:rsidP="00E52E99">
            <w:pPr>
              <w:adjustRightInd w:val="0"/>
              <w:snapToGrid w:val="0"/>
              <w:jc w:val="center"/>
              <w:rPr>
                <w:rFonts w:ascii="Times New Roman" w:hAnsi="Times New Roman"/>
                <w:color w:val="000000"/>
                <w:sz w:val="18"/>
                <w:szCs w:val="18"/>
              </w:rPr>
            </w:pPr>
            <w:r w:rsidRPr="004268B9">
              <w:rPr>
                <w:rFonts w:ascii="Times New Roman" w:hAnsi="Times New Roman"/>
                <w:color w:val="000000"/>
                <w:sz w:val="18"/>
                <w:szCs w:val="18"/>
              </w:rPr>
              <w:t>评价指标</w:t>
            </w:r>
          </w:p>
        </w:tc>
        <w:tc>
          <w:tcPr>
            <w:tcW w:w="3336" w:type="pct"/>
            <w:gridSpan w:val="3"/>
            <w:vAlign w:val="center"/>
          </w:tcPr>
          <w:p w14:paraId="0255B300" w14:textId="77777777" w:rsidR="004268B9" w:rsidRPr="004268B9" w:rsidRDefault="004268B9" w:rsidP="00E52E99">
            <w:pPr>
              <w:adjustRightInd w:val="0"/>
              <w:snapToGrid w:val="0"/>
              <w:jc w:val="center"/>
              <w:rPr>
                <w:rFonts w:ascii="Times New Roman" w:hAnsi="Times New Roman"/>
                <w:color w:val="000000"/>
                <w:sz w:val="18"/>
                <w:szCs w:val="18"/>
              </w:rPr>
            </w:pPr>
            <w:r w:rsidRPr="004268B9">
              <w:rPr>
                <w:rFonts w:ascii="Times New Roman" w:hAnsi="Times New Roman"/>
                <w:color w:val="000000"/>
                <w:sz w:val="18"/>
                <w:szCs w:val="18"/>
              </w:rPr>
              <w:t>指标水平分级</w:t>
            </w:r>
          </w:p>
        </w:tc>
        <w:tc>
          <w:tcPr>
            <w:tcW w:w="423" w:type="pct"/>
            <w:vMerge w:val="restart"/>
            <w:vAlign w:val="center"/>
          </w:tcPr>
          <w:p w14:paraId="2CC0B4C8" w14:textId="77777777" w:rsidR="004268B9" w:rsidRPr="004268B9" w:rsidRDefault="004268B9" w:rsidP="00E52E99">
            <w:pPr>
              <w:adjustRightInd w:val="0"/>
              <w:snapToGrid w:val="0"/>
              <w:jc w:val="center"/>
              <w:rPr>
                <w:rFonts w:ascii="Times New Roman" w:hAnsi="Times New Roman"/>
                <w:color w:val="000000"/>
                <w:sz w:val="18"/>
                <w:szCs w:val="18"/>
              </w:rPr>
            </w:pPr>
            <w:r w:rsidRPr="004268B9">
              <w:rPr>
                <w:rFonts w:ascii="Times New Roman" w:hAnsi="Times New Roman"/>
                <w:color w:val="000000"/>
                <w:sz w:val="18"/>
                <w:szCs w:val="18"/>
              </w:rPr>
              <w:t>判断依据</w:t>
            </w:r>
            <w:r w:rsidRPr="004268B9">
              <w:rPr>
                <w:rFonts w:ascii="Times New Roman" w:hAnsi="Times New Roman"/>
                <w:color w:val="000000"/>
                <w:sz w:val="18"/>
                <w:szCs w:val="18"/>
              </w:rPr>
              <w:t>/</w:t>
            </w:r>
            <w:r w:rsidRPr="004268B9">
              <w:rPr>
                <w:rFonts w:ascii="Times New Roman" w:hAnsi="Times New Roman"/>
                <w:color w:val="000000"/>
                <w:sz w:val="18"/>
                <w:szCs w:val="18"/>
              </w:rPr>
              <w:t>方法</w:t>
            </w:r>
          </w:p>
        </w:tc>
      </w:tr>
      <w:tr w:rsidR="004268B9" w:rsidRPr="004268B9" w14:paraId="17959BD4" w14:textId="77777777" w:rsidTr="00E52E99">
        <w:trPr>
          <w:trHeight w:val="340"/>
          <w:jc w:val="center"/>
        </w:trPr>
        <w:tc>
          <w:tcPr>
            <w:tcW w:w="356" w:type="pct"/>
            <w:vMerge/>
            <w:vAlign w:val="center"/>
          </w:tcPr>
          <w:p w14:paraId="08F1AFFB" w14:textId="77777777" w:rsidR="004268B9" w:rsidRPr="004268B9" w:rsidRDefault="004268B9" w:rsidP="00E52E99">
            <w:pPr>
              <w:adjustRightInd w:val="0"/>
              <w:snapToGrid w:val="0"/>
              <w:jc w:val="center"/>
              <w:rPr>
                <w:rFonts w:ascii="Times New Roman" w:hAnsi="Times New Roman"/>
                <w:color w:val="000000"/>
                <w:sz w:val="18"/>
                <w:szCs w:val="18"/>
              </w:rPr>
            </w:pPr>
          </w:p>
        </w:tc>
        <w:tc>
          <w:tcPr>
            <w:tcW w:w="885" w:type="pct"/>
            <w:gridSpan w:val="2"/>
            <w:vMerge/>
            <w:vAlign w:val="center"/>
          </w:tcPr>
          <w:p w14:paraId="3AF8D8DF" w14:textId="77777777" w:rsidR="004268B9" w:rsidRPr="004268B9" w:rsidRDefault="004268B9" w:rsidP="00E52E99">
            <w:pPr>
              <w:adjustRightInd w:val="0"/>
              <w:snapToGrid w:val="0"/>
              <w:jc w:val="center"/>
              <w:rPr>
                <w:rFonts w:ascii="Times New Roman" w:hAnsi="Times New Roman"/>
                <w:color w:val="000000"/>
                <w:sz w:val="18"/>
                <w:szCs w:val="18"/>
              </w:rPr>
            </w:pPr>
          </w:p>
        </w:tc>
        <w:tc>
          <w:tcPr>
            <w:tcW w:w="1185" w:type="pct"/>
            <w:vAlign w:val="center"/>
          </w:tcPr>
          <w:p w14:paraId="77A4AEB0" w14:textId="77777777" w:rsidR="004268B9" w:rsidRPr="004268B9" w:rsidRDefault="004268B9" w:rsidP="00E52E99">
            <w:pPr>
              <w:adjustRightInd w:val="0"/>
              <w:snapToGrid w:val="0"/>
              <w:jc w:val="center"/>
              <w:rPr>
                <w:rFonts w:ascii="Times New Roman" w:hAnsi="Times New Roman"/>
                <w:color w:val="000000"/>
                <w:sz w:val="18"/>
                <w:szCs w:val="18"/>
              </w:rPr>
            </w:pPr>
            <w:r w:rsidRPr="004268B9">
              <w:rPr>
                <w:rFonts w:ascii="Times New Roman" w:hAnsi="Times New Roman"/>
                <w:color w:val="000000"/>
                <w:sz w:val="18"/>
                <w:szCs w:val="18"/>
              </w:rPr>
              <w:t>先进水平</w:t>
            </w:r>
          </w:p>
        </w:tc>
        <w:tc>
          <w:tcPr>
            <w:tcW w:w="1185" w:type="pct"/>
            <w:vAlign w:val="center"/>
          </w:tcPr>
          <w:p w14:paraId="03CE8150" w14:textId="77777777" w:rsidR="004268B9" w:rsidRPr="004268B9" w:rsidRDefault="004268B9" w:rsidP="00E52E99">
            <w:pPr>
              <w:adjustRightInd w:val="0"/>
              <w:snapToGrid w:val="0"/>
              <w:jc w:val="center"/>
              <w:rPr>
                <w:rFonts w:ascii="Times New Roman" w:hAnsi="Times New Roman"/>
                <w:color w:val="000000"/>
                <w:sz w:val="18"/>
                <w:szCs w:val="18"/>
              </w:rPr>
            </w:pPr>
            <w:r w:rsidRPr="004268B9">
              <w:rPr>
                <w:rFonts w:ascii="Times New Roman" w:hAnsi="Times New Roman"/>
                <w:color w:val="000000"/>
                <w:sz w:val="18"/>
                <w:szCs w:val="18"/>
              </w:rPr>
              <w:t>平均水平</w:t>
            </w:r>
          </w:p>
        </w:tc>
        <w:tc>
          <w:tcPr>
            <w:tcW w:w="966" w:type="pct"/>
            <w:vAlign w:val="center"/>
          </w:tcPr>
          <w:p w14:paraId="244398C8" w14:textId="77777777" w:rsidR="004268B9" w:rsidRPr="004268B9" w:rsidRDefault="004268B9" w:rsidP="00E52E99">
            <w:pPr>
              <w:adjustRightInd w:val="0"/>
              <w:snapToGrid w:val="0"/>
              <w:jc w:val="center"/>
              <w:rPr>
                <w:rFonts w:ascii="Times New Roman" w:hAnsi="Times New Roman"/>
                <w:color w:val="000000"/>
                <w:sz w:val="18"/>
                <w:szCs w:val="18"/>
              </w:rPr>
            </w:pPr>
            <w:r w:rsidRPr="004268B9">
              <w:rPr>
                <w:rFonts w:ascii="Times New Roman" w:hAnsi="Times New Roman"/>
                <w:color w:val="000000"/>
                <w:sz w:val="18"/>
                <w:szCs w:val="18"/>
              </w:rPr>
              <w:t>基准水平</w:t>
            </w:r>
          </w:p>
        </w:tc>
        <w:tc>
          <w:tcPr>
            <w:tcW w:w="423" w:type="pct"/>
            <w:vMerge/>
            <w:vAlign w:val="center"/>
          </w:tcPr>
          <w:p w14:paraId="5048E568" w14:textId="77777777" w:rsidR="004268B9" w:rsidRPr="004268B9" w:rsidRDefault="004268B9" w:rsidP="00E52E99">
            <w:pPr>
              <w:adjustRightInd w:val="0"/>
              <w:snapToGrid w:val="0"/>
              <w:jc w:val="center"/>
              <w:rPr>
                <w:rFonts w:ascii="Times New Roman" w:hAnsi="Times New Roman"/>
                <w:color w:val="000000"/>
                <w:sz w:val="18"/>
                <w:szCs w:val="18"/>
              </w:rPr>
            </w:pPr>
          </w:p>
        </w:tc>
      </w:tr>
      <w:tr w:rsidR="004268B9" w:rsidRPr="004268B9" w14:paraId="0657B232" w14:textId="77777777" w:rsidTr="00E52E99">
        <w:trPr>
          <w:trHeight w:val="340"/>
          <w:jc w:val="center"/>
        </w:trPr>
        <w:tc>
          <w:tcPr>
            <w:tcW w:w="356" w:type="pct"/>
            <w:vMerge w:val="restart"/>
            <w:vAlign w:val="center"/>
          </w:tcPr>
          <w:p w14:paraId="6187CDB5" w14:textId="77777777" w:rsidR="004268B9" w:rsidRPr="004268B9" w:rsidRDefault="004268B9" w:rsidP="00E52E99">
            <w:pPr>
              <w:adjustRightInd w:val="0"/>
              <w:snapToGrid w:val="0"/>
              <w:jc w:val="center"/>
              <w:rPr>
                <w:rFonts w:ascii="Times New Roman" w:hAnsi="Times New Roman"/>
                <w:color w:val="000000"/>
                <w:sz w:val="18"/>
                <w:szCs w:val="18"/>
              </w:rPr>
            </w:pPr>
            <w:r w:rsidRPr="004268B9">
              <w:rPr>
                <w:rFonts w:ascii="Times New Roman" w:hAnsi="Times New Roman"/>
                <w:sz w:val="18"/>
                <w:szCs w:val="18"/>
              </w:rPr>
              <w:t>基础指标</w:t>
            </w:r>
          </w:p>
        </w:tc>
        <w:tc>
          <w:tcPr>
            <w:tcW w:w="885" w:type="pct"/>
            <w:gridSpan w:val="2"/>
            <w:vAlign w:val="center"/>
          </w:tcPr>
          <w:p w14:paraId="31EB93B6" w14:textId="77777777" w:rsidR="004268B9" w:rsidRPr="004268B9" w:rsidRDefault="004268B9" w:rsidP="00E52E99">
            <w:pPr>
              <w:adjustRightInd w:val="0"/>
              <w:snapToGrid w:val="0"/>
              <w:jc w:val="center"/>
              <w:rPr>
                <w:rFonts w:ascii="Times New Roman" w:hAnsi="Times New Roman"/>
                <w:color w:val="000000"/>
                <w:sz w:val="18"/>
                <w:szCs w:val="18"/>
              </w:rPr>
            </w:pPr>
            <w:r w:rsidRPr="004268B9">
              <w:rPr>
                <w:rFonts w:ascii="Times New Roman" w:hAnsi="Times New Roman"/>
                <w:color w:val="000000"/>
                <w:sz w:val="18"/>
                <w:szCs w:val="18"/>
              </w:rPr>
              <w:t>尺寸、外形及允许偏差</w:t>
            </w:r>
          </w:p>
        </w:tc>
        <w:tc>
          <w:tcPr>
            <w:tcW w:w="3336" w:type="pct"/>
            <w:gridSpan w:val="3"/>
            <w:vAlign w:val="center"/>
          </w:tcPr>
          <w:p w14:paraId="358E89BB" w14:textId="77777777" w:rsidR="004268B9" w:rsidRPr="004268B9" w:rsidRDefault="004268B9" w:rsidP="00E52E99">
            <w:pPr>
              <w:adjustRightInd w:val="0"/>
              <w:snapToGrid w:val="0"/>
              <w:jc w:val="center"/>
              <w:rPr>
                <w:rFonts w:ascii="Times New Roman" w:hAnsi="Times New Roman"/>
                <w:color w:val="000000"/>
                <w:sz w:val="18"/>
                <w:szCs w:val="18"/>
              </w:rPr>
            </w:pPr>
            <w:r w:rsidRPr="004268B9">
              <w:rPr>
                <w:rFonts w:ascii="Times New Roman" w:hAnsi="Times New Roman"/>
                <w:color w:val="000000"/>
                <w:sz w:val="18"/>
                <w:szCs w:val="18"/>
              </w:rPr>
              <w:t>符合</w:t>
            </w:r>
            <w:r w:rsidRPr="004268B9">
              <w:rPr>
                <w:rFonts w:ascii="Times New Roman" w:hAnsi="Times New Roman" w:hint="eastAsia"/>
                <w:color w:val="000000"/>
                <w:sz w:val="18"/>
                <w:szCs w:val="18"/>
              </w:rPr>
              <w:t>YB/T</w:t>
            </w:r>
            <w:r w:rsidRPr="004268B9">
              <w:rPr>
                <w:rFonts w:ascii="Times New Roman" w:hAnsi="Times New Roman"/>
                <w:color w:val="000000"/>
                <w:sz w:val="18"/>
                <w:szCs w:val="18"/>
              </w:rPr>
              <w:t xml:space="preserve"> 4364</w:t>
            </w:r>
            <w:r w:rsidRPr="004268B9">
              <w:rPr>
                <w:rFonts w:ascii="Times New Roman" w:hAnsi="Times New Roman" w:hint="eastAsia"/>
                <w:color w:val="000000"/>
                <w:sz w:val="18"/>
                <w:szCs w:val="18"/>
              </w:rPr>
              <w:t>的规定</w:t>
            </w:r>
          </w:p>
        </w:tc>
        <w:tc>
          <w:tcPr>
            <w:tcW w:w="423" w:type="pct"/>
            <w:vAlign w:val="center"/>
          </w:tcPr>
          <w:p w14:paraId="384691E4" w14:textId="77777777" w:rsidR="004268B9" w:rsidRPr="004268B9" w:rsidRDefault="004268B9" w:rsidP="00E52E99">
            <w:pPr>
              <w:adjustRightInd w:val="0"/>
              <w:snapToGrid w:val="0"/>
              <w:jc w:val="center"/>
              <w:rPr>
                <w:rFonts w:ascii="Times New Roman" w:hAnsi="Times New Roman"/>
                <w:color w:val="000000"/>
                <w:sz w:val="18"/>
                <w:szCs w:val="18"/>
              </w:rPr>
            </w:pPr>
            <w:r w:rsidRPr="004268B9">
              <w:rPr>
                <w:rFonts w:ascii="Times New Roman" w:hAnsi="Times New Roman"/>
                <w:color w:val="000000"/>
                <w:sz w:val="18"/>
                <w:szCs w:val="18"/>
              </w:rPr>
              <w:t>合适的量具</w:t>
            </w:r>
          </w:p>
        </w:tc>
      </w:tr>
      <w:tr w:rsidR="004268B9" w:rsidRPr="004268B9" w14:paraId="4B0DB887" w14:textId="77777777" w:rsidTr="00E52E99">
        <w:trPr>
          <w:trHeight w:val="340"/>
          <w:jc w:val="center"/>
        </w:trPr>
        <w:tc>
          <w:tcPr>
            <w:tcW w:w="356" w:type="pct"/>
            <w:vMerge/>
            <w:vAlign w:val="center"/>
          </w:tcPr>
          <w:p w14:paraId="6D5BDDE3" w14:textId="77777777" w:rsidR="004268B9" w:rsidRPr="004268B9" w:rsidRDefault="004268B9" w:rsidP="00E52E99">
            <w:pPr>
              <w:adjustRightInd w:val="0"/>
              <w:snapToGrid w:val="0"/>
              <w:jc w:val="center"/>
              <w:rPr>
                <w:rFonts w:ascii="Times New Roman" w:hAnsi="Times New Roman"/>
                <w:sz w:val="18"/>
                <w:szCs w:val="18"/>
              </w:rPr>
            </w:pPr>
          </w:p>
        </w:tc>
        <w:tc>
          <w:tcPr>
            <w:tcW w:w="885" w:type="pct"/>
            <w:gridSpan w:val="2"/>
            <w:vAlign w:val="center"/>
          </w:tcPr>
          <w:p w14:paraId="785C305E" w14:textId="77777777" w:rsidR="004268B9" w:rsidRPr="004268B9" w:rsidRDefault="004268B9" w:rsidP="00E52E99">
            <w:pPr>
              <w:adjustRightInd w:val="0"/>
              <w:snapToGrid w:val="0"/>
              <w:jc w:val="center"/>
              <w:rPr>
                <w:rFonts w:ascii="Times New Roman" w:hAnsi="Times New Roman"/>
                <w:color w:val="000000"/>
                <w:sz w:val="18"/>
                <w:szCs w:val="18"/>
              </w:rPr>
            </w:pPr>
            <w:r w:rsidRPr="004268B9">
              <w:rPr>
                <w:rFonts w:ascii="Times New Roman" w:hAnsi="Times New Roman"/>
                <w:sz w:val="18"/>
                <w:szCs w:val="18"/>
              </w:rPr>
              <w:t>表面质量</w:t>
            </w:r>
          </w:p>
        </w:tc>
        <w:tc>
          <w:tcPr>
            <w:tcW w:w="3336" w:type="pct"/>
            <w:gridSpan w:val="3"/>
            <w:vAlign w:val="center"/>
          </w:tcPr>
          <w:p w14:paraId="03B87D5D" w14:textId="77777777" w:rsidR="004268B9" w:rsidRPr="004268B9" w:rsidRDefault="004268B9" w:rsidP="00E52E99">
            <w:pPr>
              <w:adjustRightInd w:val="0"/>
              <w:snapToGrid w:val="0"/>
              <w:jc w:val="center"/>
              <w:rPr>
                <w:rFonts w:ascii="Times New Roman" w:hAnsi="Times New Roman"/>
                <w:color w:val="000000"/>
                <w:sz w:val="18"/>
                <w:szCs w:val="18"/>
              </w:rPr>
            </w:pPr>
            <w:r w:rsidRPr="004268B9">
              <w:rPr>
                <w:rFonts w:ascii="Times New Roman" w:hAnsi="Times New Roman"/>
                <w:color w:val="000000"/>
                <w:sz w:val="18"/>
                <w:szCs w:val="18"/>
              </w:rPr>
              <w:t>符合</w:t>
            </w:r>
            <w:r w:rsidRPr="004268B9">
              <w:rPr>
                <w:rFonts w:ascii="Times New Roman" w:hAnsi="Times New Roman" w:hint="eastAsia"/>
                <w:color w:val="000000"/>
                <w:sz w:val="18"/>
                <w:szCs w:val="18"/>
              </w:rPr>
              <w:t>YB/T</w:t>
            </w:r>
            <w:r w:rsidRPr="004268B9">
              <w:rPr>
                <w:rFonts w:ascii="Times New Roman" w:hAnsi="Times New Roman"/>
                <w:color w:val="000000"/>
                <w:sz w:val="18"/>
                <w:szCs w:val="18"/>
              </w:rPr>
              <w:t xml:space="preserve"> 4364</w:t>
            </w:r>
            <w:r w:rsidRPr="004268B9">
              <w:rPr>
                <w:rFonts w:ascii="Times New Roman" w:hAnsi="Times New Roman" w:hint="eastAsia"/>
                <w:color w:val="000000"/>
                <w:sz w:val="18"/>
                <w:szCs w:val="18"/>
              </w:rPr>
              <w:t>的规定</w:t>
            </w:r>
          </w:p>
        </w:tc>
        <w:tc>
          <w:tcPr>
            <w:tcW w:w="423" w:type="pct"/>
            <w:vAlign w:val="center"/>
          </w:tcPr>
          <w:p w14:paraId="57AE0BF6" w14:textId="77777777" w:rsidR="004268B9" w:rsidRPr="004268B9" w:rsidRDefault="004268B9" w:rsidP="00E52E99">
            <w:pPr>
              <w:adjustRightInd w:val="0"/>
              <w:snapToGrid w:val="0"/>
              <w:jc w:val="center"/>
              <w:rPr>
                <w:rFonts w:ascii="Times New Roman" w:hAnsi="Times New Roman"/>
                <w:color w:val="000000"/>
                <w:sz w:val="18"/>
                <w:szCs w:val="18"/>
              </w:rPr>
            </w:pPr>
            <w:r w:rsidRPr="004268B9">
              <w:rPr>
                <w:rFonts w:ascii="Times New Roman" w:hAnsi="Times New Roman" w:hint="eastAsia"/>
                <w:sz w:val="18"/>
                <w:szCs w:val="18"/>
              </w:rPr>
              <w:t>YB/T</w:t>
            </w:r>
            <w:r w:rsidRPr="004268B9">
              <w:rPr>
                <w:rFonts w:ascii="Times New Roman" w:hAnsi="Times New Roman"/>
                <w:sz w:val="18"/>
                <w:szCs w:val="18"/>
              </w:rPr>
              <w:t xml:space="preserve"> 4364</w:t>
            </w:r>
            <w:r w:rsidRPr="004268B9">
              <w:rPr>
                <w:rFonts w:ascii="Times New Roman" w:hAnsi="Times New Roman"/>
                <w:sz w:val="18"/>
                <w:szCs w:val="18"/>
              </w:rPr>
              <w:t>规定的方法</w:t>
            </w:r>
          </w:p>
        </w:tc>
      </w:tr>
      <w:tr w:rsidR="004268B9" w:rsidRPr="004268B9" w14:paraId="7C44AA2B" w14:textId="77777777" w:rsidTr="00E52E99">
        <w:trPr>
          <w:trHeight w:val="340"/>
          <w:jc w:val="center"/>
        </w:trPr>
        <w:tc>
          <w:tcPr>
            <w:tcW w:w="356" w:type="pct"/>
            <w:vMerge/>
            <w:vAlign w:val="center"/>
          </w:tcPr>
          <w:p w14:paraId="686CFCEA" w14:textId="77777777" w:rsidR="004268B9" w:rsidRPr="004268B9" w:rsidRDefault="004268B9" w:rsidP="00E52E99">
            <w:pPr>
              <w:adjustRightInd w:val="0"/>
              <w:snapToGrid w:val="0"/>
              <w:jc w:val="center"/>
              <w:rPr>
                <w:rFonts w:ascii="Times New Roman" w:hAnsi="Times New Roman"/>
                <w:sz w:val="18"/>
                <w:szCs w:val="18"/>
              </w:rPr>
            </w:pPr>
          </w:p>
        </w:tc>
        <w:tc>
          <w:tcPr>
            <w:tcW w:w="885" w:type="pct"/>
            <w:gridSpan w:val="2"/>
            <w:vAlign w:val="center"/>
          </w:tcPr>
          <w:p w14:paraId="382F9019"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弯曲性能</w:t>
            </w:r>
          </w:p>
        </w:tc>
        <w:tc>
          <w:tcPr>
            <w:tcW w:w="3336" w:type="pct"/>
            <w:gridSpan w:val="3"/>
            <w:vAlign w:val="center"/>
          </w:tcPr>
          <w:p w14:paraId="13B7E8ED" w14:textId="77777777" w:rsidR="004268B9" w:rsidRPr="004268B9" w:rsidRDefault="004268B9" w:rsidP="00E52E99">
            <w:pPr>
              <w:adjustRightInd w:val="0"/>
              <w:snapToGrid w:val="0"/>
              <w:jc w:val="center"/>
              <w:rPr>
                <w:rFonts w:ascii="Times New Roman" w:hAnsi="Times New Roman"/>
                <w:color w:val="000000"/>
                <w:sz w:val="18"/>
                <w:szCs w:val="18"/>
              </w:rPr>
            </w:pPr>
            <w:r w:rsidRPr="004268B9">
              <w:rPr>
                <w:rFonts w:ascii="Times New Roman" w:hAnsi="Times New Roman"/>
                <w:color w:val="000000"/>
                <w:sz w:val="18"/>
                <w:szCs w:val="18"/>
              </w:rPr>
              <w:t>符合</w:t>
            </w:r>
            <w:r w:rsidRPr="004268B9">
              <w:rPr>
                <w:rFonts w:ascii="Times New Roman" w:hAnsi="Times New Roman" w:hint="eastAsia"/>
                <w:color w:val="000000"/>
                <w:sz w:val="18"/>
                <w:szCs w:val="18"/>
              </w:rPr>
              <w:t>YB/T</w:t>
            </w:r>
            <w:r w:rsidRPr="004268B9">
              <w:rPr>
                <w:rFonts w:ascii="Times New Roman" w:hAnsi="Times New Roman"/>
                <w:color w:val="000000"/>
                <w:sz w:val="18"/>
                <w:szCs w:val="18"/>
              </w:rPr>
              <w:t xml:space="preserve"> 4364</w:t>
            </w:r>
            <w:r w:rsidRPr="004268B9">
              <w:rPr>
                <w:rFonts w:ascii="Times New Roman" w:hAnsi="Times New Roman" w:hint="eastAsia"/>
                <w:color w:val="000000"/>
                <w:sz w:val="18"/>
                <w:szCs w:val="18"/>
              </w:rPr>
              <w:t>的规定</w:t>
            </w:r>
          </w:p>
        </w:tc>
        <w:tc>
          <w:tcPr>
            <w:tcW w:w="423" w:type="pct"/>
            <w:vAlign w:val="center"/>
          </w:tcPr>
          <w:p w14:paraId="116F7769" w14:textId="77777777" w:rsidR="004268B9" w:rsidRPr="004268B9" w:rsidRDefault="004268B9" w:rsidP="00E52E99">
            <w:pPr>
              <w:adjustRightInd w:val="0"/>
              <w:snapToGrid w:val="0"/>
              <w:jc w:val="center"/>
              <w:rPr>
                <w:rFonts w:ascii="Times New Roman" w:hAnsi="Times New Roman" w:hint="eastAsia"/>
                <w:sz w:val="18"/>
                <w:szCs w:val="18"/>
              </w:rPr>
            </w:pPr>
            <w:r w:rsidRPr="004268B9">
              <w:rPr>
                <w:rFonts w:ascii="Times New Roman" w:hAnsi="Times New Roman" w:hint="eastAsia"/>
                <w:sz w:val="18"/>
                <w:szCs w:val="18"/>
              </w:rPr>
              <w:t>YB/T</w:t>
            </w:r>
            <w:r w:rsidRPr="004268B9">
              <w:rPr>
                <w:rFonts w:ascii="Times New Roman" w:hAnsi="Times New Roman"/>
                <w:sz w:val="18"/>
                <w:szCs w:val="18"/>
              </w:rPr>
              <w:t xml:space="preserve"> 4364</w:t>
            </w:r>
            <w:r w:rsidRPr="004268B9">
              <w:rPr>
                <w:rFonts w:ascii="Times New Roman" w:hAnsi="Times New Roman"/>
                <w:sz w:val="18"/>
                <w:szCs w:val="18"/>
              </w:rPr>
              <w:t>规定的方法</w:t>
            </w:r>
          </w:p>
        </w:tc>
      </w:tr>
      <w:tr w:rsidR="004268B9" w:rsidRPr="004268B9" w14:paraId="69306686" w14:textId="77777777" w:rsidTr="00E52E99">
        <w:trPr>
          <w:trHeight w:val="340"/>
          <w:jc w:val="center"/>
        </w:trPr>
        <w:tc>
          <w:tcPr>
            <w:tcW w:w="356" w:type="pct"/>
            <w:vMerge/>
            <w:vAlign w:val="center"/>
          </w:tcPr>
          <w:p w14:paraId="71412835" w14:textId="77777777" w:rsidR="004268B9" w:rsidRPr="004268B9" w:rsidRDefault="004268B9" w:rsidP="00E52E99">
            <w:pPr>
              <w:adjustRightInd w:val="0"/>
              <w:snapToGrid w:val="0"/>
              <w:jc w:val="center"/>
              <w:rPr>
                <w:rFonts w:ascii="Times New Roman" w:hAnsi="Times New Roman"/>
                <w:sz w:val="18"/>
                <w:szCs w:val="18"/>
              </w:rPr>
            </w:pPr>
          </w:p>
        </w:tc>
        <w:tc>
          <w:tcPr>
            <w:tcW w:w="885" w:type="pct"/>
            <w:gridSpan w:val="2"/>
            <w:vAlign w:val="center"/>
          </w:tcPr>
          <w:p w14:paraId="6BB06B5E" w14:textId="77777777" w:rsidR="004268B9" w:rsidRPr="004268B9" w:rsidRDefault="004268B9" w:rsidP="00E52E99">
            <w:pPr>
              <w:adjustRightInd w:val="0"/>
              <w:snapToGrid w:val="0"/>
              <w:jc w:val="center"/>
              <w:rPr>
                <w:rFonts w:ascii="Times New Roman" w:hAnsi="Times New Roman" w:hint="eastAsia"/>
                <w:sz w:val="18"/>
                <w:szCs w:val="18"/>
              </w:rPr>
            </w:pPr>
            <w:r w:rsidRPr="004268B9">
              <w:rPr>
                <w:rFonts w:ascii="Times New Roman" w:hAnsi="Times New Roman" w:hint="eastAsia"/>
                <w:sz w:val="18"/>
                <w:szCs w:val="18"/>
              </w:rPr>
              <w:t>金相组织</w:t>
            </w:r>
          </w:p>
        </w:tc>
        <w:tc>
          <w:tcPr>
            <w:tcW w:w="3336" w:type="pct"/>
            <w:gridSpan w:val="3"/>
            <w:vAlign w:val="center"/>
          </w:tcPr>
          <w:p w14:paraId="6A13E790" w14:textId="77777777" w:rsidR="004268B9" w:rsidRPr="004268B9" w:rsidRDefault="004268B9" w:rsidP="00E52E99">
            <w:pPr>
              <w:adjustRightInd w:val="0"/>
              <w:snapToGrid w:val="0"/>
              <w:jc w:val="center"/>
              <w:rPr>
                <w:rFonts w:ascii="Times New Roman" w:hAnsi="Times New Roman"/>
                <w:color w:val="000000"/>
                <w:sz w:val="18"/>
                <w:szCs w:val="18"/>
              </w:rPr>
            </w:pPr>
            <w:r w:rsidRPr="004268B9">
              <w:rPr>
                <w:rFonts w:ascii="Times New Roman" w:hAnsi="Times New Roman"/>
                <w:color w:val="000000"/>
                <w:sz w:val="18"/>
                <w:szCs w:val="18"/>
              </w:rPr>
              <w:t>符合</w:t>
            </w:r>
            <w:r w:rsidRPr="004268B9">
              <w:rPr>
                <w:rFonts w:ascii="Times New Roman" w:hAnsi="Times New Roman" w:hint="eastAsia"/>
                <w:color w:val="000000"/>
                <w:sz w:val="18"/>
                <w:szCs w:val="18"/>
              </w:rPr>
              <w:t>YB/T</w:t>
            </w:r>
            <w:r w:rsidRPr="004268B9">
              <w:rPr>
                <w:rFonts w:ascii="Times New Roman" w:hAnsi="Times New Roman"/>
                <w:color w:val="000000"/>
                <w:sz w:val="18"/>
                <w:szCs w:val="18"/>
              </w:rPr>
              <w:t xml:space="preserve"> 4364</w:t>
            </w:r>
            <w:r w:rsidRPr="004268B9">
              <w:rPr>
                <w:rFonts w:ascii="Times New Roman" w:hAnsi="Times New Roman" w:hint="eastAsia"/>
                <w:color w:val="000000"/>
                <w:sz w:val="18"/>
                <w:szCs w:val="18"/>
              </w:rPr>
              <w:t>的规定</w:t>
            </w:r>
          </w:p>
        </w:tc>
        <w:tc>
          <w:tcPr>
            <w:tcW w:w="423" w:type="pct"/>
            <w:vAlign w:val="center"/>
          </w:tcPr>
          <w:p w14:paraId="18A7673E" w14:textId="77777777" w:rsidR="004268B9" w:rsidRPr="004268B9" w:rsidRDefault="004268B9" w:rsidP="00E52E99">
            <w:pPr>
              <w:adjustRightInd w:val="0"/>
              <w:snapToGrid w:val="0"/>
              <w:jc w:val="center"/>
              <w:rPr>
                <w:rFonts w:ascii="Times New Roman" w:hAnsi="Times New Roman" w:hint="eastAsia"/>
                <w:sz w:val="18"/>
                <w:szCs w:val="18"/>
              </w:rPr>
            </w:pPr>
            <w:r w:rsidRPr="004268B9">
              <w:rPr>
                <w:rFonts w:ascii="Times New Roman" w:hAnsi="Times New Roman" w:hint="eastAsia"/>
                <w:sz w:val="18"/>
                <w:szCs w:val="18"/>
              </w:rPr>
              <w:t>YB/T</w:t>
            </w:r>
            <w:r w:rsidRPr="004268B9">
              <w:rPr>
                <w:rFonts w:ascii="Times New Roman" w:hAnsi="Times New Roman"/>
                <w:sz w:val="18"/>
                <w:szCs w:val="18"/>
              </w:rPr>
              <w:t xml:space="preserve"> 4364</w:t>
            </w:r>
            <w:r w:rsidRPr="004268B9">
              <w:rPr>
                <w:rFonts w:ascii="Times New Roman" w:hAnsi="Times New Roman"/>
                <w:sz w:val="18"/>
                <w:szCs w:val="18"/>
              </w:rPr>
              <w:t>规定的方</w:t>
            </w:r>
            <w:r w:rsidRPr="004268B9">
              <w:rPr>
                <w:rFonts w:ascii="Times New Roman" w:hAnsi="Times New Roman"/>
                <w:sz w:val="18"/>
                <w:szCs w:val="18"/>
              </w:rPr>
              <w:lastRenderedPageBreak/>
              <w:t>法</w:t>
            </w:r>
          </w:p>
        </w:tc>
      </w:tr>
      <w:tr w:rsidR="004268B9" w:rsidRPr="004268B9" w14:paraId="56D2564E" w14:textId="77777777" w:rsidTr="00E52E99">
        <w:trPr>
          <w:trHeight w:val="340"/>
          <w:jc w:val="center"/>
        </w:trPr>
        <w:tc>
          <w:tcPr>
            <w:tcW w:w="356" w:type="pct"/>
            <w:vMerge/>
            <w:vAlign w:val="center"/>
          </w:tcPr>
          <w:p w14:paraId="00DA1AF2" w14:textId="77777777" w:rsidR="004268B9" w:rsidRPr="004268B9" w:rsidRDefault="004268B9" w:rsidP="00E52E99">
            <w:pPr>
              <w:adjustRightInd w:val="0"/>
              <w:snapToGrid w:val="0"/>
              <w:jc w:val="center"/>
              <w:rPr>
                <w:rFonts w:ascii="Times New Roman" w:hAnsi="Times New Roman"/>
                <w:sz w:val="18"/>
                <w:szCs w:val="18"/>
              </w:rPr>
            </w:pPr>
          </w:p>
        </w:tc>
        <w:tc>
          <w:tcPr>
            <w:tcW w:w="885" w:type="pct"/>
            <w:gridSpan w:val="2"/>
            <w:vAlign w:val="center"/>
          </w:tcPr>
          <w:p w14:paraId="4A48577B" w14:textId="77777777" w:rsidR="004268B9" w:rsidRPr="004268B9" w:rsidRDefault="004268B9" w:rsidP="00E52E99">
            <w:pPr>
              <w:adjustRightInd w:val="0"/>
              <w:snapToGrid w:val="0"/>
              <w:jc w:val="center"/>
              <w:rPr>
                <w:rFonts w:ascii="Times New Roman" w:hAnsi="Times New Roman" w:hint="eastAsia"/>
                <w:sz w:val="18"/>
                <w:szCs w:val="18"/>
              </w:rPr>
            </w:pPr>
            <w:r w:rsidRPr="004268B9">
              <w:rPr>
                <w:rFonts w:ascii="Times New Roman" w:hAnsi="Times New Roman" w:hint="eastAsia"/>
                <w:sz w:val="18"/>
                <w:szCs w:val="18"/>
              </w:rPr>
              <w:t>化学成分</w:t>
            </w:r>
          </w:p>
        </w:tc>
        <w:tc>
          <w:tcPr>
            <w:tcW w:w="3336" w:type="pct"/>
            <w:gridSpan w:val="3"/>
            <w:vAlign w:val="center"/>
          </w:tcPr>
          <w:p w14:paraId="5450F1E9" w14:textId="77777777" w:rsidR="004268B9" w:rsidRPr="004268B9" w:rsidRDefault="004268B9" w:rsidP="00E52E99">
            <w:pPr>
              <w:adjustRightInd w:val="0"/>
              <w:snapToGrid w:val="0"/>
              <w:jc w:val="center"/>
              <w:rPr>
                <w:rFonts w:ascii="Times New Roman" w:hAnsi="Times New Roman"/>
                <w:color w:val="000000"/>
                <w:sz w:val="18"/>
                <w:szCs w:val="18"/>
              </w:rPr>
            </w:pPr>
            <w:r w:rsidRPr="004268B9">
              <w:rPr>
                <w:rFonts w:ascii="Times New Roman" w:hAnsi="Times New Roman"/>
                <w:color w:val="000000"/>
                <w:sz w:val="18"/>
                <w:szCs w:val="18"/>
              </w:rPr>
              <w:t>符合</w:t>
            </w:r>
            <w:r w:rsidRPr="004268B9">
              <w:rPr>
                <w:rFonts w:ascii="Times New Roman" w:hAnsi="Times New Roman" w:hint="eastAsia"/>
                <w:color w:val="000000"/>
                <w:sz w:val="18"/>
                <w:szCs w:val="18"/>
              </w:rPr>
              <w:t>YB/T</w:t>
            </w:r>
            <w:r w:rsidRPr="004268B9">
              <w:rPr>
                <w:rFonts w:ascii="Times New Roman" w:hAnsi="Times New Roman"/>
                <w:color w:val="000000"/>
                <w:sz w:val="18"/>
                <w:szCs w:val="18"/>
              </w:rPr>
              <w:t xml:space="preserve"> 4364</w:t>
            </w:r>
            <w:r w:rsidRPr="004268B9">
              <w:rPr>
                <w:rFonts w:ascii="Times New Roman" w:hAnsi="Times New Roman" w:hint="eastAsia"/>
                <w:color w:val="000000"/>
                <w:sz w:val="18"/>
                <w:szCs w:val="18"/>
              </w:rPr>
              <w:t>的规定</w:t>
            </w:r>
          </w:p>
        </w:tc>
        <w:tc>
          <w:tcPr>
            <w:tcW w:w="423" w:type="pct"/>
            <w:vAlign w:val="center"/>
          </w:tcPr>
          <w:p w14:paraId="405D4FFC" w14:textId="77777777" w:rsidR="004268B9" w:rsidRPr="004268B9" w:rsidRDefault="004268B9" w:rsidP="00E52E99">
            <w:pPr>
              <w:adjustRightInd w:val="0"/>
              <w:snapToGrid w:val="0"/>
              <w:jc w:val="center"/>
              <w:rPr>
                <w:rFonts w:ascii="Times New Roman" w:hAnsi="Times New Roman" w:hint="eastAsia"/>
                <w:sz w:val="18"/>
                <w:szCs w:val="18"/>
              </w:rPr>
            </w:pPr>
            <w:r w:rsidRPr="004268B9">
              <w:rPr>
                <w:rFonts w:ascii="Times New Roman" w:hAnsi="Times New Roman" w:hint="eastAsia"/>
                <w:sz w:val="18"/>
                <w:szCs w:val="18"/>
              </w:rPr>
              <w:t>YB/T</w:t>
            </w:r>
            <w:r w:rsidRPr="004268B9">
              <w:rPr>
                <w:rFonts w:ascii="Times New Roman" w:hAnsi="Times New Roman"/>
                <w:sz w:val="18"/>
                <w:szCs w:val="18"/>
              </w:rPr>
              <w:t xml:space="preserve"> 4364</w:t>
            </w:r>
            <w:r w:rsidRPr="004268B9">
              <w:rPr>
                <w:rFonts w:ascii="Times New Roman" w:hAnsi="Times New Roman"/>
                <w:sz w:val="18"/>
                <w:szCs w:val="18"/>
              </w:rPr>
              <w:t>规定的方法</w:t>
            </w:r>
          </w:p>
        </w:tc>
      </w:tr>
      <w:tr w:rsidR="004268B9" w:rsidRPr="004268B9" w14:paraId="7038C4B6" w14:textId="77777777" w:rsidTr="00E52E99">
        <w:trPr>
          <w:trHeight w:val="340"/>
          <w:jc w:val="center"/>
        </w:trPr>
        <w:tc>
          <w:tcPr>
            <w:tcW w:w="356" w:type="pct"/>
            <w:vMerge w:val="restart"/>
            <w:vAlign w:val="center"/>
          </w:tcPr>
          <w:p w14:paraId="5E45CD6B"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sz w:val="18"/>
                <w:szCs w:val="18"/>
              </w:rPr>
              <w:t>核心指标</w:t>
            </w:r>
          </w:p>
        </w:tc>
        <w:tc>
          <w:tcPr>
            <w:tcW w:w="885" w:type="pct"/>
            <w:gridSpan w:val="2"/>
            <w:vAlign w:val="center"/>
          </w:tcPr>
          <w:p w14:paraId="36E66EF8"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P</w:t>
            </w:r>
            <w:r w:rsidRPr="004268B9">
              <w:rPr>
                <w:rFonts w:ascii="Times New Roman" w:hAnsi="Times New Roman" w:hint="eastAsia"/>
                <w:sz w:val="18"/>
                <w:szCs w:val="18"/>
              </w:rPr>
              <w:t>含量</w:t>
            </w:r>
          </w:p>
          <w:p w14:paraId="413BE58D"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w:t>
            </w:r>
            <w:r w:rsidRPr="004268B9">
              <w:rPr>
                <w:rFonts w:ascii="Times New Roman" w:hAnsi="Times New Roman" w:hint="eastAsia"/>
                <w:sz w:val="18"/>
                <w:szCs w:val="18"/>
              </w:rPr>
              <w:t>MG</w:t>
            </w:r>
            <w:r w:rsidRPr="004268B9">
              <w:rPr>
                <w:rFonts w:ascii="Times New Roman" w:hAnsi="Times New Roman"/>
                <w:sz w:val="18"/>
                <w:szCs w:val="18"/>
              </w:rPr>
              <w:t>500</w:t>
            </w:r>
            <w:r w:rsidRPr="004268B9">
              <w:rPr>
                <w:rFonts w:ascii="Times New Roman" w:hAnsi="Times New Roman" w:hint="eastAsia"/>
                <w:sz w:val="18"/>
                <w:szCs w:val="18"/>
              </w:rPr>
              <w:t>及以上）</w:t>
            </w:r>
          </w:p>
        </w:tc>
        <w:tc>
          <w:tcPr>
            <w:tcW w:w="1185" w:type="pct"/>
            <w:vAlign w:val="center"/>
          </w:tcPr>
          <w:p w14:paraId="31E23AAD" w14:textId="77777777" w:rsidR="004268B9" w:rsidRPr="004268B9" w:rsidRDefault="004268B9" w:rsidP="00E52E99">
            <w:pPr>
              <w:adjustRightInd w:val="0"/>
              <w:snapToGrid w:val="0"/>
              <w:jc w:val="center"/>
              <w:rPr>
                <w:rFonts w:ascii="Times New Roman" w:hAnsi="Times New Roman" w:hint="eastAsia"/>
                <w:sz w:val="18"/>
                <w:szCs w:val="18"/>
              </w:rPr>
            </w:pPr>
            <w:r w:rsidRPr="004268B9">
              <w:rPr>
                <w:rFonts w:ascii="Times New Roman" w:hAnsi="Times New Roman" w:hint="eastAsia"/>
                <w:sz w:val="18"/>
                <w:szCs w:val="18"/>
              </w:rPr>
              <w:t>≤</w:t>
            </w:r>
            <w:r w:rsidRPr="004268B9">
              <w:rPr>
                <w:rFonts w:ascii="Times New Roman" w:hAnsi="Times New Roman"/>
                <w:sz w:val="18"/>
                <w:szCs w:val="18"/>
              </w:rPr>
              <w:t>0.025</w:t>
            </w:r>
            <w:r w:rsidRPr="004268B9">
              <w:rPr>
                <w:rFonts w:ascii="Times New Roman" w:hAnsi="Times New Roman" w:hint="eastAsia"/>
                <w:sz w:val="18"/>
                <w:szCs w:val="18"/>
              </w:rPr>
              <w:t>%</w:t>
            </w:r>
          </w:p>
        </w:tc>
        <w:tc>
          <w:tcPr>
            <w:tcW w:w="1185" w:type="pct"/>
            <w:vAlign w:val="center"/>
          </w:tcPr>
          <w:p w14:paraId="4EF1BA44"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w:t>
            </w:r>
            <w:r w:rsidRPr="004268B9">
              <w:rPr>
                <w:rFonts w:ascii="Times New Roman" w:hAnsi="Times New Roman"/>
                <w:sz w:val="18"/>
                <w:szCs w:val="18"/>
              </w:rPr>
              <w:t>0.030</w:t>
            </w:r>
            <w:r w:rsidRPr="004268B9">
              <w:rPr>
                <w:rFonts w:ascii="Times New Roman" w:hAnsi="Times New Roman" w:hint="eastAsia"/>
                <w:sz w:val="18"/>
                <w:szCs w:val="18"/>
              </w:rPr>
              <w:t>%</w:t>
            </w:r>
          </w:p>
        </w:tc>
        <w:tc>
          <w:tcPr>
            <w:tcW w:w="966" w:type="pct"/>
            <w:vAlign w:val="center"/>
          </w:tcPr>
          <w:p w14:paraId="2A839E1E"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w:t>
            </w:r>
            <w:r w:rsidRPr="004268B9">
              <w:rPr>
                <w:rFonts w:ascii="Times New Roman" w:hAnsi="Times New Roman"/>
                <w:sz w:val="18"/>
                <w:szCs w:val="18"/>
              </w:rPr>
              <w:t>0.040</w:t>
            </w:r>
            <w:r w:rsidRPr="004268B9">
              <w:rPr>
                <w:rFonts w:ascii="Times New Roman" w:hAnsi="Times New Roman" w:hint="eastAsia"/>
                <w:sz w:val="18"/>
                <w:szCs w:val="18"/>
              </w:rPr>
              <w:t>%</w:t>
            </w:r>
          </w:p>
        </w:tc>
        <w:tc>
          <w:tcPr>
            <w:tcW w:w="423" w:type="pct"/>
            <w:vAlign w:val="center"/>
          </w:tcPr>
          <w:p w14:paraId="1655AF74"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YB/T</w:t>
            </w:r>
            <w:r w:rsidRPr="004268B9">
              <w:rPr>
                <w:rFonts w:ascii="Times New Roman" w:hAnsi="Times New Roman"/>
                <w:sz w:val="18"/>
                <w:szCs w:val="18"/>
              </w:rPr>
              <w:t xml:space="preserve"> 4364</w:t>
            </w:r>
            <w:r w:rsidRPr="004268B9">
              <w:rPr>
                <w:rFonts w:ascii="Times New Roman" w:hAnsi="Times New Roman"/>
                <w:sz w:val="18"/>
                <w:szCs w:val="18"/>
              </w:rPr>
              <w:t>规定的方法</w:t>
            </w:r>
          </w:p>
        </w:tc>
      </w:tr>
      <w:tr w:rsidR="004268B9" w:rsidRPr="004268B9" w14:paraId="7A7A7AA3" w14:textId="77777777" w:rsidTr="00E52E99">
        <w:trPr>
          <w:trHeight w:val="340"/>
          <w:jc w:val="center"/>
        </w:trPr>
        <w:tc>
          <w:tcPr>
            <w:tcW w:w="356" w:type="pct"/>
            <w:vMerge/>
            <w:vAlign w:val="center"/>
          </w:tcPr>
          <w:p w14:paraId="4CDF7693" w14:textId="77777777" w:rsidR="004268B9" w:rsidRPr="004268B9" w:rsidRDefault="004268B9" w:rsidP="00E52E99">
            <w:pPr>
              <w:adjustRightInd w:val="0"/>
              <w:snapToGrid w:val="0"/>
              <w:jc w:val="center"/>
              <w:rPr>
                <w:rFonts w:ascii="Times New Roman" w:hAnsi="Times New Roman"/>
                <w:sz w:val="18"/>
                <w:szCs w:val="18"/>
              </w:rPr>
            </w:pPr>
          </w:p>
        </w:tc>
        <w:tc>
          <w:tcPr>
            <w:tcW w:w="885" w:type="pct"/>
            <w:gridSpan w:val="2"/>
            <w:vAlign w:val="center"/>
          </w:tcPr>
          <w:p w14:paraId="33D4B401"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S</w:t>
            </w:r>
            <w:r w:rsidRPr="004268B9">
              <w:rPr>
                <w:rFonts w:ascii="Times New Roman" w:hAnsi="Times New Roman" w:hint="eastAsia"/>
                <w:sz w:val="18"/>
                <w:szCs w:val="18"/>
              </w:rPr>
              <w:t>含量</w:t>
            </w:r>
          </w:p>
          <w:p w14:paraId="020A5299" w14:textId="77777777" w:rsidR="004268B9" w:rsidRPr="004268B9" w:rsidRDefault="004268B9" w:rsidP="00E52E99">
            <w:pPr>
              <w:adjustRightInd w:val="0"/>
              <w:snapToGrid w:val="0"/>
              <w:jc w:val="center"/>
              <w:rPr>
                <w:rFonts w:ascii="Times New Roman" w:hAnsi="Times New Roman" w:hint="eastAsia"/>
                <w:sz w:val="18"/>
                <w:szCs w:val="18"/>
              </w:rPr>
            </w:pPr>
            <w:r w:rsidRPr="004268B9">
              <w:rPr>
                <w:rFonts w:ascii="Times New Roman" w:hAnsi="Times New Roman" w:hint="eastAsia"/>
                <w:sz w:val="18"/>
                <w:szCs w:val="18"/>
              </w:rPr>
              <w:t>（</w:t>
            </w:r>
            <w:r w:rsidRPr="004268B9">
              <w:rPr>
                <w:rFonts w:ascii="Times New Roman" w:hAnsi="Times New Roman" w:hint="eastAsia"/>
                <w:sz w:val="18"/>
                <w:szCs w:val="18"/>
              </w:rPr>
              <w:t>MG</w:t>
            </w:r>
            <w:r w:rsidRPr="004268B9">
              <w:rPr>
                <w:rFonts w:ascii="Times New Roman" w:hAnsi="Times New Roman"/>
                <w:sz w:val="18"/>
                <w:szCs w:val="18"/>
              </w:rPr>
              <w:t>500</w:t>
            </w:r>
            <w:r w:rsidRPr="004268B9">
              <w:rPr>
                <w:rFonts w:ascii="Times New Roman" w:hAnsi="Times New Roman" w:hint="eastAsia"/>
                <w:sz w:val="18"/>
                <w:szCs w:val="18"/>
              </w:rPr>
              <w:t>及以上）</w:t>
            </w:r>
          </w:p>
        </w:tc>
        <w:tc>
          <w:tcPr>
            <w:tcW w:w="1185" w:type="pct"/>
            <w:vAlign w:val="center"/>
          </w:tcPr>
          <w:p w14:paraId="610F6EF4" w14:textId="77777777" w:rsidR="004268B9" w:rsidRPr="004268B9" w:rsidRDefault="004268B9" w:rsidP="00E52E99">
            <w:pPr>
              <w:adjustRightInd w:val="0"/>
              <w:snapToGrid w:val="0"/>
              <w:jc w:val="center"/>
              <w:rPr>
                <w:rFonts w:ascii="Times New Roman" w:hAnsi="Times New Roman" w:hint="eastAsia"/>
                <w:sz w:val="18"/>
                <w:szCs w:val="18"/>
              </w:rPr>
            </w:pPr>
            <w:r w:rsidRPr="004268B9">
              <w:rPr>
                <w:rFonts w:ascii="Times New Roman" w:hAnsi="Times New Roman" w:hint="eastAsia"/>
                <w:sz w:val="18"/>
                <w:szCs w:val="18"/>
              </w:rPr>
              <w:t>≤</w:t>
            </w:r>
            <w:r w:rsidRPr="004268B9">
              <w:rPr>
                <w:rFonts w:ascii="Times New Roman" w:hAnsi="Times New Roman"/>
                <w:sz w:val="18"/>
                <w:szCs w:val="18"/>
              </w:rPr>
              <w:t>0.025</w:t>
            </w:r>
            <w:r w:rsidRPr="004268B9">
              <w:rPr>
                <w:rFonts w:ascii="Times New Roman" w:hAnsi="Times New Roman" w:hint="eastAsia"/>
                <w:sz w:val="18"/>
                <w:szCs w:val="18"/>
              </w:rPr>
              <w:t>%</w:t>
            </w:r>
          </w:p>
        </w:tc>
        <w:tc>
          <w:tcPr>
            <w:tcW w:w="1185" w:type="pct"/>
            <w:vAlign w:val="center"/>
          </w:tcPr>
          <w:p w14:paraId="28206966"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w:t>
            </w:r>
            <w:r w:rsidRPr="004268B9">
              <w:rPr>
                <w:rFonts w:ascii="Times New Roman" w:hAnsi="Times New Roman"/>
                <w:sz w:val="18"/>
                <w:szCs w:val="18"/>
              </w:rPr>
              <w:t>0.030</w:t>
            </w:r>
            <w:r w:rsidRPr="004268B9">
              <w:rPr>
                <w:rFonts w:ascii="Times New Roman" w:hAnsi="Times New Roman" w:hint="eastAsia"/>
                <w:sz w:val="18"/>
                <w:szCs w:val="18"/>
              </w:rPr>
              <w:t>%</w:t>
            </w:r>
          </w:p>
        </w:tc>
        <w:tc>
          <w:tcPr>
            <w:tcW w:w="966" w:type="pct"/>
            <w:vAlign w:val="center"/>
          </w:tcPr>
          <w:p w14:paraId="7E7847F7"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w:t>
            </w:r>
            <w:r w:rsidRPr="004268B9">
              <w:rPr>
                <w:rFonts w:ascii="Times New Roman" w:hAnsi="Times New Roman"/>
                <w:sz w:val="18"/>
                <w:szCs w:val="18"/>
              </w:rPr>
              <w:t>0.040</w:t>
            </w:r>
            <w:r w:rsidRPr="004268B9">
              <w:rPr>
                <w:rFonts w:ascii="Times New Roman" w:hAnsi="Times New Roman" w:hint="eastAsia"/>
                <w:sz w:val="18"/>
                <w:szCs w:val="18"/>
              </w:rPr>
              <w:t>%</w:t>
            </w:r>
          </w:p>
        </w:tc>
        <w:tc>
          <w:tcPr>
            <w:tcW w:w="423" w:type="pct"/>
            <w:vAlign w:val="center"/>
          </w:tcPr>
          <w:p w14:paraId="676DCDBB"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YB/T</w:t>
            </w:r>
            <w:r w:rsidRPr="004268B9">
              <w:rPr>
                <w:rFonts w:ascii="Times New Roman" w:hAnsi="Times New Roman"/>
                <w:sz w:val="18"/>
                <w:szCs w:val="18"/>
              </w:rPr>
              <w:t xml:space="preserve"> 4364</w:t>
            </w:r>
            <w:r w:rsidRPr="004268B9">
              <w:rPr>
                <w:rFonts w:ascii="Times New Roman" w:hAnsi="Times New Roman"/>
                <w:sz w:val="18"/>
                <w:szCs w:val="18"/>
              </w:rPr>
              <w:t>规定的方法</w:t>
            </w:r>
          </w:p>
        </w:tc>
      </w:tr>
      <w:tr w:rsidR="004268B9" w:rsidRPr="004268B9" w14:paraId="58D866B4" w14:textId="77777777" w:rsidTr="00E52E99">
        <w:trPr>
          <w:trHeight w:val="340"/>
          <w:jc w:val="center"/>
        </w:trPr>
        <w:tc>
          <w:tcPr>
            <w:tcW w:w="356" w:type="pct"/>
            <w:vMerge/>
            <w:vAlign w:val="center"/>
          </w:tcPr>
          <w:p w14:paraId="47BFBB25" w14:textId="77777777" w:rsidR="004268B9" w:rsidRPr="004268B9" w:rsidRDefault="004268B9" w:rsidP="00E52E99">
            <w:pPr>
              <w:adjustRightInd w:val="0"/>
              <w:snapToGrid w:val="0"/>
              <w:jc w:val="center"/>
              <w:rPr>
                <w:rFonts w:ascii="Times New Roman" w:hAnsi="Times New Roman"/>
                <w:sz w:val="18"/>
                <w:szCs w:val="18"/>
              </w:rPr>
            </w:pPr>
          </w:p>
        </w:tc>
        <w:tc>
          <w:tcPr>
            <w:tcW w:w="885" w:type="pct"/>
            <w:gridSpan w:val="2"/>
            <w:vAlign w:val="center"/>
          </w:tcPr>
          <w:p w14:paraId="217B6511" w14:textId="77777777" w:rsidR="004268B9" w:rsidRPr="004268B9" w:rsidRDefault="004268B9" w:rsidP="00E52E99">
            <w:pPr>
              <w:adjustRightInd w:val="0"/>
              <w:snapToGrid w:val="0"/>
              <w:jc w:val="center"/>
              <w:rPr>
                <w:rFonts w:ascii="Times New Roman" w:hAnsi="Times New Roman" w:hint="eastAsia"/>
                <w:sz w:val="18"/>
                <w:szCs w:val="18"/>
              </w:rPr>
            </w:pPr>
            <w:r w:rsidRPr="004268B9">
              <w:rPr>
                <w:rFonts w:ascii="Times New Roman" w:hAnsi="Times New Roman" w:hint="eastAsia"/>
                <w:sz w:val="18"/>
                <w:szCs w:val="18"/>
              </w:rPr>
              <w:t>O</w:t>
            </w:r>
            <w:r w:rsidRPr="004268B9">
              <w:rPr>
                <w:rFonts w:ascii="Times New Roman" w:hAnsi="Times New Roman" w:hint="eastAsia"/>
                <w:sz w:val="18"/>
                <w:szCs w:val="18"/>
              </w:rPr>
              <w:t>含量</w:t>
            </w:r>
          </w:p>
        </w:tc>
        <w:tc>
          <w:tcPr>
            <w:tcW w:w="1185" w:type="pct"/>
            <w:vAlign w:val="center"/>
          </w:tcPr>
          <w:p w14:paraId="15E102DD" w14:textId="77777777" w:rsidR="004268B9" w:rsidRPr="004268B9" w:rsidRDefault="004268B9" w:rsidP="00E52E99">
            <w:pPr>
              <w:adjustRightInd w:val="0"/>
              <w:snapToGrid w:val="0"/>
              <w:jc w:val="center"/>
              <w:rPr>
                <w:rFonts w:ascii="Times New Roman" w:hAnsi="Times New Roman" w:hint="eastAsia"/>
                <w:sz w:val="18"/>
                <w:szCs w:val="18"/>
              </w:rPr>
            </w:pPr>
            <w:r w:rsidRPr="004268B9">
              <w:rPr>
                <w:rFonts w:ascii="Times New Roman" w:hAnsi="Times New Roman" w:hint="eastAsia"/>
                <w:sz w:val="18"/>
                <w:szCs w:val="18"/>
              </w:rPr>
              <w:t>≤</w:t>
            </w:r>
            <w:r w:rsidRPr="004268B9">
              <w:rPr>
                <w:rFonts w:ascii="Times New Roman" w:hAnsi="Times New Roman" w:hint="eastAsia"/>
                <w:sz w:val="18"/>
                <w:szCs w:val="18"/>
              </w:rPr>
              <w:t>4</w:t>
            </w:r>
            <w:r w:rsidRPr="004268B9">
              <w:rPr>
                <w:rFonts w:ascii="Times New Roman" w:hAnsi="Times New Roman"/>
                <w:sz w:val="18"/>
                <w:szCs w:val="18"/>
              </w:rPr>
              <w:t>0</w:t>
            </w:r>
            <w:r w:rsidRPr="004268B9">
              <w:rPr>
                <w:rFonts w:ascii="Times New Roman" w:hAnsi="Times New Roman" w:hint="eastAsia"/>
                <w:sz w:val="18"/>
                <w:szCs w:val="18"/>
              </w:rPr>
              <w:t>ppm</w:t>
            </w:r>
          </w:p>
        </w:tc>
        <w:tc>
          <w:tcPr>
            <w:tcW w:w="1185" w:type="pct"/>
            <w:vAlign w:val="center"/>
          </w:tcPr>
          <w:p w14:paraId="743788E9"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w:t>
            </w:r>
            <w:r w:rsidRPr="004268B9">
              <w:rPr>
                <w:rFonts w:ascii="Times New Roman" w:hAnsi="Times New Roman" w:hint="eastAsia"/>
                <w:sz w:val="18"/>
                <w:szCs w:val="18"/>
              </w:rPr>
              <w:t>5</w:t>
            </w:r>
            <w:r w:rsidRPr="004268B9">
              <w:rPr>
                <w:rFonts w:ascii="Times New Roman" w:hAnsi="Times New Roman"/>
                <w:sz w:val="18"/>
                <w:szCs w:val="18"/>
              </w:rPr>
              <w:t>0</w:t>
            </w:r>
            <w:r w:rsidRPr="004268B9">
              <w:rPr>
                <w:rFonts w:ascii="Times New Roman" w:hAnsi="Times New Roman" w:hint="eastAsia"/>
                <w:sz w:val="18"/>
                <w:szCs w:val="18"/>
              </w:rPr>
              <w:t>ppm</w:t>
            </w:r>
          </w:p>
        </w:tc>
        <w:tc>
          <w:tcPr>
            <w:tcW w:w="966" w:type="pct"/>
            <w:vAlign w:val="center"/>
          </w:tcPr>
          <w:p w14:paraId="118C4E6E"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w:t>
            </w:r>
          </w:p>
        </w:tc>
        <w:tc>
          <w:tcPr>
            <w:tcW w:w="423" w:type="pct"/>
            <w:vAlign w:val="center"/>
          </w:tcPr>
          <w:p w14:paraId="4EA98822"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sz w:val="18"/>
                <w:szCs w:val="18"/>
              </w:rPr>
              <w:t>GB/T 11261</w:t>
            </w:r>
            <w:r w:rsidRPr="004268B9">
              <w:rPr>
                <w:rFonts w:ascii="Times New Roman" w:hAnsi="Times New Roman" w:hint="eastAsia"/>
                <w:sz w:val="18"/>
                <w:szCs w:val="18"/>
              </w:rPr>
              <w:t>规定的方法</w:t>
            </w:r>
          </w:p>
        </w:tc>
      </w:tr>
      <w:tr w:rsidR="004268B9" w:rsidRPr="004268B9" w14:paraId="0338900A" w14:textId="77777777" w:rsidTr="00E52E99">
        <w:trPr>
          <w:trHeight w:val="340"/>
          <w:jc w:val="center"/>
        </w:trPr>
        <w:tc>
          <w:tcPr>
            <w:tcW w:w="356" w:type="pct"/>
            <w:vMerge/>
            <w:vAlign w:val="center"/>
          </w:tcPr>
          <w:p w14:paraId="00E8E5E1" w14:textId="77777777" w:rsidR="004268B9" w:rsidRPr="004268B9" w:rsidRDefault="004268B9" w:rsidP="00E52E99">
            <w:pPr>
              <w:adjustRightInd w:val="0"/>
              <w:snapToGrid w:val="0"/>
              <w:jc w:val="center"/>
              <w:rPr>
                <w:rFonts w:ascii="Times New Roman" w:hAnsi="Times New Roman"/>
                <w:sz w:val="18"/>
                <w:szCs w:val="18"/>
              </w:rPr>
            </w:pPr>
          </w:p>
        </w:tc>
        <w:tc>
          <w:tcPr>
            <w:tcW w:w="885" w:type="pct"/>
            <w:gridSpan w:val="2"/>
            <w:vAlign w:val="center"/>
          </w:tcPr>
          <w:p w14:paraId="01C79E17" w14:textId="77777777" w:rsidR="004268B9" w:rsidRPr="004268B9" w:rsidRDefault="004268B9" w:rsidP="00E52E99">
            <w:pPr>
              <w:adjustRightInd w:val="0"/>
              <w:snapToGrid w:val="0"/>
              <w:jc w:val="center"/>
              <w:rPr>
                <w:rFonts w:ascii="Times New Roman" w:hAnsi="Times New Roman" w:hint="eastAsia"/>
                <w:sz w:val="18"/>
                <w:szCs w:val="18"/>
              </w:rPr>
            </w:pPr>
            <w:r w:rsidRPr="004268B9">
              <w:rPr>
                <w:rFonts w:ascii="Times New Roman" w:hAnsi="Times New Roman" w:hint="eastAsia"/>
                <w:sz w:val="18"/>
                <w:szCs w:val="18"/>
              </w:rPr>
              <w:t>内径允许偏差</w:t>
            </w:r>
          </w:p>
        </w:tc>
        <w:tc>
          <w:tcPr>
            <w:tcW w:w="1185" w:type="pct"/>
            <w:vAlign w:val="center"/>
          </w:tcPr>
          <w:p w14:paraId="6208986B"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w:t>
            </w:r>
            <w:r w:rsidRPr="004268B9">
              <w:rPr>
                <w:rFonts w:ascii="Times New Roman" w:hAnsi="Times New Roman" w:hint="eastAsia"/>
                <w:sz w:val="18"/>
                <w:szCs w:val="18"/>
              </w:rPr>
              <w:t>0</w:t>
            </w:r>
            <w:r w:rsidRPr="004268B9">
              <w:rPr>
                <w:rFonts w:ascii="Times New Roman" w:hAnsi="Times New Roman"/>
                <w:sz w:val="18"/>
                <w:szCs w:val="18"/>
              </w:rPr>
              <w:t>.20m</w:t>
            </w:r>
          </w:p>
        </w:tc>
        <w:tc>
          <w:tcPr>
            <w:tcW w:w="1185" w:type="pct"/>
            <w:vAlign w:val="center"/>
          </w:tcPr>
          <w:p w14:paraId="7ECC31D2"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w:t>
            </w:r>
            <w:r w:rsidRPr="004268B9">
              <w:rPr>
                <w:rFonts w:ascii="Times New Roman" w:hAnsi="Times New Roman" w:hint="eastAsia"/>
                <w:sz w:val="18"/>
                <w:szCs w:val="18"/>
              </w:rPr>
              <w:t>0</w:t>
            </w:r>
            <w:r w:rsidRPr="004268B9">
              <w:rPr>
                <w:rFonts w:ascii="Times New Roman" w:hAnsi="Times New Roman"/>
                <w:sz w:val="18"/>
                <w:szCs w:val="18"/>
              </w:rPr>
              <w:t>.25m</w:t>
            </w:r>
            <w:r w:rsidRPr="004268B9">
              <w:rPr>
                <w:rFonts w:ascii="Times New Roman" w:hAnsi="Times New Roman" w:hint="eastAsia"/>
                <w:sz w:val="18"/>
                <w:szCs w:val="18"/>
              </w:rPr>
              <w:t>m</w:t>
            </w:r>
          </w:p>
        </w:tc>
        <w:tc>
          <w:tcPr>
            <w:tcW w:w="966" w:type="pct"/>
            <w:vAlign w:val="center"/>
          </w:tcPr>
          <w:p w14:paraId="7AA03AEC" w14:textId="77777777" w:rsidR="004268B9" w:rsidRPr="004268B9" w:rsidRDefault="004268B9" w:rsidP="00E52E99">
            <w:pPr>
              <w:adjustRightInd w:val="0"/>
              <w:snapToGrid w:val="0"/>
              <w:jc w:val="center"/>
              <w:rPr>
                <w:rFonts w:ascii="Times New Roman" w:hAnsi="Times New Roman" w:hint="eastAsia"/>
                <w:sz w:val="18"/>
                <w:szCs w:val="18"/>
              </w:rPr>
            </w:pPr>
            <w:r w:rsidRPr="004268B9">
              <w:rPr>
                <w:rFonts w:ascii="Times New Roman" w:hAnsi="Times New Roman" w:hint="eastAsia"/>
                <w:sz w:val="18"/>
                <w:szCs w:val="18"/>
              </w:rPr>
              <w:t>±</w:t>
            </w:r>
            <w:r w:rsidRPr="004268B9">
              <w:rPr>
                <w:rFonts w:ascii="Times New Roman" w:hAnsi="Times New Roman" w:hint="eastAsia"/>
                <w:sz w:val="18"/>
                <w:szCs w:val="18"/>
              </w:rPr>
              <w:t>0</w:t>
            </w:r>
            <w:r w:rsidRPr="004268B9">
              <w:rPr>
                <w:rFonts w:ascii="Times New Roman" w:hAnsi="Times New Roman"/>
                <w:sz w:val="18"/>
                <w:szCs w:val="18"/>
              </w:rPr>
              <w:t>.30mm</w:t>
            </w:r>
          </w:p>
        </w:tc>
        <w:tc>
          <w:tcPr>
            <w:tcW w:w="423" w:type="pct"/>
            <w:vAlign w:val="center"/>
          </w:tcPr>
          <w:p w14:paraId="700176D4"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YB/T</w:t>
            </w:r>
            <w:r w:rsidRPr="004268B9">
              <w:rPr>
                <w:rFonts w:ascii="Times New Roman" w:hAnsi="Times New Roman"/>
                <w:sz w:val="18"/>
                <w:szCs w:val="18"/>
              </w:rPr>
              <w:t xml:space="preserve"> 4364</w:t>
            </w:r>
            <w:r w:rsidRPr="004268B9">
              <w:rPr>
                <w:rFonts w:ascii="Times New Roman" w:hAnsi="Times New Roman"/>
                <w:sz w:val="18"/>
                <w:szCs w:val="18"/>
              </w:rPr>
              <w:t>规定的方法</w:t>
            </w:r>
          </w:p>
        </w:tc>
      </w:tr>
      <w:tr w:rsidR="004268B9" w:rsidRPr="004268B9" w14:paraId="00B7CDD6" w14:textId="77777777" w:rsidTr="00E52E99">
        <w:trPr>
          <w:trHeight w:val="340"/>
          <w:jc w:val="center"/>
        </w:trPr>
        <w:tc>
          <w:tcPr>
            <w:tcW w:w="356" w:type="pct"/>
            <w:vMerge/>
            <w:vAlign w:val="center"/>
          </w:tcPr>
          <w:p w14:paraId="2BFA8E33" w14:textId="77777777" w:rsidR="004268B9" w:rsidRPr="004268B9" w:rsidRDefault="004268B9" w:rsidP="00E52E99">
            <w:pPr>
              <w:adjustRightInd w:val="0"/>
              <w:snapToGrid w:val="0"/>
              <w:jc w:val="center"/>
              <w:rPr>
                <w:rFonts w:ascii="Times New Roman" w:hAnsi="Times New Roman"/>
                <w:sz w:val="18"/>
                <w:szCs w:val="18"/>
              </w:rPr>
            </w:pPr>
          </w:p>
        </w:tc>
        <w:tc>
          <w:tcPr>
            <w:tcW w:w="885" w:type="pct"/>
            <w:gridSpan w:val="2"/>
            <w:vAlign w:val="center"/>
          </w:tcPr>
          <w:p w14:paraId="462E07B5"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最大外圆允许偏差</w:t>
            </w:r>
          </w:p>
          <w:p w14:paraId="6EEA78AD" w14:textId="77777777" w:rsidR="004268B9" w:rsidRPr="004268B9" w:rsidRDefault="004268B9" w:rsidP="00E52E99">
            <w:pPr>
              <w:adjustRightInd w:val="0"/>
              <w:snapToGrid w:val="0"/>
              <w:jc w:val="center"/>
              <w:rPr>
                <w:rFonts w:ascii="Times New Roman" w:hAnsi="Times New Roman" w:hint="eastAsia"/>
                <w:sz w:val="18"/>
                <w:szCs w:val="18"/>
              </w:rPr>
            </w:pPr>
            <w:r w:rsidRPr="004268B9">
              <w:rPr>
                <w:rFonts w:ascii="Times New Roman" w:hAnsi="Times New Roman"/>
                <w:sz w:val="18"/>
                <w:szCs w:val="18"/>
              </w:rPr>
              <w:t>（螺纹肋锚杆钢筋）</w:t>
            </w:r>
          </w:p>
        </w:tc>
        <w:tc>
          <w:tcPr>
            <w:tcW w:w="1185" w:type="pct"/>
            <w:vAlign w:val="center"/>
          </w:tcPr>
          <w:p w14:paraId="34248174" w14:textId="77777777" w:rsidR="004268B9" w:rsidRPr="004268B9" w:rsidRDefault="004268B9" w:rsidP="00E52E99">
            <w:pPr>
              <w:adjustRightInd w:val="0"/>
              <w:snapToGrid w:val="0"/>
              <w:jc w:val="center"/>
              <w:rPr>
                <w:rFonts w:ascii="Times New Roman" w:hAnsi="Times New Roman"/>
                <w:sz w:val="18"/>
                <w:szCs w:val="18"/>
              </w:rPr>
            </w:pPr>
          </w:p>
        </w:tc>
        <w:tc>
          <w:tcPr>
            <w:tcW w:w="1185" w:type="pct"/>
            <w:vAlign w:val="center"/>
          </w:tcPr>
          <w:p w14:paraId="77871BAD" w14:textId="77777777" w:rsidR="004268B9" w:rsidRPr="004268B9" w:rsidRDefault="004268B9" w:rsidP="00E52E99">
            <w:pPr>
              <w:adjustRightInd w:val="0"/>
              <w:snapToGrid w:val="0"/>
              <w:jc w:val="center"/>
              <w:rPr>
                <w:rFonts w:ascii="Times New Roman" w:hAnsi="Times New Roman" w:hint="eastAsia"/>
                <w:sz w:val="18"/>
                <w:szCs w:val="18"/>
              </w:rPr>
            </w:pPr>
          </w:p>
        </w:tc>
        <w:tc>
          <w:tcPr>
            <w:tcW w:w="966" w:type="pct"/>
            <w:vAlign w:val="center"/>
          </w:tcPr>
          <w:p w14:paraId="153DA234"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8~</w:t>
            </w:r>
            <w:r w:rsidRPr="004268B9">
              <w:rPr>
                <w:rFonts w:ascii="Times New Roman" w:hAnsi="Times New Roman"/>
                <w:sz w:val="18"/>
                <w:szCs w:val="18"/>
              </w:rPr>
              <w:t>12</w:t>
            </w:r>
            <w:r w:rsidRPr="004268B9">
              <w:rPr>
                <w:rFonts w:ascii="Times New Roman" w:hAnsi="Times New Roman" w:hint="eastAsia"/>
                <w:sz w:val="18"/>
                <w:szCs w:val="18"/>
              </w:rPr>
              <w:t>：</w:t>
            </w:r>
          </w:p>
          <w:p w14:paraId="78845D29" w14:textId="77777777" w:rsidR="004268B9" w:rsidRPr="004268B9" w:rsidRDefault="004268B9" w:rsidP="00E52E99">
            <w:pPr>
              <w:adjustRightInd w:val="0"/>
              <w:snapToGrid w:val="0"/>
              <w:jc w:val="center"/>
              <w:rPr>
                <w:rFonts w:ascii="Times New Roman" w:hAnsi="Times New Roman" w:hint="eastAsia"/>
                <w:sz w:val="18"/>
                <w:szCs w:val="18"/>
              </w:rPr>
            </w:pPr>
            <w:r w:rsidRPr="004268B9">
              <w:rPr>
                <w:rFonts w:ascii="Times New Roman" w:hAnsi="Times New Roman" w:hint="eastAsia"/>
                <w:sz w:val="18"/>
                <w:szCs w:val="18"/>
              </w:rPr>
              <w:t>1</w:t>
            </w:r>
            <w:r w:rsidRPr="004268B9">
              <w:rPr>
                <w:rFonts w:ascii="Times New Roman" w:hAnsi="Times New Roman"/>
                <w:sz w:val="18"/>
                <w:szCs w:val="18"/>
              </w:rPr>
              <w:t>4</w:t>
            </w:r>
            <w:r w:rsidRPr="004268B9">
              <w:rPr>
                <w:rFonts w:ascii="Times New Roman" w:hAnsi="Times New Roman" w:hint="eastAsia"/>
                <w:sz w:val="18"/>
                <w:szCs w:val="18"/>
              </w:rPr>
              <w:t>~</w:t>
            </w:r>
            <w:r w:rsidRPr="004268B9">
              <w:rPr>
                <w:rFonts w:ascii="Times New Roman" w:hAnsi="Times New Roman"/>
                <w:sz w:val="18"/>
                <w:szCs w:val="18"/>
              </w:rPr>
              <w:t>18</w:t>
            </w:r>
            <w:r w:rsidRPr="004268B9">
              <w:rPr>
                <w:rFonts w:ascii="Times New Roman" w:hAnsi="Times New Roman" w:hint="eastAsia"/>
                <w:sz w:val="18"/>
                <w:szCs w:val="18"/>
              </w:rPr>
              <w:t>：</w:t>
            </w:r>
          </w:p>
        </w:tc>
        <w:tc>
          <w:tcPr>
            <w:tcW w:w="423" w:type="pct"/>
            <w:vAlign w:val="center"/>
          </w:tcPr>
          <w:p w14:paraId="08F6D78C"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请分规格补充</w:t>
            </w:r>
          </w:p>
        </w:tc>
      </w:tr>
      <w:tr w:rsidR="004268B9" w:rsidRPr="004268B9" w14:paraId="55962D2C" w14:textId="77777777" w:rsidTr="00E52E99">
        <w:trPr>
          <w:trHeight w:val="340"/>
          <w:jc w:val="center"/>
        </w:trPr>
        <w:tc>
          <w:tcPr>
            <w:tcW w:w="356" w:type="pct"/>
            <w:vMerge/>
            <w:vAlign w:val="center"/>
          </w:tcPr>
          <w:p w14:paraId="26603228" w14:textId="77777777" w:rsidR="004268B9" w:rsidRPr="004268B9" w:rsidRDefault="004268B9" w:rsidP="00E52E99">
            <w:pPr>
              <w:adjustRightInd w:val="0"/>
              <w:snapToGrid w:val="0"/>
              <w:jc w:val="center"/>
              <w:rPr>
                <w:rFonts w:ascii="Times New Roman" w:hAnsi="Times New Roman"/>
                <w:sz w:val="18"/>
                <w:szCs w:val="18"/>
              </w:rPr>
            </w:pPr>
          </w:p>
        </w:tc>
        <w:tc>
          <w:tcPr>
            <w:tcW w:w="885" w:type="pct"/>
            <w:gridSpan w:val="2"/>
            <w:vAlign w:val="center"/>
          </w:tcPr>
          <w:p w14:paraId="5370F0D6"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弯曲度</w:t>
            </w:r>
          </w:p>
        </w:tc>
        <w:tc>
          <w:tcPr>
            <w:tcW w:w="1185" w:type="pct"/>
            <w:vAlign w:val="center"/>
          </w:tcPr>
          <w:p w14:paraId="2ED431F3"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每米弯曲度</w:t>
            </w:r>
            <w:r w:rsidRPr="004268B9">
              <w:rPr>
                <w:rFonts w:ascii="Times New Roman" w:hAnsi="Times New Roman"/>
                <w:sz w:val="18"/>
                <w:szCs w:val="18"/>
              </w:rPr>
              <w:t>2</w:t>
            </w:r>
            <w:r w:rsidRPr="004268B9">
              <w:rPr>
                <w:rFonts w:ascii="Times New Roman" w:hAnsi="Times New Roman" w:hint="eastAsia"/>
                <w:sz w:val="18"/>
                <w:szCs w:val="18"/>
              </w:rPr>
              <w:t>mm</w:t>
            </w:r>
          </w:p>
          <w:p w14:paraId="1D8CFE29"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总弯曲度</w:t>
            </w:r>
            <w:r w:rsidRPr="004268B9">
              <w:rPr>
                <w:rFonts w:ascii="Times New Roman" w:hAnsi="Times New Roman" w:hint="eastAsia"/>
                <w:sz w:val="18"/>
                <w:szCs w:val="18"/>
              </w:rPr>
              <w:t>0</w:t>
            </w:r>
            <w:r w:rsidRPr="004268B9">
              <w:rPr>
                <w:rFonts w:ascii="Times New Roman" w:hAnsi="Times New Roman"/>
                <w:sz w:val="18"/>
                <w:szCs w:val="18"/>
              </w:rPr>
              <w:t>.2</w:t>
            </w:r>
            <w:r w:rsidRPr="004268B9">
              <w:rPr>
                <w:rFonts w:ascii="Times New Roman" w:hAnsi="Times New Roman" w:hint="eastAsia"/>
                <w:sz w:val="18"/>
                <w:szCs w:val="18"/>
              </w:rPr>
              <w:t>%</w:t>
            </w:r>
          </w:p>
        </w:tc>
        <w:tc>
          <w:tcPr>
            <w:tcW w:w="1185" w:type="pct"/>
            <w:vAlign w:val="center"/>
          </w:tcPr>
          <w:p w14:paraId="44FF3E4A"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每米弯曲度</w:t>
            </w:r>
            <w:r w:rsidRPr="004268B9">
              <w:rPr>
                <w:rFonts w:ascii="Times New Roman" w:hAnsi="Times New Roman" w:hint="eastAsia"/>
                <w:sz w:val="18"/>
                <w:szCs w:val="18"/>
              </w:rPr>
              <w:t>3mm</w:t>
            </w:r>
          </w:p>
          <w:p w14:paraId="0F057D18"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总弯曲度</w:t>
            </w:r>
            <w:r w:rsidRPr="004268B9">
              <w:rPr>
                <w:rFonts w:ascii="Times New Roman" w:hAnsi="Times New Roman" w:hint="eastAsia"/>
                <w:sz w:val="18"/>
                <w:szCs w:val="18"/>
              </w:rPr>
              <w:t>0</w:t>
            </w:r>
            <w:r w:rsidRPr="004268B9">
              <w:rPr>
                <w:rFonts w:ascii="Times New Roman" w:hAnsi="Times New Roman"/>
                <w:sz w:val="18"/>
                <w:szCs w:val="18"/>
              </w:rPr>
              <w:t>.3%</w:t>
            </w:r>
          </w:p>
        </w:tc>
        <w:tc>
          <w:tcPr>
            <w:tcW w:w="966" w:type="pct"/>
            <w:vAlign w:val="center"/>
          </w:tcPr>
          <w:p w14:paraId="609CBDE2"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每米弯曲度</w:t>
            </w:r>
            <w:r w:rsidRPr="004268B9">
              <w:rPr>
                <w:rFonts w:ascii="Times New Roman" w:hAnsi="Times New Roman" w:hint="eastAsia"/>
                <w:sz w:val="18"/>
                <w:szCs w:val="18"/>
              </w:rPr>
              <w:t>4</w:t>
            </w:r>
            <w:r w:rsidRPr="004268B9">
              <w:rPr>
                <w:rFonts w:ascii="Times New Roman" w:hAnsi="Times New Roman"/>
                <w:sz w:val="18"/>
                <w:szCs w:val="18"/>
              </w:rPr>
              <w:t>mm</w:t>
            </w:r>
          </w:p>
          <w:p w14:paraId="782D81D5" w14:textId="77777777" w:rsidR="004268B9" w:rsidRPr="004268B9" w:rsidRDefault="004268B9" w:rsidP="00E52E99">
            <w:pPr>
              <w:adjustRightInd w:val="0"/>
              <w:snapToGrid w:val="0"/>
              <w:jc w:val="center"/>
              <w:rPr>
                <w:rFonts w:ascii="Times New Roman" w:hAnsi="Times New Roman" w:hint="eastAsia"/>
                <w:sz w:val="18"/>
                <w:szCs w:val="18"/>
              </w:rPr>
            </w:pPr>
            <w:r w:rsidRPr="004268B9">
              <w:rPr>
                <w:rFonts w:ascii="Times New Roman" w:hAnsi="Times New Roman" w:hint="eastAsia"/>
                <w:sz w:val="18"/>
                <w:szCs w:val="18"/>
              </w:rPr>
              <w:t>总弯曲度</w:t>
            </w:r>
            <w:r w:rsidRPr="004268B9">
              <w:rPr>
                <w:rFonts w:ascii="Times New Roman" w:hAnsi="Times New Roman" w:hint="eastAsia"/>
                <w:sz w:val="18"/>
                <w:szCs w:val="18"/>
              </w:rPr>
              <w:t>0</w:t>
            </w:r>
            <w:r w:rsidRPr="004268B9">
              <w:rPr>
                <w:rFonts w:ascii="Times New Roman" w:hAnsi="Times New Roman"/>
                <w:sz w:val="18"/>
                <w:szCs w:val="18"/>
              </w:rPr>
              <w:t>.4%</w:t>
            </w:r>
          </w:p>
        </w:tc>
        <w:tc>
          <w:tcPr>
            <w:tcW w:w="423" w:type="pct"/>
            <w:vAlign w:val="center"/>
          </w:tcPr>
          <w:p w14:paraId="04DAB674"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YB/T</w:t>
            </w:r>
            <w:r w:rsidRPr="004268B9">
              <w:rPr>
                <w:rFonts w:ascii="Times New Roman" w:hAnsi="Times New Roman"/>
                <w:sz w:val="18"/>
                <w:szCs w:val="18"/>
              </w:rPr>
              <w:t xml:space="preserve"> 4364</w:t>
            </w:r>
            <w:r w:rsidRPr="004268B9">
              <w:rPr>
                <w:rFonts w:ascii="Times New Roman" w:hAnsi="Times New Roman"/>
                <w:sz w:val="18"/>
                <w:szCs w:val="18"/>
              </w:rPr>
              <w:t>规定的方法</w:t>
            </w:r>
          </w:p>
        </w:tc>
      </w:tr>
      <w:tr w:rsidR="004268B9" w:rsidRPr="004268B9" w14:paraId="5CD8C54F" w14:textId="77777777" w:rsidTr="00E52E99">
        <w:trPr>
          <w:trHeight w:val="165"/>
          <w:jc w:val="center"/>
        </w:trPr>
        <w:tc>
          <w:tcPr>
            <w:tcW w:w="356" w:type="pct"/>
            <w:vMerge/>
            <w:vAlign w:val="center"/>
          </w:tcPr>
          <w:p w14:paraId="7D4FD130" w14:textId="77777777" w:rsidR="004268B9" w:rsidRPr="004268B9" w:rsidRDefault="004268B9" w:rsidP="00E52E99">
            <w:pPr>
              <w:adjustRightInd w:val="0"/>
              <w:snapToGrid w:val="0"/>
              <w:jc w:val="center"/>
              <w:rPr>
                <w:rFonts w:ascii="Times New Roman" w:hAnsi="Times New Roman"/>
                <w:sz w:val="18"/>
                <w:szCs w:val="18"/>
              </w:rPr>
            </w:pPr>
          </w:p>
        </w:tc>
        <w:tc>
          <w:tcPr>
            <w:tcW w:w="367" w:type="pct"/>
            <w:vMerge w:val="restart"/>
            <w:vAlign w:val="center"/>
          </w:tcPr>
          <w:p w14:paraId="7A192754" w14:textId="77777777" w:rsidR="004268B9" w:rsidRPr="004268B9" w:rsidRDefault="004268B9" w:rsidP="00E52E99">
            <w:pPr>
              <w:adjustRightInd w:val="0"/>
              <w:snapToGrid w:val="0"/>
              <w:jc w:val="center"/>
              <w:rPr>
                <w:rFonts w:ascii="Times New Roman" w:hAnsi="Times New Roman" w:hint="eastAsia"/>
                <w:sz w:val="18"/>
                <w:szCs w:val="18"/>
              </w:rPr>
            </w:pPr>
            <w:r w:rsidRPr="004268B9">
              <w:rPr>
                <w:rFonts w:ascii="Times New Roman" w:hAnsi="Times New Roman" w:hint="eastAsia"/>
                <w:sz w:val="18"/>
                <w:szCs w:val="18"/>
              </w:rPr>
              <w:t>力学性能</w:t>
            </w:r>
          </w:p>
        </w:tc>
        <w:tc>
          <w:tcPr>
            <w:tcW w:w="518" w:type="pct"/>
            <w:vAlign w:val="center"/>
          </w:tcPr>
          <w:p w14:paraId="3206BC53"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屈服强度</w:t>
            </w:r>
          </w:p>
        </w:tc>
        <w:tc>
          <w:tcPr>
            <w:tcW w:w="1185" w:type="pct"/>
            <w:vAlign w:val="center"/>
          </w:tcPr>
          <w:p w14:paraId="47738AE7"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400</w:t>
            </w:r>
            <w:r w:rsidRPr="004268B9">
              <w:rPr>
                <w:rFonts w:ascii="Times New Roman" w:hAnsi="Times New Roman" w:hint="eastAsia"/>
                <w:sz w:val="18"/>
                <w:szCs w:val="18"/>
              </w:rPr>
              <w:t>：</w:t>
            </w:r>
            <w:r w:rsidRPr="004268B9">
              <w:rPr>
                <w:rFonts w:ascii="Times New Roman" w:hAnsi="Times New Roman" w:hint="eastAsia"/>
                <w:sz w:val="18"/>
                <w:szCs w:val="18"/>
              </w:rPr>
              <w:t>4</w:t>
            </w:r>
            <w:r w:rsidRPr="004268B9">
              <w:rPr>
                <w:rFonts w:ascii="Times New Roman" w:hAnsi="Times New Roman"/>
                <w:sz w:val="18"/>
                <w:szCs w:val="18"/>
              </w:rPr>
              <w:t>20</w:t>
            </w:r>
            <w:r w:rsidRPr="004268B9">
              <w:rPr>
                <w:rFonts w:ascii="Times New Roman" w:hAnsi="Times New Roman" w:hint="eastAsia"/>
                <w:sz w:val="18"/>
                <w:szCs w:val="18"/>
              </w:rPr>
              <w:t>MPa~</w:t>
            </w:r>
            <w:r w:rsidRPr="004268B9">
              <w:rPr>
                <w:rFonts w:ascii="Times New Roman" w:hAnsi="Times New Roman"/>
                <w:sz w:val="18"/>
                <w:szCs w:val="18"/>
              </w:rPr>
              <w:t>470</w:t>
            </w:r>
            <w:r w:rsidRPr="004268B9">
              <w:rPr>
                <w:rFonts w:ascii="Times New Roman" w:hAnsi="Times New Roman" w:hint="eastAsia"/>
                <w:sz w:val="18"/>
                <w:szCs w:val="18"/>
              </w:rPr>
              <w:t>MPa</w:t>
            </w:r>
          </w:p>
          <w:p w14:paraId="36A49616"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500</w:t>
            </w:r>
            <w:r w:rsidRPr="004268B9">
              <w:rPr>
                <w:rFonts w:ascii="Times New Roman" w:hAnsi="Times New Roman" w:hint="eastAsia"/>
                <w:sz w:val="18"/>
                <w:szCs w:val="18"/>
              </w:rPr>
              <w:t>：</w:t>
            </w:r>
            <w:r w:rsidRPr="004268B9">
              <w:rPr>
                <w:rFonts w:ascii="Times New Roman" w:hAnsi="Times New Roman" w:hint="eastAsia"/>
                <w:sz w:val="18"/>
                <w:szCs w:val="18"/>
              </w:rPr>
              <w:t>5</w:t>
            </w:r>
            <w:r w:rsidRPr="004268B9">
              <w:rPr>
                <w:rFonts w:ascii="Times New Roman" w:hAnsi="Times New Roman"/>
                <w:sz w:val="18"/>
                <w:szCs w:val="18"/>
              </w:rPr>
              <w:t>20</w:t>
            </w:r>
            <w:r w:rsidRPr="004268B9">
              <w:rPr>
                <w:rFonts w:ascii="Times New Roman" w:hAnsi="Times New Roman" w:hint="eastAsia"/>
                <w:sz w:val="18"/>
                <w:szCs w:val="18"/>
              </w:rPr>
              <w:t>MPa~</w:t>
            </w:r>
            <w:r w:rsidRPr="004268B9">
              <w:rPr>
                <w:rFonts w:ascii="Times New Roman" w:hAnsi="Times New Roman"/>
                <w:sz w:val="18"/>
                <w:szCs w:val="18"/>
              </w:rPr>
              <w:t>570</w:t>
            </w:r>
            <w:r w:rsidRPr="004268B9">
              <w:rPr>
                <w:rFonts w:ascii="Times New Roman" w:hAnsi="Times New Roman" w:hint="eastAsia"/>
                <w:sz w:val="18"/>
                <w:szCs w:val="18"/>
              </w:rPr>
              <w:t>MPa</w:t>
            </w:r>
          </w:p>
          <w:p w14:paraId="631E9F7C"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600</w:t>
            </w:r>
            <w:r w:rsidRPr="004268B9">
              <w:rPr>
                <w:rFonts w:ascii="Times New Roman" w:hAnsi="Times New Roman" w:hint="eastAsia"/>
                <w:sz w:val="18"/>
                <w:szCs w:val="18"/>
              </w:rPr>
              <w:t>：</w:t>
            </w:r>
            <w:r w:rsidRPr="004268B9">
              <w:rPr>
                <w:rFonts w:ascii="Times New Roman" w:hAnsi="Times New Roman" w:hint="eastAsia"/>
                <w:sz w:val="18"/>
                <w:szCs w:val="18"/>
              </w:rPr>
              <w:t>6</w:t>
            </w:r>
            <w:r w:rsidRPr="004268B9">
              <w:rPr>
                <w:rFonts w:ascii="Times New Roman" w:hAnsi="Times New Roman"/>
                <w:sz w:val="18"/>
                <w:szCs w:val="18"/>
              </w:rPr>
              <w:t>20</w:t>
            </w:r>
            <w:r w:rsidRPr="004268B9">
              <w:rPr>
                <w:rFonts w:ascii="Times New Roman" w:hAnsi="Times New Roman" w:hint="eastAsia"/>
                <w:sz w:val="18"/>
                <w:szCs w:val="18"/>
              </w:rPr>
              <w:t>MPa~</w:t>
            </w:r>
            <w:r w:rsidRPr="004268B9">
              <w:rPr>
                <w:rFonts w:ascii="Times New Roman" w:hAnsi="Times New Roman"/>
                <w:sz w:val="18"/>
                <w:szCs w:val="18"/>
              </w:rPr>
              <w:t>700</w:t>
            </w:r>
            <w:r w:rsidRPr="004268B9">
              <w:rPr>
                <w:rFonts w:ascii="Times New Roman" w:hAnsi="Times New Roman" w:hint="eastAsia"/>
                <w:sz w:val="18"/>
                <w:szCs w:val="18"/>
              </w:rPr>
              <w:t>MPa</w:t>
            </w:r>
          </w:p>
        </w:tc>
        <w:tc>
          <w:tcPr>
            <w:tcW w:w="1185" w:type="pct"/>
            <w:vAlign w:val="center"/>
          </w:tcPr>
          <w:p w14:paraId="28D93B8E"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400</w:t>
            </w:r>
            <w:r w:rsidRPr="004268B9">
              <w:rPr>
                <w:rFonts w:ascii="Times New Roman" w:hAnsi="Times New Roman" w:hint="eastAsia"/>
                <w:sz w:val="18"/>
                <w:szCs w:val="18"/>
              </w:rPr>
              <w:t>：</w:t>
            </w:r>
            <w:r w:rsidRPr="004268B9">
              <w:rPr>
                <w:rFonts w:ascii="Times New Roman" w:hAnsi="Times New Roman" w:hint="eastAsia"/>
                <w:sz w:val="18"/>
                <w:szCs w:val="18"/>
              </w:rPr>
              <w:t>4</w:t>
            </w:r>
            <w:r w:rsidRPr="004268B9">
              <w:rPr>
                <w:rFonts w:ascii="Times New Roman" w:hAnsi="Times New Roman"/>
                <w:sz w:val="18"/>
                <w:szCs w:val="18"/>
              </w:rPr>
              <w:t>00</w:t>
            </w:r>
            <w:r w:rsidRPr="004268B9">
              <w:rPr>
                <w:rFonts w:ascii="Times New Roman" w:hAnsi="Times New Roman" w:hint="eastAsia"/>
                <w:sz w:val="18"/>
                <w:szCs w:val="18"/>
              </w:rPr>
              <w:t>MPa~</w:t>
            </w:r>
            <w:r w:rsidRPr="004268B9">
              <w:rPr>
                <w:rFonts w:ascii="Times New Roman" w:hAnsi="Times New Roman"/>
                <w:sz w:val="18"/>
                <w:szCs w:val="18"/>
              </w:rPr>
              <w:t>500</w:t>
            </w:r>
            <w:r w:rsidRPr="004268B9">
              <w:rPr>
                <w:rFonts w:ascii="Times New Roman" w:hAnsi="Times New Roman" w:hint="eastAsia"/>
                <w:sz w:val="18"/>
                <w:szCs w:val="18"/>
              </w:rPr>
              <w:t>MPa</w:t>
            </w:r>
          </w:p>
          <w:p w14:paraId="30CE7274"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500</w:t>
            </w:r>
            <w:r w:rsidRPr="004268B9">
              <w:rPr>
                <w:rFonts w:ascii="Times New Roman" w:hAnsi="Times New Roman" w:hint="eastAsia"/>
                <w:sz w:val="18"/>
                <w:szCs w:val="18"/>
              </w:rPr>
              <w:t>：</w:t>
            </w:r>
            <w:r w:rsidRPr="004268B9">
              <w:rPr>
                <w:rFonts w:ascii="Times New Roman" w:hAnsi="Times New Roman"/>
                <w:sz w:val="18"/>
                <w:szCs w:val="18"/>
              </w:rPr>
              <w:t>500</w:t>
            </w:r>
            <w:r w:rsidRPr="004268B9">
              <w:rPr>
                <w:rFonts w:ascii="Times New Roman" w:hAnsi="Times New Roman" w:hint="eastAsia"/>
                <w:sz w:val="18"/>
                <w:szCs w:val="18"/>
              </w:rPr>
              <w:t>MPa~</w:t>
            </w:r>
            <w:r w:rsidRPr="004268B9">
              <w:rPr>
                <w:rFonts w:ascii="Times New Roman" w:hAnsi="Times New Roman"/>
                <w:sz w:val="18"/>
                <w:szCs w:val="18"/>
              </w:rPr>
              <w:t>600</w:t>
            </w:r>
            <w:r w:rsidRPr="004268B9">
              <w:rPr>
                <w:rFonts w:ascii="Times New Roman" w:hAnsi="Times New Roman" w:hint="eastAsia"/>
                <w:sz w:val="18"/>
                <w:szCs w:val="18"/>
              </w:rPr>
              <w:t>MPa</w:t>
            </w:r>
          </w:p>
          <w:p w14:paraId="7B09AAFF"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600</w:t>
            </w:r>
            <w:r w:rsidRPr="004268B9">
              <w:rPr>
                <w:rFonts w:ascii="Times New Roman" w:hAnsi="Times New Roman" w:hint="eastAsia"/>
                <w:sz w:val="18"/>
                <w:szCs w:val="18"/>
              </w:rPr>
              <w:t>：</w:t>
            </w:r>
            <w:r w:rsidRPr="004268B9">
              <w:rPr>
                <w:rFonts w:ascii="Times New Roman" w:hAnsi="Times New Roman"/>
                <w:sz w:val="18"/>
                <w:szCs w:val="18"/>
              </w:rPr>
              <w:t>600</w:t>
            </w:r>
            <w:r w:rsidRPr="004268B9">
              <w:rPr>
                <w:rFonts w:ascii="Times New Roman" w:hAnsi="Times New Roman" w:hint="eastAsia"/>
                <w:sz w:val="18"/>
                <w:szCs w:val="18"/>
              </w:rPr>
              <w:t>MPa~</w:t>
            </w:r>
            <w:r w:rsidRPr="004268B9">
              <w:rPr>
                <w:rFonts w:ascii="Times New Roman" w:hAnsi="Times New Roman"/>
                <w:sz w:val="18"/>
                <w:szCs w:val="18"/>
              </w:rPr>
              <w:t>720</w:t>
            </w:r>
            <w:r w:rsidRPr="004268B9">
              <w:rPr>
                <w:rFonts w:ascii="Times New Roman" w:hAnsi="Times New Roman" w:hint="eastAsia"/>
                <w:sz w:val="18"/>
                <w:szCs w:val="18"/>
              </w:rPr>
              <w:t>MPa</w:t>
            </w:r>
          </w:p>
        </w:tc>
        <w:tc>
          <w:tcPr>
            <w:tcW w:w="966" w:type="pct"/>
            <w:vAlign w:val="center"/>
          </w:tcPr>
          <w:p w14:paraId="3CF1F731"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400</w:t>
            </w:r>
            <w:r w:rsidRPr="004268B9">
              <w:rPr>
                <w:rFonts w:ascii="Times New Roman" w:hAnsi="Times New Roman" w:hint="eastAsia"/>
                <w:sz w:val="18"/>
                <w:szCs w:val="18"/>
              </w:rPr>
              <w:t>：≥</w:t>
            </w:r>
            <w:r w:rsidRPr="004268B9">
              <w:rPr>
                <w:rFonts w:ascii="Times New Roman" w:hAnsi="Times New Roman"/>
                <w:sz w:val="18"/>
                <w:szCs w:val="18"/>
              </w:rPr>
              <w:t>400</w:t>
            </w:r>
            <w:r w:rsidRPr="004268B9">
              <w:rPr>
                <w:rFonts w:ascii="Times New Roman" w:hAnsi="Times New Roman" w:hint="eastAsia"/>
                <w:sz w:val="18"/>
                <w:szCs w:val="18"/>
              </w:rPr>
              <w:t>MPa</w:t>
            </w:r>
          </w:p>
          <w:p w14:paraId="29A4E4B3"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500</w:t>
            </w:r>
            <w:r w:rsidRPr="004268B9">
              <w:rPr>
                <w:rFonts w:ascii="Times New Roman" w:hAnsi="Times New Roman" w:hint="eastAsia"/>
                <w:sz w:val="18"/>
                <w:szCs w:val="18"/>
              </w:rPr>
              <w:t>：≥</w:t>
            </w:r>
            <w:r w:rsidRPr="004268B9">
              <w:rPr>
                <w:rFonts w:ascii="Times New Roman" w:hAnsi="Times New Roman"/>
                <w:sz w:val="18"/>
                <w:szCs w:val="18"/>
              </w:rPr>
              <w:t>500</w:t>
            </w:r>
            <w:r w:rsidRPr="004268B9">
              <w:rPr>
                <w:rFonts w:ascii="Times New Roman" w:hAnsi="Times New Roman" w:hint="eastAsia"/>
                <w:sz w:val="18"/>
                <w:szCs w:val="18"/>
              </w:rPr>
              <w:t>MPa</w:t>
            </w:r>
          </w:p>
          <w:p w14:paraId="35E66EF6"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600</w:t>
            </w:r>
            <w:r w:rsidRPr="004268B9">
              <w:rPr>
                <w:rFonts w:ascii="Times New Roman" w:hAnsi="Times New Roman" w:hint="eastAsia"/>
                <w:sz w:val="18"/>
                <w:szCs w:val="18"/>
              </w:rPr>
              <w:t>：≥</w:t>
            </w:r>
            <w:r w:rsidRPr="004268B9">
              <w:rPr>
                <w:rFonts w:ascii="Times New Roman" w:hAnsi="Times New Roman"/>
                <w:sz w:val="18"/>
                <w:szCs w:val="18"/>
              </w:rPr>
              <w:t>600</w:t>
            </w:r>
            <w:r w:rsidRPr="004268B9">
              <w:rPr>
                <w:rFonts w:ascii="Times New Roman" w:hAnsi="Times New Roman" w:hint="eastAsia"/>
                <w:sz w:val="18"/>
                <w:szCs w:val="18"/>
              </w:rPr>
              <w:t>MPa</w:t>
            </w:r>
          </w:p>
        </w:tc>
        <w:tc>
          <w:tcPr>
            <w:tcW w:w="423" w:type="pct"/>
            <w:vMerge w:val="restart"/>
            <w:vAlign w:val="center"/>
          </w:tcPr>
          <w:p w14:paraId="643B953A"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sz w:val="18"/>
                <w:szCs w:val="18"/>
              </w:rPr>
              <w:t>YB/T 4364</w:t>
            </w:r>
            <w:r w:rsidRPr="004268B9">
              <w:rPr>
                <w:rFonts w:ascii="Times New Roman" w:hAnsi="Times New Roman"/>
                <w:sz w:val="18"/>
                <w:szCs w:val="18"/>
              </w:rPr>
              <w:t>规定的方法</w:t>
            </w:r>
          </w:p>
        </w:tc>
      </w:tr>
      <w:tr w:rsidR="004268B9" w:rsidRPr="004268B9" w14:paraId="779D0CE8" w14:textId="77777777" w:rsidTr="00E52E99">
        <w:trPr>
          <w:trHeight w:val="105"/>
          <w:jc w:val="center"/>
        </w:trPr>
        <w:tc>
          <w:tcPr>
            <w:tcW w:w="356" w:type="pct"/>
            <w:vMerge/>
            <w:vAlign w:val="center"/>
          </w:tcPr>
          <w:p w14:paraId="03164F7B" w14:textId="77777777" w:rsidR="004268B9" w:rsidRPr="004268B9" w:rsidRDefault="004268B9" w:rsidP="00E52E99">
            <w:pPr>
              <w:adjustRightInd w:val="0"/>
              <w:snapToGrid w:val="0"/>
              <w:jc w:val="center"/>
              <w:rPr>
                <w:rFonts w:ascii="Times New Roman" w:hAnsi="Times New Roman"/>
                <w:sz w:val="18"/>
                <w:szCs w:val="18"/>
              </w:rPr>
            </w:pPr>
          </w:p>
        </w:tc>
        <w:tc>
          <w:tcPr>
            <w:tcW w:w="367" w:type="pct"/>
            <w:vMerge/>
            <w:vAlign w:val="center"/>
          </w:tcPr>
          <w:p w14:paraId="09F3C4C1" w14:textId="77777777" w:rsidR="004268B9" w:rsidRPr="004268B9" w:rsidRDefault="004268B9" w:rsidP="00E52E99">
            <w:pPr>
              <w:adjustRightInd w:val="0"/>
              <w:snapToGrid w:val="0"/>
              <w:jc w:val="center"/>
              <w:rPr>
                <w:rFonts w:ascii="Times New Roman" w:hAnsi="Times New Roman"/>
                <w:sz w:val="18"/>
                <w:szCs w:val="18"/>
              </w:rPr>
            </w:pPr>
          </w:p>
        </w:tc>
        <w:tc>
          <w:tcPr>
            <w:tcW w:w="518" w:type="pct"/>
            <w:vAlign w:val="center"/>
          </w:tcPr>
          <w:p w14:paraId="67CFD3E4" w14:textId="77777777" w:rsidR="004268B9" w:rsidRPr="004268B9" w:rsidRDefault="004268B9" w:rsidP="00E52E99">
            <w:pPr>
              <w:adjustRightInd w:val="0"/>
              <w:snapToGrid w:val="0"/>
              <w:jc w:val="center"/>
              <w:rPr>
                <w:rFonts w:ascii="Times New Roman" w:hAnsi="Times New Roman" w:hint="eastAsia"/>
                <w:sz w:val="18"/>
                <w:szCs w:val="18"/>
              </w:rPr>
            </w:pPr>
            <w:r w:rsidRPr="004268B9">
              <w:rPr>
                <w:rFonts w:ascii="Times New Roman" w:hAnsi="Times New Roman" w:hint="eastAsia"/>
                <w:sz w:val="18"/>
                <w:szCs w:val="18"/>
              </w:rPr>
              <w:t>抗拉强度</w:t>
            </w:r>
          </w:p>
        </w:tc>
        <w:tc>
          <w:tcPr>
            <w:tcW w:w="1185" w:type="pct"/>
            <w:vAlign w:val="center"/>
          </w:tcPr>
          <w:p w14:paraId="2B00B001" w14:textId="77777777" w:rsidR="004268B9" w:rsidRPr="004268B9" w:rsidRDefault="004268B9" w:rsidP="00E52E99">
            <w:pPr>
              <w:adjustRightInd w:val="0"/>
              <w:snapToGrid w:val="0"/>
              <w:jc w:val="center"/>
              <w:rPr>
                <w:rFonts w:ascii="Times New Roman" w:hAnsi="Times New Roman"/>
                <w:sz w:val="18"/>
                <w:szCs w:val="18"/>
              </w:rPr>
            </w:pPr>
          </w:p>
        </w:tc>
        <w:tc>
          <w:tcPr>
            <w:tcW w:w="1185" w:type="pct"/>
            <w:vAlign w:val="center"/>
          </w:tcPr>
          <w:p w14:paraId="546CED47"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400</w:t>
            </w:r>
            <w:r w:rsidRPr="004268B9">
              <w:rPr>
                <w:rFonts w:ascii="Times New Roman" w:hAnsi="Times New Roman" w:hint="eastAsia"/>
                <w:sz w:val="18"/>
                <w:szCs w:val="18"/>
              </w:rPr>
              <w:t>：≥</w:t>
            </w:r>
            <w:r w:rsidRPr="004268B9">
              <w:rPr>
                <w:rFonts w:ascii="Times New Roman" w:hAnsi="Times New Roman" w:hint="eastAsia"/>
                <w:sz w:val="18"/>
                <w:szCs w:val="18"/>
              </w:rPr>
              <w:t>5</w:t>
            </w:r>
            <w:r w:rsidRPr="004268B9">
              <w:rPr>
                <w:rFonts w:ascii="Times New Roman" w:hAnsi="Times New Roman"/>
                <w:sz w:val="18"/>
                <w:szCs w:val="18"/>
              </w:rPr>
              <w:t>60</w:t>
            </w:r>
            <w:r w:rsidRPr="004268B9">
              <w:rPr>
                <w:rFonts w:ascii="Times New Roman" w:hAnsi="Times New Roman" w:hint="eastAsia"/>
                <w:sz w:val="18"/>
                <w:szCs w:val="18"/>
              </w:rPr>
              <w:t>MPa</w:t>
            </w:r>
          </w:p>
          <w:p w14:paraId="71D7B19A"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500</w:t>
            </w:r>
            <w:r w:rsidRPr="004268B9">
              <w:rPr>
                <w:rFonts w:ascii="Times New Roman" w:hAnsi="Times New Roman" w:hint="eastAsia"/>
                <w:sz w:val="18"/>
                <w:szCs w:val="18"/>
              </w:rPr>
              <w:t>：≥</w:t>
            </w:r>
            <w:r w:rsidRPr="004268B9">
              <w:rPr>
                <w:rFonts w:ascii="Times New Roman" w:hAnsi="Times New Roman" w:hint="eastAsia"/>
                <w:sz w:val="18"/>
                <w:szCs w:val="18"/>
              </w:rPr>
              <w:t>6</w:t>
            </w:r>
            <w:r w:rsidRPr="004268B9">
              <w:rPr>
                <w:rFonts w:ascii="Times New Roman" w:hAnsi="Times New Roman"/>
                <w:sz w:val="18"/>
                <w:szCs w:val="18"/>
              </w:rPr>
              <w:t>50</w:t>
            </w:r>
            <w:r w:rsidRPr="004268B9">
              <w:rPr>
                <w:rFonts w:ascii="Times New Roman" w:hAnsi="Times New Roman" w:hint="eastAsia"/>
                <w:sz w:val="18"/>
                <w:szCs w:val="18"/>
              </w:rPr>
              <w:t>MPa</w:t>
            </w:r>
          </w:p>
          <w:p w14:paraId="7AC567F6"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600</w:t>
            </w:r>
            <w:r w:rsidRPr="004268B9">
              <w:rPr>
                <w:rFonts w:ascii="Times New Roman" w:hAnsi="Times New Roman" w:hint="eastAsia"/>
                <w:sz w:val="18"/>
                <w:szCs w:val="18"/>
              </w:rPr>
              <w:t>：≥</w:t>
            </w:r>
            <w:r w:rsidRPr="004268B9">
              <w:rPr>
                <w:rFonts w:ascii="Times New Roman" w:hAnsi="Times New Roman" w:hint="eastAsia"/>
                <w:sz w:val="18"/>
                <w:szCs w:val="18"/>
              </w:rPr>
              <w:t>7</w:t>
            </w:r>
            <w:r w:rsidRPr="004268B9">
              <w:rPr>
                <w:rFonts w:ascii="Times New Roman" w:hAnsi="Times New Roman"/>
                <w:sz w:val="18"/>
                <w:szCs w:val="18"/>
              </w:rPr>
              <w:t>70</w:t>
            </w:r>
            <w:r w:rsidRPr="004268B9">
              <w:rPr>
                <w:rFonts w:ascii="Times New Roman" w:hAnsi="Times New Roman" w:hint="eastAsia"/>
                <w:sz w:val="18"/>
                <w:szCs w:val="18"/>
              </w:rPr>
              <w:t>MPa</w:t>
            </w:r>
          </w:p>
        </w:tc>
        <w:tc>
          <w:tcPr>
            <w:tcW w:w="966" w:type="pct"/>
            <w:vAlign w:val="center"/>
          </w:tcPr>
          <w:p w14:paraId="023254DD"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400</w:t>
            </w:r>
            <w:r w:rsidRPr="004268B9">
              <w:rPr>
                <w:rFonts w:ascii="Times New Roman" w:hAnsi="Times New Roman" w:hint="eastAsia"/>
                <w:sz w:val="18"/>
                <w:szCs w:val="18"/>
              </w:rPr>
              <w:t>：≥</w:t>
            </w:r>
            <w:r w:rsidRPr="004268B9">
              <w:rPr>
                <w:rFonts w:ascii="Times New Roman" w:hAnsi="Times New Roman" w:hint="eastAsia"/>
                <w:sz w:val="18"/>
                <w:szCs w:val="18"/>
              </w:rPr>
              <w:t>5</w:t>
            </w:r>
            <w:r w:rsidRPr="004268B9">
              <w:rPr>
                <w:rFonts w:ascii="Times New Roman" w:hAnsi="Times New Roman"/>
                <w:sz w:val="18"/>
                <w:szCs w:val="18"/>
              </w:rPr>
              <w:t>40</w:t>
            </w:r>
            <w:r w:rsidRPr="004268B9">
              <w:rPr>
                <w:rFonts w:ascii="Times New Roman" w:hAnsi="Times New Roman" w:hint="eastAsia"/>
                <w:sz w:val="18"/>
                <w:szCs w:val="18"/>
              </w:rPr>
              <w:t>MPa</w:t>
            </w:r>
          </w:p>
          <w:p w14:paraId="5FEE4593"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500</w:t>
            </w:r>
            <w:r w:rsidRPr="004268B9">
              <w:rPr>
                <w:rFonts w:ascii="Times New Roman" w:hAnsi="Times New Roman" w:hint="eastAsia"/>
                <w:sz w:val="18"/>
                <w:szCs w:val="18"/>
              </w:rPr>
              <w:t>：≥</w:t>
            </w:r>
            <w:r w:rsidRPr="004268B9">
              <w:rPr>
                <w:rFonts w:ascii="Times New Roman" w:hAnsi="Times New Roman" w:hint="eastAsia"/>
                <w:sz w:val="18"/>
                <w:szCs w:val="18"/>
              </w:rPr>
              <w:t>6</w:t>
            </w:r>
            <w:r w:rsidRPr="004268B9">
              <w:rPr>
                <w:rFonts w:ascii="Times New Roman" w:hAnsi="Times New Roman"/>
                <w:sz w:val="18"/>
                <w:szCs w:val="18"/>
              </w:rPr>
              <w:t>30</w:t>
            </w:r>
            <w:r w:rsidRPr="004268B9">
              <w:rPr>
                <w:rFonts w:ascii="Times New Roman" w:hAnsi="Times New Roman" w:hint="eastAsia"/>
                <w:sz w:val="18"/>
                <w:szCs w:val="18"/>
              </w:rPr>
              <w:t>MPa</w:t>
            </w:r>
          </w:p>
          <w:p w14:paraId="52F00773"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600</w:t>
            </w:r>
            <w:r w:rsidRPr="004268B9">
              <w:rPr>
                <w:rFonts w:ascii="Times New Roman" w:hAnsi="Times New Roman" w:hint="eastAsia"/>
                <w:sz w:val="18"/>
                <w:szCs w:val="18"/>
              </w:rPr>
              <w:t>：≥</w:t>
            </w:r>
            <w:r w:rsidRPr="004268B9">
              <w:rPr>
                <w:rFonts w:ascii="Times New Roman" w:hAnsi="Times New Roman" w:hint="eastAsia"/>
                <w:sz w:val="18"/>
                <w:szCs w:val="18"/>
              </w:rPr>
              <w:t>7</w:t>
            </w:r>
            <w:r w:rsidRPr="004268B9">
              <w:rPr>
                <w:rFonts w:ascii="Times New Roman" w:hAnsi="Times New Roman"/>
                <w:sz w:val="18"/>
                <w:szCs w:val="18"/>
              </w:rPr>
              <w:t>50</w:t>
            </w:r>
            <w:r w:rsidRPr="004268B9">
              <w:rPr>
                <w:rFonts w:ascii="Times New Roman" w:hAnsi="Times New Roman" w:hint="eastAsia"/>
                <w:sz w:val="18"/>
                <w:szCs w:val="18"/>
              </w:rPr>
              <w:t>MPa</w:t>
            </w:r>
          </w:p>
        </w:tc>
        <w:tc>
          <w:tcPr>
            <w:tcW w:w="423" w:type="pct"/>
            <w:vMerge/>
            <w:vAlign w:val="center"/>
          </w:tcPr>
          <w:p w14:paraId="5D5A9899" w14:textId="77777777" w:rsidR="004268B9" w:rsidRPr="004268B9" w:rsidRDefault="004268B9" w:rsidP="00E52E99">
            <w:pPr>
              <w:adjustRightInd w:val="0"/>
              <w:snapToGrid w:val="0"/>
              <w:jc w:val="center"/>
              <w:rPr>
                <w:rFonts w:ascii="Times New Roman" w:hAnsi="Times New Roman"/>
                <w:sz w:val="18"/>
                <w:szCs w:val="18"/>
              </w:rPr>
            </w:pPr>
          </w:p>
        </w:tc>
      </w:tr>
      <w:tr w:rsidR="004268B9" w:rsidRPr="004268B9" w14:paraId="761D5DCA" w14:textId="77777777" w:rsidTr="00E52E99">
        <w:trPr>
          <w:trHeight w:val="100"/>
          <w:jc w:val="center"/>
        </w:trPr>
        <w:tc>
          <w:tcPr>
            <w:tcW w:w="356" w:type="pct"/>
            <w:vMerge/>
            <w:vAlign w:val="center"/>
          </w:tcPr>
          <w:p w14:paraId="5F050CA0" w14:textId="77777777" w:rsidR="004268B9" w:rsidRPr="004268B9" w:rsidRDefault="004268B9" w:rsidP="00E52E99">
            <w:pPr>
              <w:adjustRightInd w:val="0"/>
              <w:snapToGrid w:val="0"/>
              <w:jc w:val="center"/>
              <w:rPr>
                <w:rFonts w:ascii="Times New Roman" w:hAnsi="Times New Roman"/>
                <w:sz w:val="18"/>
                <w:szCs w:val="18"/>
              </w:rPr>
            </w:pPr>
          </w:p>
        </w:tc>
        <w:tc>
          <w:tcPr>
            <w:tcW w:w="367" w:type="pct"/>
            <w:vMerge/>
            <w:vAlign w:val="center"/>
          </w:tcPr>
          <w:p w14:paraId="5FC24923" w14:textId="77777777" w:rsidR="004268B9" w:rsidRPr="004268B9" w:rsidRDefault="004268B9" w:rsidP="00E52E99">
            <w:pPr>
              <w:adjustRightInd w:val="0"/>
              <w:snapToGrid w:val="0"/>
              <w:jc w:val="center"/>
              <w:rPr>
                <w:rFonts w:ascii="Times New Roman" w:hAnsi="Times New Roman"/>
                <w:sz w:val="18"/>
                <w:szCs w:val="18"/>
              </w:rPr>
            </w:pPr>
          </w:p>
        </w:tc>
        <w:tc>
          <w:tcPr>
            <w:tcW w:w="518" w:type="pct"/>
            <w:vAlign w:val="center"/>
          </w:tcPr>
          <w:p w14:paraId="3B7CBCF3" w14:textId="77777777" w:rsidR="004268B9" w:rsidRPr="004268B9" w:rsidRDefault="004268B9" w:rsidP="00E52E99">
            <w:pPr>
              <w:adjustRightInd w:val="0"/>
              <w:snapToGrid w:val="0"/>
              <w:jc w:val="center"/>
              <w:rPr>
                <w:rFonts w:ascii="Times New Roman" w:hAnsi="Times New Roman" w:hint="eastAsia"/>
                <w:sz w:val="18"/>
                <w:szCs w:val="18"/>
              </w:rPr>
            </w:pPr>
            <w:r w:rsidRPr="004268B9">
              <w:rPr>
                <w:rFonts w:ascii="Times New Roman" w:hAnsi="Times New Roman" w:hint="eastAsia"/>
                <w:sz w:val="18"/>
                <w:szCs w:val="18"/>
              </w:rPr>
              <w:t>断后伸长率</w:t>
            </w:r>
          </w:p>
        </w:tc>
        <w:tc>
          <w:tcPr>
            <w:tcW w:w="1185" w:type="pct"/>
            <w:vAlign w:val="center"/>
          </w:tcPr>
          <w:p w14:paraId="3B698C12"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400</w:t>
            </w:r>
            <w:r w:rsidRPr="004268B9">
              <w:rPr>
                <w:rFonts w:ascii="Times New Roman" w:hAnsi="Times New Roman" w:hint="eastAsia"/>
                <w:sz w:val="18"/>
                <w:szCs w:val="18"/>
              </w:rPr>
              <w:t>：≥</w:t>
            </w:r>
            <w:r w:rsidRPr="004268B9">
              <w:rPr>
                <w:rFonts w:ascii="Times New Roman" w:hAnsi="Times New Roman" w:hint="eastAsia"/>
                <w:sz w:val="18"/>
                <w:szCs w:val="18"/>
              </w:rPr>
              <w:t>2</w:t>
            </w:r>
            <w:r w:rsidRPr="004268B9">
              <w:rPr>
                <w:rFonts w:ascii="Times New Roman" w:hAnsi="Times New Roman"/>
                <w:sz w:val="18"/>
                <w:szCs w:val="18"/>
              </w:rPr>
              <w:t>3</w:t>
            </w:r>
            <w:r w:rsidRPr="004268B9">
              <w:rPr>
                <w:rFonts w:ascii="Times New Roman" w:hAnsi="Times New Roman" w:hint="eastAsia"/>
                <w:sz w:val="18"/>
                <w:szCs w:val="18"/>
              </w:rPr>
              <w:t>%</w:t>
            </w:r>
          </w:p>
          <w:p w14:paraId="5B2F678D"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500</w:t>
            </w:r>
            <w:r w:rsidRPr="004268B9">
              <w:rPr>
                <w:rFonts w:ascii="Times New Roman" w:hAnsi="Times New Roman" w:hint="eastAsia"/>
                <w:sz w:val="18"/>
                <w:szCs w:val="18"/>
              </w:rPr>
              <w:t>：≥</w:t>
            </w:r>
            <w:r w:rsidRPr="004268B9">
              <w:rPr>
                <w:rFonts w:ascii="Times New Roman" w:hAnsi="Times New Roman" w:hint="eastAsia"/>
                <w:sz w:val="18"/>
                <w:szCs w:val="18"/>
              </w:rPr>
              <w:t>2</w:t>
            </w:r>
            <w:r w:rsidRPr="004268B9">
              <w:rPr>
                <w:rFonts w:ascii="Times New Roman" w:hAnsi="Times New Roman"/>
                <w:sz w:val="18"/>
                <w:szCs w:val="18"/>
              </w:rPr>
              <w:t>3</w:t>
            </w:r>
            <w:r w:rsidRPr="004268B9">
              <w:rPr>
                <w:rFonts w:ascii="Times New Roman" w:hAnsi="Times New Roman" w:hint="eastAsia"/>
                <w:sz w:val="18"/>
                <w:szCs w:val="18"/>
              </w:rPr>
              <w:t>%</w:t>
            </w:r>
          </w:p>
          <w:p w14:paraId="44A48455"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600</w:t>
            </w:r>
            <w:r w:rsidRPr="004268B9">
              <w:rPr>
                <w:rFonts w:ascii="Times New Roman" w:hAnsi="Times New Roman" w:hint="eastAsia"/>
                <w:sz w:val="18"/>
                <w:szCs w:val="18"/>
              </w:rPr>
              <w:t>：≥</w:t>
            </w:r>
            <w:r w:rsidRPr="004268B9">
              <w:rPr>
                <w:rFonts w:ascii="Times New Roman" w:hAnsi="Times New Roman"/>
                <w:sz w:val="18"/>
                <w:szCs w:val="18"/>
              </w:rPr>
              <w:t>20</w:t>
            </w:r>
            <w:r w:rsidRPr="004268B9">
              <w:rPr>
                <w:rFonts w:ascii="Times New Roman" w:hAnsi="Times New Roman" w:hint="eastAsia"/>
                <w:sz w:val="18"/>
                <w:szCs w:val="18"/>
              </w:rPr>
              <w:t>%</w:t>
            </w:r>
          </w:p>
        </w:tc>
        <w:tc>
          <w:tcPr>
            <w:tcW w:w="1185" w:type="pct"/>
            <w:vAlign w:val="center"/>
          </w:tcPr>
          <w:p w14:paraId="7675913C"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400</w:t>
            </w:r>
            <w:r w:rsidRPr="004268B9">
              <w:rPr>
                <w:rFonts w:ascii="Times New Roman" w:hAnsi="Times New Roman" w:hint="eastAsia"/>
                <w:sz w:val="18"/>
                <w:szCs w:val="18"/>
              </w:rPr>
              <w:t>：≥</w:t>
            </w:r>
            <w:r w:rsidRPr="004268B9">
              <w:rPr>
                <w:rFonts w:ascii="Times New Roman" w:hAnsi="Times New Roman" w:hint="eastAsia"/>
                <w:sz w:val="18"/>
                <w:szCs w:val="18"/>
              </w:rPr>
              <w:t>2</w:t>
            </w:r>
            <w:r w:rsidRPr="004268B9">
              <w:rPr>
                <w:rFonts w:ascii="Times New Roman" w:hAnsi="Times New Roman"/>
                <w:sz w:val="18"/>
                <w:szCs w:val="18"/>
              </w:rPr>
              <w:t>2</w:t>
            </w:r>
            <w:r w:rsidRPr="004268B9">
              <w:rPr>
                <w:rFonts w:ascii="Times New Roman" w:hAnsi="Times New Roman" w:hint="eastAsia"/>
                <w:sz w:val="18"/>
                <w:szCs w:val="18"/>
              </w:rPr>
              <w:t>%</w:t>
            </w:r>
          </w:p>
          <w:p w14:paraId="17519B44"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500</w:t>
            </w:r>
            <w:r w:rsidRPr="004268B9">
              <w:rPr>
                <w:rFonts w:ascii="Times New Roman" w:hAnsi="Times New Roman" w:hint="eastAsia"/>
                <w:sz w:val="18"/>
                <w:szCs w:val="18"/>
              </w:rPr>
              <w:t>：≥</w:t>
            </w:r>
            <w:r w:rsidRPr="004268B9">
              <w:rPr>
                <w:rFonts w:ascii="Times New Roman" w:hAnsi="Times New Roman" w:hint="eastAsia"/>
                <w:sz w:val="18"/>
                <w:szCs w:val="18"/>
              </w:rPr>
              <w:t>2</w:t>
            </w:r>
            <w:r w:rsidRPr="004268B9">
              <w:rPr>
                <w:rFonts w:ascii="Times New Roman" w:hAnsi="Times New Roman"/>
                <w:sz w:val="18"/>
                <w:szCs w:val="18"/>
              </w:rPr>
              <w:t>2</w:t>
            </w:r>
            <w:r w:rsidRPr="004268B9">
              <w:rPr>
                <w:rFonts w:ascii="Times New Roman" w:hAnsi="Times New Roman" w:hint="eastAsia"/>
                <w:sz w:val="18"/>
                <w:szCs w:val="18"/>
              </w:rPr>
              <w:t>%</w:t>
            </w:r>
          </w:p>
          <w:p w14:paraId="30BE4BE8"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600</w:t>
            </w:r>
            <w:r w:rsidRPr="004268B9">
              <w:rPr>
                <w:rFonts w:ascii="Times New Roman" w:hAnsi="Times New Roman" w:hint="eastAsia"/>
                <w:sz w:val="18"/>
                <w:szCs w:val="18"/>
              </w:rPr>
              <w:t>：≥</w:t>
            </w:r>
            <w:r w:rsidRPr="004268B9">
              <w:rPr>
                <w:rFonts w:ascii="Times New Roman" w:hAnsi="Times New Roman"/>
                <w:sz w:val="18"/>
                <w:szCs w:val="18"/>
              </w:rPr>
              <w:t>19</w:t>
            </w:r>
            <w:r w:rsidRPr="004268B9">
              <w:rPr>
                <w:rFonts w:ascii="Times New Roman" w:hAnsi="Times New Roman" w:hint="eastAsia"/>
                <w:sz w:val="18"/>
                <w:szCs w:val="18"/>
              </w:rPr>
              <w:t>%</w:t>
            </w:r>
          </w:p>
        </w:tc>
        <w:tc>
          <w:tcPr>
            <w:tcW w:w="966" w:type="pct"/>
            <w:vAlign w:val="center"/>
          </w:tcPr>
          <w:p w14:paraId="0F72D2B5"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400</w:t>
            </w:r>
            <w:r w:rsidRPr="004268B9">
              <w:rPr>
                <w:rFonts w:ascii="Times New Roman" w:hAnsi="Times New Roman" w:hint="eastAsia"/>
                <w:sz w:val="18"/>
                <w:szCs w:val="18"/>
              </w:rPr>
              <w:t>：≥</w:t>
            </w:r>
            <w:r w:rsidRPr="004268B9">
              <w:rPr>
                <w:rFonts w:ascii="Times New Roman" w:hAnsi="Times New Roman" w:hint="eastAsia"/>
                <w:sz w:val="18"/>
                <w:szCs w:val="18"/>
              </w:rPr>
              <w:t>2</w:t>
            </w:r>
            <w:r w:rsidRPr="004268B9">
              <w:rPr>
                <w:rFonts w:ascii="Times New Roman" w:hAnsi="Times New Roman"/>
                <w:sz w:val="18"/>
                <w:szCs w:val="18"/>
              </w:rPr>
              <w:t>0</w:t>
            </w:r>
            <w:r w:rsidRPr="004268B9">
              <w:rPr>
                <w:rFonts w:ascii="Times New Roman" w:hAnsi="Times New Roman" w:hint="eastAsia"/>
                <w:sz w:val="18"/>
                <w:szCs w:val="18"/>
              </w:rPr>
              <w:t>%</w:t>
            </w:r>
          </w:p>
          <w:p w14:paraId="430A31E9"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500</w:t>
            </w:r>
            <w:r w:rsidRPr="004268B9">
              <w:rPr>
                <w:rFonts w:ascii="Times New Roman" w:hAnsi="Times New Roman" w:hint="eastAsia"/>
                <w:sz w:val="18"/>
                <w:szCs w:val="18"/>
              </w:rPr>
              <w:t>：≥</w:t>
            </w:r>
            <w:r w:rsidRPr="004268B9">
              <w:rPr>
                <w:rFonts w:ascii="Times New Roman" w:hAnsi="Times New Roman" w:hint="eastAsia"/>
                <w:sz w:val="18"/>
                <w:szCs w:val="18"/>
              </w:rPr>
              <w:t>2</w:t>
            </w:r>
            <w:r w:rsidRPr="004268B9">
              <w:rPr>
                <w:rFonts w:ascii="Times New Roman" w:hAnsi="Times New Roman"/>
                <w:sz w:val="18"/>
                <w:szCs w:val="18"/>
              </w:rPr>
              <w:t>0</w:t>
            </w:r>
            <w:r w:rsidRPr="004268B9">
              <w:rPr>
                <w:rFonts w:ascii="Times New Roman" w:hAnsi="Times New Roman" w:hint="eastAsia"/>
                <w:sz w:val="18"/>
                <w:szCs w:val="18"/>
              </w:rPr>
              <w:t>%</w:t>
            </w:r>
          </w:p>
          <w:p w14:paraId="79298E69"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600</w:t>
            </w:r>
            <w:r w:rsidRPr="004268B9">
              <w:rPr>
                <w:rFonts w:ascii="Times New Roman" w:hAnsi="Times New Roman" w:hint="eastAsia"/>
                <w:sz w:val="18"/>
                <w:szCs w:val="18"/>
              </w:rPr>
              <w:t>：≥</w:t>
            </w:r>
            <w:r w:rsidRPr="004268B9">
              <w:rPr>
                <w:rFonts w:ascii="Times New Roman" w:hAnsi="Times New Roman" w:hint="eastAsia"/>
                <w:sz w:val="18"/>
                <w:szCs w:val="18"/>
              </w:rPr>
              <w:t>1</w:t>
            </w:r>
            <w:r w:rsidRPr="004268B9">
              <w:rPr>
                <w:rFonts w:ascii="Times New Roman" w:hAnsi="Times New Roman"/>
                <w:sz w:val="18"/>
                <w:szCs w:val="18"/>
              </w:rPr>
              <w:t>8</w:t>
            </w:r>
            <w:r w:rsidRPr="004268B9">
              <w:rPr>
                <w:rFonts w:ascii="Times New Roman" w:hAnsi="Times New Roman" w:hint="eastAsia"/>
                <w:sz w:val="18"/>
                <w:szCs w:val="18"/>
              </w:rPr>
              <w:t>%</w:t>
            </w:r>
          </w:p>
        </w:tc>
        <w:tc>
          <w:tcPr>
            <w:tcW w:w="423" w:type="pct"/>
            <w:vMerge/>
            <w:vAlign w:val="center"/>
          </w:tcPr>
          <w:p w14:paraId="4A493905" w14:textId="77777777" w:rsidR="004268B9" w:rsidRPr="004268B9" w:rsidRDefault="004268B9" w:rsidP="00E52E99">
            <w:pPr>
              <w:adjustRightInd w:val="0"/>
              <w:snapToGrid w:val="0"/>
              <w:jc w:val="center"/>
              <w:rPr>
                <w:rFonts w:ascii="Times New Roman" w:hAnsi="Times New Roman"/>
                <w:sz w:val="18"/>
                <w:szCs w:val="18"/>
              </w:rPr>
            </w:pPr>
          </w:p>
        </w:tc>
      </w:tr>
      <w:tr w:rsidR="004268B9" w:rsidRPr="004268B9" w14:paraId="3B29DADD" w14:textId="77777777" w:rsidTr="00E52E99">
        <w:trPr>
          <w:trHeight w:val="340"/>
          <w:jc w:val="center"/>
        </w:trPr>
        <w:tc>
          <w:tcPr>
            <w:tcW w:w="356" w:type="pct"/>
            <w:vMerge/>
            <w:vAlign w:val="center"/>
          </w:tcPr>
          <w:p w14:paraId="5FA3FA94" w14:textId="77777777" w:rsidR="004268B9" w:rsidRPr="004268B9" w:rsidRDefault="004268B9" w:rsidP="00E52E99">
            <w:pPr>
              <w:adjustRightInd w:val="0"/>
              <w:snapToGrid w:val="0"/>
              <w:jc w:val="center"/>
              <w:rPr>
                <w:rFonts w:ascii="Times New Roman" w:hAnsi="Times New Roman"/>
                <w:sz w:val="18"/>
                <w:szCs w:val="18"/>
              </w:rPr>
            </w:pPr>
          </w:p>
        </w:tc>
        <w:tc>
          <w:tcPr>
            <w:tcW w:w="885" w:type="pct"/>
            <w:gridSpan w:val="2"/>
            <w:vAlign w:val="center"/>
          </w:tcPr>
          <w:p w14:paraId="30D0E4B2"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冲击性能</w:t>
            </w:r>
          </w:p>
          <w:p w14:paraId="58E24DD7"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2</w:t>
            </w:r>
            <w:r w:rsidRPr="004268B9">
              <w:rPr>
                <w:rFonts w:ascii="Times New Roman" w:hAnsi="Times New Roman"/>
                <w:sz w:val="18"/>
                <w:szCs w:val="18"/>
              </w:rPr>
              <w:t>0</w:t>
            </w:r>
            <w:r w:rsidRPr="004268B9">
              <w:rPr>
                <w:rFonts w:ascii="Times New Roman" w:hAnsi="Times New Roman" w:hint="eastAsia"/>
                <w:sz w:val="18"/>
                <w:szCs w:val="18"/>
              </w:rPr>
              <w:t>℃冲击试验（</w:t>
            </w:r>
            <w:r w:rsidRPr="004268B9">
              <w:rPr>
                <w:rFonts w:ascii="Times New Roman" w:hAnsi="Times New Roman" w:hint="eastAsia"/>
                <w:sz w:val="18"/>
                <w:szCs w:val="18"/>
              </w:rPr>
              <w:t>V</w:t>
            </w:r>
            <w:r w:rsidRPr="004268B9">
              <w:rPr>
                <w:rFonts w:ascii="Times New Roman" w:hAnsi="Times New Roman" w:hint="eastAsia"/>
                <w:sz w:val="18"/>
                <w:szCs w:val="18"/>
              </w:rPr>
              <w:t>型缺口），冲击吸收能量</w:t>
            </w:r>
          </w:p>
        </w:tc>
        <w:tc>
          <w:tcPr>
            <w:tcW w:w="1185" w:type="pct"/>
            <w:vAlign w:val="center"/>
          </w:tcPr>
          <w:p w14:paraId="7CD10E63"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400</w:t>
            </w:r>
            <w:r w:rsidRPr="004268B9">
              <w:rPr>
                <w:rFonts w:ascii="Times New Roman" w:hAnsi="Times New Roman" w:hint="eastAsia"/>
                <w:sz w:val="18"/>
                <w:szCs w:val="18"/>
              </w:rPr>
              <w:t>：≥</w:t>
            </w:r>
            <w:r w:rsidRPr="004268B9">
              <w:rPr>
                <w:rFonts w:ascii="Times New Roman" w:hAnsi="Times New Roman"/>
                <w:sz w:val="18"/>
                <w:szCs w:val="18"/>
              </w:rPr>
              <w:t>45</w:t>
            </w:r>
            <w:r w:rsidRPr="004268B9">
              <w:rPr>
                <w:rFonts w:ascii="Times New Roman" w:hAnsi="Times New Roman" w:hint="eastAsia"/>
                <w:sz w:val="18"/>
                <w:szCs w:val="18"/>
              </w:rPr>
              <w:t>J</w:t>
            </w:r>
          </w:p>
          <w:p w14:paraId="7B21F1A2"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500</w:t>
            </w:r>
            <w:r w:rsidRPr="004268B9">
              <w:rPr>
                <w:rFonts w:ascii="Times New Roman" w:hAnsi="Times New Roman" w:hint="eastAsia"/>
                <w:sz w:val="18"/>
                <w:szCs w:val="18"/>
              </w:rPr>
              <w:t>：≥</w:t>
            </w:r>
            <w:r w:rsidRPr="004268B9">
              <w:rPr>
                <w:rFonts w:ascii="Times New Roman" w:hAnsi="Times New Roman"/>
                <w:sz w:val="18"/>
                <w:szCs w:val="18"/>
              </w:rPr>
              <w:t>50</w:t>
            </w:r>
            <w:r w:rsidRPr="004268B9">
              <w:rPr>
                <w:rFonts w:ascii="Times New Roman" w:hAnsi="Times New Roman" w:hint="eastAsia"/>
                <w:sz w:val="18"/>
                <w:szCs w:val="18"/>
              </w:rPr>
              <w:t>J</w:t>
            </w:r>
          </w:p>
          <w:p w14:paraId="603FD5DA"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600</w:t>
            </w:r>
            <w:r w:rsidRPr="004268B9">
              <w:rPr>
                <w:rFonts w:ascii="Times New Roman" w:hAnsi="Times New Roman" w:hint="eastAsia"/>
                <w:sz w:val="18"/>
                <w:szCs w:val="18"/>
              </w:rPr>
              <w:t>：≥</w:t>
            </w:r>
            <w:r w:rsidRPr="004268B9">
              <w:rPr>
                <w:rFonts w:ascii="Times New Roman" w:hAnsi="Times New Roman"/>
                <w:sz w:val="18"/>
                <w:szCs w:val="18"/>
              </w:rPr>
              <w:t>40</w:t>
            </w:r>
            <w:r w:rsidRPr="004268B9">
              <w:rPr>
                <w:rFonts w:ascii="Times New Roman" w:hAnsi="Times New Roman" w:hint="eastAsia"/>
                <w:sz w:val="18"/>
                <w:szCs w:val="18"/>
              </w:rPr>
              <w:t>J</w:t>
            </w:r>
          </w:p>
        </w:tc>
        <w:tc>
          <w:tcPr>
            <w:tcW w:w="1185" w:type="pct"/>
            <w:vAlign w:val="center"/>
          </w:tcPr>
          <w:p w14:paraId="0BFBEBBB"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400</w:t>
            </w:r>
            <w:r w:rsidRPr="004268B9">
              <w:rPr>
                <w:rFonts w:ascii="Times New Roman" w:hAnsi="Times New Roman" w:hint="eastAsia"/>
                <w:sz w:val="18"/>
                <w:szCs w:val="18"/>
              </w:rPr>
              <w:t>：≥</w:t>
            </w:r>
            <w:r w:rsidRPr="004268B9">
              <w:rPr>
                <w:rFonts w:ascii="Times New Roman" w:hAnsi="Times New Roman" w:hint="eastAsia"/>
                <w:sz w:val="18"/>
                <w:szCs w:val="18"/>
              </w:rPr>
              <w:t>4</w:t>
            </w:r>
            <w:r w:rsidRPr="004268B9">
              <w:rPr>
                <w:rFonts w:ascii="Times New Roman" w:hAnsi="Times New Roman"/>
                <w:sz w:val="18"/>
                <w:szCs w:val="18"/>
              </w:rPr>
              <w:t>0</w:t>
            </w:r>
            <w:r w:rsidRPr="004268B9">
              <w:rPr>
                <w:rFonts w:ascii="Times New Roman" w:hAnsi="Times New Roman" w:hint="eastAsia"/>
                <w:sz w:val="18"/>
                <w:szCs w:val="18"/>
              </w:rPr>
              <w:t>J</w:t>
            </w:r>
          </w:p>
          <w:p w14:paraId="5A8F2F1C"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500</w:t>
            </w:r>
            <w:r w:rsidRPr="004268B9">
              <w:rPr>
                <w:rFonts w:ascii="Times New Roman" w:hAnsi="Times New Roman" w:hint="eastAsia"/>
                <w:sz w:val="18"/>
                <w:szCs w:val="18"/>
              </w:rPr>
              <w:t>：≥</w:t>
            </w:r>
            <w:r w:rsidRPr="004268B9">
              <w:rPr>
                <w:rFonts w:ascii="Times New Roman" w:hAnsi="Times New Roman" w:hint="eastAsia"/>
                <w:sz w:val="18"/>
                <w:szCs w:val="18"/>
              </w:rPr>
              <w:t>4</w:t>
            </w:r>
            <w:r w:rsidRPr="004268B9">
              <w:rPr>
                <w:rFonts w:ascii="Times New Roman" w:hAnsi="Times New Roman"/>
                <w:sz w:val="18"/>
                <w:szCs w:val="18"/>
              </w:rPr>
              <w:t>5</w:t>
            </w:r>
            <w:r w:rsidRPr="004268B9">
              <w:rPr>
                <w:rFonts w:ascii="Times New Roman" w:hAnsi="Times New Roman" w:hint="eastAsia"/>
                <w:sz w:val="18"/>
                <w:szCs w:val="18"/>
              </w:rPr>
              <w:t>J</w:t>
            </w:r>
          </w:p>
          <w:p w14:paraId="420F3EA1"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MG</w:t>
            </w:r>
            <w:r w:rsidRPr="004268B9">
              <w:rPr>
                <w:rFonts w:ascii="Times New Roman" w:hAnsi="Times New Roman"/>
                <w:sz w:val="18"/>
                <w:szCs w:val="18"/>
              </w:rPr>
              <w:t>600</w:t>
            </w:r>
            <w:r w:rsidRPr="004268B9">
              <w:rPr>
                <w:rFonts w:ascii="Times New Roman" w:hAnsi="Times New Roman" w:hint="eastAsia"/>
                <w:sz w:val="18"/>
                <w:szCs w:val="18"/>
              </w:rPr>
              <w:t>：≥</w:t>
            </w:r>
            <w:r w:rsidRPr="004268B9">
              <w:rPr>
                <w:rFonts w:ascii="Times New Roman" w:hAnsi="Times New Roman"/>
                <w:sz w:val="18"/>
                <w:szCs w:val="18"/>
              </w:rPr>
              <w:t>37</w:t>
            </w:r>
            <w:r w:rsidRPr="004268B9">
              <w:rPr>
                <w:rFonts w:ascii="Times New Roman" w:hAnsi="Times New Roman" w:hint="eastAsia"/>
                <w:sz w:val="18"/>
                <w:szCs w:val="18"/>
              </w:rPr>
              <w:t>J</w:t>
            </w:r>
          </w:p>
        </w:tc>
        <w:tc>
          <w:tcPr>
            <w:tcW w:w="966" w:type="pct"/>
            <w:vAlign w:val="center"/>
          </w:tcPr>
          <w:p w14:paraId="5DE2912F" w14:textId="77777777" w:rsidR="004268B9" w:rsidRPr="004268B9" w:rsidRDefault="004268B9" w:rsidP="00E52E99">
            <w:pPr>
              <w:adjustRightInd w:val="0"/>
              <w:snapToGrid w:val="0"/>
              <w:jc w:val="center"/>
              <w:rPr>
                <w:rFonts w:ascii="Times New Roman" w:hAnsi="Times New Roman" w:hint="eastAsia"/>
                <w:sz w:val="18"/>
                <w:szCs w:val="18"/>
              </w:rPr>
            </w:pPr>
            <w:r w:rsidRPr="004268B9">
              <w:rPr>
                <w:rFonts w:ascii="Times New Roman" w:hAnsi="Times New Roman" w:hint="eastAsia"/>
                <w:sz w:val="18"/>
                <w:szCs w:val="18"/>
              </w:rPr>
              <w:t>MG</w:t>
            </w:r>
            <w:r w:rsidRPr="004268B9">
              <w:rPr>
                <w:rFonts w:ascii="Times New Roman" w:hAnsi="Times New Roman"/>
                <w:sz w:val="18"/>
                <w:szCs w:val="18"/>
              </w:rPr>
              <w:t>500</w:t>
            </w:r>
            <w:r w:rsidRPr="004268B9">
              <w:rPr>
                <w:rFonts w:ascii="Times New Roman" w:hAnsi="Times New Roman" w:hint="eastAsia"/>
                <w:sz w:val="18"/>
                <w:szCs w:val="18"/>
              </w:rPr>
              <w:t>：≥</w:t>
            </w:r>
            <w:r w:rsidRPr="004268B9">
              <w:rPr>
                <w:rFonts w:ascii="Times New Roman" w:hAnsi="Times New Roman" w:hint="eastAsia"/>
                <w:sz w:val="18"/>
                <w:szCs w:val="18"/>
              </w:rPr>
              <w:t>4</w:t>
            </w:r>
            <w:r w:rsidRPr="004268B9">
              <w:rPr>
                <w:rFonts w:ascii="Times New Roman" w:hAnsi="Times New Roman"/>
                <w:sz w:val="18"/>
                <w:szCs w:val="18"/>
              </w:rPr>
              <w:t>0</w:t>
            </w:r>
            <w:r w:rsidRPr="004268B9">
              <w:rPr>
                <w:rFonts w:ascii="Times New Roman" w:hAnsi="Times New Roman" w:hint="eastAsia"/>
                <w:sz w:val="18"/>
                <w:szCs w:val="18"/>
              </w:rPr>
              <w:t>J</w:t>
            </w:r>
          </w:p>
          <w:p w14:paraId="57E8AB17" w14:textId="77777777" w:rsidR="004268B9" w:rsidRPr="004268B9" w:rsidRDefault="004268B9" w:rsidP="00E52E99">
            <w:pPr>
              <w:adjustRightInd w:val="0"/>
              <w:snapToGrid w:val="0"/>
              <w:jc w:val="center"/>
              <w:rPr>
                <w:rFonts w:ascii="Times New Roman" w:hAnsi="Times New Roman" w:hint="eastAsia"/>
                <w:sz w:val="18"/>
                <w:szCs w:val="18"/>
              </w:rPr>
            </w:pPr>
            <w:r w:rsidRPr="004268B9">
              <w:rPr>
                <w:rFonts w:ascii="Times New Roman" w:hAnsi="Times New Roman" w:hint="eastAsia"/>
                <w:sz w:val="18"/>
                <w:szCs w:val="18"/>
              </w:rPr>
              <w:t>MG</w:t>
            </w:r>
            <w:r w:rsidRPr="004268B9">
              <w:rPr>
                <w:rFonts w:ascii="Times New Roman" w:hAnsi="Times New Roman"/>
                <w:sz w:val="18"/>
                <w:szCs w:val="18"/>
              </w:rPr>
              <w:t>600</w:t>
            </w:r>
            <w:r w:rsidRPr="004268B9">
              <w:rPr>
                <w:rFonts w:ascii="Times New Roman" w:hAnsi="Times New Roman" w:hint="eastAsia"/>
                <w:sz w:val="18"/>
                <w:szCs w:val="18"/>
              </w:rPr>
              <w:t>：≥</w:t>
            </w:r>
            <w:r w:rsidRPr="004268B9">
              <w:rPr>
                <w:rFonts w:ascii="Times New Roman" w:hAnsi="Times New Roman" w:hint="eastAsia"/>
                <w:sz w:val="18"/>
                <w:szCs w:val="18"/>
              </w:rPr>
              <w:t>3</w:t>
            </w:r>
            <w:r w:rsidRPr="004268B9">
              <w:rPr>
                <w:rFonts w:ascii="Times New Roman" w:hAnsi="Times New Roman"/>
                <w:sz w:val="18"/>
                <w:szCs w:val="18"/>
              </w:rPr>
              <w:t>4</w:t>
            </w:r>
            <w:r w:rsidRPr="004268B9">
              <w:rPr>
                <w:rFonts w:ascii="Times New Roman" w:hAnsi="Times New Roman" w:hint="eastAsia"/>
                <w:sz w:val="18"/>
                <w:szCs w:val="18"/>
              </w:rPr>
              <w:t>J</w:t>
            </w:r>
          </w:p>
        </w:tc>
        <w:tc>
          <w:tcPr>
            <w:tcW w:w="423" w:type="pct"/>
            <w:vAlign w:val="center"/>
          </w:tcPr>
          <w:p w14:paraId="13F8643B"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GB/T</w:t>
            </w:r>
            <w:r w:rsidRPr="004268B9">
              <w:rPr>
                <w:rFonts w:ascii="Times New Roman" w:hAnsi="Times New Roman"/>
                <w:sz w:val="18"/>
                <w:szCs w:val="18"/>
              </w:rPr>
              <w:t xml:space="preserve"> 229</w:t>
            </w:r>
            <w:r w:rsidRPr="004268B9">
              <w:rPr>
                <w:rFonts w:ascii="Times New Roman" w:hAnsi="Times New Roman"/>
                <w:sz w:val="18"/>
                <w:szCs w:val="18"/>
              </w:rPr>
              <w:t>规定的方法</w:t>
            </w:r>
          </w:p>
        </w:tc>
      </w:tr>
      <w:tr w:rsidR="004268B9" w:rsidRPr="004268B9" w14:paraId="105AE3AD" w14:textId="77777777" w:rsidTr="00E52E99">
        <w:trPr>
          <w:trHeight w:val="340"/>
          <w:jc w:val="center"/>
        </w:trPr>
        <w:tc>
          <w:tcPr>
            <w:tcW w:w="356" w:type="pct"/>
            <w:vAlign w:val="center"/>
          </w:tcPr>
          <w:p w14:paraId="4FBE294D"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sz w:val="18"/>
                <w:szCs w:val="18"/>
              </w:rPr>
              <w:t>创新性指标</w:t>
            </w:r>
          </w:p>
        </w:tc>
        <w:tc>
          <w:tcPr>
            <w:tcW w:w="885" w:type="pct"/>
            <w:gridSpan w:val="2"/>
            <w:vAlign w:val="center"/>
          </w:tcPr>
          <w:p w14:paraId="4D4340B8"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晶粒度</w:t>
            </w:r>
          </w:p>
        </w:tc>
        <w:tc>
          <w:tcPr>
            <w:tcW w:w="1185" w:type="pct"/>
            <w:vAlign w:val="center"/>
          </w:tcPr>
          <w:p w14:paraId="2816B334" w14:textId="77777777" w:rsidR="004268B9" w:rsidRPr="004268B9" w:rsidRDefault="004268B9" w:rsidP="00E52E99">
            <w:pPr>
              <w:adjustRightInd w:val="0"/>
              <w:snapToGrid w:val="0"/>
              <w:jc w:val="center"/>
              <w:rPr>
                <w:rFonts w:ascii="Times New Roman" w:hAnsi="Times New Roman" w:hint="eastAsia"/>
                <w:sz w:val="18"/>
                <w:szCs w:val="18"/>
              </w:rPr>
            </w:pPr>
            <w:r w:rsidRPr="004268B9">
              <w:rPr>
                <w:rFonts w:ascii="Times New Roman" w:hAnsi="Times New Roman"/>
                <w:sz w:val="18"/>
                <w:szCs w:val="18"/>
              </w:rPr>
              <w:t>8.</w:t>
            </w:r>
            <w:r w:rsidRPr="004268B9">
              <w:rPr>
                <w:rFonts w:ascii="Times New Roman" w:hAnsi="Times New Roman" w:hint="eastAsia"/>
                <w:sz w:val="18"/>
                <w:szCs w:val="18"/>
              </w:rPr>
              <w:t>5</w:t>
            </w:r>
            <w:r w:rsidRPr="004268B9">
              <w:rPr>
                <w:rFonts w:ascii="Times New Roman" w:hAnsi="Times New Roman" w:hint="eastAsia"/>
                <w:sz w:val="18"/>
                <w:szCs w:val="18"/>
              </w:rPr>
              <w:t>级或更细</w:t>
            </w:r>
          </w:p>
        </w:tc>
        <w:tc>
          <w:tcPr>
            <w:tcW w:w="1185" w:type="pct"/>
            <w:vAlign w:val="center"/>
          </w:tcPr>
          <w:p w14:paraId="09E59C00"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7</w:t>
            </w:r>
            <w:r w:rsidRPr="004268B9">
              <w:rPr>
                <w:rFonts w:ascii="Times New Roman" w:hAnsi="Times New Roman"/>
                <w:sz w:val="18"/>
                <w:szCs w:val="18"/>
              </w:rPr>
              <w:t>.5</w:t>
            </w:r>
            <w:r w:rsidRPr="004268B9">
              <w:rPr>
                <w:rFonts w:ascii="Times New Roman" w:hAnsi="Times New Roman" w:hint="eastAsia"/>
                <w:sz w:val="18"/>
                <w:szCs w:val="18"/>
              </w:rPr>
              <w:t>级或更细</w:t>
            </w:r>
          </w:p>
        </w:tc>
        <w:tc>
          <w:tcPr>
            <w:tcW w:w="966" w:type="pct"/>
            <w:vAlign w:val="center"/>
          </w:tcPr>
          <w:p w14:paraId="489E51C3" w14:textId="77777777" w:rsidR="004268B9" w:rsidRPr="004268B9" w:rsidRDefault="004268B9" w:rsidP="00E52E99">
            <w:pPr>
              <w:adjustRightInd w:val="0"/>
              <w:snapToGrid w:val="0"/>
              <w:jc w:val="center"/>
              <w:rPr>
                <w:rFonts w:ascii="Times New Roman" w:hAnsi="Times New Roman"/>
                <w:sz w:val="18"/>
                <w:szCs w:val="18"/>
              </w:rPr>
            </w:pPr>
            <w:r w:rsidRPr="004268B9">
              <w:rPr>
                <w:rFonts w:ascii="Times New Roman" w:hAnsi="Times New Roman" w:hint="eastAsia"/>
                <w:sz w:val="18"/>
                <w:szCs w:val="18"/>
              </w:rPr>
              <w:t>—</w:t>
            </w:r>
          </w:p>
        </w:tc>
        <w:tc>
          <w:tcPr>
            <w:tcW w:w="423" w:type="pct"/>
            <w:vAlign w:val="center"/>
          </w:tcPr>
          <w:p w14:paraId="7CB394A8" w14:textId="77777777" w:rsidR="004268B9" w:rsidRPr="004268B9" w:rsidRDefault="004268B9" w:rsidP="00E52E99">
            <w:pPr>
              <w:adjustRightInd w:val="0"/>
              <w:snapToGrid w:val="0"/>
              <w:jc w:val="center"/>
              <w:rPr>
                <w:rFonts w:ascii="Times New Roman" w:hAnsi="Times New Roman" w:hint="eastAsia"/>
                <w:sz w:val="18"/>
                <w:szCs w:val="18"/>
              </w:rPr>
            </w:pPr>
            <w:r w:rsidRPr="004268B9">
              <w:rPr>
                <w:rFonts w:ascii="Times New Roman" w:hAnsi="Times New Roman" w:hint="eastAsia"/>
                <w:sz w:val="18"/>
                <w:szCs w:val="18"/>
              </w:rPr>
              <w:t>GB/</w:t>
            </w:r>
            <w:r w:rsidRPr="004268B9">
              <w:rPr>
                <w:rFonts w:ascii="Times New Roman" w:hAnsi="Times New Roman"/>
                <w:sz w:val="18"/>
                <w:szCs w:val="18"/>
              </w:rPr>
              <w:t>T 6394</w:t>
            </w:r>
            <w:r w:rsidRPr="004268B9">
              <w:rPr>
                <w:rFonts w:ascii="Times New Roman" w:hAnsi="Times New Roman" w:hint="eastAsia"/>
                <w:sz w:val="18"/>
                <w:szCs w:val="18"/>
              </w:rPr>
              <w:t>规定的方法</w:t>
            </w:r>
          </w:p>
        </w:tc>
      </w:tr>
    </w:tbl>
    <w:p w14:paraId="71F39A03" w14:textId="12297167" w:rsidR="005A6F0A" w:rsidRPr="004268B9" w:rsidRDefault="005A6F0A" w:rsidP="005A6F0A">
      <w:pPr>
        <w:spacing w:line="360" w:lineRule="auto"/>
        <w:ind w:firstLineChars="200" w:firstLine="560"/>
        <w:rPr>
          <w:rFonts w:ascii="Times New Roman" w:eastAsia="仿宋_GB2312" w:hAnsi="Times New Roman" w:cs="Times New Roman"/>
          <w:sz w:val="28"/>
          <w:szCs w:val="28"/>
        </w:rPr>
      </w:pPr>
      <w:r w:rsidRPr="004268B9">
        <w:rPr>
          <w:rFonts w:ascii="Times New Roman" w:eastAsia="仿宋_GB2312" w:hAnsi="Times New Roman" w:cs="Times New Roman" w:hint="eastAsia"/>
          <w:sz w:val="28"/>
          <w:szCs w:val="28"/>
        </w:rPr>
        <w:lastRenderedPageBreak/>
        <w:t>（</w:t>
      </w:r>
      <w:r w:rsidR="009F7981" w:rsidRPr="004268B9">
        <w:rPr>
          <w:rFonts w:ascii="Times New Roman" w:eastAsia="仿宋_GB2312" w:hAnsi="Times New Roman" w:cs="Times New Roman" w:hint="eastAsia"/>
          <w:sz w:val="28"/>
          <w:szCs w:val="28"/>
        </w:rPr>
        <w:t>五</w:t>
      </w:r>
      <w:r w:rsidRPr="004268B9">
        <w:rPr>
          <w:rFonts w:ascii="Times New Roman" w:eastAsia="仿宋_GB2312" w:hAnsi="Times New Roman" w:cs="Times New Roman" w:hint="eastAsia"/>
          <w:sz w:val="28"/>
          <w:szCs w:val="28"/>
        </w:rPr>
        <w:t>）</w:t>
      </w:r>
      <w:r w:rsidR="00C71381" w:rsidRPr="004268B9">
        <w:rPr>
          <w:rFonts w:ascii="Times New Roman" w:eastAsia="仿宋_GB2312" w:hAnsi="Times New Roman" w:cs="Times New Roman" w:hint="eastAsia"/>
          <w:sz w:val="28"/>
          <w:szCs w:val="28"/>
        </w:rPr>
        <w:t>关于</w:t>
      </w:r>
      <w:r w:rsidR="00BD6E98" w:rsidRPr="004268B9">
        <w:rPr>
          <w:rFonts w:ascii="Times New Roman" w:eastAsia="仿宋_GB2312" w:hAnsi="Times New Roman" w:cs="Times New Roman" w:hint="eastAsia"/>
          <w:sz w:val="28"/>
          <w:szCs w:val="28"/>
        </w:rPr>
        <w:t>评价</w:t>
      </w:r>
      <w:r w:rsidR="00775056" w:rsidRPr="004268B9">
        <w:rPr>
          <w:rFonts w:ascii="Times New Roman" w:eastAsia="仿宋_GB2312" w:hAnsi="Times New Roman" w:cs="Times New Roman" w:hint="eastAsia"/>
          <w:sz w:val="28"/>
          <w:szCs w:val="28"/>
        </w:rPr>
        <w:t>方法</w:t>
      </w:r>
    </w:p>
    <w:p w14:paraId="5AF033F0" w14:textId="2DB71320" w:rsidR="004D09FB" w:rsidRPr="004268B9" w:rsidRDefault="004268B9" w:rsidP="005A6F0A">
      <w:pPr>
        <w:spacing w:line="360" w:lineRule="auto"/>
        <w:ind w:firstLineChars="200" w:firstLine="560"/>
        <w:rPr>
          <w:rFonts w:ascii="Times New Roman" w:eastAsia="仿宋_GB2312" w:hAnsi="Times New Roman" w:cs="Times New Roman"/>
          <w:sz w:val="28"/>
          <w:szCs w:val="28"/>
        </w:rPr>
      </w:pPr>
      <w:r w:rsidRPr="004268B9">
        <w:rPr>
          <w:rFonts w:ascii="Times New Roman" w:eastAsia="仿宋_GB2312" w:hAnsi="Times New Roman" w:cs="Times New Roman" w:hint="eastAsia"/>
          <w:sz w:val="28"/>
          <w:szCs w:val="28"/>
        </w:rPr>
        <w:t>锚杆用热轧带肋钢筋</w:t>
      </w:r>
      <w:r w:rsidR="004D09FB" w:rsidRPr="004268B9">
        <w:rPr>
          <w:rFonts w:ascii="Times New Roman" w:eastAsia="仿宋_GB2312" w:hAnsi="Times New Roman" w:cs="Times New Roman" w:hint="eastAsia"/>
          <w:sz w:val="28"/>
          <w:szCs w:val="28"/>
        </w:rPr>
        <w:t>“领跑者”标准应将评价结果划分为一级、二级和三级，各等级所对应的划分依据见表。达到三级要求及以上的企业标准，按照有关要求进行自我声明公开后均可进入所对应的</w:t>
      </w:r>
      <w:r w:rsidRPr="004268B9">
        <w:rPr>
          <w:rFonts w:ascii="Times New Roman" w:eastAsia="仿宋_GB2312" w:hAnsi="Times New Roman" w:cs="Times New Roman" w:hint="eastAsia"/>
          <w:sz w:val="28"/>
          <w:szCs w:val="28"/>
        </w:rPr>
        <w:t>锚杆用热轧带肋钢筋</w:t>
      </w:r>
      <w:r w:rsidR="004D09FB" w:rsidRPr="004268B9">
        <w:rPr>
          <w:rFonts w:ascii="Times New Roman" w:eastAsia="仿宋_GB2312" w:hAnsi="Times New Roman" w:cs="Times New Roman" w:hint="eastAsia"/>
          <w:sz w:val="28"/>
          <w:szCs w:val="28"/>
        </w:rPr>
        <w:t>企业标准排行榜。达到一级要求的企业标准，按照有关要求进行自我声明公开后，其标准和符合标准的产品可以直接进入</w:t>
      </w:r>
      <w:r w:rsidRPr="004268B9">
        <w:rPr>
          <w:rFonts w:ascii="Times New Roman" w:eastAsia="仿宋_GB2312" w:hAnsi="Times New Roman" w:cs="Times New Roman" w:hint="eastAsia"/>
          <w:sz w:val="28"/>
          <w:szCs w:val="28"/>
        </w:rPr>
        <w:t>锚杆用热轧带肋钢筋</w:t>
      </w:r>
      <w:r w:rsidR="004D09FB" w:rsidRPr="004268B9">
        <w:rPr>
          <w:rFonts w:ascii="Times New Roman" w:eastAsia="仿宋_GB2312" w:hAnsi="Times New Roman" w:cs="Times New Roman" w:hint="eastAsia"/>
          <w:sz w:val="28"/>
          <w:szCs w:val="28"/>
        </w:rPr>
        <w:t>企业标准“领跑者”候选名单。</w:t>
      </w:r>
    </w:p>
    <w:p w14:paraId="18545432" w14:textId="77777777" w:rsidR="004D09FB" w:rsidRPr="004268B9" w:rsidRDefault="004D09FB" w:rsidP="004D09FB">
      <w:pPr>
        <w:pStyle w:val="a"/>
        <w:numPr>
          <w:ilvl w:val="0"/>
          <w:numId w:val="2"/>
        </w:numPr>
        <w:tabs>
          <w:tab w:val="left" w:pos="360"/>
        </w:tabs>
        <w:spacing w:before="156" w:after="156"/>
        <w:ind w:left="0"/>
        <w:rPr>
          <w:rFonts w:ascii="Times New Roman"/>
        </w:rPr>
      </w:pPr>
      <w:r w:rsidRPr="004268B9">
        <w:rPr>
          <w:rFonts w:ascii="Times New Roman"/>
        </w:rPr>
        <w:t>指标评价要求及等级划分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5"/>
        <w:gridCol w:w="951"/>
        <w:gridCol w:w="1345"/>
        <w:gridCol w:w="2136"/>
        <w:gridCol w:w="2136"/>
      </w:tblGrid>
      <w:tr w:rsidR="004D09FB" w:rsidRPr="004268B9" w14:paraId="4B7BE19D" w14:textId="77777777" w:rsidTr="001115D7">
        <w:trPr>
          <w:jc w:val="center"/>
        </w:trPr>
        <w:tc>
          <w:tcPr>
            <w:tcW w:w="1835" w:type="dxa"/>
          </w:tcPr>
          <w:p w14:paraId="762ECF1D" w14:textId="77777777" w:rsidR="004D09FB" w:rsidRPr="004268B9" w:rsidRDefault="004D09FB" w:rsidP="001115D7">
            <w:pPr>
              <w:pStyle w:val="ac"/>
              <w:ind w:firstLineChars="0" w:firstLine="0"/>
              <w:jc w:val="center"/>
              <w:rPr>
                <w:rFonts w:ascii="Times New Roman" w:cs="Times New Roman"/>
                <w:color w:val="000000"/>
                <w:sz w:val="18"/>
                <w:szCs w:val="18"/>
              </w:rPr>
            </w:pPr>
            <w:r w:rsidRPr="004268B9">
              <w:rPr>
                <w:rFonts w:ascii="Times New Roman" w:cs="Times New Roman"/>
                <w:color w:val="000000"/>
                <w:sz w:val="18"/>
                <w:szCs w:val="18"/>
              </w:rPr>
              <w:t>评价等级</w:t>
            </w:r>
          </w:p>
        </w:tc>
        <w:tc>
          <w:tcPr>
            <w:tcW w:w="6946" w:type="dxa"/>
            <w:gridSpan w:val="4"/>
          </w:tcPr>
          <w:p w14:paraId="7CCC7A47" w14:textId="77777777" w:rsidR="004D09FB" w:rsidRPr="004268B9" w:rsidRDefault="004D09FB" w:rsidP="001115D7">
            <w:pPr>
              <w:pStyle w:val="ac"/>
              <w:widowControl w:val="0"/>
              <w:ind w:firstLineChars="0" w:firstLine="0"/>
              <w:jc w:val="center"/>
              <w:rPr>
                <w:rFonts w:ascii="Times New Roman" w:cs="Times New Roman"/>
                <w:color w:val="000000"/>
                <w:sz w:val="18"/>
                <w:szCs w:val="18"/>
              </w:rPr>
            </w:pPr>
            <w:r w:rsidRPr="004268B9">
              <w:rPr>
                <w:rFonts w:ascii="Times New Roman" w:cs="Times New Roman"/>
                <w:color w:val="000000"/>
                <w:sz w:val="18"/>
                <w:szCs w:val="18"/>
              </w:rPr>
              <w:t>满足条件</w:t>
            </w:r>
          </w:p>
        </w:tc>
      </w:tr>
      <w:tr w:rsidR="004D09FB" w:rsidRPr="004268B9" w14:paraId="603E6198" w14:textId="77777777" w:rsidTr="001115D7">
        <w:trPr>
          <w:trHeight w:val="478"/>
          <w:jc w:val="center"/>
        </w:trPr>
        <w:tc>
          <w:tcPr>
            <w:tcW w:w="1835" w:type="dxa"/>
            <w:vAlign w:val="center"/>
          </w:tcPr>
          <w:p w14:paraId="6A8B2C8F" w14:textId="77777777" w:rsidR="004D09FB" w:rsidRPr="004268B9" w:rsidRDefault="004D09FB" w:rsidP="001115D7">
            <w:pPr>
              <w:pStyle w:val="ac"/>
              <w:widowControl w:val="0"/>
              <w:ind w:firstLineChars="0" w:firstLine="0"/>
              <w:jc w:val="center"/>
              <w:rPr>
                <w:rFonts w:ascii="Times New Roman" w:cs="Times New Roman"/>
                <w:color w:val="000000"/>
                <w:sz w:val="18"/>
                <w:szCs w:val="18"/>
              </w:rPr>
            </w:pPr>
            <w:r w:rsidRPr="004268B9">
              <w:rPr>
                <w:rFonts w:ascii="Times New Roman" w:cs="Times New Roman"/>
                <w:bCs/>
                <w:color w:val="000000"/>
                <w:sz w:val="18"/>
                <w:szCs w:val="18"/>
              </w:rPr>
              <w:t>一级应同时满足</w:t>
            </w:r>
          </w:p>
        </w:tc>
        <w:tc>
          <w:tcPr>
            <w:tcW w:w="993" w:type="dxa"/>
            <w:vMerge w:val="restart"/>
            <w:vAlign w:val="center"/>
          </w:tcPr>
          <w:p w14:paraId="783952B2" w14:textId="77777777" w:rsidR="004D09FB" w:rsidRPr="004268B9" w:rsidRDefault="004D09FB" w:rsidP="001115D7">
            <w:pPr>
              <w:pStyle w:val="ac"/>
              <w:widowControl w:val="0"/>
              <w:ind w:firstLineChars="0" w:firstLine="0"/>
              <w:jc w:val="center"/>
              <w:rPr>
                <w:rFonts w:ascii="Times New Roman" w:cs="Times New Roman"/>
                <w:color w:val="000000"/>
                <w:sz w:val="18"/>
                <w:szCs w:val="18"/>
              </w:rPr>
            </w:pPr>
            <w:r w:rsidRPr="004268B9">
              <w:rPr>
                <w:rFonts w:ascii="Times New Roman" w:cs="Times New Roman"/>
                <w:bCs/>
                <w:color w:val="000000"/>
                <w:sz w:val="18"/>
                <w:szCs w:val="18"/>
              </w:rPr>
              <w:t>基本要求</w:t>
            </w:r>
          </w:p>
        </w:tc>
        <w:tc>
          <w:tcPr>
            <w:tcW w:w="1417" w:type="dxa"/>
            <w:vMerge w:val="restart"/>
            <w:vAlign w:val="center"/>
          </w:tcPr>
          <w:p w14:paraId="4A267452" w14:textId="77777777" w:rsidR="004D09FB" w:rsidRPr="004268B9" w:rsidRDefault="004D09FB" w:rsidP="001115D7">
            <w:pPr>
              <w:pStyle w:val="ac"/>
              <w:widowControl w:val="0"/>
              <w:ind w:firstLineChars="0" w:firstLine="0"/>
              <w:jc w:val="center"/>
              <w:rPr>
                <w:rFonts w:ascii="Times New Roman" w:cs="Times New Roman"/>
                <w:color w:val="000000"/>
                <w:sz w:val="18"/>
                <w:szCs w:val="18"/>
              </w:rPr>
            </w:pPr>
            <w:r w:rsidRPr="004268B9">
              <w:rPr>
                <w:rFonts w:ascii="Times New Roman" w:cs="Times New Roman"/>
                <w:bCs/>
                <w:color w:val="000000"/>
                <w:sz w:val="18"/>
                <w:szCs w:val="18"/>
              </w:rPr>
              <w:t>基础指标要求</w:t>
            </w:r>
          </w:p>
        </w:tc>
        <w:tc>
          <w:tcPr>
            <w:tcW w:w="2268" w:type="dxa"/>
            <w:vAlign w:val="center"/>
          </w:tcPr>
          <w:p w14:paraId="404938CB" w14:textId="77777777" w:rsidR="004D09FB" w:rsidRPr="004268B9" w:rsidRDefault="004D09FB" w:rsidP="001115D7">
            <w:pPr>
              <w:pStyle w:val="ac"/>
              <w:widowControl w:val="0"/>
              <w:ind w:firstLineChars="0" w:firstLine="0"/>
              <w:jc w:val="center"/>
              <w:rPr>
                <w:rFonts w:ascii="Times New Roman" w:cs="Times New Roman"/>
                <w:color w:val="000000"/>
                <w:sz w:val="18"/>
                <w:szCs w:val="18"/>
              </w:rPr>
            </w:pPr>
            <w:r w:rsidRPr="004268B9">
              <w:rPr>
                <w:rFonts w:ascii="Times New Roman" w:cs="Times New Roman"/>
                <w:bCs/>
                <w:color w:val="000000"/>
                <w:sz w:val="18"/>
                <w:szCs w:val="18"/>
              </w:rPr>
              <w:t>核心指标先进水平要求</w:t>
            </w:r>
          </w:p>
        </w:tc>
        <w:tc>
          <w:tcPr>
            <w:tcW w:w="2268" w:type="dxa"/>
            <w:vAlign w:val="center"/>
          </w:tcPr>
          <w:p w14:paraId="34E8C0EF" w14:textId="20C2B088" w:rsidR="004D09FB" w:rsidRPr="004268B9" w:rsidRDefault="004D09FB" w:rsidP="004D09FB">
            <w:pPr>
              <w:pStyle w:val="ac"/>
              <w:widowControl w:val="0"/>
              <w:ind w:firstLineChars="0" w:firstLine="0"/>
              <w:jc w:val="center"/>
              <w:rPr>
                <w:rFonts w:ascii="Times New Roman" w:cs="Times New Roman"/>
                <w:bCs/>
                <w:color w:val="000000"/>
                <w:sz w:val="18"/>
                <w:szCs w:val="18"/>
              </w:rPr>
            </w:pPr>
            <w:r w:rsidRPr="004268B9">
              <w:rPr>
                <w:rFonts w:ascii="Times New Roman" w:cs="Times New Roman"/>
                <w:bCs/>
                <w:color w:val="000000"/>
                <w:sz w:val="18"/>
                <w:szCs w:val="18"/>
              </w:rPr>
              <w:t>创新性指标要求</w:t>
            </w:r>
          </w:p>
        </w:tc>
      </w:tr>
      <w:tr w:rsidR="004D09FB" w:rsidRPr="004268B9" w14:paraId="1690A7A9" w14:textId="77777777" w:rsidTr="001115D7">
        <w:trPr>
          <w:trHeight w:val="70"/>
          <w:jc w:val="center"/>
        </w:trPr>
        <w:tc>
          <w:tcPr>
            <w:tcW w:w="1835" w:type="dxa"/>
            <w:vAlign w:val="center"/>
          </w:tcPr>
          <w:p w14:paraId="5432FD14" w14:textId="77777777" w:rsidR="004D09FB" w:rsidRPr="004268B9" w:rsidRDefault="004D09FB" w:rsidP="001115D7">
            <w:pPr>
              <w:pStyle w:val="ac"/>
              <w:widowControl w:val="0"/>
              <w:ind w:firstLineChars="0" w:firstLine="0"/>
              <w:jc w:val="center"/>
              <w:rPr>
                <w:rFonts w:ascii="Times New Roman" w:cs="Times New Roman"/>
                <w:color w:val="000000"/>
                <w:sz w:val="18"/>
                <w:szCs w:val="18"/>
              </w:rPr>
            </w:pPr>
            <w:r w:rsidRPr="004268B9">
              <w:rPr>
                <w:rFonts w:ascii="Times New Roman" w:cs="Times New Roman"/>
                <w:bCs/>
                <w:color w:val="000000"/>
                <w:sz w:val="18"/>
                <w:szCs w:val="18"/>
              </w:rPr>
              <w:t>二级应同时满足</w:t>
            </w:r>
          </w:p>
        </w:tc>
        <w:tc>
          <w:tcPr>
            <w:tcW w:w="993" w:type="dxa"/>
            <w:vMerge/>
            <w:vAlign w:val="center"/>
          </w:tcPr>
          <w:p w14:paraId="4323C195" w14:textId="77777777" w:rsidR="004D09FB" w:rsidRPr="004268B9" w:rsidRDefault="004D09FB" w:rsidP="001115D7">
            <w:pPr>
              <w:pStyle w:val="ac"/>
              <w:widowControl w:val="0"/>
              <w:ind w:firstLine="360"/>
              <w:jc w:val="center"/>
              <w:rPr>
                <w:rFonts w:ascii="Times New Roman" w:cs="Times New Roman"/>
                <w:color w:val="000000"/>
                <w:sz w:val="18"/>
                <w:szCs w:val="18"/>
              </w:rPr>
            </w:pPr>
          </w:p>
        </w:tc>
        <w:tc>
          <w:tcPr>
            <w:tcW w:w="1417" w:type="dxa"/>
            <w:vMerge/>
            <w:vAlign w:val="center"/>
          </w:tcPr>
          <w:p w14:paraId="4DC63863" w14:textId="77777777" w:rsidR="004D09FB" w:rsidRPr="004268B9" w:rsidRDefault="004D09FB" w:rsidP="001115D7">
            <w:pPr>
              <w:pStyle w:val="ac"/>
              <w:widowControl w:val="0"/>
              <w:ind w:firstLine="360"/>
              <w:jc w:val="center"/>
              <w:rPr>
                <w:rFonts w:ascii="Times New Roman" w:cs="Times New Roman"/>
                <w:color w:val="000000"/>
                <w:sz w:val="18"/>
                <w:szCs w:val="18"/>
              </w:rPr>
            </w:pPr>
          </w:p>
        </w:tc>
        <w:tc>
          <w:tcPr>
            <w:tcW w:w="2268" w:type="dxa"/>
            <w:vAlign w:val="center"/>
          </w:tcPr>
          <w:p w14:paraId="486DFDD7" w14:textId="77777777" w:rsidR="004D09FB" w:rsidRPr="004268B9" w:rsidRDefault="004D09FB" w:rsidP="001115D7">
            <w:pPr>
              <w:pStyle w:val="ac"/>
              <w:widowControl w:val="0"/>
              <w:ind w:firstLineChars="0" w:firstLine="0"/>
              <w:jc w:val="center"/>
              <w:rPr>
                <w:rFonts w:ascii="Times New Roman" w:cs="Times New Roman"/>
                <w:color w:val="000000"/>
                <w:sz w:val="18"/>
                <w:szCs w:val="18"/>
              </w:rPr>
            </w:pPr>
            <w:r w:rsidRPr="004268B9">
              <w:rPr>
                <w:rFonts w:ascii="Times New Roman" w:cs="Times New Roman"/>
                <w:bCs/>
                <w:color w:val="000000"/>
                <w:sz w:val="18"/>
                <w:szCs w:val="18"/>
              </w:rPr>
              <w:t>核心指标平均水平要求</w:t>
            </w:r>
          </w:p>
        </w:tc>
        <w:tc>
          <w:tcPr>
            <w:tcW w:w="2268" w:type="dxa"/>
            <w:vAlign w:val="center"/>
          </w:tcPr>
          <w:p w14:paraId="7E18C028" w14:textId="2766BC34" w:rsidR="004D09FB" w:rsidRPr="004268B9" w:rsidRDefault="004D09FB" w:rsidP="004D09FB">
            <w:pPr>
              <w:pStyle w:val="ac"/>
              <w:widowControl w:val="0"/>
              <w:ind w:firstLineChars="0" w:firstLine="0"/>
              <w:jc w:val="center"/>
              <w:rPr>
                <w:rFonts w:ascii="Times New Roman" w:cs="Times New Roman"/>
                <w:bCs/>
                <w:color w:val="000000"/>
                <w:sz w:val="18"/>
                <w:szCs w:val="18"/>
              </w:rPr>
            </w:pPr>
            <w:r w:rsidRPr="004268B9">
              <w:rPr>
                <w:rFonts w:ascii="Times New Roman" w:cs="Times New Roman"/>
                <w:bCs/>
                <w:color w:val="000000"/>
                <w:sz w:val="18"/>
                <w:szCs w:val="18"/>
              </w:rPr>
              <w:t>创新性指标要求</w:t>
            </w:r>
          </w:p>
        </w:tc>
      </w:tr>
      <w:tr w:rsidR="004D09FB" w:rsidRPr="004268B9" w14:paraId="16097BF1" w14:textId="77777777" w:rsidTr="001115D7">
        <w:trPr>
          <w:trHeight w:val="494"/>
          <w:jc w:val="center"/>
        </w:trPr>
        <w:tc>
          <w:tcPr>
            <w:tcW w:w="1835" w:type="dxa"/>
            <w:vAlign w:val="center"/>
          </w:tcPr>
          <w:p w14:paraId="467CABE0" w14:textId="77777777" w:rsidR="004D09FB" w:rsidRPr="004268B9" w:rsidRDefault="004D09FB" w:rsidP="001115D7">
            <w:pPr>
              <w:pStyle w:val="ac"/>
              <w:widowControl w:val="0"/>
              <w:ind w:firstLineChars="0" w:firstLine="0"/>
              <w:jc w:val="center"/>
              <w:rPr>
                <w:rFonts w:ascii="Times New Roman" w:cs="Times New Roman"/>
                <w:color w:val="000000"/>
                <w:sz w:val="18"/>
                <w:szCs w:val="18"/>
              </w:rPr>
            </w:pPr>
            <w:r w:rsidRPr="004268B9">
              <w:rPr>
                <w:rFonts w:ascii="Times New Roman" w:cs="Times New Roman"/>
                <w:bCs/>
                <w:color w:val="000000"/>
                <w:sz w:val="18"/>
                <w:szCs w:val="18"/>
              </w:rPr>
              <w:t>三级应同时满足</w:t>
            </w:r>
          </w:p>
        </w:tc>
        <w:tc>
          <w:tcPr>
            <w:tcW w:w="993" w:type="dxa"/>
            <w:vMerge/>
            <w:vAlign w:val="center"/>
          </w:tcPr>
          <w:p w14:paraId="37DA9408" w14:textId="77777777" w:rsidR="004D09FB" w:rsidRPr="004268B9" w:rsidRDefault="004D09FB" w:rsidP="001115D7">
            <w:pPr>
              <w:pStyle w:val="ac"/>
              <w:widowControl w:val="0"/>
              <w:ind w:firstLineChars="0" w:firstLine="0"/>
              <w:jc w:val="center"/>
              <w:rPr>
                <w:rFonts w:ascii="Times New Roman" w:cs="Times New Roman"/>
                <w:color w:val="000000"/>
                <w:sz w:val="18"/>
                <w:szCs w:val="18"/>
              </w:rPr>
            </w:pPr>
          </w:p>
        </w:tc>
        <w:tc>
          <w:tcPr>
            <w:tcW w:w="1417" w:type="dxa"/>
            <w:vMerge/>
            <w:vAlign w:val="center"/>
          </w:tcPr>
          <w:p w14:paraId="576DC0B6" w14:textId="77777777" w:rsidR="004D09FB" w:rsidRPr="004268B9" w:rsidRDefault="004D09FB" w:rsidP="001115D7">
            <w:pPr>
              <w:pStyle w:val="ac"/>
              <w:widowControl w:val="0"/>
              <w:ind w:firstLineChars="0" w:firstLine="0"/>
              <w:jc w:val="center"/>
              <w:rPr>
                <w:rFonts w:ascii="Times New Roman" w:cs="Times New Roman"/>
                <w:color w:val="000000"/>
                <w:sz w:val="18"/>
                <w:szCs w:val="18"/>
              </w:rPr>
            </w:pPr>
          </w:p>
        </w:tc>
        <w:tc>
          <w:tcPr>
            <w:tcW w:w="2268" w:type="dxa"/>
            <w:vAlign w:val="center"/>
          </w:tcPr>
          <w:p w14:paraId="2886DCBC" w14:textId="77777777" w:rsidR="004D09FB" w:rsidRPr="004268B9" w:rsidRDefault="004D09FB" w:rsidP="001115D7">
            <w:pPr>
              <w:pStyle w:val="ac"/>
              <w:widowControl w:val="0"/>
              <w:ind w:firstLineChars="0" w:firstLine="0"/>
              <w:jc w:val="center"/>
              <w:rPr>
                <w:rFonts w:ascii="Times New Roman" w:cs="Times New Roman"/>
                <w:color w:val="000000"/>
                <w:sz w:val="18"/>
                <w:szCs w:val="18"/>
              </w:rPr>
            </w:pPr>
            <w:r w:rsidRPr="004268B9">
              <w:rPr>
                <w:rFonts w:ascii="Times New Roman" w:cs="Times New Roman"/>
                <w:bCs/>
                <w:color w:val="000000"/>
                <w:sz w:val="18"/>
                <w:szCs w:val="18"/>
              </w:rPr>
              <w:t>核心指标基准水平要求</w:t>
            </w:r>
          </w:p>
        </w:tc>
        <w:tc>
          <w:tcPr>
            <w:tcW w:w="2268" w:type="dxa"/>
            <w:vAlign w:val="center"/>
          </w:tcPr>
          <w:p w14:paraId="58CEF13C" w14:textId="77777777" w:rsidR="004D09FB" w:rsidRPr="004268B9" w:rsidRDefault="004D09FB" w:rsidP="001115D7">
            <w:pPr>
              <w:pStyle w:val="ac"/>
              <w:widowControl w:val="0"/>
              <w:ind w:firstLineChars="0" w:firstLine="0"/>
              <w:jc w:val="center"/>
              <w:rPr>
                <w:rFonts w:ascii="Times New Roman" w:cs="Times New Roman"/>
                <w:color w:val="000000"/>
                <w:sz w:val="18"/>
                <w:szCs w:val="18"/>
              </w:rPr>
            </w:pPr>
            <w:r w:rsidRPr="004268B9">
              <w:rPr>
                <w:rFonts w:ascii="Times New Roman" w:cs="Times New Roman"/>
                <w:bCs/>
                <w:color w:val="000000"/>
                <w:sz w:val="18"/>
                <w:szCs w:val="18"/>
              </w:rPr>
              <w:t>—</w:t>
            </w:r>
          </w:p>
        </w:tc>
      </w:tr>
    </w:tbl>
    <w:p w14:paraId="598B72B9" w14:textId="77777777" w:rsidR="00370DDE" w:rsidRPr="004268B9" w:rsidRDefault="00156FFD" w:rsidP="005A6F0A">
      <w:pPr>
        <w:spacing w:line="360" w:lineRule="auto"/>
        <w:ind w:firstLineChars="200" w:firstLine="560"/>
        <w:rPr>
          <w:rFonts w:ascii="Times New Roman" w:eastAsia="仿宋_GB2312" w:hAnsi="Times New Roman" w:cs="Times New Roman"/>
          <w:sz w:val="28"/>
          <w:szCs w:val="28"/>
        </w:rPr>
      </w:pPr>
      <w:r w:rsidRPr="004268B9">
        <w:rPr>
          <w:rFonts w:ascii="Times New Roman" w:eastAsia="仿宋_GB2312" w:hAnsi="Times New Roman" w:cs="Times New Roman" w:hint="eastAsia"/>
          <w:sz w:val="28"/>
          <w:szCs w:val="28"/>
        </w:rPr>
        <w:t>指标评价要求及等级划分符合</w:t>
      </w:r>
      <w:r w:rsidRPr="004268B9">
        <w:rPr>
          <w:rFonts w:ascii="Times New Roman" w:eastAsia="仿宋_GB2312" w:hAnsi="Times New Roman" w:cs="Times New Roman" w:hint="eastAsia"/>
          <w:sz w:val="28"/>
          <w:szCs w:val="28"/>
        </w:rPr>
        <w:t>T/CAQP 015 T/ESF 0001</w:t>
      </w:r>
      <w:r w:rsidRPr="004268B9">
        <w:rPr>
          <w:rFonts w:ascii="Times New Roman" w:eastAsia="仿宋_GB2312" w:hAnsi="Times New Roman" w:cs="Times New Roman" w:hint="eastAsia"/>
          <w:sz w:val="28"/>
          <w:szCs w:val="28"/>
        </w:rPr>
        <w:t>《“领跑者”标准编制通则》要求，与其他具体“领跑者”标准的评价方法保持一致。</w:t>
      </w:r>
    </w:p>
    <w:p w14:paraId="55BD09EF" w14:textId="77777777" w:rsidR="005A6F0A" w:rsidRPr="004268B9" w:rsidRDefault="005A6F0A" w:rsidP="005A6F0A">
      <w:pPr>
        <w:keepNext/>
        <w:keepLines/>
        <w:spacing w:line="360" w:lineRule="auto"/>
        <w:outlineLvl w:val="0"/>
        <w:rPr>
          <w:rFonts w:ascii="Times New Roman" w:eastAsia="仿宋_GB2312" w:hAnsi="Times New Roman" w:cs="Times New Roman"/>
          <w:b/>
          <w:kern w:val="44"/>
          <w:sz w:val="28"/>
          <w:szCs w:val="28"/>
        </w:rPr>
      </w:pPr>
      <w:r w:rsidRPr="004268B9">
        <w:rPr>
          <w:rFonts w:ascii="Times New Roman" w:eastAsia="仿宋_GB2312" w:hAnsi="Times New Roman" w:cs="Times New Roman" w:hint="eastAsia"/>
          <w:b/>
          <w:kern w:val="44"/>
          <w:sz w:val="28"/>
          <w:szCs w:val="28"/>
        </w:rPr>
        <w:t>六</w:t>
      </w:r>
      <w:r w:rsidRPr="004268B9">
        <w:rPr>
          <w:rFonts w:ascii="Times New Roman" w:eastAsia="仿宋_GB2312" w:hAnsi="Times New Roman" w:cs="Times New Roman"/>
          <w:b/>
          <w:kern w:val="44"/>
          <w:sz w:val="28"/>
          <w:szCs w:val="28"/>
        </w:rPr>
        <w:t>、与国内其它法律、法规的关系</w:t>
      </w:r>
    </w:p>
    <w:p w14:paraId="5032F0C9" w14:textId="77777777" w:rsidR="005A6F0A" w:rsidRPr="004268B9" w:rsidRDefault="005A6F0A" w:rsidP="005A6F0A">
      <w:pPr>
        <w:spacing w:line="360" w:lineRule="auto"/>
        <w:ind w:firstLineChars="200" w:firstLine="560"/>
        <w:rPr>
          <w:rFonts w:ascii="Times New Roman" w:eastAsia="仿宋_GB2312" w:hAnsi="Times New Roman" w:cs="Times New Roman"/>
          <w:sz w:val="28"/>
          <w:szCs w:val="28"/>
        </w:rPr>
      </w:pPr>
      <w:r w:rsidRPr="004268B9">
        <w:rPr>
          <w:rFonts w:ascii="Times New Roman" w:eastAsia="仿宋_GB2312" w:hAnsi="Times New Roman" w:cs="Times New Roman"/>
          <w:sz w:val="28"/>
          <w:szCs w:val="28"/>
        </w:rPr>
        <w:t>制定</w:t>
      </w:r>
      <w:r w:rsidR="003716E2" w:rsidRPr="004268B9">
        <w:rPr>
          <w:rFonts w:ascii="Times New Roman" w:eastAsia="仿宋_GB2312" w:hAnsi="Times New Roman" w:cs="Times New Roman"/>
          <w:sz w:val="28"/>
          <w:szCs w:val="28"/>
        </w:rPr>
        <w:t>本文件</w:t>
      </w:r>
      <w:r w:rsidRPr="004268B9">
        <w:rPr>
          <w:rFonts w:ascii="Times New Roman" w:eastAsia="仿宋_GB2312" w:hAnsi="Times New Roman" w:cs="Times New Roman"/>
          <w:sz w:val="28"/>
          <w:szCs w:val="28"/>
        </w:rPr>
        <w:t>时依据并引用了国内有关现行有效的标准，也不违背国内其它行业标准、法律、法规及强制性标准的有关规定。</w:t>
      </w:r>
    </w:p>
    <w:p w14:paraId="4D4C3C7D" w14:textId="77777777" w:rsidR="005A6F0A" w:rsidRPr="004268B9" w:rsidRDefault="005A6F0A" w:rsidP="005A6F0A">
      <w:pPr>
        <w:keepNext/>
        <w:keepLines/>
        <w:spacing w:line="360" w:lineRule="auto"/>
        <w:outlineLvl w:val="0"/>
        <w:rPr>
          <w:rFonts w:ascii="Times New Roman" w:eastAsia="仿宋_GB2312" w:hAnsi="Times New Roman" w:cs="Times New Roman"/>
          <w:b/>
          <w:kern w:val="44"/>
          <w:sz w:val="28"/>
          <w:szCs w:val="28"/>
        </w:rPr>
      </w:pPr>
      <w:r w:rsidRPr="004268B9">
        <w:rPr>
          <w:rFonts w:ascii="Times New Roman" w:eastAsia="仿宋_GB2312" w:hAnsi="Times New Roman" w:cs="Times New Roman" w:hint="eastAsia"/>
          <w:b/>
          <w:kern w:val="44"/>
          <w:sz w:val="28"/>
          <w:szCs w:val="28"/>
        </w:rPr>
        <w:t>七</w:t>
      </w:r>
      <w:r w:rsidRPr="004268B9">
        <w:rPr>
          <w:rFonts w:ascii="Times New Roman" w:eastAsia="仿宋_GB2312" w:hAnsi="Times New Roman" w:cs="Times New Roman"/>
          <w:b/>
          <w:kern w:val="44"/>
          <w:sz w:val="28"/>
          <w:szCs w:val="28"/>
        </w:rPr>
        <w:t>、标准属性</w:t>
      </w:r>
    </w:p>
    <w:p w14:paraId="00B96FB7" w14:textId="77777777" w:rsidR="005A6F0A" w:rsidRPr="004268B9" w:rsidRDefault="003716E2" w:rsidP="005A6F0A">
      <w:pPr>
        <w:spacing w:line="360" w:lineRule="auto"/>
        <w:ind w:firstLine="480"/>
        <w:rPr>
          <w:rFonts w:ascii="Times New Roman" w:eastAsia="仿宋" w:hAnsi="Times New Roman" w:cs="Times New Roman"/>
          <w:sz w:val="28"/>
          <w:szCs w:val="28"/>
        </w:rPr>
      </w:pPr>
      <w:r w:rsidRPr="004268B9">
        <w:rPr>
          <w:rFonts w:ascii="Times New Roman" w:eastAsia="仿宋" w:hAnsi="Times New Roman" w:cs="Times New Roman"/>
          <w:sz w:val="28"/>
          <w:szCs w:val="28"/>
        </w:rPr>
        <w:t>本文件</w:t>
      </w:r>
      <w:r w:rsidR="005A6F0A" w:rsidRPr="004268B9">
        <w:rPr>
          <w:rFonts w:ascii="Times New Roman" w:eastAsia="仿宋" w:hAnsi="Times New Roman" w:cs="Times New Roman"/>
          <w:sz w:val="28"/>
          <w:szCs w:val="28"/>
        </w:rPr>
        <w:t>属于</w:t>
      </w:r>
      <w:r w:rsidR="005A6F0A" w:rsidRPr="004268B9">
        <w:rPr>
          <w:rFonts w:ascii="Times New Roman" w:eastAsia="仿宋" w:hAnsi="Times New Roman" w:cs="Times New Roman" w:hint="eastAsia"/>
          <w:sz w:val="28"/>
          <w:szCs w:val="28"/>
        </w:rPr>
        <w:t>中国</w:t>
      </w:r>
      <w:r w:rsidR="001351BC" w:rsidRPr="004268B9">
        <w:rPr>
          <w:rFonts w:ascii="Times New Roman" w:eastAsia="仿宋" w:hAnsi="Times New Roman" w:cs="Times New Roman" w:hint="eastAsia"/>
          <w:sz w:val="28"/>
          <w:szCs w:val="28"/>
        </w:rPr>
        <w:t>特钢企业</w:t>
      </w:r>
      <w:r w:rsidR="005A6F0A" w:rsidRPr="004268B9">
        <w:rPr>
          <w:rFonts w:ascii="Times New Roman" w:eastAsia="仿宋" w:hAnsi="Times New Roman" w:cs="Times New Roman" w:hint="eastAsia"/>
          <w:sz w:val="28"/>
          <w:szCs w:val="28"/>
        </w:rPr>
        <w:t>协会</w:t>
      </w:r>
      <w:r w:rsidR="005A6F0A" w:rsidRPr="004268B9">
        <w:rPr>
          <w:rFonts w:ascii="Times New Roman" w:eastAsia="仿宋" w:hAnsi="Times New Roman" w:cs="Times New Roman"/>
          <w:sz w:val="28"/>
          <w:szCs w:val="28"/>
        </w:rPr>
        <w:t>团体标准。</w:t>
      </w:r>
    </w:p>
    <w:p w14:paraId="64FF6CF6" w14:textId="77777777" w:rsidR="005A6F0A" w:rsidRPr="004268B9" w:rsidRDefault="005A6F0A" w:rsidP="005A6F0A">
      <w:pPr>
        <w:keepNext/>
        <w:keepLines/>
        <w:spacing w:line="360" w:lineRule="auto"/>
        <w:outlineLvl w:val="0"/>
        <w:rPr>
          <w:rFonts w:ascii="Times New Roman" w:eastAsia="仿宋_GB2312" w:hAnsi="Times New Roman" w:cs="Times New Roman"/>
          <w:b/>
          <w:kern w:val="44"/>
          <w:sz w:val="28"/>
          <w:szCs w:val="28"/>
        </w:rPr>
      </w:pPr>
      <w:r w:rsidRPr="004268B9">
        <w:rPr>
          <w:rFonts w:ascii="Times New Roman" w:eastAsia="仿宋_GB2312" w:hAnsi="Times New Roman" w:cs="Times New Roman" w:hint="eastAsia"/>
          <w:b/>
          <w:kern w:val="44"/>
          <w:sz w:val="28"/>
          <w:szCs w:val="28"/>
        </w:rPr>
        <w:t>八</w:t>
      </w:r>
      <w:r w:rsidRPr="004268B9">
        <w:rPr>
          <w:rFonts w:ascii="Times New Roman" w:eastAsia="仿宋_GB2312" w:hAnsi="Times New Roman" w:cs="Times New Roman"/>
          <w:b/>
          <w:kern w:val="44"/>
          <w:sz w:val="28"/>
          <w:szCs w:val="28"/>
        </w:rPr>
        <w:t>、标准水平及预期效果</w:t>
      </w:r>
    </w:p>
    <w:p w14:paraId="3603FD06" w14:textId="77777777" w:rsidR="005A6F0A" w:rsidRPr="004268B9" w:rsidRDefault="00370DDE" w:rsidP="005A6F0A">
      <w:pPr>
        <w:spacing w:line="360" w:lineRule="auto"/>
        <w:ind w:firstLineChars="200" w:firstLine="560"/>
        <w:rPr>
          <w:rFonts w:ascii="Times New Roman" w:eastAsia="仿宋" w:hAnsi="Times New Roman" w:cs="Times New Roman"/>
          <w:sz w:val="28"/>
          <w:szCs w:val="28"/>
        </w:rPr>
      </w:pPr>
      <w:r w:rsidRPr="004268B9">
        <w:rPr>
          <w:rFonts w:ascii="Times New Roman" w:eastAsia="仿宋" w:hAnsi="Times New Roman" w:cs="Times New Roman" w:hint="eastAsia"/>
          <w:sz w:val="28"/>
          <w:szCs w:val="28"/>
        </w:rPr>
        <w:t>在新型标准化体系中，企业标准定位为先进引领性的标准。但是企业的标准化工作缺乏参考与指导，因此很多企业标准存在编制格式</w:t>
      </w:r>
      <w:r w:rsidRPr="004268B9">
        <w:rPr>
          <w:rFonts w:ascii="Times New Roman" w:eastAsia="仿宋" w:hAnsi="Times New Roman" w:cs="Times New Roman" w:hint="eastAsia"/>
          <w:sz w:val="28"/>
          <w:szCs w:val="28"/>
        </w:rPr>
        <w:lastRenderedPageBreak/>
        <w:t>不规范、指标未覆盖国家和行业标准相关要求、指标选取缺乏科学依据、指标水平不够先进等问题。该标准的制定一方面有利于指导企业编写企业标准，并可用于对企业标准的水平进行评价，另一方面可以指导第三方评估机构编制“排行榜”和</w:t>
      </w:r>
      <w:r w:rsidR="006B7301" w:rsidRPr="004268B9">
        <w:rPr>
          <w:rFonts w:ascii="Times New Roman" w:eastAsia="仿宋_GB2312" w:hAnsi="Times New Roman" w:cs="Times New Roman" w:hint="eastAsia"/>
          <w:sz w:val="28"/>
          <w:szCs w:val="28"/>
        </w:rPr>
        <w:t>“领跑者”</w:t>
      </w:r>
      <w:r w:rsidRPr="004268B9">
        <w:rPr>
          <w:rFonts w:ascii="Times New Roman" w:eastAsia="仿宋" w:hAnsi="Times New Roman" w:cs="Times New Roman" w:hint="eastAsia"/>
          <w:sz w:val="28"/>
          <w:szCs w:val="28"/>
        </w:rPr>
        <w:t>评估方案并开展有关评估工作。</w:t>
      </w:r>
    </w:p>
    <w:p w14:paraId="520EA473" w14:textId="77777777" w:rsidR="005A6F0A" w:rsidRPr="004268B9" w:rsidRDefault="005A6F0A" w:rsidP="005A6F0A">
      <w:pPr>
        <w:keepNext/>
        <w:keepLines/>
        <w:spacing w:line="360" w:lineRule="auto"/>
        <w:outlineLvl w:val="0"/>
        <w:rPr>
          <w:rFonts w:ascii="Times New Roman" w:eastAsia="仿宋_GB2312" w:hAnsi="Times New Roman" w:cs="Times New Roman"/>
          <w:b/>
          <w:kern w:val="44"/>
          <w:sz w:val="28"/>
          <w:szCs w:val="28"/>
        </w:rPr>
      </w:pPr>
      <w:r w:rsidRPr="004268B9">
        <w:rPr>
          <w:rFonts w:ascii="Times New Roman" w:eastAsia="仿宋_GB2312" w:hAnsi="Times New Roman" w:cs="Times New Roman" w:hint="eastAsia"/>
          <w:b/>
          <w:kern w:val="44"/>
          <w:sz w:val="28"/>
          <w:szCs w:val="28"/>
        </w:rPr>
        <w:t>九</w:t>
      </w:r>
      <w:r w:rsidRPr="004268B9">
        <w:rPr>
          <w:rFonts w:ascii="Times New Roman" w:eastAsia="仿宋_GB2312" w:hAnsi="Times New Roman" w:cs="Times New Roman"/>
          <w:b/>
          <w:kern w:val="44"/>
          <w:sz w:val="28"/>
          <w:szCs w:val="28"/>
        </w:rPr>
        <w:t>、贯彻要求及建议</w:t>
      </w:r>
    </w:p>
    <w:p w14:paraId="16C79E61" w14:textId="77777777" w:rsidR="005A6F0A" w:rsidRPr="005A6F0A" w:rsidRDefault="003716E2" w:rsidP="005A6F0A">
      <w:pPr>
        <w:spacing w:line="360" w:lineRule="auto"/>
        <w:ind w:firstLineChars="175" w:firstLine="490"/>
        <w:jc w:val="left"/>
        <w:rPr>
          <w:rFonts w:ascii="Times New Roman" w:eastAsia="仿宋" w:hAnsi="Times New Roman" w:cs="Times New Roman"/>
          <w:sz w:val="28"/>
          <w:szCs w:val="28"/>
        </w:rPr>
      </w:pPr>
      <w:r w:rsidRPr="004268B9">
        <w:rPr>
          <w:rFonts w:ascii="Times New Roman" w:eastAsia="仿宋" w:hAnsi="Times New Roman" w:cs="Times New Roman"/>
          <w:sz w:val="28"/>
          <w:szCs w:val="28"/>
        </w:rPr>
        <w:t>本文件</w:t>
      </w:r>
      <w:r w:rsidR="005A6F0A" w:rsidRPr="004268B9">
        <w:rPr>
          <w:rFonts w:ascii="Times New Roman" w:eastAsia="仿宋" w:hAnsi="Times New Roman" w:cs="Times New Roman"/>
          <w:sz w:val="28"/>
          <w:szCs w:val="28"/>
        </w:rPr>
        <w:t>归口单位为中国</w:t>
      </w:r>
      <w:r w:rsidR="001351BC" w:rsidRPr="004268B9">
        <w:rPr>
          <w:rFonts w:ascii="Times New Roman" w:eastAsia="仿宋" w:hAnsi="Times New Roman" w:cs="Times New Roman" w:hint="eastAsia"/>
          <w:sz w:val="28"/>
          <w:szCs w:val="28"/>
        </w:rPr>
        <w:t>特钢企业</w:t>
      </w:r>
      <w:r w:rsidR="005A6F0A" w:rsidRPr="004268B9">
        <w:rPr>
          <w:rFonts w:ascii="Times New Roman" w:eastAsia="仿宋" w:hAnsi="Times New Roman" w:cs="Times New Roman" w:hint="eastAsia"/>
          <w:sz w:val="28"/>
          <w:szCs w:val="28"/>
        </w:rPr>
        <w:t>协会</w:t>
      </w:r>
      <w:r w:rsidR="005A6F0A" w:rsidRPr="004268B9">
        <w:rPr>
          <w:rFonts w:ascii="Times New Roman" w:eastAsia="仿宋" w:hAnsi="Times New Roman" w:cs="Times New Roman"/>
          <w:sz w:val="28"/>
          <w:szCs w:val="28"/>
        </w:rPr>
        <w:t>，经过审定报批后，</w:t>
      </w:r>
      <w:r w:rsidR="005A6F0A" w:rsidRPr="004268B9">
        <w:rPr>
          <w:rFonts w:ascii="Times New Roman" w:eastAsia="仿宋_GB2312" w:hAnsi="Times New Roman" w:cs="Times New Roman" w:hint="eastAsia"/>
          <w:sz w:val="28"/>
          <w:szCs w:val="28"/>
        </w:rPr>
        <w:t>由</w:t>
      </w:r>
      <w:r w:rsidR="001351BC" w:rsidRPr="004268B9">
        <w:rPr>
          <w:rFonts w:ascii="Times New Roman" w:eastAsia="仿宋_GB2312" w:hAnsi="Times New Roman" w:cs="Times New Roman" w:hint="eastAsia"/>
          <w:sz w:val="28"/>
          <w:szCs w:val="28"/>
        </w:rPr>
        <w:t>中国特钢企业协会</w:t>
      </w:r>
      <w:r w:rsidR="005A6F0A" w:rsidRPr="004268B9">
        <w:rPr>
          <w:rFonts w:ascii="Times New Roman" w:eastAsia="仿宋_GB2312" w:hAnsi="Times New Roman" w:cs="Times New Roman" w:hint="eastAsia"/>
          <w:sz w:val="28"/>
          <w:szCs w:val="28"/>
        </w:rPr>
        <w:t>发布</w:t>
      </w:r>
      <w:r w:rsidR="005A6F0A" w:rsidRPr="004268B9">
        <w:rPr>
          <w:rFonts w:ascii="Times New Roman" w:eastAsia="仿宋" w:hAnsi="Times New Roman" w:cs="Times New Roman"/>
          <w:sz w:val="28"/>
          <w:szCs w:val="28"/>
        </w:rPr>
        <w:t>。建议在</w:t>
      </w:r>
      <w:r w:rsidR="00370DDE" w:rsidRPr="004268B9">
        <w:rPr>
          <w:rFonts w:ascii="Times New Roman" w:eastAsia="仿宋" w:hAnsi="Times New Roman" w:cs="Times New Roman" w:hint="eastAsia"/>
          <w:sz w:val="28"/>
          <w:szCs w:val="28"/>
        </w:rPr>
        <w:t>“</w:t>
      </w:r>
      <w:r w:rsidR="0061121B" w:rsidRPr="004268B9">
        <w:rPr>
          <w:rFonts w:ascii="Times New Roman" w:eastAsia="仿宋" w:hAnsi="Times New Roman" w:cs="Times New Roman" w:hint="eastAsia"/>
          <w:sz w:val="28"/>
          <w:szCs w:val="28"/>
        </w:rPr>
        <w:t>领跑者”标准</w:t>
      </w:r>
      <w:r w:rsidR="00370DDE" w:rsidRPr="004268B9">
        <w:rPr>
          <w:rFonts w:ascii="Times New Roman" w:eastAsia="仿宋" w:hAnsi="Times New Roman" w:cs="Times New Roman" w:hint="eastAsia"/>
          <w:sz w:val="28"/>
          <w:szCs w:val="28"/>
        </w:rPr>
        <w:t>评价机构</w:t>
      </w:r>
      <w:r w:rsidR="003645CC" w:rsidRPr="004268B9">
        <w:rPr>
          <w:rFonts w:ascii="Times New Roman" w:eastAsia="仿宋" w:hAnsi="Times New Roman" w:cs="Times New Roman" w:hint="eastAsia"/>
          <w:sz w:val="28"/>
          <w:szCs w:val="28"/>
        </w:rPr>
        <w:t>、相关生产企业</w:t>
      </w:r>
      <w:r w:rsidR="005A6F0A" w:rsidRPr="004268B9">
        <w:rPr>
          <w:rFonts w:ascii="Times New Roman" w:eastAsia="仿宋" w:hAnsi="Times New Roman" w:cs="Times New Roman"/>
          <w:sz w:val="28"/>
          <w:szCs w:val="28"/>
        </w:rPr>
        <w:t>宣贯执行</w:t>
      </w:r>
      <w:r w:rsidR="00370DDE" w:rsidRPr="004268B9">
        <w:rPr>
          <w:rFonts w:ascii="Times New Roman" w:eastAsia="仿宋" w:hAnsi="Times New Roman" w:cs="Times New Roman" w:hint="eastAsia"/>
          <w:sz w:val="28"/>
          <w:szCs w:val="28"/>
        </w:rPr>
        <w:t>。</w:t>
      </w:r>
    </w:p>
    <w:p w14:paraId="0313B779" w14:textId="77777777" w:rsidR="00783E38" w:rsidRPr="005A6F0A" w:rsidRDefault="00783E38"/>
    <w:sectPr w:rsidR="00783E38" w:rsidRPr="005A6F0A" w:rsidSect="00C60ED6">
      <w:footerReference w:type="even" r:id="rId8"/>
      <w:footerReference w:type="default" r:id="rId9"/>
      <w:pgSz w:w="11907" w:h="16840" w:code="9"/>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88140" w14:textId="77777777" w:rsidR="00B43036" w:rsidRDefault="00B43036" w:rsidP="005A6F0A">
      <w:r>
        <w:separator/>
      </w:r>
    </w:p>
  </w:endnote>
  <w:endnote w:type="continuationSeparator" w:id="0">
    <w:p w14:paraId="47F2D932" w14:textId="77777777" w:rsidR="00B43036" w:rsidRDefault="00B43036" w:rsidP="005A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8D675" w14:textId="77777777" w:rsidR="00715E2C" w:rsidRDefault="002635F3">
    <w:pPr>
      <w:pStyle w:val="a6"/>
      <w:jc w:val="center"/>
    </w:pPr>
    <w:r>
      <w:fldChar w:fldCharType="begin"/>
    </w:r>
    <w:r w:rsidR="00715E2C">
      <w:instrText>PAGE   \* MERGEFORMAT</w:instrText>
    </w:r>
    <w:r>
      <w:fldChar w:fldCharType="separate"/>
    </w:r>
    <w:r w:rsidR="00715E2C" w:rsidRPr="00310A8E">
      <w:rPr>
        <w:noProof/>
        <w:lang w:val="zh-CN"/>
      </w:rPr>
      <w:t>6</w:t>
    </w:r>
    <w:r>
      <w:fldChar w:fldCharType="end"/>
    </w:r>
  </w:p>
  <w:p w14:paraId="55D7F7A8" w14:textId="77777777" w:rsidR="00715E2C" w:rsidRDefault="00715E2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44F57" w14:textId="77777777" w:rsidR="00715E2C" w:rsidRDefault="002635F3" w:rsidP="00C60ED6">
    <w:pPr>
      <w:pStyle w:val="a6"/>
      <w:jc w:val="center"/>
    </w:pPr>
    <w:r>
      <w:fldChar w:fldCharType="begin"/>
    </w:r>
    <w:r w:rsidR="00715E2C">
      <w:instrText>PAGE   \* MERGEFORMAT</w:instrText>
    </w:r>
    <w:r>
      <w:fldChar w:fldCharType="separate"/>
    </w:r>
    <w:r w:rsidR="00965FA8" w:rsidRPr="00965FA8">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6ED1B" w14:textId="77777777" w:rsidR="00B43036" w:rsidRDefault="00B43036" w:rsidP="005A6F0A">
      <w:r>
        <w:separator/>
      </w:r>
    </w:p>
  </w:footnote>
  <w:footnote w:type="continuationSeparator" w:id="0">
    <w:p w14:paraId="12E57BA8" w14:textId="77777777" w:rsidR="00B43036" w:rsidRDefault="00B43036" w:rsidP="005A6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E"/>
    <w:multiLevelType w:val="multilevel"/>
    <w:tmpl w:val="0000000E"/>
    <w:lvl w:ilvl="0">
      <w:start w:val="1"/>
      <w:numFmt w:val="decimal"/>
      <w:suff w:val="nothing"/>
      <w:lvlText w:val="表%1　"/>
      <w:lvlJc w:val="left"/>
      <w:pPr>
        <w:ind w:left="5387"/>
      </w:pPr>
      <w:rPr>
        <w:rFonts w:ascii="黑体" w:eastAsia="黑体" w:hAnsi="Times New Roman" w:cs="Times New Roman" w:hint="eastAsia"/>
        <w:b w:val="0"/>
        <w:bCs w:val="0"/>
        <w:i w:val="0"/>
        <w:iCs w:val="0"/>
        <w:sz w:val="21"/>
        <w:szCs w:val="21"/>
      </w:rPr>
    </w:lvl>
    <w:lvl w:ilvl="1">
      <w:start w:val="1"/>
      <w:numFmt w:val="decimal"/>
      <w:lvlText w:val="%1.%2"/>
      <w:lvlJc w:val="left"/>
      <w:pPr>
        <w:tabs>
          <w:tab w:val="num" w:pos="-2269"/>
        </w:tabs>
        <w:ind w:left="-2269" w:hanging="567"/>
      </w:pPr>
      <w:rPr>
        <w:rFonts w:cs="Times New Roman" w:hint="eastAsia"/>
      </w:rPr>
    </w:lvl>
    <w:lvl w:ilvl="2">
      <w:start w:val="1"/>
      <w:numFmt w:val="decimal"/>
      <w:lvlText w:val="%1.%2.%3"/>
      <w:lvlJc w:val="left"/>
      <w:pPr>
        <w:tabs>
          <w:tab w:val="num" w:pos="-1843"/>
        </w:tabs>
        <w:ind w:left="-1843" w:hanging="567"/>
      </w:pPr>
      <w:rPr>
        <w:rFonts w:cs="Times New Roman" w:hint="eastAsia"/>
      </w:rPr>
    </w:lvl>
    <w:lvl w:ilvl="3">
      <w:start w:val="1"/>
      <w:numFmt w:val="decimal"/>
      <w:lvlText w:val="%1.%2.%3.%4"/>
      <w:lvlJc w:val="left"/>
      <w:pPr>
        <w:tabs>
          <w:tab w:val="num" w:pos="-1277"/>
        </w:tabs>
        <w:ind w:left="-1277" w:hanging="708"/>
      </w:pPr>
      <w:rPr>
        <w:rFonts w:cs="Times New Roman" w:hint="eastAsia"/>
      </w:rPr>
    </w:lvl>
    <w:lvl w:ilvl="4">
      <w:start w:val="1"/>
      <w:numFmt w:val="decimal"/>
      <w:lvlText w:val="%1.%2.%3.%4.%5"/>
      <w:lvlJc w:val="left"/>
      <w:pPr>
        <w:tabs>
          <w:tab w:val="num" w:pos="-710"/>
        </w:tabs>
        <w:ind w:left="-710" w:hanging="850"/>
      </w:pPr>
      <w:rPr>
        <w:rFonts w:cs="Times New Roman" w:hint="eastAsia"/>
      </w:rPr>
    </w:lvl>
    <w:lvl w:ilvl="5">
      <w:start w:val="1"/>
      <w:numFmt w:val="decimal"/>
      <w:lvlText w:val="%1.%2.%3.%4.%5.%6"/>
      <w:lvlJc w:val="left"/>
      <w:pPr>
        <w:tabs>
          <w:tab w:val="num" w:pos="-1"/>
        </w:tabs>
        <w:ind w:left="-1" w:hanging="1134"/>
      </w:pPr>
      <w:rPr>
        <w:rFonts w:cs="Times New Roman" w:hint="eastAsia"/>
      </w:rPr>
    </w:lvl>
    <w:lvl w:ilvl="6">
      <w:start w:val="1"/>
      <w:numFmt w:val="decimal"/>
      <w:lvlText w:val="%1.%2.%3.%4.%5.%6.%7"/>
      <w:lvlJc w:val="left"/>
      <w:pPr>
        <w:tabs>
          <w:tab w:val="num" w:pos="566"/>
        </w:tabs>
        <w:ind w:left="566" w:hanging="1276"/>
      </w:pPr>
      <w:rPr>
        <w:rFonts w:cs="Times New Roman" w:hint="eastAsia"/>
      </w:rPr>
    </w:lvl>
    <w:lvl w:ilvl="7">
      <w:start w:val="1"/>
      <w:numFmt w:val="decimal"/>
      <w:lvlText w:val="%1.%2.%3.%4.%5.%6.%7.%8"/>
      <w:lvlJc w:val="left"/>
      <w:pPr>
        <w:tabs>
          <w:tab w:val="num" w:pos="1133"/>
        </w:tabs>
        <w:ind w:left="1133" w:hanging="1418"/>
      </w:pPr>
      <w:rPr>
        <w:rFonts w:cs="Times New Roman" w:hint="eastAsia"/>
      </w:rPr>
    </w:lvl>
    <w:lvl w:ilvl="8">
      <w:start w:val="1"/>
      <w:numFmt w:val="decimal"/>
      <w:lvlText w:val="%1.%2.%3.%4.%5.%6.%7.%8.%9"/>
      <w:lvlJc w:val="left"/>
      <w:pPr>
        <w:tabs>
          <w:tab w:val="num" w:pos="1841"/>
        </w:tabs>
        <w:ind w:left="1841" w:hanging="1700"/>
      </w:pPr>
      <w:rPr>
        <w:rFonts w:cs="Times New Roman" w:hint="eastAsia"/>
      </w:rPr>
    </w:lvl>
  </w:abstractNum>
  <w:abstractNum w:abstractNumId="1" w15:restartNumberingAfterBreak="0">
    <w:nsid w:val="646260FA"/>
    <w:multiLevelType w:val="multilevel"/>
    <w:tmpl w:val="4F2011E8"/>
    <w:lvl w:ilvl="0">
      <w:start w:val="1"/>
      <w:numFmt w:val="decimal"/>
      <w:pStyle w:val="a"/>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969"/>
    <w:rsid w:val="000008B8"/>
    <w:rsid w:val="00011BB4"/>
    <w:rsid w:val="00015BDD"/>
    <w:rsid w:val="00024B87"/>
    <w:rsid w:val="00027A9C"/>
    <w:rsid w:val="00027AD3"/>
    <w:rsid w:val="00037379"/>
    <w:rsid w:val="00037AD9"/>
    <w:rsid w:val="000541E0"/>
    <w:rsid w:val="00061866"/>
    <w:rsid w:val="00063603"/>
    <w:rsid w:val="000847CA"/>
    <w:rsid w:val="000A239E"/>
    <w:rsid w:val="000B3CC5"/>
    <w:rsid w:val="000C2E6C"/>
    <w:rsid w:val="000D0A5B"/>
    <w:rsid w:val="000E4DB8"/>
    <w:rsid w:val="000F0D86"/>
    <w:rsid w:val="000F3A7F"/>
    <w:rsid w:val="000F4EDD"/>
    <w:rsid w:val="000F5183"/>
    <w:rsid w:val="0010039C"/>
    <w:rsid w:val="00104825"/>
    <w:rsid w:val="0011017E"/>
    <w:rsid w:val="00113B29"/>
    <w:rsid w:val="00117113"/>
    <w:rsid w:val="001267A4"/>
    <w:rsid w:val="0013393F"/>
    <w:rsid w:val="001350E9"/>
    <w:rsid w:val="001351BC"/>
    <w:rsid w:val="001414E1"/>
    <w:rsid w:val="001512FC"/>
    <w:rsid w:val="00156FFD"/>
    <w:rsid w:val="00157247"/>
    <w:rsid w:val="00157468"/>
    <w:rsid w:val="0016019F"/>
    <w:rsid w:val="00163E34"/>
    <w:rsid w:val="00167428"/>
    <w:rsid w:val="00176600"/>
    <w:rsid w:val="00190C23"/>
    <w:rsid w:val="001A30AD"/>
    <w:rsid w:val="001A5B6F"/>
    <w:rsid w:val="001C0C28"/>
    <w:rsid w:val="001C3C21"/>
    <w:rsid w:val="001C74DE"/>
    <w:rsid w:val="001D02F9"/>
    <w:rsid w:val="001D1C23"/>
    <w:rsid w:val="001D27B7"/>
    <w:rsid w:val="001E77D9"/>
    <w:rsid w:val="001F7509"/>
    <w:rsid w:val="00200450"/>
    <w:rsid w:val="00204AEE"/>
    <w:rsid w:val="00206D72"/>
    <w:rsid w:val="00207A30"/>
    <w:rsid w:val="002102F0"/>
    <w:rsid w:val="00217630"/>
    <w:rsid w:val="00217F97"/>
    <w:rsid w:val="00230D0B"/>
    <w:rsid w:val="00230D70"/>
    <w:rsid w:val="002359F9"/>
    <w:rsid w:val="002635F3"/>
    <w:rsid w:val="00264EC4"/>
    <w:rsid w:val="00272E87"/>
    <w:rsid w:val="0027403F"/>
    <w:rsid w:val="002764BC"/>
    <w:rsid w:val="00286581"/>
    <w:rsid w:val="002871AE"/>
    <w:rsid w:val="0029654A"/>
    <w:rsid w:val="00297AF2"/>
    <w:rsid w:val="002A4627"/>
    <w:rsid w:val="002B256C"/>
    <w:rsid w:val="002B5927"/>
    <w:rsid w:val="002C565F"/>
    <w:rsid w:val="002D04C9"/>
    <w:rsid w:val="002D147D"/>
    <w:rsid w:val="002D6E47"/>
    <w:rsid w:val="002D7653"/>
    <w:rsid w:val="002D7B20"/>
    <w:rsid w:val="002E0001"/>
    <w:rsid w:val="002E2F94"/>
    <w:rsid w:val="00320B80"/>
    <w:rsid w:val="00332A10"/>
    <w:rsid w:val="00341005"/>
    <w:rsid w:val="00343C70"/>
    <w:rsid w:val="00354D21"/>
    <w:rsid w:val="00362AEA"/>
    <w:rsid w:val="003645CC"/>
    <w:rsid w:val="00370591"/>
    <w:rsid w:val="00370DDE"/>
    <w:rsid w:val="003716E2"/>
    <w:rsid w:val="00374538"/>
    <w:rsid w:val="00381178"/>
    <w:rsid w:val="0038138A"/>
    <w:rsid w:val="00381AC6"/>
    <w:rsid w:val="003831CF"/>
    <w:rsid w:val="003962B8"/>
    <w:rsid w:val="003B0C4D"/>
    <w:rsid w:val="003E3B6A"/>
    <w:rsid w:val="003E5EB2"/>
    <w:rsid w:val="003E6D0E"/>
    <w:rsid w:val="003E78E6"/>
    <w:rsid w:val="004221BC"/>
    <w:rsid w:val="0042287E"/>
    <w:rsid w:val="004268B9"/>
    <w:rsid w:val="004276C7"/>
    <w:rsid w:val="004341FE"/>
    <w:rsid w:val="004469DF"/>
    <w:rsid w:val="004529F8"/>
    <w:rsid w:val="004547E8"/>
    <w:rsid w:val="00497F32"/>
    <w:rsid w:val="004A069D"/>
    <w:rsid w:val="004A1539"/>
    <w:rsid w:val="004A2E49"/>
    <w:rsid w:val="004A4388"/>
    <w:rsid w:val="004C34B4"/>
    <w:rsid w:val="004C38D8"/>
    <w:rsid w:val="004C4969"/>
    <w:rsid w:val="004C7B0D"/>
    <w:rsid w:val="004D06CE"/>
    <w:rsid w:val="004D09FB"/>
    <w:rsid w:val="004D44F2"/>
    <w:rsid w:val="004D4C9A"/>
    <w:rsid w:val="004E3EE1"/>
    <w:rsid w:val="004F0CD3"/>
    <w:rsid w:val="004F75C1"/>
    <w:rsid w:val="00504213"/>
    <w:rsid w:val="0050569C"/>
    <w:rsid w:val="00510D8D"/>
    <w:rsid w:val="005118B6"/>
    <w:rsid w:val="00523DF2"/>
    <w:rsid w:val="00524246"/>
    <w:rsid w:val="00531783"/>
    <w:rsid w:val="00540783"/>
    <w:rsid w:val="00543C4F"/>
    <w:rsid w:val="00553213"/>
    <w:rsid w:val="00560781"/>
    <w:rsid w:val="005616F1"/>
    <w:rsid w:val="00566B35"/>
    <w:rsid w:val="0059157E"/>
    <w:rsid w:val="00592096"/>
    <w:rsid w:val="005924C1"/>
    <w:rsid w:val="005932D2"/>
    <w:rsid w:val="0059671A"/>
    <w:rsid w:val="005A0566"/>
    <w:rsid w:val="005A1A10"/>
    <w:rsid w:val="005A6B4E"/>
    <w:rsid w:val="005A6F0A"/>
    <w:rsid w:val="005C3EF8"/>
    <w:rsid w:val="005D3296"/>
    <w:rsid w:val="005D6C11"/>
    <w:rsid w:val="005E60A6"/>
    <w:rsid w:val="005F13EC"/>
    <w:rsid w:val="005F5102"/>
    <w:rsid w:val="0061121B"/>
    <w:rsid w:val="006173C4"/>
    <w:rsid w:val="00617908"/>
    <w:rsid w:val="00620B9B"/>
    <w:rsid w:val="00624FCE"/>
    <w:rsid w:val="00643006"/>
    <w:rsid w:val="0064582B"/>
    <w:rsid w:val="00662968"/>
    <w:rsid w:val="0066361E"/>
    <w:rsid w:val="0066540B"/>
    <w:rsid w:val="00666CED"/>
    <w:rsid w:val="006730B5"/>
    <w:rsid w:val="00673FFD"/>
    <w:rsid w:val="00685CCF"/>
    <w:rsid w:val="006B7301"/>
    <w:rsid w:val="006B7A2D"/>
    <w:rsid w:val="006C0100"/>
    <w:rsid w:val="006C0276"/>
    <w:rsid w:val="006C2C1A"/>
    <w:rsid w:val="006C3E62"/>
    <w:rsid w:val="006C69EF"/>
    <w:rsid w:val="006D4DD3"/>
    <w:rsid w:val="006E2C58"/>
    <w:rsid w:val="00703493"/>
    <w:rsid w:val="0070513F"/>
    <w:rsid w:val="007052B3"/>
    <w:rsid w:val="007117FA"/>
    <w:rsid w:val="0071432D"/>
    <w:rsid w:val="007153E8"/>
    <w:rsid w:val="00715E2C"/>
    <w:rsid w:val="00716B03"/>
    <w:rsid w:val="0072201A"/>
    <w:rsid w:val="00733FB2"/>
    <w:rsid w:val="0073464D"/>
    <w:rsid w:val="00740D1B"/>
    <w:rsid w:val="007566CD"/>
    <w:rsid w:val="0076167B"/>
    <w:rsid w:val="00766C0E"/>
    <w:rsid w:val="00770CE4"/>
    <w:rsid w:val="00775056"/>
    <w:rsid w:val="00775A47"/>
    <w:rsid w:val="00782A9F"/>
    <w:rsid w:val="00783E38"/>
    <w:rsid w:val="00785AEC"/>
    <w:rsid w:val="00796549"/>
    <w:rsid w:val="007A1C24"/>
    <w:rsid w:val="007B2F39"/>
    <w:rsid w:val="007B377E"/>
    <w:rsid w:val="007B56D5"/>
    <w:rsid w:val="007B695D"/>
    <w:rsid w:val="007E35B3"/>
    <w:rsid w:val="007F7ADD"/>
    <w:rsid w:val="00802637"/>
    <w:rsid w:val="00810015"/>
    <w:rsid w:val="00816E04"/>
    <w:rsid w:val="00821ACD"/>
    <w:rsid w:val="008309FE"/>
    <w:rsid w:val="008355DF"/>
    <w:rsid w:val="00840DDC"/>
    <w:rsid w:val="008446C6"/>
    <w:rsid w:val="00844B6B"/>
    <w:rsid w:val="008458F0"/>
    <w:rsid w:val="00851310"/>
    <w:rsid w:val="00863427"/>
    <w:rsid w:val="0087775E"/>
    <w:rsid w:val="00883663"/>
    <w:rsid w:val="00892CEF"/>
    <w:rsid w:val="00892D4F"/>
    <w:rsid w:val="008B5D9D"/>
    <w:rsid w:val="008B6643"/>
    <w:rsid w:val="008C3087"/>
    <w:rsid w:val="008C3578"/>
    <w:rsid w:val="008E323F"/>
    <w:rsid w:val="008E566C"/>
    <w:rsid w:val="008E634D"/>
    <w:rsid w:val="0090333F"/>
    <w:rsid w:val="009041E9"/>
    <w:rsid w:val="00913D39"/>
    <w:rsid w:val="009158CB"/>
    <w:rsid w:val="00916418"/>
    <w:rsid w:val="0091769D"/>
    <w:rsid w:val="0092577F"/>
    <w:rsid w:val="00926006"/>
    <w:rsid w:val="009278B1"/>
    <w:rsid w:val="00934DD2"/>
    <w:rsid w:val="00940E50"/>
    <w:rsid w:val="009453A1"/>
    <w:rsid w:val="0094698D"/>
    <w:rsid w:val="009474B1"/>
    <w:rsid w:val="009554C8"/>
    <w:rsid w:val="00964F99"/>
    <w:rsid w:val="00965FA8"/>
    <w:rsid w:val="009677C3"/>
    <w:rsid w:val="009912DE"/>
    <w:rsid w:val="00991D36"/>
    <w:rsid w:val="00996512"/>
    <w:rsid w:val="009A16CE"/>
    <w:rsid w:val="009A60E4"/>
    <w:rsid w:val="009A6CFB"/>
    <w:rsid w:val="009B1E3A"/>
    <w:rsid w:val="009B31CB"/>
    <w:rsid w:val="009B7D4F"/>
    <w:rsid w:val="009C0B83"/>
    <w:rsid w:val="009C356E"/>
    <w:rsid w:val="009D7EAA"/>
    <w:rsid w:val="009F1BB0"/>
    <w:rsid w:val="009F53C0"/>
    <w:rsid w:val="009F7981"/>
    <w:rsid w:val="00A02C9D"/>
    <w:rsid w:val="00A140CB"/>
    <w:rsid w:val="00A14585"/>
    <w:rsid w:val="00A220CE"/>
    <w:rsid w:val="00A4214F"/>
    <w:rsid w:val="00A43D13"/>
    <w:rsid w:val="00A45A94"/>
    <w:rsid w:val="00A54778"/>
    <w:rsid w:val="00A6585D"/>
    <w:rsid w:val="00A7643F"/>
    <w:rsid w:val="00A77429"/>
    <w:rsid w:val="00A81A96"/>
    <w:rsid w:val="00A83D18"/>
    <w:rsid w:val="00A939F5"/>
    <w:rsid w:val="00AA2F75"/>
    <w:rsid w:val="00AA603E"/>
    <w:rsid w:val="00AC2F36"/>
    <w:rsid w:val="00AC535E"/>
    <w:rsid w:val="00AC674C"/>
    <w:rsid w:val="00AC6A32"/>
    <w:rsid w:val="00AD5381"/>
    <w:rsid w:val="00AE3BEE"/>
    <w:rsid w:val="00AE730C"/>
    <w:rsid w:val="00AF361A"/>
    <w:rsid w:val="00AF3CE2"/>
    <w:rsid w:val="00B00731"/>
    <w:rsid w:val="00B05C26"/>
    <w:rsid w:val="00B12577"/>
    <w:rsid w:val="00B13967"/>
    <w:rsid w:val="00B1546B"/>
    <w:rsid w:val="00B1689B"/>
    <w:rsid w:val="00B24AE1"/>
    <w:rsid w:val="00B27A3B"/>
    <w:rsid w:val="00B32BC4"/>
    <w:rsid w:val="00B41D7F"/>
    <w:rsid w:val="00B43036"/>
    <w:rsid w:val="00B55E6F"/>
    <w:rsid w:val="00B63A2B"/>
    <w:rsid w:val="00B70E46"/>
    <w:rsid w:val="00B75598"/>
    <w:rsid w:val="00B80073"/>
    <w:rsid w:val="00B9762F"/>
    <w:rsid w:val="00BA0A80"/>
    <w:rsid w:val="00BB4D4F"/>
    <w:rsid w:val="00BC20E2"/>
    <w:rsid w:val="00BC665E"/>
    <w:rsid w:val="00BC6980"/>
    <w:rsid w:val="00BC7C74"/>
    <w:rsid w:val="00BD36E8"/>
    <w:rsid w:val="00BD5812"/>
    <w:rsid w:val="00BD6E98"/>
    <w:rsid w:val="00BF0FBD"/>
    <w:rsid w:val="00BF4624"/>
    <w:rsid w:val="00BF6EB4"/>
    <w:rsid w:val="00C20241"/>
    <w:rsid w:val="00C23A0D"/>
    <w:rsid w:val="00C242FF"/>
    <w:rsid w:val="00C47479"/>
    <w:rsid w:val="00C565D8"/>
    <w:rsid w:val="00C60ED6"/>
    <w:rsid w:val="00C61F01"/>
    <w:rsid w:val="00C67CCB"/>
    <w:rsid w:val="00C71381"/>
    <w:rsid w:val="00C773F5"/>
    <w:rsid w:val="00C77D8B"/>
    <w:rsid w:val="00C85D4F"/>
    <w:rsid w:val="00C906A3"/>
    <w:rsid w:val="00CB793F"/>
    <w:rsid w:val="00CD01B7"/>
    <w:rsid w:val="00CD0987"/>
    <w:rsid w:val="00CE0042"/>
    <w:rsid w:val="00CE4AFE"/>
    <w:rsid w:val="00D004DE"/>
    <w:rsid w:val="00D07D75"/>
    <w:rsid w:val="00D16E4F"/>
    <w:rsid w:val="00D261BE"/>
    <w:rsid w:val="00D31E2E"/>
    <w:rsid w:val="00D3454F"/>
    <w:rsid w:val="00D35BD8"/>
    <w:rsid w:val="00D42AE3"/>
    <w:rsid w:val="00D43D6E"/>
    <w:rsid w:val="00D44BBC"/>
    <w:rsid w:val="00D47E5C"/>
    <w:rsid w:val="00D5312D"/>
    <w:rsid w:val="00D56F7B"/>
    <w:rsid w:val="00D614AB"/>
    <w:rsid w:val="00D61CB4"/>
    <w:rsid w:val="00D65E94"/>
    <w:rsid w:val="00D6724F"/>
    <w:rsid w:val="00D72EBE"/>
    <w:rsid w:val="00D8029F"/>
    <w:rsid w:val="00D83446"/>
    <w:rsid w:val="00D85DFE"/>
    <w:rsid w:val="00DA02B8"/>
    <w:rsid w:val="00DA1A9B"/>
    <w:rsid w:val="00DA440F"/>
    <w:rsid w:val="00DB4495"/>
    <w:rsid w:val="00DB4E09"/>
    <w:rsid w:val="00DC5FC2"/>
    <w:rsid w:val="00DC638D"/>
    <w:rsid w:val="00DE3871"/>
    <w:rsid w:val="00DF433D"/>
    <w:rsid w:val="00E020DA"/>
    <w:rsid w:val="00E03783"/>
    <w:rsid w:val="00E12DF0"/>
    <w:rsid w:val="00E202AF"/>
    <w:rsid w:val="00E510BE"/>
    <w:rsid w:val="00E539AD"/>
    <w:rsid w:val="00E5496F"/>
    <w:rsid w:val="00E560E4"/>
    <w:rsid w:val="00E71BC2"/>
    <w:rsid w:val="00E82A08"/>
    <w:rsid w:val="00EA0015"/>
    <w:rsid w:val="00EA061C"/>
    <w:rsid w:val="00EA69E4"/>
    <w:rsid w:val="00EB2A2C"/>
    <w:rsid w:val="00EC28C5"/>
    <w:rsid w:val="00EC6840"/>
    <w:rsid w:val="00EC746F"/>
    <w:rsid w:val="00ED3972"/>
    <w:rsid w:val="00ED3DDD"/>
    <w:rsid w:val="00ED6661"/>
    <w:rsid w:val="00EE0705"/>
    <w:rsid w:val="00EE64D6"/>
    <w:rsid w:val="00F00ED0"/>
    <w:rsid w:val="00F0504B"/>
    <w:rsid w:val="00F21BEE"/>
    <w:rsid w:val="00F4171F"/>
    <w:rsid w:val="00F44811"/>
    <w:rsid w:val="00F46795"/>
    <w:rsid w:val="00F53827"/>
    <w:rsid w:val="00F629D2"/>
    <w:rsid w:val="00F64A58"/>
    <w:rsid w:val="00F720F5"/>
    <w:rsid w:val="00F73E3F"/>
    <w:rsid w:val="00F95750"/>
    <w:rsid w:val="00FA2863"/>
    <w:rsid w:val="00FA38DD"/>
    <w:rsid w:val="00FA3AAD"/>
    <w:rsid w:val="00FB00AD"/>
    <w:rsid w:val="00FB0ADF"/>
    <w:rsid w:val="00FB602E"/>
    <w:rsid w:val="00FB758B"/>
    <w:rsid w:val="00FC2AAE"/>
    <w:rsid w:val="00FC4879"/>
    <w:rsid w:val="00FD140A"/>
    <w:rsid w:val="00FE04C8"/>
    <w:rsid w:val="00FE0A22"/>
    <w:rsid w:val="00FE0FBF"/>
    <w:rsid w:val="00FE1412"/>
    <w:rsid w:val="00FE1547"/>
    <w:rsid w:val="00FE6CB7"/>
    <w:rsid w:val="00FF072A"/>
    <w:rsid w:val="00FF3736"/>
    <w:rsid w:val="00FF54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A1CF9"/>
  <w15:docId w15:val="{4D0E91F2-458B-4EE6-81FF-59121376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9654A"/>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5A6F0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5A6F0A"/>
    <w:rPr>
      <w:sz w:val="18"/>
      <w:szCs w:val="18"/>
    </w:rPr>
  </w:style>
  <w:style w:type="paragraph" w:styleId="a6">
    <w:name w:val="footer"/>
    <w:basedOn w:val="a0"/>
    <w:link w:val="a7"/>
    <w:uiPriority w:val="99"/>
    <w:unhideWhenUsed/>
    <w:rsid w:val="005A6F0A"/>
    <w:pPr>
      <w:tabs>
        <w:tab w:val="center" w:pos="4153"/>
        <w:tab w:val="right" w:pos="8306"/>
      </w:tabs>
      <w:snapToGrid w:val="0"/>
      <w:jc w:val="left"/>
    </w:pPr>
    <w:rPr>
      <w:sz w:val="18"/>
      <w:szCs w:val="18"/>
    </w:rPr>
  </w:style>
  <w:style w:type="character" w:customStyle="1" w:styleId="a7">
    <w:name w:val="页脚 字符"/>
    <w:basedOn w:val="a1"/>
    <w:link w:val="a6"/>
    <w:uiPriority w:val="99"/>
    <w:rsid w:val="005A6F0A"/>
    <w:rPr>
      <w:sz w:val="18"/>
      <w:szCs w:val="18"/>
    </w:rPr>
  </w:style>
  <w:style w:type="table" w:customStyle="1" w:styleId="1">
    <w:name w:val="网格型1"/>
    <w:basedOn w:val="a2"/>
    <w:next w:val="a8"/>
    <w:uiPriority w:val="59"/>
    <w:qFormat/>
    <w:rsid w:val="00B00731"/>
    <w:rPr>
      <w:rFonts w:ascii="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2"/>
    <w:qFormat/>
    <w:rsid w:val="00B0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2"/>
    <w:next w:val="a8"/>
    <w:uiPriority w:val="59"/>
    <w:qFormat/>
    <w:locked/>
    <w:rsid w:val="00B00731"/>
    <w:rPr>
      <w:rFonts w:ascii="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2"/>
    <w:next w:val="a8"/>
    <w:uiPriority w:val="59"/>
    <w:qFormat/>
    <w:rsid w:val="00840DDC"/>
    <w:rPr>
      <w:rFonts w:ascii="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F21BEE"/>
    <w:rPr>
      <w:sz w:val="18"/>
      <w:szCs w:val="18"/>
    </w:rPr>
  </w:style>
  <w:style w:type="character" w:customStyle="1" w:styleId="aa">
    <w:name w:val="批注框文本 字符"/>
    <w:basedOn w:val="a1"/>
    <w:link w:val="a9"/>
    <w:uiPriority w:val="99"/>
    <w:semiHidden/>
    <w:rsid w:val="00F21BEE"/>
    <w:rPr>
      <w:sz w:val="18"/>
      <w:szCs w:val="18"/>
    </w:rPr>
  </w:style>
  <w:style w:type="paragraph" w:styleId="ab">
    <w:name w:val="List Paragraph"/>
    <w:basedOn w:val="a0"/>
    <w:uiPriority w:val="34"/>
    <w:qFormat/>
    <w:rsid w:val="00EA061C"/>
    <w:pPr>
      <w:ind w:firstLineChars="200" w:firstLine="420"/>
    </w:pPr>
    <w:rPr>
      <w:rFonts w:ascii="Calibri" w:eastAsia="宋体" w:hAnsi="Calibri" w:cs="Times New Roman"/>
    </w:rPr>
  </w:style>
  <w:style w:type="paragraph" w:customStyle="1" w:styleId="a">
    <w:name w:val="正文表标题"/>
    <w:next w:val="a0"/>
    <w:qFormat/>
    <w:rsid w:val="00D65E94"/>
    <w:pPr>
      <w:numPr>
        <w:numId w:val="1"/>
      </w:numPr>
      <w:tabs>
        <w:tab w:val="num" w:pos="360"/>
      </w:tabs>
      <w:spacing w:beforeLines="50" w:afterLines="50"/>
      <w:jc w:val="center"/>
    </w:pPr>
    <w:rPr>
      <w:rFonts w:ascii="黑体" w:eastAsia="黑体" w:hAnsi="Times New Roman" w:cs="Times New Roman"/>
      <w:kern w:val="0"/>
      <w:szCs w:val="20"/>
    </w:rPr>
  </w:style>
  <w:style w:type="paragraph" w:customStyle="1" w:styleId="20">
    <w:name w:val="封面标准号2"/>
    <w:uiPriority w:val="99"/>
    <w:qFormat/>
    <w:rsid w:val="00C71381"/>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c">
    <w:name w:val="段"/>
    <w:link w:val="Char"/>
    <w:qFormat/>
    <w:rsid w:val="00176600"/>
    <w:pPr>
      <w:tabs>
        <w:tab w:val="center" w:pos="4201"/>
        <w:tab w:val="right" w:leader="dot" w:pos="9298"/>
      </w:tabs>
      <w:autoSpaceDE w:val="0"/>
      <w:autoSpaceDN w:val="0"/>
      <w:ind w:firstLineChars="200" w:firstLine="420"/>
      <w:jc w:val="both"/>
    </w:pPr>
    <w:rPr>
      <w:rFonts w:ascii="宋体" w:eastAsia="宋体" w:hAnsi="Times New Roman" w:cs="宋体"/>
      <w:kern w:val="0"/>
      <w:szCs w:val="21"/>
    </w:rPr>
  </w:style>
  <w:style w:type="character" w:customStyle="1" w:styleId="Char">
    <w:name w:val="段 Char"/>
    <w:basedOn w:val="a1"/>
    <w:link w:val="ac"/>
    <w:qFormat/>
    <w:locked/>
    <w:rsid w:val="00176600"/>
    <w:rPr>
      <w:rFonts w:ascii="宋体" w:eastAsia="宋体" w:hAnsi="Times New Roman" w:cs="宋体"/>
      <w:kern w:val="0"/>
      <w:szCs w:val="21"/>
    </w:rPr>
  </w:style>
  <w:style w:type="table" w:customStyle="1" w:styleId="4">
    <w:name w:val="网格型4"/>
    <w:basedOn w:val="a2"/>
    <w:next w:val="a8"/>
    <w:qFormat/>
    <w:rsid w:val="007153E8"/>
    <w:rPr>
      <w:rFonts w:ascii="宋体" w:eastAsia="宋体" w:hAnsi="Times New Roman" w:cs="宋体"/>
      <w:kern w:val="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网格型5"/>
    <w:basedOn w:val="a2"/>
    <w:next w:val="a8"/>
    <w:qFormat/>
    <w:rsid w:val="009F1BB0"/>
    <w:rPr>
      <w:rFonts w:ascii="宋体" w:eastAsia="宋体" w:hAnsi="Times New Roman" w:cs="宋体"/>
      <w:kern w:val="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网格型6"/>
    <w:basedOn w:val="a2"/>
    <w:next w:val="a8"/>
    <w:qFormat/>
    <w:rsid w:val="00916418"/>
    <w:rPr>
      <w:rFonts w:ascii="宋体" w:eastAsia="宋体" w:hAnsi="Times New Roman" w:cs="宋体"/>
      <w:kern w:val="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88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E6F2F-D8C4-45DD-8A78-CC29449CE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wangzequn</dc:creator>
  <cp:keywords/>
  <dc:description/>
  <cp:lastModifiedBy>泽群 王</cp:lastModifiedBy>
  <cp:revision>4</cp:revision>
  <dcterms:created xsi:type="dcterms:W3CDTF">2021-07-13T11:23:00Z</dcterms:created>
  <dcterms:modified xsi:type="dcterms:W3CDTF">2021-07-13T11:28:00Z</dcterms:modified>
</cp:coreProperties>
</file>