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F08F" w14:textId="71AFF3D0" w:rsidR="005A6F0A" w:rsidRPr="0061121B" w:rsidRDefault="005A6F0A" w:rsidP="0061121B">
      <w:pPr>
        <w:adjustRightInd w:val="0"/>
        <w:snapToGrid w:val="0"/>
        <w:spacing w:line="500" w:lineRule="exact"/>
        <w:jc w:val="center"/>
        <w:rPr>
          <w:rFonts w:ascii="Times New Roman" w:eastAsia="仿宋_GB2312" w:hAnsi="Times New Roman" w:cs="仿宋_GB2312"/>
          <w:b/>
          <w:bCs/>
          <w:kern w:val="0"/>
          <w:sz w:val="32"/>
          <w:szCs w:val="32"/>
        </w:rPr>
      </w:pPr>
      <w:bookmarkStart w:id="0" w:name="_Toc481651147"/>
      <w:r w:rsidRPr="0061121B">
        <w:rPr>
          <w:rFonts w:ascii="Times New Roman" w:eastAsia="仿宋_GB2312" w:hAnsi="Times New Roman" w:cs="仿宋_GB2312"/>
          <w:b/>
          <w:bCs/>
          <w:kern w:val="0"/>
          <w:sz w:val="32"/>
          <w:szCs w:val="32"/>
        </w:rPr>
        <w:t>《</w:t>
      </w:r>
      <w:r w:rsidR="006B7301">
        <w:rPr>
          <w:rFonts w:ascii="Times New Roman" w:eastAsia="仿宋_GB2312" w:hAnsi="Times New Roman" w:cs="仿宋_GB2312" w:hint="eastAsia"/>
          <w:b/>
          <w:bCs/>
          <w:kern w:val="0"/>
          <w:sz w:val="32"/>
          <w:szCs w:val="32"/>
        </w:rPr>
        <w:t>“</w:t>
      </w:r>
      <w:r w:rsidR="0061121B">
        <w:rPr>
          <w:rFonts w:ascii="Times New Roman" w:eastAsia="仿宋_GB2312" w:hAnsi="Times New Roman" w:cs="仿宋_GB2312" w:hint="eastAsia"/>
          <w:b/>
          <w:bCs/>
          <w:kern w:val="0"/>
          <w:sz w:val="32"/>
          <w:szCs w:val="32"/>
        </w:rPr>
        <w:t>领跑者”标准</w:t>
      </w:r>
      <w:r w:rsidR="006C7864">
        <w:rPr>
          <w:rFonts w:ascii="Times New Roman" w:eastAsia="仿宋_GB2312" w:hAnsi="Times New Roman" w:cs="仿宋_GB2312" w:hint="eastAsia"/>
          <w:b/>
          <w:bCs/>
          <w:kern w:val="0"/>
          <w:sz w:val="32"/>
          <w:szCs w:val="32"/>
        </w:rPr>
        <w:t>评价要求</w:t>
      </w:r>
      <w:r w:rsidR="006C7864">
        <w:rPr>
          <w:rFonts w:ascii="Times New Roman" w:eastAsia="仿宋_GB2312" w:hAnsi="Times New Roman" w:cs="仿宋_GB2312" w:hint="eastAsia"/>
          <w:b/>
          <w:bCs/>
          <w:kern w:val="0"/>
          <w:sz w:val="32"/>
          <w:szCs w:val="32"/>
        </w:rPr>
        <w:t xml:space="preserve"> </w:t>
      </w:r>
      <w:r w:rsidR="00EE661C">
        <w:rPr>
          <w:rFonts w:ascii="Times New Roman" w:eastAsia="仿宋_GB2312" w:hAnsi="Times New Roman" w:cs="仿宋_GB2312" w:hint="eastAsia"/>
          <w:b/>
          <w:bCs/>
          <w:kern w:val="0"/>
          <w:sz w:val="32"/>
          <w:szCs w:val="32"/>
        </w:rPr>
        <w:t>耐磨钢球用热轧圆钢</w:t>
      </w:r>
      <w:r w:rsidRPr="0061121B">
        <w:rPr>
          <w:rFonts w:ascii="Times New Roman" w:eastAsia="仿宋_GB2312" w:hAnsi="Times New Roman" w:cs="仿宋_GB2312"/>
          <w:b/>
          <w:bCs/>
          <w:kern w:val="0"/>
          <w:sz w:val="32"/>
          <w:szCs w:val="32"/>
        </w:rPr>
        <w:t>》团体标准编制说明</w:t>
      </w:r>
    </w:p>
    <w:p w14:paraId="5289704B" w14:textId="77777777" w:rsidR="00061866" w:rsidRPr="00061866" w:rsidRDefault="00061866" w:rsidP="00027A9C">
      <w:pPr>
        <w:jc w:val="center"/>
        <w:rPr>
          <w:rFonts w:ascii="Times New Roman" w:eastAsia="黑体" w:hAnsi="Times New Roman" w:cs="Times New Roman"/>
          <w:b/>
          <w:bCs/>
          <w:sz w:val="32"/>
          <w:szCs w:val="32"/>
        </w:rPr>
      </w:pPr>
    </w:p>
    <w:bookmarkEnd w:id="0"/>
    <w:p w14:paraId="7DA5DEFC"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b/>
          <w:kern w:val="44"/>
          <w:sz w:val="28"/>
          <w:szCs w:val="28"/>
        </w:rPr>
        <w:t>一、任务来源</w:t>
      </w:r>
    </w:p>
    <w:p w14:paraId="5F685F68" w14:textId="778DE30D" w:rsidR="005A6F0A" w:rsidRPr="005A6F0A" w:rsidRDefault="0061121B" w:rsidP="005A6F0A">
      <w:pPr>
        <w:spacing w:line="360" w:lineRule="auto"/>
        <w:ind w:firstLineChars="200" w:firstLine="560"/>
        <w:rPr>
          <w:rFonts w:ascii="Times New Roman" w:eastAsia="仿宋" w:hAnsi="Times New Roman" w:cs="Times New Roman"/>
          <w:sz w:val="28"/>
          <w:szCs w:val="28"/>
        </w:rPr>
      </w:pPr>
      <w:r w:rsidRPr="00694208">
        <w:rPr>
          <w:rFonts w:ascii="Times New Roman" w:eastAsia="仿宋_GB2312" w:hAnsi="Times New Roman" w:cs="仿宋_GB2312" w:hint="eastAsia"/>
          <w:sz w:val="28"/>
          <w:szCs w:val="28"/>
        </w:rPr>
        <w:t>本标准由</w:t>
      </w:r>
      <w:r w:rsidRPr="00694208">
        <w:rPr>
          <w:rFonts w:ascii="Times New Roman" w:eastAsia="仿宋_GB2312" w:hAnsi="Times New Roman" w:cs="仿宋_GB2312" w:hint="eastAsia"/>
          <w:kern w:val="0"/>
          <w:sz w:val="28"/>
          <w:szCs w:val="28"/>
        </w:rPr>
        <w:t>中国特钢企业协会</w:t>
      </w:r>
      <w:r w:rsidRPr="00694208">
        <w:rPr>
          <w:rFonts w:ascii="Times New Roman" w:eastAsia="仿宋_GB2312" w:hAnsi="Times New Roman" w:cs="仿宋_GB2312" w:hint="eastAsia"/>
          <w:sz w:val="28"/>
          <w:szCs w:val="28"/>
        </w:rPr>
        <w:t>提出并归口，冶金工业规划研究院作为标准组织协调单位。</w:t>
      </w:r>
      <w:r w:rsidRPr="00694208">
        <w:rPr>
          <w:rFonts w:ascii="Times New Roman" w:eastAsia="仿宋_GB2312" w:hAnsi="Times New Roman" w:cs="仿宋_GB2312" w:hint="eastAsia"/>
          <w:kern w:val="0"/>
          <w:sz w:val="28"/>
          <w:szCs w:val="28"/>
        </w:rPr>
        <w:t>根据中国特钢企业协会团体标准化工作委员会</w:t>
      </w:r>
      <w:r w:rsidRPr="00694208">
        <w:rPr>
          <w:rFonts w:ascii="Times New Roman" w:eastAsia="仿宋_GB2312" w:hAnsi="Times New Roman" w:cs="Times New Roman"/>
          <w:kern w:val="0"/>
          <w:sz w:val="28"/>
          <w:szCs w:val="28"/>
        </w:rPr>
        <w:t>20</w:t>
      </w:r>
      <w:r>
        <w:rPr>
          <w:rFonts w:ascii="Times New Roman" w:eastAsia="仿宋_GB2312" w:hAnsi="Times New Roman" w:cs="Times New Roman"/>
          <w:kern w:val="0"/>
          <w:sz w:val="28"/>
          <w:szCs w:val="28"/>
        </w:rPr>
        <w:t>2</w:t>
      </w:r>
      <w:r w:rsidR="00312EDE">
        <w:rPr>
          <w:rFonts w:ascii="Times New Roman" w:eastAsia="仿宋_GB2312" w:hAnsi="Times New Roman" w:cs="Times New Roman"/>
          <w:kern w:val="0"/>
          <w:sz w:val="28"/>
          <w:szCs w:val="28"/>
        </w:rPr>
        <w:t>1</w:t>
      </w:r>
      <w:r w:rsidRPr="00694208">
        <w:rPr>
          <w:rFonts w:ascii="Times New Roman" w:eastAsia="仿宋_GB2312" w:hAnsi="Times New Roman" w:cs="仿宋_GB2312" w:hint="eastAsia"/>
          <w:kern w:val="0"/>
          <w:sz w:val="28"/>
          <w:szCs w:val="28"/>
        </w:rPr>
        <w:t>年第</w:t>
      </w:r>
      <w:r w:rsidR="00312EDE">
        <w:rPr>
          <w:rFonts w:ascii="Times New Roman" w:eastAsia="仿宋_GB2312" w:hAnsi="Times New Roman" w:cs="仿宋_GB2312" w:hint="eastAsia"/>
          <w:kern w:val="0"/>
          <w:sz w:val="28"/>
          <w:szCs w:val="28"/>
        </w:rPr>
        <w:t>二</w:t>
      </w:r>
      <w:r w:rsidRPr="00694208">
        <w:rPr>
          <w:rFonts w:ascii="Times New Roman" w:eastAsia="仿宋_GB2312" w:hAnsi="Times New Roman" w:cs="仿宋_GB2312" w:hint="eastAsia"/>
          <w:kern w:val="0"/>
          <w:sz w:val="28"/>
          <w:szCs w:val="28"/>
        </w:rPr>
        <w:t>批团体标准制修订计划，由冶金工业规划研究</w:t>
      </w:r>
      <w:r>
        <w:rPr>
          <w:rFonts w:ascii="Times New Roman" w:eastAsia="仿宋_GB2312" w:hAnsi="Times New Roman" w:cs="仿宋_GB2312" w:hint="eastAsia"/>
          <w:kern w:val="0"/>
          <w:sz w:val="28"/>
          <w:szCs w:val="28"/>
        </w:rPr>
        <w:t>院</w:t>
      </w:r>
      <w:r w:rsidRPr="00694208">
        <w:rPr>
          <w:rFonts w:ascii="Times New Roman" w:eastAsia="仿宋_GB2312" w:hAnsi="Times New Roman" w:cs="仿宋_GB2312" w:hint="eastAsia"/>
          <w:kern w:val="0"/>
          <w:sz w:val="28"/>
          <w:szCs w:val="28"/>
        </w:rPr>
        <w:t>起草</w:t>
      </w:r>
      <w:r w:rsidRPr="00694208">
        <w:rPr>
          <w:rFonts w:ascii="Times New Roman" w:eastAsia="仿宋_GB2312" w:hAnsi="Times New Roman" w:cs="仿宋_GB2312" w:hint="eastAsia"/>
          <w:sz w:val="28"/>
          <w:szCs w:val="28"/>
        </w:rPr>
        <w:t>，计划于</w:t>
      </w:r>
      <w:r w:rsidRPr="00694208">
        <w:rPr>
          <w:rFonts w:ascii="Times New Roman" w:eastAsia="仿宋_GB2312" w:hAnsi="Times New Roman" w:cs="Times New Roman"/>
          <w:sz w:val="28"/>
          <w:szCs w:val="28"/>
        </w:rPr>
        <w:t>20</w:t>
      </w:r>
      <w:r>
        <w:rPr>
          <w:rFonts w:ascii="Times New Roman" w:eastAsia="仿宋_GB2312" w:hAnsi="Times New Roman" w:cs="Times New Roman"/>
          <w:sz w:val="28"/>
          <w:szCs w:val="28"/>
        </w:rPr>
        <w:t>2</w:t>
      </w:r>
      <w:r w:rsidR="00312EDE">
        <w:rPr>
          <w:rFonts w:ascii="Times New Roman" w:eastAsia="仿宋_GB2312" w:hAnsi="Times New Roman" w:cs="Times New Roman"/>
          <w:sz w:val="28"/>
          <w:szCs w:val="28"/>
        </w:rPr>
        <w:t>1</w:t>
      </w:r>
      <w:r w:rsidRPr="00694208">
        <w:rPr>
          <w:rFonts w:ascii="Times New Roman" w:eastAsia="仿宋_GB2312" w:hAnsi="Times New Roman" w:cs="仿宋_GB2312" w:hint="eastAsia"/>
          <w:sz w:val="28"/>
          <w:szCs w:val="28"/>
        </w:rPr>
        <w:t>年完成《</w:t>
      </w:r>
      <w:r w:rsidR="008458F0">
        <w:rPr>
          <w:rFonts w:ascii="Times New Roman" w:eastAsia="仿宋_GB2312" w:hAnsi="Times New Roman" w:cs="仿宋_GB2312" w:hint="eastAsia"/>
          <w:bCs/>
          <w:kern w:val="0"/>
          <w:sz w:val="28"/>
          <w:szCs w:val="28"/>
        </w:rPr>
        <w:t>“</w:t>
      </w:r>
      <w:r>
        <w:rPr>
          <w:rFonts w:ascii="Times New Roman" w:eastAsia="仿宋_GB2312" w:hAnsi="Times New Roman" w:cs="仿宋_GB2312" w:hint="eastAsia"/>
          <w:bCs/>
          <w:kern w:val="0"/>
          <w:sz w:val="28"/>
          <w:szCs w:val="28"/>
        </w:rPr>
        <w:t>领跑者”标准</w:t>
      </w:r>
      <w:r w:rsidR="006C7864">
        <w:rPr>
          <w:rFonts w:ascii="Times New Roman" w:eastAsia="仿宋_GB2312" w:hAnsi="Times New Roman" w:cs="仿宋_GB2312" w:hint="eastAsia"/>
          <w:bCs/>
          <w:kern w:val="0"/>
          <w:sz w:val="28"/>
          <w:szCs w:val="28"/>
        </w:rPr>
        <w:t>评价要求</w:t>
      </w:r>
      <w:r w:rsidR="006C7864">
        <w:rPr>
          <w:rFonts w:ascii="Times New Roman" w:eastAsia="仿宋_GB2312" w:hAnsi="Times New Roman" w:cs="仿宋_GB2312" w:hint="eastAsia"/>
          <w:bCs/>
          <w:kern w:val="0"/>
          <w:sz w:val="28"/>
          <w:szCs w:val="28"/>
        </w:rPr>
        <w:t xml:space="preserve"> </w:t>
      </w:r>
      <w:r w:rsidR="00EE661C">
        <w:rPr>
          <w:rFonts w:ascii="Times New Roman" w:eastAsia="仿宋_GB2312" w:hAnsi="Times New Roman" w:cs="仿宋_GB2312" w:hint="eastAsia"/>
          <w:bCs/>
          <w:kern w:val="0"/>
          <w:sz w:val="28"/>
          <w:szCs w:val="28"/>
        </w:rPr>
        <w:t>耐磨钢球用热轧圆钢</w:t>
      </w:r>
      <w:r w:rsidRPr="00694208">
        <w:rPr>
          <w:rFonts w:ascii="Times New Roman" w:eastAsia="仿宋_GB2312" w:hAnsi="Times New Roman" w:cs="仿宋_GB2312" w:hint="eastAsia"/>
          <w:sz w:val="28"/>
          <w:szCs w:val="28"/>
        </w:rPr>
        <w:t>》标准的制定工作。</w:t>
      </w:r>
    </w:p>
    <w:p w14:paraId="42210E58" w14:textId="77777777" w:rsidR="005A6F0A" w:rsidRPr="00553213" w:rsidRDefault="005A6F0A" w:rsidP="005A6F0A">
      <w:pPr>
        <w:keepNext/>
        <w:keepLines/>
        <w:spacing w:line="360" w:lineRule="auto"/>
        <w:outlineLvl w:val="0"/>
        <w:rPr>
          <w:rFonts w:ascii="Times New Roman" w:eastAsia="仿宋_GB2312" w:hAnsi="Times New Roman" w:cs="Times New Roman"/>
          <w:b/>
          <w:kern w:val="44"/>
          <w:sz w:val="28"/>
          <w:szCs w:val="28"/>
        </w:rPr>
      </w:pPr>
      <w:r w:rsidRPr="00553213">
        <w:rPr>
          <w:rFonts w:ascii="Times New Roman" w:eastAsia="仿宋_GB2312" w:hAnsi="Times New Roman" w:cs="Times New Roman"/>
          <w:b/>
          <w:kern w:val="44"/>
          <w:sz w:val="28"/>
          <w:szCs w:val="28"/>
        </w:rPr>
        <w:t>二、制定本标准的目的和意义</w:t>
      </w:r>
    </w:p>
    <w:p w14:paraId="1A0078F7" w14:textId="77777777" w:rsidR="00312EDE" w:rsidRPr="00312EDE" w:rsidRDefault="00312EDE" w:rsidP="00312EDE">
      <w:pPr>
        <w:spacing w:line="360" w:lineRule="auto"/>
        <w:ind w:firstLineChars="200" w:firstLine="560"/>
        <w:rPr>
          <w:rFonts w:ascii="Times New Roman" w:eastAsia="仿宋" w:hAnsi="Times New Roman" w:cs="Times New Roman" w:hint="eastAsia"/>
          <w:sz w:val="28"/>
          <w:szCs w:val="28"/>
        </w:rPr>
      </w:pPr>
      <w:r w:rsidRPr="00312EDE">
        <w:rPr>
          <w:rFonts w:ascii="Times New Roman" w:eastAsia="仿宋" w:hAnsi="Times New Roman" w:cs="Times New Roman" w:hint="eastAsia"/>
          <w:sz w:val="28"/>
          <w:szCs w:val="28"/>
        </w:rPr>
        <w:t>耐磨钢球作为研磨机用耐磨介质，其主要用途为研磨物料。耐磨钢球通常作为一种消耗品，广泛应用于矿山、电厂、水泥厂、硅沙厂等领域。高性能耐磨钢球有利于大幅度降低材料的损耗、提高研磨效率、减少装球量、降低设备运转载荷，实现节能减排，随着我国制造业的高质量发展，耐磨钢球的质量水平日益重要。我国是耐磨钢球的消耗大国，钢球生产企业数量众多、牌号众多，主要采用企业标准或技术协议作为供货技术条件，然而标准企业数量较多、技术指标参差不齐，对钢铁企业的生产和钢球企业的采购造成了一定困扰，不利于产品质量的规范和提升，对现有企业标准水平进行评价的需求十分迫切。</w:t>
      </w:r>
    </w:p>
    <w:p w14:paraId="1F2D4EE9" w14:textId="77777777" w:rsidR="00312EDE" w:rsidRPr="00312EDE" w:rsidRDefault="00312EDE" w:rsidP="00312EDE">
      <w:pPr>
        <w:spacing w:line="360" w:lineRule="auto"/>
        <w:ind w:firstLineChars="200" w:firstLine="560"/>
        <w:rPr>
          <w:rFonts w:ascii="Times New Roman" w:eastAsia="仿宋" w:hAnsi="Times New Roman" w:cs="Times New Roman"/>
          <w:sz w:val="28"/>
          <w:szCs w:val="28"/>
        </w:rPr>
      </w:pPr>
      <w:r w:rsidRPr="00312EDE">
        <w:rPr>
          <w:rFonts w:ascii="Times New Roman" w:eastAsia="仿宋" w:hAnsi="Times New Roman" w:cs="Times New Roman" w:hint="eastAsia"/>
          <w:sz w:val="28"/>
          <w:szCs w:val="28"/>
        </w:rPr>
        <w:t>放开搞活企业标准是标准化改革的重大举措。《标准化法》要求企业标准不得低于强制性标准，鼓励企业制定高于推荐性标准的企</w:t>
      </w:r>
      <w:r w:rsidRPr="00312EDE">
        <w:rPr>
          <w:rFonts w:ascii="Times New Roman" w:eastAsia="仿宋" w:hAnsi="Times New Roman" w:cs="Times New Roman" w:hint="eastAsia"/>
          <w:sz w:val="28"/>
          <w:szCs w:val="28"/>
        </w:rPr>
        <w:lastRenderedPageBreak/>
        <w:t>业标准，并提出支持利用自主创新技术制定企业标准。</w:t>
      </w:r>
      <w:r w:rsidRPr="00312EDE">
        <w:rPr>
          <w:rFonts w:ascii="Times New Roman" w:eastAsia="仿宋" w:hAnsi="Times New Roman" w:cs="Times New Roman" w:hint="eastAsia"/>
          <w:sz w:val="28"/>
          <w:szCs w:val="28"/>
        </w:rPr>
        <w:t>2018</w:t>
      </w:r>
      <w:r w:rsidRPr="00312EDE">
        <w:rPr>
          <w:rFonts w:ascii="Times New Roman" w:eastAsia="仿宋" w:hAnsi="Times New Roman" w:cs="Times New Roman" w:hint="eastAsia"/>
          <w:sz w:val="28"/>
          <w:szCs w:val="28"/>
        </w:rPr>
        <w:t>年，市场监管总局等八部委发布《关于实施企业标准“领跑者”制度的意见》（国市监标准〔</w:t>
      </w:r>
      <w:r w:rsidRPr="00312EDE">
        <w:rPr>
          <w:rFonts w:ascii="Times New Roman" w:eastAsia="仿宋" w:hAnsi="Times New Roman" w:cs="Times New Roman" w:hint="eastAsia"/>
          <w:sz w:val="28"/>
          <w:szCs w:val="28"/>
        </w:rPr>
        <w:t>2018</w:t>
      </w:r>
      <w:r w:rsidRPr="00312EDE">
        <w:rPr>
          <w:rFonts w:ascii="Times New Roman" w:eastAsia="仿宋" w:hAnsi="Times New Roman" w:cs="Times New Roman" w:hint="eastAsia"/>
          <w:sz w:val="28"/>
          <w:szCs w:val="28"/>
        </w:rPr>
        <w:t>〕</w:t>
      </w:r>
      <w:r w:rsidRPr="00312EDE">
        <w:rPr>
          <w:rFonts w:ascii="Times New Roman" w:eastAsia="仿宋" w:hAnsi="Times New Roman" w:cs="Times New Roman" w:hint="eastAsia"/>
          <w:sz w:val="28"/>
          <w:szCs w:val="28"/>
        </w:rPr>
        <w:t>84</w:t>
      </w:r>
      <w:r w:rsidRPr="00312EDE">
        <w:rPr>
          <w:rFonts w:ascii="Times New Roman" w:eastAsia="仿宋" w:hAnsi="Times New Roman" w:cs="Times New Roman" w:hint="eastAsia"/>
          <w:sz w:val="28"/>
          <w:szCs w:val="28"/>
        </w:rPr>
        <w:t>号）提出以企业标准自我声明公开为基础，建立实施企业标准“领跑者”制度。该制度通过调动第三方评估机构，针对消费品、装备制造和服务三个领域中的不同产品和服务类别，开展企业标准水平评估以及产品或服务质量评价，发布企业标准排行榜，确定企业标准“领跑者”。</w:t>
      </w:r>
    </w:p>
    <w:p w14:paraId="32E80997" w14:textId="2838F672" w:rsidR="005A6F0A" w:rsidRPr="004276C7" w:rsidRDefault="00312EDE" w:rsidP="00312EDE">
      <w:pPr>
        <w:spacing w:line="360" w:lineRule="auto"/>
        <w:ind w:firstLineChars="200" w:firstLine="560"/>
        <w:rPr>
          <w:rFonts w:ascii="Times New Roman" w:eastAsia="仿宋_GB2312" w:hAnsi="Times New Roman" w:cs="Times New Roman"/>
          <w:sz w:val="28"/>
          <w:szCs w:val="28"/>
        </w:rPr>
      </w:pPr>
      <w:r w:rsidRPr="00312EDE">
        <w:rPr>
          <w:rFonts w:ascii="Times New Roman" w:eastAsia="仿宋" w:hAnsi="Times New Roman" w:cs="Times New Roman" w:hint="eastAsia"/>
          <w:sz w:val="28"/>
          <w:szCs w:val="28"/>
        </w:rPr>
        <w:t>为切实发挥企业标准对质量提升的引领作用，本项目制定耐磨钢球用热轧圆钢产品领跑者标准评价技术要求，用以指导相关机构制定企业标准“领跑者”评估方案和相关生产企业制定企业标准</w:t>
      </w:r>
      <w:r w:rsidR="005A6F0A" w:rsidRPr="004276C7">
        <w:rPr>
          <w:rFonts w:ascii="Times New Roman" w:eastAsia="仿宋_GB2312" w:hAnsi="Times New Roman" w:cs="Times New Roman"/>
          <w:sz w:val="28"/>
          <w:szCs w:val="28"/>
        </w:rPr>
        <w:t>。</w:t>
      </w:r>
    </w:p>
    <w:p w14:paraId="0AC4A2ED" w14:textId="77777777" w:rsidR="005A6F0A" w:rsidRPr="004276C7" w:rsidRDefault="005A6F0A" w:rsidP="005A6F0A">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sz w:val="28"/>
          <w:szCs w:val="28"/>
        </w:rPr>
        <w:t>主要编制过程如下：</w:t>
      </w:r>
    </w:p>
    <w:p w14:paraId="34AB1300" w14:textId="4F5A540F" w:rsidR="000F4EDD" w:rsidRPr="004276C7" w:rsidRDefault="000F4EDD" w:rsidP="000F4EDD">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hint="eastAsia"/>
          <w:sz w:val="28"/>
          <w:szCs w:val="28"/>
        </w:rPr>
        <w:t>20</w:t>
      </w:r>
      <w:r w:rsidR="002D6E47">
        <w:rPr>
          <w:rFonts w:ascii="Times New Roman" w:eastAsia="仿宋_GB2312" w:hAnsi="Times New Roman" w:cs="Times New Roman"/>
          <w:sz w:val="28"/>
          <w:szCs w:val="28"/>
        </w:rPr>
        <w:t>2</w:t>
      </w:r>
      <w:r w:rsidR="00312EDE">
        <w:rPr>
          <w:rFonts w:ascii="Times New Roman" w:eastAsia="仿宋_GB2312" w:hAnsi="Times New Roman" w:cs="Times New Roman"/>
          <w:sz w:val="28"/>
          <w:szCs w:val="28"/>
        </w:rPr>
        <w:t>1</w:t>
      </w:r>
      <w:r w:rsidRPr="004276C7">
        <w:rPr>
          <w:rFonts w:ascii="Times New Roman" w:eastAsia="仿宋_GB2312" w:hAnsi="Times New Roman" w:cs="Times New Roman" w:hint="eastAsia"/>
          <w:sz w:val="28"/>
          <w:szCs w:val="28"/>
        </w:rPr>
        <w:t>年</w:t>
      </w:r>
      <w:r w:rsidR="00312EDE">
        <w:rPr>
          <w:rFonts w:ascii="Times New Roman" w:eastAsia="仿宋_GB2312" w:hAnsi="Times New Roman" w:cs="Times New Roman"/>
          <w:sz w:val="28"/>
          <w:szCs w:val="28"/>
        </w:rPr>
        <w:t>2</w:t>
      </w:r>
      <w:r w:rsidRPr="004276C7">
        <w:rPr>
          <w:rFonts w:ascii="Times New Roman" w:eastAsia="仿宋_GB2312" w:hAnsi="Times New Roman" w:cs="Times New Roman" w:hint="eastAsia"/>
          <w:sz w:val="28"/>
          <w:szCs w:val="28"/>
        </w:rPr>
        <w:t>月，中国特钢企业协会团体标准化工作委员会（以下简称团标委）秘书处给各位委员发出团体标准立项函审单。到立项函审截止日期，没有委员提出不同意见。</w:t>
      </w:r>
    </w:p>
    <w:p w14:paraId="2204A39F" w14:textId="07DC57EB" w:rsidR="000F4EDD" w:rsidRPr="004276C7" w:rsidRDefault="000F4EDD" w:rsidP="000F4EDD">
      <w:pPr>
        <w:spacing w:line="360" w:lineRule="auto"/>
        <w:ind w:firstLineChars="200" w:firstLine="560"/>
        <w:rPr>
          <w:rFonts w:ascii="Times New Roman" w:eastAsia="仿宋_GB2312" w:hAnsi="Times New Roman" w:cs="Times New Roman"/>
          <w:sz w:val="28"/>
          <w:szCs w:val="28"/>
        </w:rPr>
      </w:pPr>
      <w:r w:rsidRPr="004276C7">
        <w:rPr>
          <w:rFonts w:ascii="Times New Roman" w:eastAsia="仿宋_GB2312" w:hAnsi="Times New Roman" w:cs="Times New Roman" w:hint="eastAsia"/>
          <w:sz w:val="28"/>
          <w:szCs w:val="28"/>
        </w:rPr>
        <w:t>20</w:t>
      </w:r>
      <w:r w:rsidR="002D6E47">
        <w:rPr>
          <w:rFonts w:ascii="Times New Roman" w:eastAsia="仿宋_GB2312" w:hAnsi="Times New Roman" w:cs="Times New Roman"/>
          <w:sz w:val="28"/>
          <w:szCs w:val="28"/>
        </w:rPr>
        <w:t>2</w:t>
      </w:r>
      <w:r w:rsidR="00312EDE">
        <w:rPr>
          <w:rFonts w:ascii="Times New Roman" w:eastAsia="仿宋_GB2312" w:hAnsi="Times New Roman" w:cs="Times New Roman"/>
          <w:sz w:val="28"/>
          <w:szCs w:val="28"/>
        </w:rPr>
        <w:t>1</w:t>
      </w:r>
      <w:r w:rsidRPr="004276C7">
        <w:rPr>
          <w:rFonts w:ascii="Times New Roman" w:eastAsia="仿宋_GB2312" w:hAnsi="Times New Roman" w:cs="Times New Roman" w:hint="eastAsia"/>
          <w:sz w:val="28"/>
          <w:szCs w:val="28"/>
        </w:rPr>
        <w:t>年</w:t>
      </w:r>
      <w:r w:rsidR="00312EDE">
        <w:rPr>
          <w:rFonts w:ascii="Times New Roman" w:eastAsia="仿宋_GB2312" w:hAnsi="Times New Roman" w:cs="Times New Roman"/>
          <w:sz w:val="28"/>
          <w:szCs w:val="28"/>
        </w:rPr>
        <w:t>3</w:t>
      </w:r>
      <w:r w:rsidRPr="004276C7">
        <w:rPr>
          <w:rFonts w:ascii="Times New Roman" w:eastAsia="仿宋_GB2312" w:hAnsi="Times New Roman" w:cs="Times New Roman" w:hint="eastAsia"/>
          <w:sz w:val="28"/>
          <w:szCs w:val="28"/>
        </w:rPr>
        <w:t>月，团标委正式下达《</w:t>
      </w:r>
      <w:r w:rsidR="006B7301">
        <w:rPr>
          <w:rFonts w:ascii="Times New Roman" w:eastAsia="仿宋_GB2312" w:hAnsi="Times New Roman" w:cs="Times New Roman" w:hint="eastAsia"/>
          <w:sz w:val="28"/>
          <w:szCs w:val="28"/>
        </w:rPr>
        <w:t>“领跑者”</w:t>
      </w:r>
      <w:r w:rsidR="0061121B">
        <w:rPr>
          <w:rFonts w:ascii="Times New Roman" w:eastAsia="仿宋_GB2312" w:hAnsi="Times New Roman" w:cs="Times New Roman" w:hint="eastAsia"/>
          <w:sz w:val="28"/>
          <w:szCs w:val="28"/>
        </w:rPr>
        <w:t>标准</w:t>
      </w:r>
      <w:r w:rsidR="00EE661C">
        <w:rPr>
          <w:rFonts w:ascii="Times New Roman" w:eastAsia="仿宋_GB2312" w:hAnsi="Times New Roman" w:cs="Times New Roman" w:hint="eastAsia"/>
          <w:sz w:val="28"/>
          <w:szCs w:val="28"/>
        </w:rPr>
        <w:t>耐磨钢球用热轧圆钢</w:t>
      </w:r>
      <w:r w:rsidRPr="004276C7">
        <w:rPr>
          <w:rFonts w:ascii="Times New Roman" w:eastAsia="仿宋_GB2312" w:hAnsi="Times New Roman" w:cs="Times New Roman" w:hint="eastAsia"/>
          <w:sz w:val="28"/>
          <w:szCs w:val="28"/>
        </w:rPr>
        <w:t>》团体标准立项计划</w:t>
      </w:r>
      <w:r w:rsidR="00320B80">
        <w:rPr>
          <w:rFonts w:ascii="Times New Roman" w:eastAsia="仿宋_GB2312" w:hAnsi="Times New Roman" w:cs="Times New Roman" w:hint="eastAsia"/>
          <w:sz w:val="28"/>
          <w:szCs w:val="28"/>
        </w:rPr>
        <w:t>（</w:t>
      </w:r>
      <w:r w:rsidR="00320B80">
        <w:rPr>
          <w:rFonts w:ascii="Times New Roman" w:eastAsia="仿宋_GB2312" w:hAnsi="Times New Roman" w:cs="Times New Roman" w:hint="eastAsia"/>
          <w:sz w:val="28"/>
          <w:szCs w:val="28"/>
        </w:rPr>
        <w:t>202</w:t>
      </w:r>
      <w:r w:rsidR="00312EDE">
        <w:rPr>
          <w:rFonts w:ascii="Times New Roman" w:eastAsia="仿宋_GB2312" w:hAnsi="Times New Roman" w:cs="Times New Roman"/>
          <w:sz w:val="28"/>
          <w:szCs w:val="28"/>
        </w:rPr>
        <w:t>1</w:t>
      </w:r>
      <w:r w:rsidR="00320B80">
        <w:rPr>
          <w:rFonts w:ascii="Times New Roman" w:eastAsia="仿宋_GB2312" w:hAnsi="Times New Roman" w:cs="Times New Roman" w:hint="eastAsia"/>
          <w:sz w:val="28"/>
          <w:szCs w:val="28"/>
        </w:rPr>
        <w:t>年</w:t>
      </w:r>
      <w:r w:rsidR="00320B80">
        <w:rPr>
          <w:rFonts w:ascii="Times New Roman" w:eastAsia="仿宋_GB2312" w:hAnsi="Times New Roman" w:cs="Times New Roman"/>
          <w:sz w:val="28"/>
          <w:szCs w:val="28"/>
        </w:rPr>
        <w:t>第</w:t>
      </w:r>
      <w:r w:rsidR="00312EDE">
        <w:rPr>
          <w:rFonts w:ascii="Times New Roman" w:eastAsia="仿宋_GB2312" w:hAnsi="Times New Roman" w:cs="Times New Roman" w:hint="eastAsia"/>
          <w:sz w:val="28"/>
          <w:szCs w:val="28"/>
        </w:rPr>
        <w:t>二</w:t>
      </w:r>
      <w:r w:rsidR="00320B80">
        <w:rPr>
          <w:rFonts w:ascii="Times New Roman" w:eastAsia="仿宋_GB2312" w:hAnsi="Times New Roman" w:cs="Times New Roman"/>
          <w:sz w:val="28"/>
          <w:szCs w:val="28"/>
        </w:rPr>
        <w:t>批</w:t>
      </w:r>
      <w:r w:rsidR="00320B80">
        <w:rPr>
          <w:rFonts w:ascii="Times New Roman" w:eastAsia="仿宋_GB2312" w:hAnsi="Times New Roman" w:cs="Times New Roman" w:hint="eastAsia"/>
          <w:sz w:val="28"/>
          <w:szCs w:val="28"/>
        </w:rPr>
        <w:t>）</w:t>
      </w:r>
      <w:r w:rsidRPr="004276C7">
        <w:rPr>
          <w:rFonts w:ascii="Times New Roman" w:eastAsia="仿宋_GB2312" w:hAnsi="Times New Roman" w:cs="Times New Roman" w:hint="eastAsia"/>
          <w:sz w:val="28"/>
          <w:szCs w:val="28"/>
        </w:rPr>
        <w:t>。团体标准立项后，</w:t>
      </w:r>
      <w:r w:rsidR="00B1546B" w:rsidRPr="00D31E2E">
        <w:rPr>
          <w:rFonts w:ascii="Times New Roman" w:eastAsia="仿宋" w:hAnsi="Times New Roman" w:cs="Times New Roman" w:hint="eastAsia"/>
          <w:sz w:val="28"/>
          <w:szCs w:val="28"/>
        </w:rPr>
        <w:t>冶金工业规划研究院</w:t>
      </w:r>
      <w:r w:rsidRPr="004276C7">
        <w:rPr>
          <w:rFonts w:ascii="Times New Roman" w:eastAsia="仿宋_GB2312" w:hAnsi="Times New Roman" w:cs="Times New Roman" w:hint="eastAsia"/>
          <w:sz w:val="28"/>
          <w:szCs w:val="28"/>
        </w:rPr>
        <w:t>相关人员组成标准起草组，提出了标准编制计划和任务分工，并开始标准编制工作。</w:t>
      </w:r>
    </w:p>
    <w:p w14:paraId="2705BC37" w14:textId="0C80C591" w:rsidR="00EE64D6" w:rsidRDefault="002D6E47" w:rsidP="00104825">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202</w:t>
      </w:r>
      <w:r w:rsidR="00312EDE">
        <w:rPr>
          <w:rFonts w:ascii="Times New Roman" w:eastAsia="仿宋_GB2312" w:hAnsi="Times New Roman" w:cs="Times New Roman"/>
          <w:sz w:val="28"/>
          <w:szCs w:val="28"/>
        </w:rPr>
        <w:t>1</w:t>
      </w:r>
      <w:r w:rsidR="00EE64D6" w:rsidRPr="004276C7">
        <w:rPr>
          <w:rFonts w:ascii="Times New Roman" w:eastAsia="仿宋_GB2312" w:hAnsi="Times New Roman" w:cs="Times New Roman"/>
          <w:sz w:val="28"/>
          <w:szCs w:val="28"/>
        </w:rPr>
        <w:t>年</w:t>
      </w:r>
      <w:r w:rsidR="00312EDE">
        <w:rPr>
          <w:rFonts w:ascii="Times New Roman" w:eastAsia="仿宋_GB2312" w:hAnsi="Times New Roman" w:cs="Times New Roman"/>
          <w:sz w:val="28"/>
          <w:szCs w:val="28"/>
        </w:rPr>
        <w:t>6</w:t>
      </w:r>
      <w:r w:rsidR="00EE64D6" w:rsidRPr="004276C7">
        <w:rPr>
          <w:rFonts w:ascii="Times New Roman" w:eastAsia="仿宋_GB2312" w:hAnsi="Times New Roman" w:cs="Times New Roman"/>
          <w:sz w:val="28"/>
          <w:szCs w:val="28"/>
        </w:rPr>
        <w:t>月：形成征求意见稿并发出征求意见。</w:t>
      </w:r>
    </w:p>
    <w:p w14:paraId="22125F53" w14:textId="09FBA0E6" w:rsidR="007117FA" w:rsidRPr="007B7A9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B1546B">
        <w:rPr>
          <w:rFonts w:ascii="Times New Roman" w:eastAsia="仿宋_GB2312" w:hAnsi="Times New Roman" w:cs="Times New Roman"/>
          <w:sz w:val="28"/>
          <w:szCs w:val="28"/>
        </w:rPr>
        <w:t>2</w:t>
      </w:r>
      <w:r w:rsidR="00312ED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312ED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月：完成征求意见处理、形成标准送审稿</w:t>
      </w:r>
      <w:r>
        <w:rPr>
          <w:rFonts w:ascii="Times New Roman" w:eastAsia="仿宋_GB2312" w:hAnsi="Times New Roman" w:cs="Times New Roman" w:hint="eastAsia"/>
          <w:sz w:val="28"/>
          <w:szCs w:val="28"/>
        </w:rPr>
        <w:t>。</w:t>
      </w:r>
    </w:p>
    <w:p w14:paraId="35DFC8B9" w14:textId="23553622" w:rsidR="007117FA" w:rsidRPr="007B7A9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t>20</w:t>
      </w:r>
      <w:r w:rsidR="00B1546B">
        <w:rPr>
          <w:rFonts w:ascii="Times New Roman" w:eastAsia="仿宋_GB2312" w:hAnsi="Times New Roman" w:cs="Times New Roman"/>
          <w:sz w:val="28"/>
          <w:szCs w:val="28"/>
        </w:rPr>
        <w:t>2</w:t>
      </w:r>
      <w:r w:rsidR="00312ED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312EDE">
        <w:rPr>
          <w:rFonts w:ascii="Times New Roman" w:eastAsia="仿宋_GB2312" w:hAnsi="Times New Roman" w:cs="Times New Roman"/>
          <w:sz w:val="28"/>
          <w:szCs w:val="28"/>
        </w:rPr>
        <w:t xml:space="preserve"> </w:t>
      </w:r>
      <w:r w:rsidRPr="007B7A9A">
        <w:rPr>
          <w:rFonts w:ascii="Times New Roman" w:eastAsia="仿宋_GB2312" w:hAnsi="Times New Roman" w:cs="Times New Roman"/>
          <w:sz w:val="28"/>
          <w:szCs w:val="28"/>
        </w:rPr>
        <w:t>月：完成该标准审定会和标准报批稿，上报</w:t>
      </w:r>
      <w:r w:rsidRPr="007B7A9A">
        <w:rPr>
          <w:rFonts w:ascii="Times New Roman" w:eastAsia="仿宋_GB2312" w:hAnsi="Times New Roman" w:cs="Times New Roman" w:hint="eastAsia"/>
          <w:sz w:val="28"/>
          <w:szCs w:val="28"/>
        </w:rPr>
        <w:t>中国特钢企业协会</w:t>
      </w:r>
      <w:r w:rsidRPr="007B7A9A">
        <w:rPr>
          <w:rFonts w:ascii="Times New Roman" w:eastAsia="仿宋_GB2312" w:hAnsi="Times New Roman" w:cs="Times New Roman"/>
          <w:sz w:val="28"/>
          <w:szCs w:val="28"/>
        </w:rPr>
        <w:t>审批</w:t>
      </w:r>
      <w:r>
        <w:rPr>
          <w:rFonts w:ascii="Times New Roman" w:eastAsia="仿宋_GB2312" w:hAnsi="Times New Roman" w:cs="Times New Roman" w:hint="eastAsia"/>
          <w:sz w:val="28"/>
          <w:szCs w:val="28"/>
        </w:rPr>
        <w:t>。</w:t>
      </w:r>
    </w:p>
    <w:p w14:paraId="65242551" w14:textId="160E32B4" w:rsidR="007117FA" w:rsidRPr="007117FA" w:rsidRDefault="007117FA" w:rsidP="007117FA">
      <w:pPr>
        <w:spacing w:line="560" w:lineRule="exact"/>
        <w:ind w:firstLine="560"/>
        <w:contextualSpacing/>
        <w:rPr>
          <w:rFonts w:ascii="Times New Roman" w:eastAsia="仿宋_GB2312" w:hAnsi="Times New Roman" w:cs="Times New Roman"/>
          <w:sz w:val="28"/>
          <w:szCs w:val="28"/>
        </w:rPr>
      </w:pPr>
      <w:r w:rsidRPr="007B7A9A">
        <w:rPr>
          <w:rFonts w:ascii="Times New Roman" w:eastAsia="仿宋_GB2312" w:hAnsi="Times New Roman" w:cs="Times New Roman"/>
          <w:sz w:val="28"/>
          <w:szCs w:val="28"/>
        </w:rPr>
        <w:lastRenderedPageBreak/>
        <w:t>20</w:t>
      </w:r>
      <w:r w:rsidR="006C2C1A">
        <w:rPr>
          <w:rFonts w:ascii="Times New Roman" w:eastAsia="仿宋_GB2312" w:hAnsi="Times New Roman" w:cs="Times New Roman"/>
          <w:sz w:val="28"/>
          <w:szCs w:val="28"/>
        </w:rPr>
        <w:t>2</w:t>
      </w:r>
      <w:r w:rsidR="00312EDE">
        <w:rPr>
          <w:rFonts w:ascii="Times New Roman" w:eastAsia="仿宋_GB2312" w:hAnsi="Times New Roman" w:cs="Times New Roman"/>
          <w:sz w:val="28"/>
          <w:szCs w:val="28"/>
        </w:rPr>
        <w:t>1</w:t>
      </w:r>
      <w:r w:rsidRPr="007B7A9A">
        <w:rPr>
          <w:rFonts w:ascii="Times New Roman" w:eastAsia="仿宋_GB2312" w:hAnsi="Times New Roman" w:cs="Times New Roman"/>
          <w:sz w:val="28"/>
          <w:szCs w:val="28"/>
        </w:rPr>
        <w:t>年</w:t>
      </w:r>
      <w:r w:rsidR="00312EDE">
        <w:rPr>
          <w:rFonts w:ascii="Times New Roman" w:eastAsia="仿宋_GB2312" w:hAnsi="Times New Roman" w:cs="Times New Roman" w:hint="eastAsia"/>
          <w:sz w:val="28"/>
          <w:szCs w:val="28"/>
        </w:rPr>
        <w:t xml:space="preserve"> </w:t>
      </w:r>
      <w:r w:rsidRPr="007B7A9A">
        <w:rPr>
          <w:rFonts w:ascii="Times New Roman" w:eastAsia="仿宋_GB2312" w:hAnsi="Times New Roman" w:cs="Times New Roman"/>
          <w:sz w:val="28"/>
          <w:szCs w:val="28"/>
        </w:rPr>
        <w:t>月：完成该标准发布、实施。</w:t>
      </w:r>
    </w:p>
    <w:p w14:paraId="36B87289"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四</w:t>
      </w:r>
      <w:r w:rsidRPr="005A6F0A">
        <w:rPr>
          <w:rFonts w:ascii="Times New Roman" w:eastAsia="仿宋_GB2312" w:hAnsi="Times New Roman" w:cs="Times New Roman"/>
          <w:b/>
          <w:kern w:val="44"/>
          <w:sz w:val="28"/>
          <w:szCs w:val="28"/>
        </w:rPr>
        <w:t>、标准编制原则</w:t>
      </w:r>
    </w:p>
    <w:p w14:paraId="5D0ED100" w14:textId="77777777" w:rsidR="00543C4F" w:rsidRPr="00543C4F" w:rsidRDefault="00543C4F" w:rsidP="00543C4F">
      <w:pPr>
        <w:spacing w:line="560" w:lineRule="exact"/>
        <w:ind w:firstLine="560"/>
        <w:contextualSpacing/>
        <w:rPr>
          <w:rFonts w:ascii="Times New Roman" w:eastAsia="仿宋_GB2312" w:hAnsi="Times New Roman" w:cs="Times New Roman"/>
          <w:sz w:val="28"/>
          <w:szCs w:val="28"/>
        </w:rPr>
      </w:pPr>
      <w:r w:rsidRPr="00543C4F">
        <w:rPr>
          <w:rFonts w:ascii="Times New Roman" w:eastAsia="仿宋_GB2312" w:hAnsi="Times New Roman" w:cs="Times New Roman" w:hint="eastAsia"/>
          <w:sz w:val="28"/>
          <w:szCs w:val="28"/>
        </w:rPr>
        <w:t>本标准根据</w:t>
      </w:r>
      <w:r w:rsidR="00A6585D" w:rsidRPr="00A6585D">
        <w:rPr>
          <w:rFonts w:ascii="Times New Roman" w:eastAsia="仿宋_GB2312" w:hAnsi="Times New Roman" w:cs="Times New Roman"/>
          <w:sz w:val="28"/>
          <w:szCs w:val="28"/>
        </w:rPr>
        <w:t>T/CAQP 015 T/ESF 0001</w:t>
      </w:r>
      <w:r w:rsidR="00A6585D">
        <w:rPr>
          <w:rFonts w:ascii="Times New Roman" w:eastAsia="仿宋_GB2312" w:hAnsi="Times New Roman" w:cs="Times New Roman" w:hint="eastAsia"/>
          <w:sz w:val="28"/>
          <w:szCs w:val="28"/>
        </w:rPr>
        <w:t>《</w:t>
      </w:r>
      <w:r w:rsidR="00A6585D" w:rsidRPr="00543C4F">
        <w:rPr>
          <w:rFonts w:ascii="Times New Roman" w:eastAsia="仿宋_GB2312" w:hAnsi="Times New Roman" w:cs="Times New Roman" w:hint="eastAsia"/>
          <w:sz w:val="28"/>
          <w:szCs w:val="28"/>
        </w:rPr>
        <w:t>“领跑者”标准编制通则</w:t>
      </w:r>
      <w:r w:rsidR="00A6585D">
        <w:rPr>
          <w:rFonts w:ascii="Times New Roman" w:eastAsia="仿宋_GB2312" w:hAnsi="Times New Roman" w:cs="Times New Roman" w:hint="eastAsia"/>
          <w:sz w:val="28"/>
          <w:szCs w:val="28"/>
        </w:rPr>
        <w:t>》</w:t>
      </w:r>
      <w:r w:rsidRPr="00543C4F">
        <w:rPr>
          <w:rFonts w:ascii="Times New Roman" w:eastAsia="仿宋_GB2312" w:hAnsi="Times New Roman" w:cs="Times New Roman" w:hint="eastAsia"/>
          <w:sz w:val="28"/>
          <w:szCs w:val="28"/>
        </w:rPr>
        <w:t>进行编制。</w:t>
      </w:r>
    </w:p>
    <w:p w14:paraId="1C74E809" w14:textId="16436B19" w:rsidR="00543C4F" w:rsidRDefault="00543C4F" w:rsidP="00543C4F">
      <w:pPr>
        <w:spacing w:line="560" w:lineRule="exact"/>
        <w:ind w:firstLine="560"/>
        <w:contextualSpacing/>
        <w:rPr>
          <w:rFonts w:ascii="Times New Roman" w:eastAsia="仿宋_GB2312" w:hAnsi="Times New Roman" w:cs="Times New Roman"/>
          <w:sz w:val="28"/>
          <w:szCs w:val="28"/>
        </w:rPr>
      </w:pPr>
      <w:r w:rsidRPr="00543C4F">
        <w:rPr>
          <w:rFonts w:ascii="Times New Roman" w:eastAsia="仿宋_GB2312" w:hAnsi="Times New Roman" w:cs="Times New Roman" w:hint="eastAsia"/>
          <w:sz w:val="28"/>
          <w:szCs w:val="28"/>
        </w:rPr>
        <w:t>《“领跑者”标准</w:t>
      </w:r>
      <w:r w:rsidR="00EE661C">
        <w:rPr>
          <w:rFonts w:ascii="Times New Roman" w:eastAsia="仿宋_GB2312" w:hAnsi="Times New Roman" w:cs="Times New Roman" w:hint="eastAsia"/>
          <w:sz w:val="28"/>
          <w:szCs w:val="28"/>
        </w:rPr>
        <w:t>耐磨钢球用热轧圆钢</w:t>
      </w:r>
      <w:r w:rsidRPr="00543C4F">
        <w:rPr>
          <w:rFonts w:ascii="Times New Roman" w:eastAsia="仿宋_GB2312" w:hAnsi="Times New Roman" w:cs="Times New Roman" w:hint="eastAsia"/>
          <w:sz w:val="28"/>
          <w:szCs w:val="28"/>
        </w:rPr>
        <w:t>》标准编制所参考的依据为国家有关法律法规以及强制性标准要求、国家及行业产品或服务标准、国内或国际先进产品标准等。</w:t>
      </w:r>
    </w:p>
    <w:p w14:paraId="4BF65E7C" w14:textId="77777777" w:rsidR="005A6F0A" w:rsidRPr="005A6F0A" w:rsidRDefault="005A6F0A" w:rsidP="00543C4F">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五、</w:t>
      </w:r>
      <w:r w:rsidRPr="005A6F0A">
        <w:rPr>
          <w:rFonts w:ascii="Times New Roman" w:eastAsia="仿宋_GB2312" w:hAnsi="Times New Roman" w:cs="Times New Roman"/>
          <w:b/>
          <w:kern w:val="44"/>
          <w:sz w:val="28"/>
          <w:szCs w:val="28"/>
        </w:rPr>
        <w:t>主要技术内容</w:t>
      </w:r>
    </w:p>
    <w:p w14:paraId="4593A43F" w14:textId="7777777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（一）</w:t>
      </w:r>
      <w:r w:rsidRPr="005A6F0A">
        <w:rPr>
          <w:rFonts w:ascii="Times New Roman" w:eastAsia="仿宋_GB2312" w:hAnsi="Times New Roman" w:cs="Times New Roman"/>
          <w:sz w:val="28"/>
          <w:szCs w:val="28"/>
        </w:rPr>
        <w:t>标准编写格式</w:t>
      </w:r>
    </w:p>
    <w:p w14:paraId="4C10DFA0" w14:textId="7131E5F0" w:rsidR="00230D0B" w:rsidRDefault="00230D0B" w:rsidP="005A6F0A">
      <w:pPr>
        <w:spacing w:line="360" w:lineRule="auto"/>
        <w:ind w:firstLineChars="200" w:firstLine="560"/>
        <w:rPr>
          <w:rFonts w:ascii="Times New Roman" w:eastAsia="仿宋_GB2312" w:hAnsi="Times New Roman" w:cs="Times New Roman"/>
          <w:sz w:val="28"/>
          <w:szCs w:val="28"/>
        </w:rPr>
      </w:pPr>
      <w:r w:rsidRPr="00230D0B">
        <w:rPr>
          <w:rFonts w:ascii="Times New Roman" w:eastAsia="仿宋_GB2312" w:hAnsi="Times New Roman" w:cs="Times New Roman" w:hint="eastAsia"/>
          <w:sz w:val="28"/>
          <w:szCs w:val="28"/>
        </w:rPr>
        <w:t>标准内容符合</w:t>
      </w:r>
      <w:r w:rsidRPr="00230D0B">
        <w:rPr>
          <w:rFonts w:ascii="Times New Roman" w:eastAsia="仿宋_GB2312" w:hAnsi="Times New Roman" w:cs="Times New Roman" w:hint="eastAsia"/>
          <w:sz w:val="28"/>
          <w:szCs w:val="28"/>
        </w:rPr>
        <w:t>GB/T 1.1</w:t>
      </w:r>
      <w:r w:rsidR="00011BB4">
        <w:rPr>
          <w:rFonts w:ascii="Times New Roman" w:eastAsia="仿宋_GB2312" w:hAnsi="Times New Roman" w:cs="Times New Roman"/>
          <w:sz w:val="28"/>
          <w:szCs w:val="28"/>
        </w:rPr>
        <w:t>-2</w:t>
      </w:r>
      <w:r w:rsidR="00B1689B">
        <w:rPr>
          <w:rFonts w:ascii="Times New Roman" w:eastAsia="仿宋_GB2312" w:hAnsi="Times New Roman" w:cs="Times New Roman"/>
          <w:sz w:val="28"/>
          <w:szCs w:val="28"/>
        </w:rPr>
        <w:t>0</w:t>
      </w:r>
      <w:r w:rsidR="00312EDE">
        <w:rPr>
          <w:rFonts w:ascii="Times New Roman" w:eastAsia="仿宋_GB2312" w:hAnsi="Times New Roman" w:cs="Times New Roman"/>
          <w:sz w:val="28"/>
          <w:szCs w:val="28"/>
        </w:rPr>
        <w:t>20</w:t>
      </w:r>
      <w:r w:rsidR="00011BB4">
        <w:rPr>
          <w:rFonts w:ascii="Times New Roman" w:eastAsia="仿宋_GB2312" w:hAnsi="Times New Roman" w:cs="Times New Roman" w:hint="eastAsia"/>
          <w:sz w:val="28"/>
          <w:szCs w:val="28"/>
        </w:rPr>
        <w:t>《</w:t>
      </w:r>
      <w:r w:rsidR="00011BB4" w:rsidRPr="00011BB4">
        <w:rPr>
          <w:rFonts w:ascii="Times New Roman" w:eastAsia="仿宋_GB2312" w:hAnsi="Times New Roman" w:cs="Times New Roman" w:hint="eastAsia"/>
          <w:sz w:val="28"/>
          <w:szCs w:val="28"/>
        </w:rPr>
        <w:t>标准化工作导则第</w:t>
      </w:r>
      <w:r w:rsidR="00011BB4" w:rsidRPr="00011BB4">
        <w:rPr>
          <w:rFonts w:ascii="Times New Roman" w:eastAsia="仿宋_GB2312" w:hAnsi="Times New Roman" w:cs="Times New Roman" w:hint="eastAsia"/>
          <w:sz w:val="28"/>
          <w:szCs w:val="28"/>
        </w:rPr>
        <w:t>1</w:t>
      </w:r>
      <w:r w:rsidR="00011BB4" w:rsidRPr="00011BB4">
        <w:rPr>
          <w:rFonts w:ascii="Times New Roman" w:eastAsia="仿宋_GB2312" w:hAnsi="Times New Roman" w:cs="Times New Roman" w:hint="eastAsia"/>
          <w:sz w:val="28"/>
          <w:szCs w:val="28"/>
        </w:rPr>
        <w:t>部分：标准化文件的结构和起草规则</w:t>
      </w:r>
      <w:r w:rsidR="00011BB4">
        <w:rPr>
          <w:rFonts w:ascii="Times New Roman" w:eastAsia="仿宋_GB2312" w:hAnsi="Times New Roman" w:cs="Times New Roman" w:hint="eastAsia"/>
          <w:sz w:val="28"/>
          <w:szCs w:val="28"/>
        </w:rPr>
        <w:t>》</w:t>
      </w:r>
      <w:r w:rsidRPr="00230D0B">
        <w:rPr>
          <w:rFonts w:ascii="Times New Roman" w:eastAsia="仿宋_GB2312" w:hAnsi="Times New Roman" w:cs="Times New Roman" w:hint="eastAsia"/>
          <w:sz w:val="28"/>
          <w:szCs w:val="28"/>
        </w:rPr>
        <w:t>的规定。</w:t>
      </w:r>
    </w:p>
    <w:p w14:paraId="3E5FD5B1" w14:textId="053B9F37" w:rsidR="005A6F0A" w:rsidRPr="005A6F0A" w:rsidRDefault="00312EDE" w:rsidP="005A6F0A">
      <w:pPr>
        <w:spacing w:line="360" w:lineRule="auto"/>
        <w:ind w:firstLineChars="200" w:firstLine="560"/>
        <w:rPr>
          <w:rFonts w:ascii="Times New Roman" w:eastAsia="仿宋_GB2312" w:hAnsi="Times New Roman" w:cs="Times New Roman"/>
          <w:sz w:val="28"/>
          <w:szCs w:val="28"/>
        </w:rPr>
      </w:pPr>
      <w:r w:rsidRPr="00312EDE">
        <w:rPr>
          <w:rFonts w:ascii="Times New Roman" w:eastAsia="仿宋_GB2312" w:hAnsi="Times New Roman" w:cs="Times New Roman" w:hint="eastAsia"/>
          <w:sz w:val="28"/>
          <w:szCs w:val="28"/>
        </w:rPr>
        <w:t>本文件规定了耐磨钢球用热轧圆钢（以下简称圆钢）“领跑者”标准的评价指标体系、评价方法</w:t>
      </w:r>
      <w:r w:rsidR="00643006" w:rsidRPr="00643006">
        <w:rPr>
          <w:rFonts w:ascii="Times New Roman" w:eastAsia="仿宋_GB2312" w:hAnsi="Times New Roman" w:cs="Times New Roman" w:hint="eastAsia"/>
          <w:sz w:val="28"/>
          <w:szCs w:val="28"/>
        </w:rPr>
        <w:t>。</w:t>
      </w:r>
    </w:p>
    <w:p w14:paraId="7D95B599" w14:textId="7777777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（二）</w:t>
      </w:r>
      <w:r w:rsidRPr="005A6F0A">
        <w:rPr>
          <w:rFonts w:ascii="Times New Roman" w:eastAsia="仿宋_GB2312" w:hAnsi="Times New Roman" w:cs="Times New Roman"/>
          <w:sz w:val="28"/>
          <w:szCs w:val="28"/>
        </w:rPr>
        <w:t>关于适用范围</w:t>
      </w:r>
    </w:p>
    <w:p w14:paraId="7364A7AA" w14:textId="6CB147FB" w:rsidR="00D261BE" w:rsidRDefault="007327B4" w:rsidP="005A6F0A">
      <w:pPr>
        <w:spacing w:line="360" w:lineRule="auto"/>
        <w:ind w:firstLineChars="200" w:firstLine="560"/>
        <w:rPr>
          <w:rFonts w:ascii="Times New Roman" w:eastAsia="仿宋_GB2312" w:hAnsi="Times New Roman" w:cs="Times New Roman"/>
          <w:sz w:val="28"/>
          <w:szCs w:val="28"/>
        </w:rPr>
      </w:pPr>
      <w:r w:rsidRPr="007327B4">
        <w:rPr>
          <w:rFonts w:ascii="Times New Roman" w:eastAsia="仿宋_GB2312" w:hAnsi="Times New Roman" w:cs="Times New Roman" w:hint="eastAsia"/>
          <w:sz w:val="28"/>
          <w:szCs w:val="28"/>
        </w:rPr>
        <w:t>本文件适用于耐磨钢球用热轧圆钢企业标准水平评价。相关机构在制定企业标准“领跑者”评估方案时可参照使用，企业在制定企业标准时也可参照使用</w:t>
      </w:r>
      <w:r w:rsidR="00BA0A80" w:rsidRPr="00BA0A80">
        <w:rPr>
          <w:rFonts w:ascii="Times New Roman" w:eastAsia="仿宋_GB2312" w:hAnsi="Times New Roman" w:cs="Times New Roman" w:hint="eastAsia"/>
          <w:sz w:val="28"/>
          <w:szCs w:val="28"/>
        </w:rPr>
        <w:t>。</w:t>
      </w:r>
    </w:p>
    <w:p w14:paraId="020DCA36" w14:textId="73142EEC" w:rsidR="00620B9B" w:rsidRDefault="003E5EB2"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三</w:t>
      </w:r>
      <w:r w:rsidRPr="005A6F0A">
        <w:rPr>
          <w:rFonts w:ascii="Times New Roman" w:eastAsia="仿宋_GB2312" w:hAnsi="Times New Roman" w:cs="Times New Roman" w:hint="eastAsia"/>
          <w:sz w:val="28"/>
          <w:szCs w:val="28"/>
        </w:rPr>
        <w:t>）</w:t>
      </w:r>
      <w:r w:rsidR="00620B9B">
        <w:rPr>
          <w:rFonts w:ascii="Times New Roman" w:eastAsia="仿宋_GB2312" w:hAnsi="Times New Roman" w:cs="Times New Roman" w:hint="eastAsia"/>
          <w:sz w:val="28"/>
          <w:szCs w:val="28"/>
        </w:rPr>
        <w:t>关于</w:t>
      </w:r>
      <w:r w:rsidR="007327B4">
        <w:rPr>
          <w:rFonts w:ascii="Times New Roman" w:eastAsia="仿宋_GB2312" w:hAnsi="Times New Roman" w:cs="Times New Roman" w:hint="eastAsia"/>
          <w:sz w:val="28"/>
          <w:szCs w:val="28"/>
        </w:rPr>
        <w:t>评价指标体系</w:t>
      </w:r>
    </w:p>
    <w:p w14:paraId="6B4B6265" w14:textId="77777777" w:rsidR="007327B4" w:rsidRDefault="007327B4"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基本要求</w:t>
      </w:r>
    </w:p>
    <w:p w14:paraId="66133D80" w14:textId="1F35BAC9" w:rsidR="00A77429" w:rsidRDefault="00A77429" w:rsidP="00A77429">
      <w:pPr>
        <w:spacing w:line="360" w:lineRule="auto"/>
        <w:ind w:firstLineChars="200" w:firstLine="560"/>
        <w:rPr>
          <w:rFonts w:ascii="Times New Roman" w:eastAsia="仿宋_GB2312" w:hAnsi="Times New Roman" w:cs="Times New Roman"/>
          <w:sz w:val="28"/>
          <w:szCs w:val="28"/>
        </w:rPr>
      </w:pPr>
      <w:r w:rsidRPr="00A77429">
        <w:rPr>
          <w:rFonts w:ascii="Times New Roman" w:eastAsia="仿宋_GB2312" w:hAnsi="Times New Roman" w:cs="Times New Roman" w:hint="eastAsia"/>
          <w:sz w:val="28"/>
          <w:szCs w:val="28"/>
        </w:rPr>
        <w:t>近三年，企业无较大环境、安全、质量事故。企业无不良信用记录。企业应建立并运行符合产品和服务的管理体系。产品应为量产产品。</w:t>
      </w:r>
    </w:p>
    <w:p w14:paraId="0B2B4713" w14:textId="77777777" w:rsidR="00A77429" w:rsidRDefault="00A77429" w:rsidP="00A77429">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基本要求为对参与“领跑者”评价的企业及其产品规模化生产</w:t>
      </w:r>
      <w:r>
        <w:rPr>
          <w:rFonts w:ascii="Times New Roman" w:eastAsia="仿宋_GB2312" w:hAnsi="Times New Roman" w:cs="Times New Roman" w:hint="eastAsia"/>
          <w:sz w:val="28"/>
          <w:szCs w:val="28"/>
        </w:rPr>
        <w:lastRenderedPageBreak/>
        <w:t>方面的要求，避免仅就标准评标准，</w:t>
      </w:r>
      <w:r w:rsidR="005E60A6">
        <w:rPr>
          <w:rFonts w:ascii="Times New Roman" w:eastAsia="仿宋_GB2312" w:hAnsi="Times New Roman" w:cs="Times New Roman" w:hint="eastAsia"/>
          <w:sz w:val="28"/>
          <w:szCs w:val="28"/>
        </w:rPr>
        <w:t>增强</w:t>
      </w:r>
      <w:r>
        <w:rPr>
          <w:rFonts w:ascii="Times New Roman" w:eastAsia="仿宋_GB2312" w:hAnsi="Times New Roman" w:cs="Times New Roman" w:hint="eastAsia"/>
          <w:sz w:val="28"/>
          <w:szCs w:val="28"/>
        </w:rPr>
        <w:t>对企业实际生产和质量提升的</w:t>
      </w:r>
      <w:r w:rsidR="005E60A6">
        <w:rPr>
          <w:rFonts w:ascii="Times New Roman" w:eastAsia="仿宋_GB2312" w:hAnsi="Times New Roman" w:cs="Times New Roman" w:hint="eastAsia"/>
          <w:sz w:val="28"/>
          <w:szCs w:val="28"/>
        </w:rPr>
        <w:t>有效</w:t>
      </w:r>
      <w:r w:rsidR="00796549">
        <w:rPr>
          <w:rFonts w:ascii="Times New Roman" w:eastAsia="仿宋_GB2312" w:hAnsi="Times New Roman" w:cs="Times New Roman" w:hint="eastAsia"/>
          <w:sz w:val="28"/>
          <w:szCs w:val="28"/>
        </w:rPr>
        <w:t>引导</w:t>
      </w:r>
      <w:r>
        <w:rPr>
          <w:rFonts w:ascii="Times New Roman" w:eastAsia="仿宋_GB2312" w:hAnsi="Times New Roman" w:cs="Times New Roman" w:hint="eastAsia"/>
          <w:sz w:val="28"/>
          <w:szCs w:val="28"/>
        </w:rPr>
        <w:t>。</w:t>
      </w:r>
    </w:p>
    <w:p w14:paraId="704AF1C5" w14:textId="7D578AD8" w:rsidR="00F53827" w:rsidRDefault="007327B4" w:rsidP="008E634D">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评价指标分类</w:t>
      </w:r>
    </w:p>
    <w:p w14:paraId="227687CB" w14:textId="5A422B98" w:rsidR="007327B4" w:rsidRPr="007327B4" w:rsidRDefault="007327B4" w:rsidP="007327B4">
      <w:pPr>
        <w:spacing w:line="360" w:lineRule="auto"/>
        <w:ind w:firstLineChars="200" w:firstLine="560"/>
        <w:rPr>
          <w:rFonts w:ascii="Times New Roman" w:eastAsia="仿宋_GB2312" w:hAnsi="Times New Roman" w:cs="Times New Roman"/>
          <w:sz w:val="28"/>
          <w:szCs w:val="28"/>
        </w:rPr>
      </w:pPr>
      <w:r w:rsidRPr="007327B4">
        <w:rPr>
          <w:rFonts w:ascii="Times New Roman" w:eastAsia="仿宋_GB2312" w:hAnsi="Times New Roman" w:cs="Times New Roman" w:hint="eastAsia"/>
          <w:sz w:val="28"/>
          <w:szCs w:val="28"/>
        </w:rPr>
        <w:t>耐磨钢球用热轧圆钢“领跑者”标准的评价指标分为：基础指标、核心指标和创新性指标。基础指标为尺寸、外形及允许偏差、表面质量、晶粒度、化学成分、非金属夹杂物、脱碳层。核心指标包括压缩比、低倍组织。创新性指标包括</w:t>
      </w:r>
      <w:r w:rsidRPr="007327B4">
        <w:rPr>
          <w:rFonts w:ascii="Times New Roman" w:eastAsia="仿宋_GB2312" w:hAnsi="Times New Roman" w:cs="Times New Roman" w:hint="eastAsia"/>
          <w:sz w:val="28"/>
          <w:szCs w:val="28"/>
        </w:rPr>
        <w:t>DI</w:t>
      </w:r>
      <w:r w:rsidRPr="007327B4">
        <w:rPr>
          <w:rFonts w:ascii="Times New Roman" w:eastAsia="仿宋_GB2312" w:hAnsi="Times New Roman" w:cs="Times New Roman" w:hint="eastAsia"/>
          <w:sz w:val="28"/>
          <w:szCs w:val="28"/>
        </w:rPr>
        <w:t>值或淬透性、碳偏析指数。</w:t>
      </w:r>
    </w:p>
    <w:p w14:paraId="2A599B47" w14:textId="127DA7F0" w:rsidR="007327B4" w:rsidRDefault="007327B4" w:rsidP="008E634D">
      <w:pPr>
        <w:spacing w:line="360" w:lineRule="auto"/>
        <w:ind w:firstLineChars="200" w:firstLine="560"/>
        <w:rPr>
          <w:rFonts w:ascii="仿宋_GB2312" w:eastAsia="仿宋_GB2312" w:hAnsi="仿宋" w:cs="Times New Roman" w:hint="eastAsia"/>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评价指标体系框架</w:t>
      </w:r>
    </w:p>
    <w:p w14:paraId="1489BF10" w14:textId="606080E9" w:rsidR="008E634D" w:rsidRDefault="00E90EB8" w:rsidP="008E634D">
      <w:pPr>
        <w:spacing w:line="360" w:lineRule="auto"/>
        <w:ind w:firstLineChars="200" w:firstLine="560"/>
        <w:rPr>
          <w:rFonts w:ascii="仿宋_GB2312" w:eastAsia="仿宋_GB2312" w:hAnsi="仿宋" w:cs="Times New Roman"/>
          <w:sz w:val="28"/>
          <w:szCs w:val="28"/>
        </w:rPr>
      </w:pPr>
      <w:r>
        <w:rPr>
          <w:rFonts w:ascii="仿宋_GB2312" w:eastAsia="仿宋_GB2312" w:hAnsi="仿宋" w:cs="Times New Roman" w:hint="eastAsia"/>
          <w:sz w:val="28"/>
          <w:szCs w:val="28"/>
        </w:rPr>
        <w:t>（1）</w:t>
      </w:r>
      <w:r w:rsidR="00EE661C">
        <w:rPr>
          <w:rFonts w:ascii="仿宋_GB2312" w:eastAsia="仿宋_GB2312" w:hAnsi="仿宋" w:cs="Times New Roman" w:hint="eastAsia"/>
          <w:sz w:val="28"/>
          <w:szCs w:val="28"/>
        </w:rPr>
        <w:t>耐磨钢球用热轧圆钢</w:t>
      </w:r>
      <w:r w:rsidR="00892CEF" w:rsidRPr="00892CEF">
        <w:rPr>
          <w:rFonts w:ascii="仿宋_GB2312" w:eastAsia="仿宋_GB2312" w:hAnsi="仿宋" w:cs="Times New Roman" w:hint="eastAsia"/>
          <w:sz w:val="28"/>
          <w:szCs w:val="28"/>
        </w:rPr>
        <w:t>“领跑者”标准的评价指标体系框架见表1。</w:t>
      </w:r>
    </w:p>
    <w:p w14:paraId="03737792" w14:textId="77777777" w:rsidR="00892CEF" w:rsidRPr="00DD263E" w:rsidRDefault="00BD6E98" w:rsidP="000973CE">
      <w:pPr>
        <w:pStyle w:val="a"/>
        <w:spacing w:before="156" w:after="156" w:line="360" w:lineRule="auto"/>
        <w:ind w:firstLineChars="200" w:firstLine="420"/>
        <w:rPr>
          <w:rFonts w:ascii="仿宋_GB2312" w:eastAsia="仿宋_GB2312" w:hAnsi="仿宋"/>
          <w:sz w:val="28"/>
          <w:szCs w:val="28"/>
        </w:rPr>
      </w:pPr>
      <w:r w:rsidRPr="00DD263E">
        <w:rPr>
          <w:rFonts w:ascii="Times New Roman" w:hint="eastAsia"/>
        </w:rPr>
        <w:t>评价指标体系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844"/>
        <w:gridCol w:w="1045"/>
        <w:gridCol w:w="1876"/>
        <w:gridCol w:w="11"/>
        <w:gridCol w:w="1908"/>
        <w:gridCol w:w="909"/>
        <w:gridCol w:w="2296"/>
      </w:tblGrid>
      <w:tr w:rsidR="007327B4" w:rsidRPr="00CD4C2F" w14:paraId="654A0AD2" w14:textId="77777777" w:rsidTr="00363671">
        <w:trPr>
          <w:trHeight w:val="340"/>
          <w:jc w:val="center"/>
        </w:trPr>
        <w:tc>
          <w:tcPr>
            <w:tcW w:w="682" w:type="dxa"/>
            <w:vMerge w:val="restart"/>
            <w:vAlign w:val="center"/>
          </w:tcPr>
          <w:p w14:paraId="0096F3A4"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指标类型</w:t>
            </w:r>
          </w:p>
        </w:tc>
        <w:tc>
          <w:tcPr>
            <w:tcW w:w="1889" w:type="dxa"/>
            <w:gridSpan w:val="2"/>
            <w:vMerge w:val="restart"/>
            <w:vAlign w:val="center"/>
          </w:tcPr>
          <w:p w14:paraId="3A0D9BA7"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评价指标</w:t>
            </w:r>
          </w:p>
        </w:tc>
        <w:tc>
          <w:tcPr>
            <w:tcW w:w="4704" w:type="dxa"/>
            <w:gridSpan w:val="4"/>
            <w:vAlign w:val="center"/>
          </w:tcPr>
          <w:p w14:paraId="3719394A"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指标水平分级</w:t>
            </w:r>
          </w:p>
        </w:tc>
        <w:tc>
          <w:tcPr>
            <w:tcW w:w="2296" w:type="dxa"/>
            <w:vMerge w:val="restart"/>
            <w:vAlign w:val="center"/>
          </w:tcPr>
          <w:p w14:paraId="5DB78A85"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判断依据</w:t>
            </w:r>
            <w:r w:rsidRPr="00CD4C2F">
              <w:rPr>
                <w:rFonts w:ascii="Times New Roman" w:hAnsi="Times New Roman"/>
                <w:sz w:val="18"/>
                <w:szCs w:val="18"/>
              </w:rPr>
              <w:t>/</w:t>
            </w:r>
            <w:r w:rsidRPr="00CD4C2F">
              <w:rPr>
                <w:rFonts w:ascii="Times New Roman" w:hAnsi="Times New Roman"/>
                <w:sz w:val="18"/>
                <w:szCs w:val="18"/>
              </w:rPr>
              <w:t>方法</w:t>
            </w:r>
          </w:p>
        </w:tc>
      </w:tr>
      <w:tr w:rsidR="007327B4" w:rsidRPr="00CD4C2F" w14:paraId="4AFAFCE7" w14:textId="77777777" w:rsidTr="00363671">
        <w:trPr>
          <w:trHeight w:val="340"/>
          <w:jc w:val="center"/>
        </w:trPr>
        <w:tc>
          <w:tcPr>
            <w:tcW w:w="682" w:type="dxa"/>
            <w:vMerge/>
            <w:vAlign w:val="center"/>
          </w:tcPr>
          <w:p w14:paraId="648E19D1"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Merge/>
            <w:vAlign w:val="center"/>
          </w:tcPr>
          <w:p w14:paraId="3A81469C" w14:textId="77777777" w:rsidR="007327B4" w:rsidRPr="00CD4C2F" w:rsidRDefault="007327B4" w:rsidP="00363671">
            <w:pPr>
              <w:adjustRightInd w:val="0"/>
              <w:snapToGrid w:val="0"/>
              <w:jc w:val="center"/>
              <w:rPr>
                <w:rFonts w:ascii="Times New Roman" w:hAnsi="Times New Roman"/>
                <w:sz w:val="18"/>
                <w:szCs w:val="18"/>
              </w:rPr>
            </w:pPr>
          </w:p>
        </w:tc>
        <w:tc>
          <w:tcPr>
            <w:tcW w:w="1876" w:type="dxa"/>
            <w:vAlign w:val="center"/>
          </w:tcPr>
          <w:p w14:paraId="0C7EA6CB"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先进水平</w:t>
            </w:r>
          </w:p>
        </w:tc>
        <w:tc>
          <w:tcPr>
            <w:tcW w:w="1919" w:type="dxa"/>
            <w:gridSpan w:val="2"/>
            <w:vAlign w:val="center"/>
          </w:tcPr>
          <w:p w14:paraId="71D15E3C"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平均水平</w:t>
            </w:r>
          </w:p>
        </w:tc>
        <w:tc>
          <w:tcPr>
            <w:tcW w:w="909" w:type="dxa"/>
            <w:vAlign w:val="center"/>
          </w:tcPr>
          <w:p w14:paraId="08190F3F"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基准水平</w:t>
            </w:r>
          </w:p>
        </w:tc>
        <w:tc>
          <w:tcPr>
            <w:tcW w:w="2296" w:type="dxa"/>
            <w:vMerge/>
            <w:vAlign w:val="center"/>
          </w:tcPr>
          <w:p w14:paraId="446AA9A5" w14:textId="77777777" w:rsidR="007327B4" w:rsidRPr="00CD4C2F" w:rsidRDefault="007327B4" w:rsidP="00363671">
            <w:pPr>
              <w:adjustRightInd w:val="0"/>
              <w:snapToGrid w:val="0"/>
              <w:jc w:val="center"/>
              <w:rPr>
                <w:rFonts w:ascii="Times New Roman" w:hAnsi="Times New Roman"/>
                <w:sz w:val="18"/>
                <w:szCs w:val="18"/>
              </w:rPr>
            </w:pPr>
          </w:p>
        </w:tc>
      </w:tr>
      <w:tr w:rsidR="007327B4" w:rsidRPr="00CD4C2F" w14:paraId="044F8605" w14:textId="77777777" w:rsidTr="00363671">
        <w:trPr>
          <w:trHeight w:val="340"/>
          <w:jc w:val="center"/>
        </w:trPr>
        <w:tc>
          <w:tcPr>
            <w:tcW w:w="682" w:type="dxa"/>
            <w:vMerge w:val="restart"/>
            <w:vAlign w:val="center"/>
          </w:tcPr>
          <w:p w14:paraId="19C4FB38"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基础指标</w:t>
            </w:r>
          </w:p>
        </w:tc>
        <w:tc>
          <w:tcPr>
            <w:tcW w:w="1889" w:type="dxa"/>
            <w:gridSpan w:val="2"/>
            <w:vAlign w:val="center"/>
          </w:tcPr>
          <w:p w14:paraId="34E649E4"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尺寸、外形及允许偏差</w:t>
            </w:r>
          </w:p>
        </w:tc>
        <w:tc>
          <w:tcPr>
            <w:tcW w:w="4704" w:type="dxa"/>
            <w:gridSpan w:val="4"/>
            <w:vAlign w:val="center"/>
          </w:tcPr>
          <w:p w14:paraId="01AD92AA"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符合</w:t>
            </w:r>
            <w:r w:rsidRPr="00CD4C2F">
              <w:rPr>
                <w:rFonts w:ascii="Times New Roman" w:hAnsi="Times New Roman"/>
                <w:sz w:val="18"/>
                <w:szCs w:val="18"/>
              </w:rPr>
              <w:t>GB/T 702-2017</w:t>
            </w:r>
            <w:r w:rsidRPr="00CD4C2F">
              <w:rPr>
                <w:rFonts w:ascii="Times New Roman" w:hAnsi="Times New Roman"/>
                <w:sz w:val="18"/>
                <w:szCs w:val="18"/>
              </w:rPr>
              <w:t>中</w:t>
            </w:r>
            <w:r w:rsidRPr="00CD4C2F">
              <w:rPr>
                <w:rFonts w:ascii="Times New Roman" w:hAnsi="Times New Roman"/>
                <w:sz w:val="18"/>
                <w:szCs w:val="18"/>
              </w:rPr>
              <w:t>2</w:t>
            </w:r>
            <w:r w:rsidRPr="00CD4C2F">
              <w:rPr>
                <w:rFonts w:ascii="Times New Roman" w:hAnsi="Times New Roman"/>
                <w:sz w:val="18"/>
                <w:szCs w:val="18"/>
              </w:rPr>
              <w:t>组精度</w:t>
            </w:r>
          </w:p>
        </w:tc>
        <w:tc>
          <w:tcPr>
            <w:tcW w:w="2296" w:type="dxa"/>
            <w:vAlign w:val="center"/>
          </w:tcPr>
          <w:p w14:paraId="7AE02745"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合适的量具</w:t>
            </w:r>
          </w:p>
        </w:tc>
      </w:tr>
      <w:tr w:rsidR="007327B4" w:rsidRPr="00CD4C2F" w14:paraId="41F07D43" w14:textId="77777777" w:rsidTr="00363671">
        <w:trPr>
          <w:trHeight w:val="340"/>
          <w:jc w:val="center"/>
        </w:trPr>
        <w:tc>
          <w:tcPr>
            <w:tcW w:w="682" w:type="dxa"/>
            <w:vMerge/>
            <w:vAlign w:val="center"/>
          </w:tcPr>
          <w:p w14:paraId="79D53346"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Align w:val="center"/>
          </w:tcPr>
          <w:p w14:paraId="031CECE2"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表面质量</w:t>
            </w:r>
          </w:p>
        </w:tc>
        <w:tc>
          <w:tcPr>
            <w:tcW w:w="4704" w:type="dxa"/>
            <w:gridSpan w:val="4"/>
            <w:vAlign w:val="center"/>
          </w:tcPr>
          <w:p w14:paraId="07B855AC"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符合</w:t>
            </w:r>
            <w:r w:rsidRPr="00CD4C2F">
              <w:rPr>
                <w:rFonts w:ascii="Times New Roman" w:hAnsi="Times New Roman"/>
                <w:sz w:val="18"/>
                <w:szCs w:val="18"/>
              </w:rPr>
              <w:t>GB/T 3077</w:t>
            </w:r>
            <w:r w:rsidRPr="00CD4C2F">
              <w:rPr>
                <w:rFonts w:ascii="Times New Roman" w:hAnsi="Times New Roman"/>
                <w:sz w:val="18"/>
                <w:szCs w:val="18"/>
              </w:rPr>
              <w:t>的规定</w:t>
            </w:r>
          </w:p>
        </w:tc>
        <w:tc>
          <w:tcPr>
            <w:tcW w:w="2296" w:type="dxa"/>
            <w:vAlign w:val="center"/>
          </w:tcPr>
          <w:p w14:paraId="45BB6A79"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GB/T 3077</w:t>
            </w:r>
            <w:r w:rsidRPr="00CD4C2F">
              <w:rPr>
                <w:rFonts w:ascii="Times New Roman" w:hAnsi="Times New Roman"/>
                <w:sz w:val="18"/>
                <w:szCs w:val="18"/>
              </w:rPr>
              <w:t>规定的方法</w:t>
            </w:r>
          </w:p>
        </w:tc>
      </w:tr>
      <w:tr w:rsidR="007327B4" w:rsidRPr="00CD4C2F" w14:paraId="0BB82D44" w14:textId="77777777" w:rsidTr="00363671">
        <w:trPr>
          <w:trHeight w:val="340"/>
          <w:jc w:val="center"/>
        </w:trPr>
        <w:tc>
          <w:tcPr>
            <w:tcW w:w="682" w:type="dxa"/>
            <w:vMerge/>
            <w:vAlign w:val="center"/>
          </w:tcPr>
          <w:p w14:paraId="420251AD"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Align w:val="center"/>
          </w:tcPr>
          <w:p w14:paraId="6E04279F"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晶粒度</w:t>
            </w:r>
          </w:p>
        </w:tc>
        <w:tc>
          <w:tcPr>
            <w:tcW w:w="4704" w:type="dxa"/>
            <w:gridSpan w:val="4"/>
            <w:vAlign w:val="center"/>
          </w:tcPr>
          <w:p w14:paraId="3070ED6F" w14:textId="77777777" w:rsidR="007327B4" w:rsidRPr="00CD4C2F" w:rsidRDefault="007327B4" w:rsidP="00363671">
            <w:pPr>
              <w:adjustRightInd w:val="0"/>
              <w:snapToGrid w:val="0"/>
              <w:jc w:val="center"/>
              <w:rPr>
                <w:rFonts w:ascii="Times New Roman" w:hAnsi="Times New Roman"/>
                <w:sz w:val="18"/>
                <w:szCs w:val="18"/>
                <w:highlight w:val="yellow"/>
              </w:rPr>
            </w:pPr>
            <w:r w:rsidRPr="00CD4C2F">
              <w:rPr>
                <w:rFonts w:ascii="Times New Roman" w:hAnsi="Times New Roman" w:hint="eastAsia"/>
                <w:sz w:val="18"/>
                <w:szCs w:val="18"/>
              </w:rPr>
              <w:t>先进水平：奥氏体晶粒度不低于</w:t>
            </w:r>
            <w:r w:rsidRPr="00CD4C2F">
              <w:rPr>
                <w:rFonts w:ascii="Times New Roman" w:hAnsi="Times New Roman" w:hint="eastAsia"/>
                <w:sz w:val="18"/>
                <w:szCs w:val="18"/>
              </w:rPr>
              <w:t>7.0</w:t>
            </w:r>
            <w:r w:rsidRPr="00CD4C2F">
              <w:rPr>
                <w:rFonts w:ascii="Times New Roman" w:hAnsi="Times New Roman" w:hint="eastAsia"/>
                <w:sz w:val="18"/>
                <w:szCs w:val="18"/>
              </w:rPr>
              <w:t>级；平均水平：奥氏体晶粒度不低于</w:t>
            </w:r>
            <w:r w:rsidRPr="00CD4C2F">
              <w:rPr>
                <w:rFonts w:ascii="Times New Roman" w:hAnsi="Times New Roman" w:hint="eastAsia"/>
                <w:sz w:val="18"/>
                <w:szCs w:val="18"/>
              </w:rPr>
              <w:t>6.0</w:t>
            </w:r>
            <w:r w:rsidRPr="00CD4C2F">
              <w:rPr>
                <w:rFonts w:ascii="Times New Roman" w:hAnsi="Times New Roman" w:hint="eastAsia"/>
                <w:sz w:val="18"/>
                <w:szCs w:val="18"/>
              </w:rPr>
              <w:t>级；基准水平：奥氏体晶粒度不低于</w:t>
            </w:r>
            <w:r w:rsidRPr="00CD4C2F">
              <w:rPr>
                <w:rFonts w:ascii="Times New Roman" w:hAnsi="Times New Roman" w:hint="eastAsia"/>
                <w:sz w:val="18"/>
                <w:szCs w:val="18"/>
              </w:rPr>
              <w:t>6.0</w:t>
            </w:r>
            <w:r w:rsidRPr="00CD4C2F">
              <w:rPr>
                <w:rFonts w:ascii="Times New Roman" w:hAnsi="Times New Roman" w:hint="eastAsia"/>
                <w:sz w:val="18"/>
                <w:szCs w:val="18"/>
              </w:rPr>
              <w:t>级。</w:t>
            </w:r>
          </w:p>
        </w:tc>
        <w:tc>
          <w:tcPr>
            <w:tcW w:w="2296" w:type="dxa"/>
            <w:vAlign w:val="center"/>
          </w:tcPr>
          <w:p w14:paraId="775179BD"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GB/T 6394</w:t>
            </w:r>
            <w:r w:rsidRPr="00CD4C2F">
              <w:rPr>
                <w:rFonts w:ascii="Times New Roman" w:hAnsi="Times New Roman"/>
                <w:sz w:val="18"/>
                <w:szCs w:val="18"/>
              </w:rPr>
              <w:t>规定的方法</w:t>
            </w:r>
          </w:p>
        </w:tc>
      </w:tr>
      <w:tr w:rsidR="007327B4" w:rsidRPr="00CD4C2F" w14:paraId="1B2400D2" w14:textId="77777777" w:rsidTr="00363671">
        <w:trPr>
          <w:trHeight w:val="340"/>
          <w:jc w:val="center"/>
        </w:trPr>
        <w:tc>
          <w:tcPr>
            <w:tcW w:w="682" w:type="dxa"/>
            <w:vMerge/>
            <w:vAlign w:val="center"/>
          </w:tcPr>
          <w:p w14:paraId="33AD48DE"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Align w:val="center"/>
          </w:tcPr>
          <w:p w14:paraId="19D14B36"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化学成分</w:t>
            </w:r>
          </w:p>
        </w:tc>
        <w:tc>
          <w:tcPr>
            <w:tcW w:w="4704" w:type="dxa"/>
            <w:gridSpan w:val="4"/>
            <w:vAlign w:val="center"/>
          </w:tcPr>
          <w:p w14:paraId="0D3F12F0"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符合</w:t>
            </w:r>
            <w:r w:rsidRPr="00CD4C2F">
              <w:rPr>
                <w:rFonts w:ascii="Times New Roman" w:hAnsi="Times New Roman"/>
                <w:sz w:val="18"/>
                <w:szCs w:val="18"/>
              </w:rPr>
              <w:t>T/SSEA 0051</w:t>
            </w:r>
            <w:r w:rsidRPr="00CD4C2F">
              <w:rPr>
                <w:rFonts w:ascii="Times New Roman" w:hAnsi="Times New Roman" w:hint="eastAsia"/>
                <w:sz w:val="18"/>
                <w:szCs w:val="18"/>
              </w:rPr>
              <w:t>的规定</w:t>
            </w:r>
          </w:p>
        </w:tc>
        <w:tc>
          <w:tcPr>
            <w:tcW w:w="2296" w:type="dxa"/>
            <w:vAlign w:val="center"/>
          </w:tcPr>
          <w:p w14:paraId="47C63D21"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T/SSEA 0051</w:t>
            </w:r>
            <w:r w:rsidRPr="00CD4C2F">
              <w:rPr>
                <w:rFonts w:ascii="Times New Roman" w:hAnsi="Times New Roman"/>
                <w:sz w:val="18"/>
                <w:szCs w:val="18"/>
              </w:rPr>
              <w:t>规定的方法</w:t>
            </w:r>
          </w:p>
        </w:tc>
      </w:tr>
      <w:tr w:rsidR="007327B4" w:rsidRPr="00CD4C2F" w14:paraId="61731E4D" w14:textId="77777777" w:rsidTr="00363671">
        <w:trPr>
          <w:trHeight w:val="340"/>
          <w:jc w:val="center"/>
        </w:trPr>
        <w:tc>
          <w:tcPr>
            <w:tcW w:w="682" w:type="dxa"/>
            <w:vMerge/>
            <w:vAlign w:val="center"/>
          </w:tcPr>
          <w:p w14:paraId="4F4025FF"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Align w:val="center"/>
          </w:tcPr>
          <w:p w14:paraId="6AFE79D5"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非金属夹杂物</w:t>
            </w:r>
          </w:p>
        </w:tc>
        <w:tc>
          <w:tcPr>
            <w:tcW w:w="4704" w:type="dxa"/>
            <w:gridSpan w:val="4"/>
            <w:vAlign w:val="center"/>
          </w:tcPr>
          <w:p w14:paraId="3F94C42F"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符合</w:t>
            </w:r>
            <w:r w:rsidRPr="00CD4C2F">
              <w:rPr>
                <w:rFonts w:ascii="Times New Roman" w:hAnsi="Times New Roman"/>
                <w:sz w:val="18"/>
                <w:szCs w:val="18"/>
              </w:rPr>
              <w:t>T/SSEA 0051</w:t>
            </w:r>
            <w:r w:rsidRPr="00CD4C2F">
              <w:rPr>
                <w:rFonts w:ascii="Times New Roman" w:hAnsi="Times New Roman" w:hint="eastAsia"/>
                <w:sz w:val="18"/>
                <w:szCs w:val="18"/>
              </w:rPr>
              <w:t>的规定</w:t>
            </w:r>
          </w:p>
        </w:tc>
        <w:tc>
          <w:tcPr>
            <w:tcW w:w="2296" w:type="dxa"/>
            <w:vAlign w:val="center"/>
          </w:tcPr>
          <w:p w14:paraId="493716D1"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T/SSEA 0051</w:t>
            </w:r>
            <w:r w:rsidRPr="00CD4C2F">
              <w:rPr>
                <w:rFonts w:ascii="Times New Roman" w:hAnsi="Times New Roman"/>
                <w:sz w:val="18"/>
                <w:szCs w:val="18"/>
              </w:rPr>
              <w:t>规定的方法</w:t>
            </w:r>
          </w:p>
        </w:tc>
      </w:tr>
      <w:tr w:rsidR="007327B4" w:rsidRPr="00CD4C2F" w14:paraId="09C272A6" w14:textId="77777777" w:rsidTr="00363671">
        <w:trPr>
          <w:trHeight w:val="340"/>
          <w:jc w:val="center"/>
        </w:trPr>
        <w:tc>
          <w:tcPr>
            <w:tcW w:w="682" w:type="dxa"/>
            <w:vMerge/>
            <w:vAlign w:val="center"/>
          </w:tcPr>
          <w:p w14:paraId="185E49AA"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Align w:val="center"/>
          </w:tcPr>
          <w:p w14:paraId="743CC27D"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脱碳层</w:t>
            </w:r>
          </w:p>
        </w:tc>
        <w:tc>
          <w:tcPr>
            <w:tcW w:w="4704" w:type="dxa"/>
            <w:gridSpan w:val="4"/>
            <w:vAlign w:val="center"/>
          </w:tcPr>
          <w:p w14:paraId="59FE3D67"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符合</w:t>
            </w:r>
            <w:r w:rsidRPr="00CD4C2F">
              <w:rPr>
                <w:rFonts w:ascii="Times New Roman" w:hAnsi="Times New Roman"/>
                <w:sz w:val="18"/>
                <w:szCs w:val="18"/>
              </w:rPr>
              <w:t>T/SSEA 0051</w:t>
            </w:r>
            <w:r w:rsidRPr="00CD4C2F">
              <w:rPr>
                <w:rFonts w:ascii="Times New Roman" w:hAnsi="Times New Roman" w:hint="eastAsia"/>
                <w:sz w:val="18"/>
                <w:szCs w:val="18"/>
              </w:rPr>
              <w:t>的规定</w:t>
            </w:r>
          </w:p>
        </w:tc>
        <w:tc>
          <w:tcPr>
            <w:tcW w:w="2296" w:type="dxa"/>
            <w:vAlign w:val="center"/>
          </w:tcPr>
          <w:p w14:paraId="09868C56"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T/SSEA 0051</w:t>
            </w:r>
            <w:r w:rsidRPr="00CD4C2F">
              <w:rPr>
                <w:rFonts w:ascii="Times New Roman" w:hAnsi="Times New Roman"/>
                <w:sz w:val="18"/>
                <w:szCs w:val="18"/>
              </w:rPr>
              <w:t>规定的方法</w:t>
            </w:r>
          </w:p>
        </w:tc>
      </w:tr>
      <w:tr w:rsidR="007327B4" w:rsidRPr="00CD4C2F" w14:paraId="313AB194" w14:textId="77777777" w:rsidTr="00363671">
        <w:trPr>
          <w:trHeight w:val="340"/>
          <w:jc w:val="center"/>
        </w:trPr>
        <w:tc>
          <w:tcPr>
            <w:tcW w:w="682" w:type="dxa"/>
            <w:vMerge w:val="restart"/>
            <w:vAlign w:val="center"/>
          </w:tcPr>
          <w:p w14:paraId="03B4EEA6"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核心指标</w:t>
            </w:r>
          </w:p>
        </w:tc>
        <w:tc>
          <w:tcPr>
            <w:tcW w:w="1889" w:type="dxa"/>
            <w:gridSpan w:val="2"/>
            <w:vAlign w:val="center"/>
          </w:tcPr>
          <w:p w14:paraId="4F340D74"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压缩比</w:t>
            </w:r>
          </w:p>
        </w:tc>
        <w:tc>
          <w:tcPr>
            <w:tcW w:w="1876" w:type="dxa"/>
            <w:vAlign w:val="center"/>
          </w:tcPr>
          <w:p w14:paraId="1AF4E8FE"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≥12</w:t>
            </w:r>
          </w:p>
        </w:tc>
        <w:tc>
          <w:tcPr>
            <w:tcW w:w="1919" w:type="dxa"/>
            <w:gridSpan w:val="2"/>
            <w:vAlign w:val="center"/>
          </w:tcPr>
          <w:p w14:paraId="409B278C"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≥11</w:t>
            </w:r>
          </w:p>
        </w:tc>
        <w:tc>
          <w:tcPr>
            <w:tcW w:w="909" w:type="dxa"/>
            <w:vAlign w:val="center"/>
          </w:tcPr>
          <w:p w14:paraId="1B490672"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≥10</w:t>
            </w:r>
          </w:p>
        </w:tc>
        <w:tc>
          <w:tcPr>
            <w:tcW w:w="2296" w:type="dxa"/>
            <w:vAlign w:val="center"/>
          </w:tcPr>
          <w:p w14:paraId="5B88FC0F"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T/SSEA 0051</w:t>
            </w:r>
            <w:r w:rsidRPr="00CD4C2F">
              <w:rPr>
                <w:rFonts w:ascii="Times New Roman" w:hAnsi="Times New Roman"/>
                <w:sz w:val="18"/>
                <w:szCs w:val="18"/>
              </w:rPr>
              <w:t>规定的方法</w:t>
            </w:r>
          </w:p>
        </w:tc>
      </w:tr>
      <w:tr w:rsidR="007327B4" w:rsidRPr="00CD4C2F" w14:paraId="6AECAF02" w14:textId="77777777" w:rsidTr="00363671">
        <w:trPr>
          <w:trHeight w:val="165"/>
          <w:jc w:val="center"/>
        </w:trPr>
        <w:tc>
          <w:tcPr>
            <w:tcW w:w="682" w:type="dxa"/>
            <w:vMerge/>
            <w:vAlign w:val="center"/>
          </w:tcPr>
          <w:p w14:paraId="33BB4459" w14:textId="77777777" w:rsidR="007327B4" w:rsidRPr="00CD4C2F" w:rsidRDefault="007327B4" w:rsidP="00363671">
            <w:pPr>
              <w:adjustRightInd w:val="0"/>
              <w:snapToGrid w:val="0"/>
              <w:jc w:val="center"/>
              <w:rPr>
                <w:rFonts w:ascii="Times New Roman" w:hAnsi="Times New Roman"/>
                <w:sz w:val="18"/>
                <w:szCs w:val="18"/>
              </w:rPr>
            </w:pPr>
          </w:p>
        </w:tc>
        <w:tc>
          <w:tcPr>
            <w:tcW w:w="844" w:type="dxa"/>
            <w:vMerge w:val="restart"/>
            <w:vAlign w:val="center"/>
          </w:tcPr>
          <w:p w14:paraId="3239CC0C"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低倍组织</w:t>
            </w:r>
          </w:p>
        </w:tc>
        <w:tc>
          <w:tcPr>
            <w:tcW w:w="1045" w:type="dxa"/>
            <w:vAlign w:val="center"/>
          </w:tcPr>
          <w:p w14:paraId="6E55A74C"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中心疏松</w:t>
            </w:r>
          </w:p>
        </w:tc>
        <w:tc>
          <w:tcPr>
            <w:tcW w:w="1876" w:type="dxa"/>
            <w:vAlign w:val="center"/>
          </w:tcPr>
          <w:p w14:paraId="66FFFEA0"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≤1.0</w:t>
            </w:r>
          </w:p>
        </w:tc>
        <w:tc>
          <w:tcPr>
            <w:tcW w:w="1919" w:type="dxa"/>
            <w:gridSpan w:val="2"/>
            <w:vAlign w:val="center"/>
          </w:tcPr>
          <w:p w14:paraId="05D82F3F"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≤2.0</w:t>
            </w:r>
          </w:p>
        </w:tc>
        <w:tc>
          <w:tcPr>
            <w:tcW w:w="909" w:type="dxa"/>
            <w:vAlign w:val="center"/>
          </w:tcPr>
          <w:p w14:paraId="519945AC"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≤3.0</w:t>
            </w:r>
          </w:p>
        </w:tc>
        <w:tc>
          <w:tcPr>
            <w:tcW w:w="2296" w:type="dxa"/>
            <w:vMerge w:val="restart"/>
            <w:vAlign w:val="center"/>
          </w:tcPr>
          <w:p w14:paraId="0012C3C3"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T/SSEA 0051</w:t>
            </w:r>
            <w:r w:rsidRPr="00CD4C2F">
              <w:rPr>
                <w:rFonts w:ascii="Times New Roman" w:hAnsi="Times New Roman"/>
                <w:sz w:val="18"/>
                <w:szCs w:val="18"/>
              </w:rPr>
              <w:t>规定的方法</w:t>
            </w:r>
          </w:p>
        </w:tc>
      </w:tr>
      <w:tr w:rsidR="007327B4" w:rsidRPr="00CD4C2F" w14:paraId="59650B6B" w14:textId="77777777" w:rsidTr="00363671">
        <w:trPr>
          <w:trHeight w:val="105"/>
          <w:jc w:val="center"/>
        </w:trPr>
        <w:tc>
          <w:tcPr>
            <w:tcW w:w="682" w:type="dxa"/>
            <w:vMerge/>
            <w:vAlign w:val="center"/>
          </w:tcPr>
          <w:p w14:paraId="1502CF26" w14:textId="77777777" w:rsidR="007327B4" w:rsidRPr="00CD4C2F" w:rsidRDefault="007327B4" w:rsidP="00363671">
            <w:pPr>
              <w:adjustRightInd w:val="0"/>
              <w:snapToGrid w:val="0"/>
              <w:jc w:val="center"/>
              <w:rPr>
                <w:rFonts w:ascii="Times New Roman" w:hAnsi="Times New Roman"/>
                <w:sz w:val="18"/>
                <w:szCs w:val="18"/>
              </w:rPr>
            </w:pPr>
          </w:p>
        </w:tc>
        <w:tc>
          <w:tcPr>
            <w:tcW w:w="844" w:type="dxa"/>
            <w:vMerge/>
            <w:vAlign w:val="center"/>
          </w:tcPr>
          <w:p w14:paraId="27D1A9D1" w14:textId="77777777" w:rsidR="007327B4" w:rsidRPr="00CD4C2F" w:rsidRDefault="007327B4" w:rsidP="00363671">
            <w:pPr>
              <w:adjustRightInd w:val="0"/>
              <w:snapToGrid w:val="0"/>
              <w:jc w:val="center"/>
              <w:rPr>
                <w:rFonts w:ascii="Times New Roman" w:hAnsi="Times New Roman"/>
                <w:sz w:val="18"/>
                <w:szCs w:val="18"/>
              </w:rPr>
            </w:pPr>
          </w:p>
        </w:tc>
        <w:tc>
          <w:tcPr>
            <w:tcW w:w="1045" w:type="dxa"/>
            <w:vAlign w:val="center"/>
          </w:tcPr>
          <w:p w14:paraId="316C7591"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一般疏松</w:t>
            </w:r>
          </w:p>
        </w:tc>
        <w:tc>
          <w:tcPr>
            <w:tcW w:w="1876" w:type="dxa"/>
            <w:vAlign w:val="center"/>
          </w:tcPr>
          <w:p w14:paraId="28E70FD2"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≤1.0</w:t>
            </w:r>
          </w:p>
        </w:tc>
        <w:tc>
          <w:tcPr>
            <w:tcW w:w="1919" w:type="dxa"/>
            <w:gridSpan w:val="2"/>
            <w:vAlign w:val="center"/>
          </w:tcPr>
          <w:p w14:paraId="4356C474"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≤2.0</w:t>
            </w:r>
          </w:p>
        </w:tc>
        <w:tc>
          <w:tcPr>
            <w:tcW w:w="909" w:type="dxa"/>
            <w:vAlign w:val="center"/>
          </w:tcPr>
          <w:p w14:paraId="72BB75D2"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≤3.0</w:t>
            </w:r>
          </w:p>
        </w:tc>
        <w:tc>
          <w:tcPr>
            <w:tcW w:w="2296" w:type="dxa"/>
            <w:vMerge/>
            <w:vAlign w:val="center"/>
          </w:tcPr>
          <w:p w14:paraId="1CA3F7C5" w14:textId="77777777" w:rsidR="007327B4" w:rsidRPr="00CD4C2F" w:rsidRDefault="007327B4" w:rsidP="00363671">
            <w:pPr>
              <w:adjustRightInd w:val="0"/>
              <w:snapToGrid w:val="0"/>
              <w:jc w:val="center"/>
              <w:rPr>
                <w:rFonts w:ascii="Times New Roman" w:hAnsi="Times New Roman"/>
                <w:sz w:val="18"/>
                <w:szCs w:val="18"/>
              </w:rPr>
            </w:pPr>
          </w:p>
        </w:tc>
      </w:tr>
      <w:tr w:rsidR="007327B4" w:rsidRPr="00CD4C2F" w14:paraId="327C9844" w14:textId="77777777" w:rsidTr="00363671">
        <w:trPr>
          <w:trHeight w:val="100"/>
          <w:jc w:val="center"/>
        </w:trPr>
        <w:tc>
          <w:tcPr>
            <w:tcW w:w="682" w:type="dxa"/>
            <w:vMerge/>
            <w:vAlign w:val="center"/>
          </w:tcPr>
          <w:p w14:paraId="1473F352" w14:textId="77777777" w:rsidR="007327B4" w:rsidRPr="00CD4C2F" w:rsidRDefault="007327B4" w:rsidP="00363671">
            <w:pPr>
              <w:adjustRightInd w:val="0"/>
              <w:snapToGrid w:val="0"/>
              <w:jc w:val="center"/>
              <w:rPr>
                <w:rFonts w:ascii="Times New Roman" w:hAnsi="Times New Roman"/>
                <w:sz w:val="18"/>
                <w:szCs w:val="18"/>
              </w:rPr>
            </w:pPr>
          </w:p>
        </w:tc>
        <w:tc>
          <w:tcPr>
            <w:tcW w:w="844" w:type="dxa"/>
            <w:vMerge/>
            <w:vAlign w:val="center"/>
          </w:tcPr>
          <w:p w14:paraId="3F4A5666" w14:textId="77777777" w:rsidR="007327B4" w:rsidRPr="00CD4C2F" w:rsidRDefault="007327B4" w:rsidP="00363671">
            <w:pPr>
              <w:adjustRightInd w:val="0"/>
              <w:snapToGrid w:val="0"/>
              <w:jc w:val="center"/>
              <w:rPr>
                <w:rFonts w:ascii="Times New Roman" w:hAnsi="Times New Roman"/>
                <w:sz w:val="18"/>
                <w:szCs w:val="18"/>
              </w:rPr>
            </w:pPr>
          </w:p>
        </w:tc>
        <w:tc>
          <w:tcPr>
            <w:tcW w:w="1045" w:type="dxa"/>
            <w:vAlign w:val="center"/>
          </w:tcPr>
          <w:p w14:paraId="21E15715"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锭型偏析</w:t>
            </w:r>
          </w:p>
        </w:tc>
        <w:tc>
          <w:tcPr>
            <w:tcW w:w="1876" w:type="dxa"/>
            <w:vAlign w:val="center"/>
          </w:tcPr>
          <w:p w14:paraId="5CD673CE"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≤1.0</w:t>
            </w:r>
          </w:p>
        </w:tc>
        <w:tc>
          <w:tcPr>
            <w:tcW w:w="1919" w:type="dxa"/>
            <w:gridSpan w:val="2"/>
            <w:vAlign w:val="center"/>
          </w:tcPr>
          <w:p w14:paraId="2A258200"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≤2.0</w:t>
            </w:r>
          </w:p>
        </w:tc>
        <w:tc>
          <w:tcPr>
            <w:tcW w:w="909" w:type="dxa"/>
            <w:vAlign w:val="center"/>
          </w:tcPr>
          <w:p w14:paraId="7BF8FD82"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sz w:val="18"/>
                <w:szCs w:val="18"/>
              </w:rPr>
              <w:t>≤3.0</w:t>
            </w:r>
          </w:p>
        </w:tc>
        <w:tc>
          <w:tcPr>
            <w:tcW w:w="2296" w:type="dxa"/>
            <w:vMerge/>
            <w:vAlign w:val="center"/>
          </w:tcPr>
          <w:p w14:paraId="1A225752" w14:textId="77777777" w:rsidR="007327B4" w:rsidRPr="00CD4C2F" w:rsidRDefault="007327B4" w:rsidP="00363671">
            <w:pPr>
              <w:adjustRightInd w:val="0"/>
              <w:snapToGrid w:val="0"/>
              <w:jc w:val="center"/>
              <w:rPr>
                <w:rFonts w:ascii="Times New Roman" w:hAnsi="Times New Roman"/>
                <w:sz w:val="18"/>
                <w:szCs w:val="18"/>
              </w:rPr>
            </w:pPr>
          </w:p>
        </w:tc>
      </w:tr>
      <w:tr w:rsidR="007327B4" w:rsidRPr="00CD4C2F" w14:paraId="7DC67E59" w14:textId="77777777" w:rsidTr="00363671">
        <w:trPr>
          <w:trHeight w:val="1718"/>
          <w:jc w:val="center"/>
        </w:trPr>
        <w:tc>
          <w:tcPr>
            <w:tcW w:w="682" w:type="dxa"/>
            <w:vMerge w:val="restart"/>
            <w:vAlign w:val="center"/>
          </w:tcPr>
          <w:p w14:paraId="70EA3A5F"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创新指标</w:t>
            </w:r>
          </w:p>
        </w:tc>
        <w:tc>
          <w:tcPr>
            <w:tcW w:w="1889" w:type="dxa"/>
            <w:gridSpan w:val="2"/>
            <w:vMerge w:val="restart"/>
            <w:vAlign w:val="center"/>
          </w:tcPr>
          <w:p w14:paraId="64CE4E43"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DI</w:t>
            </w:r>
            <w:r w:rsidRPr="00CD4C2F">
              <w:rPr>
                <w:rFonts w:ascii="Times New Roman" w:hAnsi="Times New Roman" w:hint="eastAsia"/>
                <w:sz w:val="18"/>
                <w:szCs w:val="18"/>
              </w:rPr>
              <w:t>值或淬透性</w:t>
            </w:r>
          </w:p>
        </w:tc>
        <w:tc>
          <w:tcPr>
            <w:tcW w:w="1887" w:type="dxa"/>
            <w:gridSpan w:val="2"/>
            <w:vAlign w:val="center"/>
          </w:tcPr>
          <w:p w14:paraId="599D5501"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110</w:t>
            </w:r>
            <w:r w:rsidRPr="00CD4C2F">
              <w:rPr>
                <w:rFonts w:hint="eastAsia"/>
                <w:sz w:val="18"/>
                <w:szCs w:val="18"/>
              </w:rPr>
              <w:t>~</w:t>
            </w:r>
            <w:r w:rsidRPr="00CD4C2F">
              <w:rPr>
                <w:rFonts w:ascii="Times New Roman" w:hAnsi="Times New Roman" w:hint="eastAsia"/>
                <w:sz w:val="18"/>
                <w:szCs w:val="18"/>
              </w:rPr>
              <w:t>135</w:t>
            </w:r>
          </w:p>
        </w:tc>
        <w:tc>
          <w:tcPr>
            <w:tcW w:w="1908" w:type="dxa"/>
            <w:vAlign w:val="center"/>
          </w:tcPr>
          <w:p w14:paraId="03D2DA17"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105</w:t>
            </w:r>
            <w:r w:rsidRPr="00CD4C2F">
              <w:rPr>
                <w:rFonts w:hint="eastAsia"/>
                <w:sz w:val="18"/>
                <w:szCs w:val="18"/>
              </w:rPr>
              <w:t>~</w:t>
            </w:r>
            <w:r w:rsidRPr="00CD4C2F">
              <w:rPr>
                <w:rFonts w:ascii="Times New Roman" w:hAnsi="Times New Roman" w:hint="eastAsia"/>
                <w:sz w:val="18"/>
                <w:szCs w:val="18"/>
              </w:rPr>
              <w:t>140</w:t>
            </w:r>
          </w:p>
        </w:tc>
        <w:tc>
          <w:tcPr>
            <w:tcW w:w="909" w:type="dxa"/>
            <w:vAlign w:val="center"/>
          </w:tcPr>
          <w:p w14:paraId="4B0545D9"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100</w:t>
            </w:r>
            <w:r w:rsidRPr="00CD4C2F">
              <w:rPr>
                <w:rFonts w:hint="eastAsia"/>
                <w:sz w:val="18"/>
                <w:szCs w:val="18"/>
              </w:rPr>
              <w:t>~</w:t>
            </w:r>
            <w:r w:rsidRPr="00CD4C2F">
              <w:rPr>
                <w:rFonts w:ascii="Times New Roman" w:hAnsi="Times New Roman" w:hint="eastAsia"/>
                <w:sz w:val="18"/>
                <w:szCs w:val="18"/>
              </w:rPr>
              <w:t>140</w:t>
            </w:r>
          </w:p>
        </w:tc>
        <w:tc>
          <w:tcPr>
            <w:tcW w:w="2296" w:type="dxa"/>
            <w:vAlign w:val="center"/>
          </w:tcPr>
          <w:p w14:paraId="24557717" w14:textId="77777777" w:rsidR="007327B4" w:rsidRPr="00CD4C2F" w:rsidRDefault="007327B4" w:rsidP="00363671">
            <w:pPr>
              <w:tabs>
                <w:tab w:val="left" w:pos="0"/>
              </w:tabs>
              <w:jc w:val="left"/>
            </w:pPr>
            <w:r w:rsidRPr="00CD4C2F">
              <w:rPr>
                <w:rFonts w:hint="eastAsia"/>
                <w:b/>
                <w:bCs/>
                <w:sz w:val="15"/>
                <w:szCs w:val="15"/>
              </w:rPr>
              <w:t>≤</w:t>
            </w:r>
            <w:r w:rsidRPr="00CD4C2F">
              <w:rPr>
                <w:rFonts w:hint="eastAsia"/>
                <w:b/>
                <w:bCs/>
                <w:sz w:val="15"/>
                <w:szCs w:val="15"/>
              </w:rPr>
              <w:t>0.70%C</w:t>
            </w:r>
            <w:r w:rsidRPr="00CD4C2F">
              <w:rPr>
                <w:rFonts w:hint="eastAsia"/>
                <w:b/>
                <w:bCs/>
                <w:sz w:val="15"/>
                <w:szCs w:val="15"/>
              </w:rPr>
              <w:t>：</w:t>
            </w:r>
            <w:r w:rsidRPr="00CD4C2F">
              <w:rPr>
                <w:rFonts w:hint="eastAsia"/>
                <w:sz w:val="15"/>
                <w:szCs w:val="15"/>
              </w:rPr>
              <w:t>DI=25.4[0.115+0.268(%C)-0.038(%C)</w:t>
            </w:r>
            <w:r w:rsidRPr="00CD4C2F">
              <w:rPr>
                <w:rFonts w:hint="eastAsia"/>
                <w:sz w:val="15"/>
                <w:szCs w:val="15"/>
                <w:vertAlign w:val="superscript"/>
              </w:rPr>
              <w:t>2</w:t>
            </w:r>
            <w:r w:rsidRPr="00CD4C2F">
              <w:rPr>
                <w:rFonts w:hint="eastAsia"/>
                <w:sz w:val="15"/>
                <w:szCs w:val="15"/>
              </w:rPr>
              <w:t>][3.3333(%Mn)+1.00][1.00+0.7(%Si)][1.00+0.363(%Ni)][1.00+2.16(%Cr)][1.00+3.00(%Mo)][1.00+</w:t>
            </w:r>
            <w:r w:rsidRPr="00CD4C2F">
              <w:rPr>
                <w:rFonts w:hint="eastAsia"/>
                <w:sz w:val="15"/>
                <w:szCs w:val="15"/>
              </w:rPr>
              <w:lastRenderedPageBreak/>
              <w:t>0.365(%Cu)][1.00+1.73(%V)]</w:t>
            </w:r>
          </w:p>
        </w:tc>
      </w:tr>
      <w:tr w:rsidR="007327B4" w:rsidRPr="00CD4C2F" w14:paraId="5D880EB9" w14:textId="77777777" w:rsidTr="00363671">
        <w:trPr>
          <w:trHeight w:val="1895"/>
          <w:jc w:val="center"/>
        </w:trPr>
        <w:tc>
          <w:tcPr>
            <w:tcW w:w="682" w:type="dxa"/>
            <w:vMerge/>
            <w:vAlign w:val="center"/>
          </w:tcPr>
          <w:p w14:paraId="42EA2A19" w14:textId="77777777" w:rsidR="007327B4" w:rsidRPr="00CD4C2F" w:rsidRDefault="007327B4" w:rsidP="00363671">
            <w:pPr>
              <w:adjustRightInd w:val="0"/>
              <w:snapToGrid w:val="0"/>
              <w:jc w:val="center"/>
              <w:rPr>
                <w:rFonts w:ascii="Times New Roman" w:hAnsi="Times New Roman" w:hint="eastAsia"/>
                <w:sz w:val="18"/>
                <w:szCs w:val="18"/>
              </w:rPr>
            </w:pPr>
          </w:p>
        </w:tc>
        <w:tc>
          <w:tcPr>
            <w:tcW w:w="1889" w:type="dxa"/>
            <w:gridSpan w:val="2"/>
            <w:vMerge/>
            <w:vAlign w:val="center"/>
          </w:tcPr>
          <w:p w14:paraId="2C5DCE09" w14:textId="77777777" w:rsidR="007327B4" w:rsidRPr="00CD4C2F" w:rsidRDefault="007327B4" w:rsidP="00363671">
            <w:pPr>
              <w:adjustRightInd w:val="0"/>
              <w:snapToGrid w:val="0"/>
              <w:jc w:val="center"/>
              <w:rPr>
                <w:rFonts w:ascii="Times New Roman" w:hAnsi="Times New Roman" w:hint="eastAsia"/>
                <w:sz w:val="18"/>
                <w:szCs w:val="18"/>
              </w:rPr>
            </w:pPr>
          </w:p>
        </w:tc>
        <w:tc>
          <w:tcPr>
            <w:tcW w:w="1887" w:type="dxa"/>
            <w:gridSpan w:val="2"/>
            <w:vAlign w:val="center"/>
          </w:tcPr>
          <w:p w14:paraId="25B5F7A7"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85</w:t>
            </w:r>
            <w:r w:rsidRPr="00CD4C2F">
              <w:rPr>
                <w:rFonts w:hint="eastAsia"/>
                <w:sz w:val="18"/>
                <w:szCs w:val="18"/>
              </w:rPr>
              <w:t>~</w:t>
            </w:r>
            <w:r w:rsidRPr="00CD4C2F">
              <w:rPr>
                <w:rFonts w:ascii="Times New Roman" w:hAnsi="Times New Roman" w:hint="eastAsia"/>
                <w:sz w:val="18"/>
                <w:szCs w:val="18"/>
              </w:rPr>
              <w:t>110</w:t>
            </w:r>
          </w:p>
        </w:tc>
        <w:tc>
          <w:tcPr>
            <w:tcW w:w="1908" w:type="dxa"/>
            <w:vAlign w:val="center"/>
          </w:tcPr>
          <w:p w14:paraId="50EA86FA"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80</w:t>
            </w:r>
            <w:r w:rsidRPr="00CD4C2F">
              <w:rPr>
                <w:rFonts w:hint="eastAsia"/>
                <w:sz w:val="18"/>
                <w:szCs w:val="18"/>
              </w:rPr>
              <w:t>~</w:t>
            </w:r>
            <w:r w:rsidRPr="00CD4C2F">
              <w:rPr>
                <w:rFonts w:ascii="Times New Roman" w:hAnsi="Times New Roman" w:hint="eastAsia"/>
                <w:sz w:val="18"/>
                <w:szCs w:val="18"/>
              </w:rPr>
              <w:t>115</w:t>
            </w:r>
          </w:p>
        </w:tc>
        <w:tc>
          <w:tcPr>
            <w:tcW w:w="909" w:type="dxa"/>
            <w:vAlign w:val="center"/>
          </w:tcPr>
          <w:p w14:paraId="5048FF55"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75</w:t>
            </w:r>
            <w:r w:rsidRPr="00CD4C2F">
              <w:rPr>
                <w:rFonts w:hint="eastAsia"/>
                <w:sz w:val="18"/>
                <w:szCs w:val="18"/>
              </w:rPr>
              <w:t>~</w:t>
            </w:r>
            <w:r w:rsidRPr="00CD4C2F">
              <w:rPr>
                <w:rFonts w:ascii="Times New Roman" w:hAnsi="Times New Roman" w:hint="eastAsia"/>
                <w:sz w:val="18"/>
                <w:szCs w:val="18"/>
              </w:rPr>
              <w:t>115</w:t>
            </w:r>
          </w:p>
        </w:tc>
        <w:tc>
          <w:tcPr>
            <w:tcW w:w="2296" w:type="dxa"/>
            <w:vAlign w:val="center"/>
          </w:tcPr>
          <w:p w14:paraId="1B7849E8" w14:textId="77777777" w:rsidR="007327B4" w:rsidRPr="00CD4C2F" w:rsidRDefault="007327B4" w:rsidP="00363671">
            <w:pPr>
              <w:adjustRightInd w:val="0"/>
              <w:snapToGrid w:val="0"/>
              <w:jc w:val="left"/>
              <w:rPr>
                <w:rFonts w:hint="eastAsia"/>
                <w:b/>
                <w:bCs/>
                <w:sz w:val="15"/>
                <w:szCs w:val="15"/>
              </w:rPr>
            </w:pPr>
            <w:r w:rsidRPr="00CD4C2F">
              <w:rPr>
                <w:rFonts w:hint="eastAsia"/>
                <w:b/>
                <w:bCs/>
                <w:sz w:val="15"/>
                <w:szCs w:val="15"/>
              </w:rPr>
              <w:t>＞</w:t>
            </w:r>
            <w:r w:rsidRPr="00CD4C2F">
              <w:rPr>
                <w:rFonts w:hint="eastAsia"/>
                <w:b/>
                <w:bCs/>
                <w:sz w:val="15"/>
                <w:szCs w:val="15"/>
              </w:rPr>
              <w:t>0.70%C:</w:t>
            </w:r>
          </w:p>
          <w:p w14:paraId="70B7FD94" w14:textId="77777777" w:rsidR="007327B4" w:rsidRPr="00CD4C2F" w:rsidRDefault="007327B4" w:rsidP="00363671">
            <w:pPr>
              <w:tabs>
                <w:tab w:val="left" w:pos="0"/>
              </w:tabs>
              <w:jc w:val="left"/>
            </w:pPr>
            <w:r w:rsidRPr="00CD4C2F">
              <w:rPr>
                <w:rFonts w:hint="eastAsia"/>
                <w:sz w:val="15"/>
                <w:szCs w:val="15"/>
              </w:rPr>
              <w:t>DI=25.4[0.062+0.409(%C)-0.135(%C)</w:t>
            </w:r>
            <w:r w:rsidRPr="00CD4C2F">
              <w:rPr>
                <w:rFonts w:hint="eastAsia"/>
                <w:sz w:val="15"/>
                <w:szCs w:val="15"/>
                <w:vertAlign w:val="superscript"/>
              </w:rPr>
              <w:t>2</w:t>
            </w:r>
            <w:r w:rsidRPr="00CD4C2F">
              <w:rPr>
                <w:rFonts w:hint="eastAsia"/>
                <w:sz w:val="15"/>
                <w:szCs w:val="15"/>
              </w:rPr>
              <w:t>][3.3333(%Mn)+1.00][1.00+0.7(%Si)][1.00+0.363(%Ni)][1.00+2.16(%Cr)][1.00+3.00(%Mo)][1.00+0.365(%Cu)][1.00+1.73(%V)]</w:t>
            </w:r>
          </w:p>
        </w:tc>
      </w:tr>
      <w:tr w:rsidR="007327B4" w:rsidRPr="00CD4C2F" w14:paraId="0438D1C9" w14:textId="77777777" w:rsidTr="00363671">
        <w:trPr>
          <w:trHeight w:val="340"/>
          <w:jc w:val="center"/>
        </w:trPr>
        <w:tc>
          <w:tcPr>
            <w:tcW w:w="682" w:type="dxa"/>
            <w:vMerge/>
            <w:vAlign w:val="center"/>
          </w:tcPr>
          <w:p w14:paraId="47A9C811" w14:textId="77777777" w:rsidR="007327B4" w:rsidRPr="00CD4C2F" w:rsidRDefault="007327B4" w:rsidP="00363671">
            <w:pPr>
              <w:adjustRightInd w:val="0"/>
              <w:snapToGrid w:val="0"/>
              <w:jc w:val="center"/>
              <w:rPr>
                <w:rFonts w:ascii="Times New Roman" w:hAnsi="Times New Roman"/>
                <w:sz w:val="18"/>
                <w:szCs w:val="18"/>
              </w:rPr>
            </w:pPr>
          </w:p>
        </w:tc>
        <w:tc>
          <w:tcPr>
            <w:tcW w:w="1889" w:type="dxa"/>
            <w:gridSpan w:val="2"/>
            <w:vAlign w:val="center"/>
          </w:tcPr>
          <w:p w14:paraId="576D0D7D" w14:textId="77777777" w:rsidR="007327B4" w:rsidRPr="00CD4C2F" w:rsidRDefault="007327B4" w:rsidP="00363671">
            <w:pPr>
              <w:adjustRightInd w:val="0"/>
              <w:snapToGrid w:val="0"/>
              <w:jc w:val="center"/>
              <w:rPr>
                <w:rFonts w:ascii="Times New Roman" w:hAnsi="Times New Roman"/>
                <w:sz w:val="18"/>
                <w:szCs w:val="18"/>
              </w:rPr>
            </w:pPr>
            <w:r w:rsidRPr="00CD4C2F">
              <w:rPr>
                <w:rFonts w:ascii="Times New Roman" w:hAnsi="Times New Roman" w:hint="eastAsia"/>
                <w:sz w:val="18"/>
                <w:szCs w:val="18"/>
              </w:rPr>
              <w:t>碳偏析指数</w:t>
            </w:r>
          </w:p>
          <w:p w14:paraId="0DAB6209" w14:textId="77777777" w:rsidR="007327B4" w:rsidRPr="00CD4C2F" w:rsidRDefault="007327B4" w:rsidP="00363671">
            <w:pPr>
              <w:adjustRightInd w:val="0"/>
              <w:snapToGrid w:val="0"/>
              <w:jc w:val="center"/>
              <w:rPr>
                <w:rFonts w:ascii="Times New Roman" w:hAnsi="Times New Roman" w:hint="eastAsia"/>
                <w:sz w:val="18"/>
                <w:szCs w:val="18"/>
              </w:rPr>
            </w:pPr>
            <w:r w:rsidRPr="00CD4C2F">
              <w:rPr>
                <w:rFonts w:ascii="Times New Roman" w:hAnsi="Times New Roman" w:hint="eastAsia"/>
                <w:sz w:val="18"/>
                <w:szCs w:val="18"/>
              </w:rPr>
              <w:t>（直径≥</w:t>
            </w:r>
            <w:r w:rsidRPr="00CD4C2F">
              <w:rPr>
                <w:rFonts w:ascii="Times New Roman" w:hAnsi="Times New Roman"/>
                <w:sz w:val="18"/>
                <w:szCs w:val="18"/>
              </w:rPr>
              <w:t>60</w:t>
            </w:r>
            <w:r w:rsidRPr="00CD4C2F">
              <w:rPr>
                <w:rFonts w:ascii="Times New Roman" w:hAnsi="Times New Roman" w:hint="eastAsia"/>
                <w:sz w:val="18"/>
                <w:szCs w:val="18"/>
              </w:rPr>
              <w:t>mm</w:t>
            </w:r>
            <w:r w:rsidRPr="00CD4C2F">
              <w:rPr>
                <w:rFonts w:ascii="Times New Roman" w:hAnsi="Times New Roman" w:hint="eastAsia"/>
                <w:sz w:val="18"/>
                <w:szCs w:val="18"/>
              </w:rPr>
              <w:t>）</w:t>
            </w:r>
          </w:p>
        </w:tc>
        <w:tc>
          <w:tcPr>
            <w:tcW w:w="1887" w:type="dxa"/>
            <w:gridSpan w:val="2"/>
            <w:vAlign w:val="center"/>
          </w:tcPr>
          <w:p w14:paraId="02DC9CC9"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0.98</w:t>
            </w:r>
            <w:r w:rsidRPr="00CD4C2F">
              <w:rPr>
                <w:rFonts w:hint="eastAsia"/>
                <w:sz w:val="18"/>
                <w:szCs w:val="18"/>
              </w:rPr>
              <w:t>~</w:t>
            </w:r>
            <w:r w:rsidRPr="00CD4C2F">
              <w:rPr>
                <w:rFonts w:ascii="Times New Roman" w:hAnsi="Times New Roman" w:hint="eastAsia"/>
                <w:sz w:val="18"/>
                <w:szCs w:val="18"/>
              </w:rPr>
              <w:t>1.12</w:t>
            </w:r>
          </w:p>
        </w:tc>
        <w:tc>
          <w:tcPr>
            <w:tcW w:w="1908" w:type="dxa"/>
            <w:vAlign w:val="center"/>
          </w:tcPr>
          <w:p w14:paraId="64777042"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0.96</w:t>
            </w:r>
            <w:r w:rsidRPr="00CD4C2F">
              <w:rPr>
                <w:rFonts w:hint="eastAsia"/>
                <w:sz w:val="18"/>
                <w:szCs w:val="18"/>
              </w:rPr>
              <w:t>~</w:t>
            </w:r>
            <w:r w:rsidRPr="00CD4C2F">
              <w:rPr>
                <w:rFonts w:ascii="Times New Roman" w:hAnsi="Times New Roman" w:hint="eastAsia"/>
                <w:sz w:val="18"/>
                <w:szCs w:val="18"/>
              </w:rPr>
              <w:t>1.14</w:t>
            </w:r>
          </w:p>
        </w:tc>
        <w:tc>
          <w:tcPr>
            <w:tcW w:w="909" w:type="dxa"/>
            <w:vAlign w:val="center"/>
          </w:tcPr>
          <w:p w14:paraId="551A7862"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0.94</w:t>
            </w:r>
            <w:r w:rsidRPr="00CD4C2F">
              <w:rPr>
                <w:rFonts w:hint="eastAsia"/>
                <w:sz w:val="18"/>
                <w:szCs w:val="18"/>
              </w:rPr>
              <w:t>~</w:t>
            </w:r>
            <w:r w:rsidRPr="00CD4C2F">
              <w:rPr>
                <w:rFonts w:ascii="Times New Roman" w:hAnsi="Times New Roman" w:hint="eastAsia"/>
                <w:sz w:val="18"/>
                <w:szCs w:val="18"/>
              </w:rPr>
              <w:t>1.15</w:t>
            </w:r>
          </w:p>
        </w:tc>
        <w:tc>
          <w:tcPr>
            <w:tcW w:w="2296" w:type="dxa"/>
            <w:vAlign w:val="center"/>
          </w:tcPr>
          <w:p w14:paraId="7389215D" w14:textId="77777777" w:rsidR="007327B4" w:rsidRPr="00CD4C2F" w:rsidRDefault="007327B4" w:rsidP="00363671">
            <w:pPr>
              <w:adjustRightInd w:val="0"/>
              <w:snapToGrid w:val="0"/>
              <w:jc w:val="center"/>
              <w:rPr>
                <w:rFonts w:ascii="Times New Roman" w:hAnsi="Times New Roman" w:hint="eastAsia"/>
                <w:sz w:val="18"/>
                <w:szCs w:val="18"/>
              </w:rPr>
            </w:pPr>
            <w:r w:rsidRPr="00CD4C2F">
              <w:rPr>
                <w:rFonts w:ascii="Times New Roman" w:hAnsi="Times New Roman" w:hint="eastAsia"/>
                <w:sz w:val="18"/>
                <w:szCs w:val="18"/>
              </w:rPr>
              <w:t>碳偏析指数：</w:t>
            </w:r>
          </w:p>
          <w:p w14:paraId="6ED1DDD9" w14:textId="77777777" w:rsidR="007327B4" w:rsidRPr="00CD4C2F" w:rsidRDefault="007327B4" w:rsidP="00363671">
            <w:pPr>
              <w:adjustRightInd w:val="0"/>
              <w:snapToGrid w:val="0"/>
              <w:jc w:val="center"/>
              <w:rPr>
                <w:rFonts w:ascii="Times New Roman" w:eastAsia="宋体" w:hAnsi="Times New Roman"/>
                <w:sz w:val="18"/>
                <w:szCs w:val="18"/>
              </w:rPr>
            </w:pPr>
            <w:r w:rsidRPr="00CD4C2F">
              <w:rPr>
                <w:rFonts w:ascii="Times New Roman" w:hAnsi="Times New Roman" w:hint="eastAsia"/>
                <w:sz w:val="18"/>
                <w:szCs w:val="18"/>
              </w:rPr>
              <w:t>3</w:t>
            </w:r>
            <w:r w:rsidRPr="00CD4C2F">
              <w:rPr>
                <w:rFonts w:ascii="Times New Roman" w:hAnsi="Times New Roman" w:hint="eastAsia"/>
                <w:sz w:val="18"/>
                <w:szCs w:val="18"/>
              </w:rPr>
              <w:t>×</w:t>
            </w:r>
            <w:r w:rsidRPr="00CD4C2F">
              <w:rPr>
                <w:rFonts w:ascii="Times New Roman" w:hAnsi="Times New Roman" w:hint="eastAsia"/>
                <w:sz w:val="18"/>
                <w:szCs w:val="18"/>
              </w:rPr>
              <w:t>C%(</w:t>
            </w:r>
            <w:r w:rsidRPr="00CD4C2F">
              <w:rPr>
                <w:rFonts w:ascii="Times New Roman" w:hAnsi="Times New Roman" w:hint="eastAsia"/>
                <w:sz w:val="18"/>
                <w:szCs w:val="18"/>
              </w:rPr>
              <w:t>中心</w:t>
            </w:r>
            <w:r w:rsidRPr="00CD4C2F">
              <w:rPr>
                <w:rFonts w:ascii="Times New Roman" w:hAnsi="Times New Roman" w:hint="eastAsia"/>
                <w:sz w:val="18"/>
                <w:szCs w:val="18"/>
              </w:rPr>
              <w:t>)/</w:t>
            </w:r>
            <w:r w:rsidRPr="00CD4C2F">
              <w:rPr>
                <w:rFonts w:ascii="Times New Roman" w:hAnsi="Times New Roman" w:hint="eastAsia"/>
                <w:sz w:val="18"/>
                <w:szCs w:val="18"/>
              </w:rPr>
              <w:t>［</w:t>
            </w:r>
            <w:r w:rsidRPr="00CD4C2F">
              <w:rPr>
                <w:rFonts w:ascii="Times New Roman" w:hAnsi="Times New Roman" w:hint="eastAsia"/>
                <w:sz w:val="18"/>
                <w:szCs w:val="18"/>
              </w:rPr>
              <w:t>C%(1/4R)+C%(1/2R)+C%(3/4R)</w:t>
            </w:r>
            <w:r w:rsidRPr="00CD4C2F">
              <w:rPr>
                <w:rFonts w:ascii="Times New Roman" w:hAnsi="Times New Roman" w:hint="eastAsia"/>
                <w:sz w:val="18"/>
                <w:szCs w:val="18"/>
              </w:rPr>
              <w:t>］</w:t>
            </w:r>
          </w:p>
        </w:tc>
      </w:tr>
    </w:tbl>
    <w:p w14:paraId="1C437731" w14:textId="22D0AB88" w:rsidR="001C7ACB" w:rsidRDefault="00E90EB8" w:rsidP="005A6F0A">
      <w:pPr>
        <w:spacing w:line="360" w:lineRule="auto"/>
        <w:ind w:firstLineChars="200" w:firstLine="560"/>
        <w:rPr>
          <w:rFonts w:ascii="仿宋_GB2312" w:eastAsia="仿宋_GB2312" w:hAnsi="仿宋" w:cs="Times New Roman"/>
          <w:sz w:val="28"/>
          <w:szCs w:val="28"/>
        </w:rPr>
      </w:pPr>
      <w:r>
        <w:rPr>
          <w:rFonts w:ascii="仿宋_GB2312" w:eastAsia="仿宋_GB2312" w:hAnsi="仿宋" w:cs="Times New Roman" w:hint="eastAsia"/>
          <w:sz w:val="28"/>
          <w:szCs w:val="28"/>
        </w:rPr>
        <w:t>（2）</w:t>
      </w:r>
      <w:r w:rsidR="001C7ACB">
        <w:rPr>
          <w:rFonts w:ascii="仿宋_GB2312" w:eastAsia="仿宋_GB2312" w:hAnsi="仿宋" w:cs="Times New Roman" w:hint="eastAsia"/>
          <w:sz w:val="28"/>
          <w:szCs w:val="28"/>
        </w:rPr>
        <w:t>指标选取原则</w:t>
      </w:r>
    </w:p>
    <w:p w14:paraId="3419E05D" w14:textId="32E27EED" w:rsidR="00DD081F" w:rsidRDefault="006C0276"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基础指标的选取</w:t>
      </w:r>
      <w:r w:rsidR="00E90EB8">
        <w:rPr>
          <w:rFonts w:ascii="Times New Roman" w:eastAsia="仿宋_GB2312" w:hAnsi="Times New Roman" w:cs="Times New Roman" w:hint="eastAsia"/>
          <w:sz w:val="28"/>
          <w:szCs w:val="28"/>
        </w:rPr>
        <w:t>。</w:t>
      </w:r>
      <w:r w:rsidR="00EE661C">
        <w:rPr>
          <w:rFonts w:ascii="Times New Roman" w:eastAsia="仿宋_GB2312" w:hAnsi="Times New Roman" w:cs="Times New Roman" w:hint="eastAsia"/>
          <w:sz w:val="28"/>
          <w:szCs w:val="28"/>
        </w:rPr>
        <w:t>耐磨钢球用热轧圆钢</w:t>
      </w:r>
      <w:r w:rsidR="00E90EB8">
        <w:rPr>
          <w:rFonts w:ascii="Times New Roman" w:eastAsia="仿宋_GB2312" w:hAnsi="Times New Roman" w:cs="Times New Roman" w:hint="eastAsia"/>
          <w:sz w:val="28"/>
          <w:szCs w:val="28"/>
        </w:rPr>
        <w:t>对</w:t>
      </w:r>
      <w:r w:rsidR="00E90EB8" w:rsidRPr="007327B4">
        <w:rPr>
          <w:rFonts w:ascii="Times New Roman" w:eastAsia="仿宋_GB2312" w:hAnsi="Times New Roman" w:cs="Times New Roman" w:hint="eastAsia"/>
          <w:sz w:val="28"/>
          <w:szCs w:val="28"/>
        </w:rPr>
        <w:t>尺寸、外形及允许偏差、表面质量、晶粒度、化学成分、非金属夹杂物、脱碳层</w:t>
      </w:r>
      <w:r w:rsidR="00DD081F">
        <w:rPr>
          <w:rFonts w:ascii="Times New Roman" w:eastAsia="仿宋_GB2312" w:hAnsi="Times New Roman" w:cs="Times New Roman" w:hint="eastAsia"/>
          <w:sz w:val="28"/>
          <w:szCs w:val="28"/>
        </w:rPr>
        <w:t>有一定</w:t>
      </w:r>
      <w:r w:rsidR="00E90EB8">
        <w:rPr>
          <w:rFonts w:ascii="Times New Roman" w:eastAsia="仿宋_GB2312" w:hAnsi="Times New Roman" w:cs="Times New Roman" w:hint="eastAsia"/>
          <w:sz w:val="28"/>
          <w:szCs w:val="28"/>
        </w:rPr>
        <w:t>的</w:t>
      </w:r>
      <w:r w:rsidR="00DD081F">
        <w:rPr>
          <w:rFonts w:ascii="Times New Roman" w:eastAsia="仿宋_GB2312" w:hAnsi="Times New Roman" w:cs="Times New Roman" w:hint="eastAsia"/>
          <w:sz w:val="28"/>
          <w:szCs w:val="28"/>
        </w:rPr>
        <w:t>要求，但也不过分追求更高要求，因此将此设为基础指标。</w:t>
      </w:r>
    </w:p>
    <w:p w14:paraId="0D0297DB" w14:textId="0EB970F0" w:rsidR="007411F8" w:rsidRDefault="006C0276" w:rsidP="007411F8">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核心指标的选取</w:t>
      </w:r>
      <w:r w:rsidR="00E90EB8">
        <w:rPr>
          <w:rFonts w:ascii="Times New Roman" w:eastAsia="仿宋_GB2312" w:hAnsi="Times New Roman" w:cs="Times New Roman" w:hint="eastAsia"/>
          <w:sz w:val="28"/>
          <w:szCs w:val="28"/>
        </w:rPr>
        <w:t>。压缩比</w:t>
      </w:r>
      <w:r w:rsidR="007411F8">
        <w:rPr>
          <w:rFonts w:ascii="Times New Roman" w:eastAsia="仿宋_GB2312" w:hAnsi="Times New Roman" w:cs="Times New Roman" w:hint="eastAsia"/>
          <w:sz w:val="28"/>
          <w:szCs w:val="28"/>
        </w:rPr>
        <w:t>是该产品生产控制的核心指标，</w:t>
      </w:r>
      <w:r w:rsidR="00E90EB8">
        <w:rPr>
          <w:rFonts w:ascii="Times New Roman" w:eastAsia="仿宋_GB2312" w:hAnsi="Times New Roman" w:cs="Times New Roman" w:hint="eastAsia"/>
          <w:sz w:val="28"/>
          <w:szCs w:val="28"/>
        </w:rPr>
        <w:t>低倍组织级别是影响产品性能</w:t>
      </w:r>
      <w:r w:rsidR="007411F8">
        <w:rPr>
          <w:rFonts w:ascii="Times New Roman" w:eastAsia="仿宋_GB2312" w:hAnsi="Times New Roman" w:cs="Times New Roman" w:hint="eastAsia"/>
          <w:sz w:val="28"/>
          <w:szCs w:val="28"/>
        </w:rPr>
        <w:t>的</w:t>
      </w:r>
      <w:r w:rsidR="00E90EB8">
        <w:rPr>
          <w:rFonts w:ascii="Times New Roman" w:eastAsia="仿宋_GB2312" w:hAnsi="Times New Roman" w:cs="Times New Roman" w:hint="eastAsia"/>
          <w:sz w:val="28"/>
          <w:szCs w:val="28"/>
        </w:rPr>
        <w:t>关键指标，同时也是各生产厂产品质量差异的主要方面，</w:t>
      </w:r>
      <w:r w:rsidR="007411F8">
        <w:rPr>
          <w:rFonts w:ascii="Times New Roman" w:eastAsia="仿宋_GB2312" w:hAnsi="Times New Roman" w:cs="Times New Roman" w:hint="eastAsia"/>
          <w:sz w:val="28"/>
          <w:szCs w:val="28"/>
        </w:rPr>
        <w:t>因此该</w:t>
      </w:r>
      <w:r w:rsidR="00E90EB8">
        <w:rPr>
          <w:rFonts w:ascii="Times New Roman" w:eastAsia="仿宋_GB2312" w:hAnsi="Times New Roman" w:cs="Times New Roman" w:hint="eastAsia"/>
          <w:sz w:val="28"/>
          <w:szCs w:val="28"/>
        </w:rPr>
        <w:t>两</w:t>
      </w:r>
      <w:r w:rsidR="007411F8">
        <w:rPr>
          <w:rFonts w:ascii="Times New Roman" w:eastAsia="仿宋_GB2312" w:hAnsi="Times New Roman" w:cs="Times New Roman" w:hint="eastAsia"/>
          <w:sz w:val="28"/>
          <w:szCs w:val="28"/>
        </w:rPr>
        <w:t>项指标为核心指标。</w:t>
      </w:r>
    </w:p>
    <w:p w14:paraId="08516E7E" w14:textId="653D45CD" w:rsidR="00B63A2B" w:rsidRDefault="006C0276"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创新性指标的选取</w:t>
      </w:r>
      <w:r w:rsidR="00E90EB8">
        <w:rPr>
          <w:rFonts w:ascii="Times New Roman" w:eastAsia="仿宋_GB2312" w:hAnsi="Times New Roman" w:cs="Times New Roman" w:hint="eastAsia"/>
          <w:sz w:val="28"/>
          <w:szCs w:val="28"/>
        </w:rPr>
        <w:t>。部分高端客户为了更好地加工生产，对该产品提出了淬透性和碳偏析指数要求</w:t>
      </w:r>
      <w:r w:rsidR="007411F8">
        <w:rPr>
          <w:rFonts w:ascii="仿宋_GB2312" w:eastAsia="仿宋_GB2312" w:hAnsi="仿宋" w:cs="Times New Roman" w:hint="eastAsia"/>
          <w:sz w:val="28"/>
          <w:szCs w:val="28"/>
        </w:rPr>
        <w:t>，因此创新性指标中将此两项列入。</w:t>
      </w:r>
    </w:p>
    <w:p w14:paraId="370898E3" w14:textId="2606C15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hint="eastAsia"/>
          <w:sz w:val="28"/>
          <w:szCs w:val="28"/>
        </w:rPr>
        <w:t>（</w:t>
      </w:r>
      <w:r w:rsidR="00E90EB8">
        <w:rPr>
          <w:rFonts w:ascii="Times New Roman" w:eastAsia="仿宋_GB2312" w:hAnsi="Times New Roman" w:cs="Times New Roman" w:hint="eastAsia"/>
          <w:sz w:val="28"/>
          <w:szCs w:val="28"/>
        </w:rPr>
        <w:t>四</w:t>
      </w:r>
      <w:r w:rsidRPr="005A6F0A">
        <w:rPr>
          <w:rFonts w:ascii="Times New Roman" w:eastAsia="仿宋_GB2312" w:hAnsi="Times New Roman" w:cs="Times New Roman" w:hint="eastAsia"/>
          <w:sz w:val="28"/>
          <w:szCs w:val="28"/>
        </w:rPr>
        <w:t>）</w:t>
      </w:r>
      <w:r w:rsidR="00C71381">
        <w:rPr>
          <w:rFonts w:ascii="Times New Roman" w:eastAsia="仿宋_GB2312" w:hAnsi="Times New Roman" w:cs="Times New Roman" w:hint="eastAsia"/>
          <w:sz w:val="28"/>
          <w:szCs w:val="28"/>
        </w:rPr>
        <w:t>关于</w:t>
      </w:r>
      <w:r w:rsidR="00BD6E98">
        <w:rPr>
          <w:rFonts w:ascii="Times New Roman" w:eastAsia="仿宋_GB2312" w:hAnsi="Times New Roman" w:cs="Times New Roman" w:hint="eastAsia"/>
          <w:sz w:val="28"/>
          <w:szCs w:val="28"/>
        </w:rPr>
        <w:t>评价</w:t>
      </w:r>
      <w:r w:rsidR="00775056">
        <w:rPr>
          <w:rFonts w:ascii="Times New Roman" w:eastAsia="仿宋_GB2312" w:hAnsi="Times New Roman" w:cs="Times New Roman" w:hint="eastAsia"/>
          <w:sz w:val="28"/>
          <w:szCs w:val="28"/>
        </w:rPr>
        <w:t>方法</w:t>
      </w:r>
    </w:p>
    <w:p w14:paraId="5FDE1062" w14:textId="13C1AB7A" w:rsidR="00BD6E98" w:rsidRPr="00BD6E98" w:rsidRDefault="00E90EB8" w:rsidP="00BD6E98">
      <w:pPr>
        <w:spacing w:line="360" w:lineRule="auto"/>
        <w:ind w:firstLineChars="200" w:firstLine="560"/>
        <w:rPr>
          <w:rFonts w:ascii="仿宋_GB2312" w:eastAsia="仿宋_GB2312" w:hAnsi="仿宋" w:cs="Times New Roman"/>
          <w:sz w:val="28"/>
          <w:szCs w:val="28"/>
        </w:rPr>
      </w:pPr>
      <w:r w:rsidRPr="00E90EB8">
        <w:rPr>
          <w:rFonts w:ascii="仿宋_GB2312" w:eastAsia="仿宋_GB2312" w:hAnsi="仿宋" w:cs="Times New Roman" w:hint="eastAsia"/>
          <w:sz w:val="28"/>
          <w:szCs w:val="28"/>
        </w:rPr>
        <w:t>耐磨钢球用热轧圆钢“领跑者”标准应将评价结果划分为一级、二级和三级，各等级所对应的划分依据见表2。达到三级要求及以上的企业标准，按照有关要求进行自我声明公开后均可进入所对应的耐磨钢球用热轧圆钢企业标准排行榜。达到一级要求的企业标准，</w:t>
      </w:r>
      <w:r w:rsidRPr="00E90EB8">
        <w:rPr>
          <w:rFonts w:ascii="仿宋_GB2312" w:eastAsia="仿宋_GB2312" w:hAnsi="仿宋" w:cs="Times New Roman" w:hint="eastAsia"/>
          <w:sz w:val="28"/>
          <w:szCs w:val="28"/>
        </w:rPr>
        <w:lastRenderedPageBreak/>
        <w:t>按照有关要求进行自我声明公开后，其标准和符合标准的产品可以直接进入耐磨钢球用热轧圆钢企业标准“领跑者”候选名单</w:t>
      </w:r>
      <w:r w:rsidR="00BD6E98" w:rsidRPr="00BD6E98">
        <w:rPr>
          <w:rFonts w:ascii="仿宋_GB2312" w:eastAsia="仿宋_GB2312" w:hAnsi="仿宋" w:cs="Times New Roman"/>
          <w:sz w:val="28"/>
          <w:szCs w:val="28"/>
        </w:rPr>
        <w:t>。</w:t>
      </w:r>
    </w:p>
    <w:p w14:paraId="65276A39" w14:textId="77777777" w:rsidR="00BD6E98" w:rsidRPr="00D51A48" w:rsidRDefault="00BD6E98" w:rsidP="006C7864">
      <w:pPr>
        <w:pStyle w:val="a"/>
        <w:spacing w:before="156" w:after="156"/>
        <w:rPr>
          <w:rFonts w:ascii="Times New Roman"/>
        </w:rPr>
      </w:pPr>
      <w:r w:rsidRPr="00791493">
        <w:rPr>
          <w:rFonts w:ascii="Times New Roman" w:hint="eastAsia"/>
        </w:rPr>
        <w:t>指标评价要求及等级划分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970"/>
        <w:gridCol w:w="1378"/>
        <w:gridCol w:w="2197"/>
        <w:gridCol w:w="2204"/>
      </w:tblGrid>
      <w:tr w:rsidR="00BD6E98" w14:paraId="74BB7039" w14:textId="77777777" w:rsidTr="000859A5">
        <w:trPr>
          <w:jc w:val="center"/>
        </w:trPr>
        <w:tc>
          <w:tcPr>
            <w:tcW w:w="1835" w:type="dxa"/>
          </w:tcPr>
          <w:p w14:paraId="3422F8C1" w14:textId="77777777" w:rsidR="00BD6E98" w:rsidRPr="00683EC6" w:rsidRDefault="00BD6E98" w:rsidP="000859A5">
            <w:pPr>
              <w:pStyle w:val="ac"/>
              <w:ind w:firstLineChars="0" w:firstLine="0"/>
              <w:jc w:val="center"/>
              <w:rPr>
                <w:rFonts w:hAnsi="宋体" w:cs="等线 Light"/>
                <w:color w:val="000000"/>
                <w:sz w:val="18"/>
                <w:szCs w:val="18"/>
              </w:rPr>
            </w:pPr>
            <w:r w:rsidRPr="00683EC6">
              <w:rPr>
                <w:rFonts w:hAnsi="宋体" w:cs="等线 Light" w:hint="eastAsia"/>
                <w:color w:val="000000"/>
                <w:sz w:val="18"/>
                <w:szCs w:val="18"/>
              </w:rPr>
              <w:t>评价等级</w:t>
            </w:r>
          </w:p>
        </w:tc>
        <w:tc>
          <w:tcPr>
            <w:tcW w:w="6946" w:type="dxa"/>
            <w:gridSpan w:val="4"/>
          </w:tcPr>
          <w:p w14:paraId="3CADDB1B"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cs="等线 Light" w:hint="eastAsia"/>
                <w:color w:val="000000"/>
                <w:sz w:val="18"/>
                <w:szCs w:val="18"/>
              </w:rPr>
              <w:t>满足条件</w:t>
            </w:r>
          </w:p>
        </w:tc>
      </w:tr>
      <w:tr w:rsidR="00BD6E98" w14:paraId="2B196178" w14:textId="77777777" w:rsidTr="000859A5">
        <w:trPr>
          <w:trHeight w:val="478"/>
          <w:jc w:val="center"/>
        </w:trPr>
        <w:tc>
          <w:tcPr>
            <w:tcW w:w="1835" w:type="dxa"/>
            <w:vAlign w:val="center"/>
          </w:tcPr>
          <w:p w14:paraId="55CD3D9B"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一级应同时满足</w:t>
            </w:r>
          </w:p>
        </w:tc>
        <w:tc>
          <w:tcPr>
            <w:tcW w:w="993" w:type="dxa"/>
            <w:vMerge w:val="restart"/>
            <w:vAlign w:val="center"/>
          </w:tcPr>
          <w:p w14:paraId="3DC149BC"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基本要求</w:t>
            </w:r>
          </w:p>
        </w:tc>
        <w:tc>
          <w:tcPr>
            <w:tcW w:w="1417" w:type="dxa"/>
            <w:vMerge w:val="restart"/>
            <w:vAlign w:val="center"/>
          </w:tcPr>
          <w:p w14:paraId="3B3696C0"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基础指标要求</w:t>
            </w:r>
          </w:p>
        </w:tc>
        <w:tc>
          <w:tcPr>
            <w:tcW w:w="2268" w:type="dxa"/>
            <w:vAlign w:val="center"/>
          </w:tcPr>
          <w:p w14:paraId="38421B58"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核心指标先进水平要求</w:t>
            </w:r>
          </w:p>
        </w:tc>
        <w:tc>
          <w:tcPr>
            <w:tcW w:w="2268" w:type="dxa"/>
            <w:vAlign w:val="center"/>
          </w:tcPr>
          <w:p w14:paraId="5B1FBF68" w14:textId="77777777" w:rsidR="00BD6E98" w:rsidRPr="00683EC6" w:rsidRDefault="00BD6E98" w:rsidP="000859A5">
            <w:pPr>
              <w:pStyle w:val="ac"/>
              <w:widowControl w:val="0"/>
              <w:ind w:firstLineChars="0" w:firstLine="0"/>
              <w:jc w:val="center"/>
              <w:rPr>
                <w:rFonts w:hAnsi="宋体"/>
                <w:bCs/>
                <w:color w:val="000000"/>
                <w:sz w:val="18"/>
                <w:szCs w:val="18"/>
              </w:rPr>
            </w:pPr>
            <w:r w:rsidRPr="00683EC6">
              <w:rPr>
                <w:rFonts w:hAnsi="宋体" w:hint="eastAsia"/>
                <w:bCs/>
                <w:color w:val="000000"/>
                <w:sz w:val="18"/>
                <w:szCs w:val="18"/>
              </w:rPr>
              <w:t>创新性指标要求</w:t>
            </w:r>
          </w:p>
          <w:p w14:paraId="6BFEDAB6"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（先进</w:t>
            </w:r>
            <w:r>
              <w:rPr>
                <w:rFonts w:hAnsi="宋体" w:hint="eastAsia"/>
                <w:bCs/>
                <w:color w:val="000000"/>
                <w:sz w:val="18"/>
                <w:szCs w:val="18"/>
              </w:rPr>
              <w:t>水平</w:t>
            </w:r>
            <w:r w:rsidRPr="00683EC6">
              <w:rPr>
                <w:rFonts w:hAnsi="宋体" w:hint="eastAsia"/>
                <w:bCs/>
                <w:color w:val="000000"/>
                <w:sz w:val="18"/>
                <w:szCs w:val="18"/>
              </w:rPr>
              <w:t>要求）</w:t>
            </w:r>
          </w:p>
        </w:tc>
      </w:tr>
      <w:tr w:rsidR="00BD6E98" w14:paraId="15F1251A" w14:textId="77777777" w:rsidTr="000859A5">
        <w:trPr>
          <w:trHeight w:val="70"/>
          <w:jc w:val="center"/>
        </w:trPr>
        <w:tc>
          <w:tcPr>
            <w:tcW w:w="1835" w:type="dxa"/>
            <w:vAlign w:val="center"/>
          </w:tcPr>
          <w:p w14:paraId="07BCFB0F"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二级应同时满足</w:t>
            </w:r>
          </w:p>
        </w:tc>
        <w:tc>
          <w:tcPr>
            <w:tcW w:w="993" w:type="dxa"/>
            <w:vMerge/>
            <w:vAlign w:val="center"/>
          </w:tcPr>
          <w:p w14:paraId="77F82658" w14:textId="77777777" w:rsidR="00BD6E98" w:rsidRPr="00683EC6" w:rsidRDefault="00BD6E98" w:rsidP="000859A5">
            <w:pPr>
              <w:pStyle w:val="ac"/>
              <w:widowControl w:val="0"/>
              <w:ind w:firstLine="360"/>
              <w:jc w:val="center"/>
              <w:rPr>
                <w:rFonts w:hAnsi="宋体" w:cs="等线 Light"/>
                <w:color w:val="000000"/>
                <w:sz w:val="18"/>
                <w:szCs w:val="18"/>
              </w:rPr>
            </w:pPr>
          </w:p>
        </w:tc>
        <w:tc>
          <w:tcPr>
            <w:tcW w:w="1417" w:type="dxa"/>
            <w:vMerge/>
            <w:vAlign w:val="center"/>
          </w:tcPr>
          <w:p w14:paraId="05E3EB25" w14:textId="77777777" w:rsidR="00BD6E98" w:rsidRPr="00683EC6" w:rsidRDefault="00BD6E98" w:rsidP="000859A5">
            <w:pPr>
              <w:pStyle w:val="ac"/>
              <w:widowControl w:val="0"/>
              <w:ind w:firstLine="360"/>
              <w:jc w:val="center"/>
              <w:rPr>
                <w:rFonts w:hAnsi="宋体" w:cs="等线 Light"/>
                <w:color w:val="000000"/>
                <w:sz w:val="18"/>
                <w:szCs w:val="18"/>
              </w:rPr>
            </w:pPr>
          </w:p>
        </w:tc>
        <w:tc>
          <w:tcPr>
            <w:tcW w:w="2268" w:type="dxa"/>
            <w:vAlign w:val="center"/>
          </w:tcPr>
          <w:p w14:paraId="13C09095"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核心指标平均水平要求</w:t>
            </w:r>
          </w:p>
        </w:tc>
        <w:tc>
          <w:tcPr>
            <w:tcW w:w="2268" w:type="dxa"/>
            <w:vAlign w:val="center"/>
          </w:tcPr>
          <w:p w14:paraId="5D776910" w14:textId="77777777" w:rsidR="00BD6E98" w:rsidRPr="00683EC6" w:rsidRDefault="00BD6E98" w:rsidP="000859A5">
            <w:pPr>
              <w:pStyle w:val="ac"/>
              <w:widowControl w:val="0"/>
              <w:ind w:firstLineChars="0" w:firstLine="0"/>
              <w:jc w:val="center"/>
              <w:rPr>
                <w:rFonts w:hAnsi="宋体"/>
                <w:bCs/>
                <w:color w:val="000000"/>
                <w:sz w:val="18"/>
                <w:szCs w:val="18"/>
              </w:rPr>
            </w:pPr>
            <w:r w:rsidRPr="00683EC6">
              <w:rPr>
                <w:rFonts w:hAnsi="宋体" w:hint="eastAsia"/>
                <w:bCs/>
                <w:color w:val="000000"/>
                <w:sz w:val="18"/>
                <w:szCs w:val="18"/>
              </w:rPr>
              <w:t>创新性指标要求</w:t>
            </w:r>
          </w:p>
          <w:p w14:paraId="490668D9" w14:textId="77777777" w:rsidR="00BD6E98" w:rsidRPr="00683EC6" w:rsidRDefault="00BD6E98" w:rsidP="000859A5">
            <w:pPr>
              <w:pStyle w:val="ac"/>
              <w:widowControl w:val="0"/>
              <w:ind w:firstLineChars="0" w:firstLine="0"/>
              <w:jc w:val="center"/>
              <w:rPr>
                <w:rFonts w:hAnsi="宋体"/>
                <w:bCs/>
                <w:color w:val="000000"/>
                <w:sz w:val="18"/>
                <w:szCs w:val="18"/>
              </w:rPr>
            </w:pPr>
            <w:r w:rsidRPr="00683EC6">
              <w:rPr>
                <w:rFonts w:hAnsi="宋体" w:hint="eastAsia"/>
                <w:bCs/>
                <w:color w:val="000000"/>
                <w:sz w:val="18"/>
                <w:szCs w:val="18"/>
              </w:rPr>
              <w:t>（平均</w:t>
            </w:r>
            <w:r>
              <w:rPr>
                <w:rFonts w:hAnsi="宋体" w:hint="eastAsia"/>
                <w:bCs/>
                <w:color w:val="000000"/>
                <w:sz w:val="18"/>
                <w:szCs w:val="18"/>
              </w:rPr>
              <w:t>水平</w:t>
            </w:r>
            <w:r w:rsidRPr="00683EC6">
              <w:rPr>
                <w:rFonts w:hAnsi="宋体" w:hint="eastAsia"/>
                <w:bCs/>
                <w:color w:val="000000"/>
                <w:sz w:val="18"/>
                <w:szCs w:val="18"/>
              </w:rPr>
              <w:t>要求）</w:t>
            </w:r>
          </w:p>
        </w:tc>
      </w:tr>
      <w:tr w:rsidR="00BD6E98" w14:paraId="4E73CBCC" w14:textId="77777777" w:rsidTr="000859A5">
        <w:trPr>
          <w:trHeight w:val="494"/>
          <w:jc w:val="center"/>
        </w:trPr>
        <w:tc>
          <w:tcPr>
            <w:tcW w:w="1835" w:type="dxa"/>
            <w:vAlign w:val="center"/>
          </w:tcPr>
          <w:p w14:paraId="5F2908DF"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三级应同时满足</w:t>
            </w:r>
          </w:p>
        </w:tc>
        <w:tc>
          <w:tcPr>
            <w:tcW w:w="993" w:type="dxa"/>
            <w:vMerge/>
            <w:vAlign w:val="center"/>
          </w:tcPr>
          <w:p w14:paraId="44463638" w14:textId="77777777" w:rsidR="00BD6E98" w:rsidRPr="00683EC6" w:rsidRDefault="00BD6E98" w:rsidP="000859A5">
            <w:pPr>
              <w:pStyle w:val="ac"/>
              <w:widowControl w:val="0"/>
              <w:ind w:firstLineChars="0" w:firstLine="0"/>
              <w:jc w:val="center"/>
              <w:rPr>
                <w:rFonts w:hAnsi="宋体" w:cs="等线 Light"/>
                <w:color w:val="000000"/>
                <w:sz w:val="18"/>
                <w:szCs w:val="18"/>
              </w:rPr>
            </w:pPr>
          </w:p>
        </w:tc>
        <w:tc>
          <w:tcPr>
            <w:tcW w:w="1417" w:type="dxa"/>
            <w:vMerge/>
            <w:vAlign w:val="center"/>
          </w:tcPr>
          <w:p w14:paraId="549AC8B3" w14:textId="77777777" w:rsidR="00BD6E98" w:rsidRPr="00683EC6" w:rsidRDefault="00BD6E98" w:rsidP="000859A5">
            <w:pPr>
              <w:pStyle w:val="ac"/>
              <w:widowControl w:val="0"/>
              <w:ind w:firstLineChars="0" w:firstLine="0"/>
              <w:jc w:val="center"/>
              <w:rPr>
                <w:rFonts w:hAnsi="宋体" w:cs="等线 Light"/>
                <w:color w:val="000000"/>
                <w:sz w:val="18"/>
                <w:szCs w:val="18"/>
              </w:rPr>
            </w:pPr>
          </w:p>
        </w:tc>
        <w:tc>
          <w:tcPr>
            <w:tcW w:w="2268" w:type="dxa"/>
            <w:vAlign w:val="center"/>
          </w:tcPr>
          <w:p w14:paraId="51126A5F"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hint="eastAsia"/>
                <w:bCs/>
                <w:color w:val="000000"/>
                <w:sz w:val="18"/>
                <w:szCs w:val="18"/>
              </w:rPr>
              <w:t>核心指标基准水平要求</w:t>
            </w:r>
          </w:p>
        </w:tc>
        <w:tc>
          <w:tcPr>
            <w:tcW w:w="2268" w:type="dxa"/>
            <w:vAlign w:val="center"/>
          </w:tcPr>
          <w:p w14:paraId="4A879534" w14:textId="77777777" w:rsidR="00BD6E98" w:rsidRPr="00683EC6" w:rsidRDefault="00BD6E98" w:rsidP="000859A5">
            <w:pPr>
              <w:pStyle w:val="ac"/>
              <w:widowControl w:val="0"/>
              <w:ind w:firstLineChars="0" w:firstLine="0"/>
              <w:jc w:val="center"/>
              <w:rPr>
                <w:rFonts w:hAnsi="宋体" w:cs="等线 Light"/>
                <w:color w:val="000000"/>
                <w:sz w:val="18"/>
                <w:szCs w:val="18"/>
              </w:rPr>
            </w:pPr>
            <w:r w:rsidRPr="00683EC6">
              <w:rPr>
                <w:rFonts w:hAnsi="宋体"/>
                <w:bCs/>
                <w:color w:val="000000"/>
                <w:sz w:val="18"/>
                <w:szCs w:val="18"/>
              </w:rPr>
              <w:t>—</w:t>
            </w:r>
          </w:p>
        </w:tc>
      </w:tr>
    </w:tbl>
    <w:p w14:paraId="4B5E3E21" w14:textId="15B0FCCF" w:rsidR="00370DDE" w:rsidRPr="00156FFD" w:rsidRDefault="00156FFD" w:rsidP="005A6F0A">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指标评价要求及等级划分符合</w:t>
      </w:r>
      <w:r w:rsidRPr="00156FFD">
        <w:rPr>
          <w:rFonts w:ascii="Times New Roman" w:eastAsia="仿宋_GB2312" w:hAnsi="Times New Roman" w:cs="Times New Roman" w:hint="eastAsia"/>
          <w:sz w:val="28"/>
          <w:szCs w:val="28"/>
        </w:rPr>
        <w:t>T/CAQP 015 T/ESF 0001</w:t>
      </w:r>
      <w:r>
        <w:rPr>
          <w:rFonts w:ascii="Times New Roman" w:eastAsia="仿宋_GB2312" w:hAnsi="Times New Roman" w:cs="Times New Roman" w:hint="eastAsia"/>
          <w:sz w:val="28"/>
          <w:szCs w:val="28"/>
        </w:rPr>
        <w:t>《</w:t>
      </w:r>
      <w:r w:rsidRPr="00156FFD">
        <w:rPr>
          <w:rFonts w:ascii="Times New Roman" w:eastAsia="仿宋_GB2312" w:hAnsi="Times New Roman" w:cs="Times New Roman" w:hint="eastAsia"/>
          <w:sz w:val="28"/>
          <w:szCs w:val="28"/>
        </w:rPr>
        <w:t>“领跑者”标准编制通则</w:t>
      </w:r>
      <w:r>
        <w:rPr>
          <w:rFonts w:ascii="Times New Roman" w:eastAsia="仿宋_GB2312" w:hAnsi="Times New Roman" w:cs="Times New Roman" w:hint="eastAsia"/>
          <w:sz w:val="28"/>
          <w:szCs w:val="28"/>
        </w:rPr>
        <w:t>》要求，与</w:t>
      </w:r>
      <w:r w:rsidR="00E90EB8">
        <w:rPr>
          <w:rFonts w:ascii="Times New Roman" w:eastAsia="仿宋_GB2312" w:hAnsi="Times New Roman" w:cs="Times New Roman" w:hint="eastAsia"/>
          <w:sz w:val="28"/>
          <w:szCs w:val="28"/>
        </w:rPr>
        <w:t>相关</w:t>
      </w:r>
      <w:r>
        <w:rPr>
          <w:rFonts w:ascii="Times New Roman" w:eastAsia="仿宋_GB2312" w:hAnsi="Times New Roman" w:cs="Times New Roman" w:hint="eastAsia"/>
          <w:sz w:val="28"/>
          <w:szCs w:val="28"/>
        </w:rPr>
        <w:t>“领跑者”标准的评价方法保持一致。</w:t>
      </w:r>
    </w:p>
    <w:p w14:paraId="79825CD7"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六</w:t>
      </w:r>
      <w:r w:rsidRPr="005A6F0A">
        <w:rPr>
          <w:rFonts w:ascii="Times New Roman" w:eastAsia="仿宋_GB2312" w:hAnsi="Times New Roman" w:cs="Times New Roman"/>
          <w:b/>
          <w:kern w:val="44"/>
          <w:sz w:val="28"/>
          <w:szCs w:val="28"/>
        </w:rPr>
        <w:t>、与国内其它法律、法规的关系</w:t>
      </w:r>
    </w:p>
    <w:p w14:paraId="193090AE" w14:textId="77777777" w:rsidR="005A6F0A" w:rsidRPr="005A6F0A" w:rsidRDefault="005A6F0A" w:rsidP="005A6F0A">
      <w:pPr>
        <w:spacing w:line="360" w:lineRule="auto"/>
        <w:ind w:firstLineChars="200" w:firstLine="560"/>
        <w:rPr>
          <w:rFonts w:ascii="Times New Roman" w:eastAsia="仿宋_GB2312" w:hAnsi="Times New Roman" w:cs="Times New Roman"/>
          <w:sz w:val="28"/>
          <w:szCs w:val="28"/>
        </w:rPr>
      </w:pPr>
      <w:r w:rsidRPr="005A6F0A">
        <w:rPr>
          <w:rFonts w:ascii="Times New Roman" w:eastAsia="仿宋_GB2312" w:hAnsi="Times New Roman" w:cs="Times New Roman"/>
          <w:sz w:val="28"/>
          <w:szCs w:val="28"/>
        </w:rPr>
        <w:t>制定本标准时依据并引用了国内有关现行有效的标准，也不违背国内其它行业标准、法律、法规及强制性标准的有关规定。</w:t>
      </w:r>
    </w:p>
    <w:p w14:paraId="772B1E54"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七</w:t>
      </w:r>
      <w:r w:rsidRPr="005A6F0A">
        <w:rPr>
          <w:rFonts w:ascii="Times New Roman" w:eastAsia="仿宋_GB2312" w:hAnsi="Times New Roman" w:cs="Times New Roman"/>
          <w:b/>
          <w:kern w:val="44"/>
          <w:sz w:val="28"/>
          <w:szCs w:val="28"/>
        </w:rPr>
        <w:t>、标准属性</w:t>
      </w:r>
    </w:p>
    <w:p w14:paraId="4C37626B" w14:textId="77777777" w:rsidR="005A6F0A" w:rsidRPr="005A6F0A" w:rsidRDefault="005A6F0A" w:rsidP="005A6F0A">
      <w:pPr>
        <w:spacing w:line="360" w:lineRule="auto"/>
        <w:ind w:firstLine="480"/>
        <w:rPr>
          <w:rFonts w:ascii="Times New Roman" w:eastAsia="仿宋" w:hAnsi="Times New Roman" w:cs="Times New Roman"/>
          <w:sz w:val="28"/>
          <w:szCs w:val="28"/>
        </w:rPr>
      </w:pPr>
      <w:r w:rsidRPr="005A6F0A">
        <w:rPr>
          <w:rFonts w:ascii="Times New Roman" w:eastAsia="仿宋" w:hAnsi="Times New Roman" w:cs="Times New Roman"/>
          <w:sz w:val="28"/>
          <w:szCs w:val="28"/>
        </w:rPr>
        <w:t>本标准属于</w:t>
      </w:r>
      <w:r w:rsidRPr="005A6F0A">
        <w:rPr>
          <w:rFonts w:ascii="Times New Roman" w:eastAsia="仿宋" w:hAnsi="Times New Roman" w:cs="Times New Roman" w:hint="eastAsia"/>
          <w:sz w:val="28"/>
          <w:szCs w:val="28"/>
        </w:rPr>
        <w:t>中国</w:t>
      </w:r>
      <w:r w:rsidR="001351BC">
        <w:rPr>
          <w:rFonts w:ascii="Times New Roman" w:eastAsia="仿宋" w:hAnsi="Times New Roman" w:cs="Times New Roman" w:hint="eastAsia"/>
          <w:sz w:val="28"/>
          <w:szCs w:val="28"/>
        </w:rPr>
        <w:t>特钢企业</w:t>
      </w:r>
      <w:r w:rsidRPr="005A6F0A">
        <w:rPr>
          <w:rFonts w:ascii="Times New Roman" w:eastAsia="仿宋" w:hAnsi="Times New Roman" w:cs="Times New Roman" w:hint="eastAsia"/>
          <w:sz w:val="28"/>
          <w:szCs w:val="28"/>
        </w:rPr>
        <w:t>协会</w:t>
      </w:r>
      <w:r w:rsidRPr="005A6F0A">
        <w:rPr>
          <w:rFonts w:ascii="Times New Roman" w:eastAsia="仿宋" w:hAnsi="Times New Roman" w:cs="Times New Roman"/>
          <w:sz w:val="28"/>
          <w:szCs w:val="28"/>
        </w:rPr>
        <w:t>团体标准。</w:t>
      </w:r>
    </w:p>
    <w:p w14:paraId="03C77DEA"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t>八</w:t>
      </w:r>
      <w:r w:rsidRPr="005A6F0A">
        <w:rPr>
          <w:rFonts w:ascii="Times New Roman" w:eastAsia="仿宋_GB2312" w:hAnsi="Times New Roman" w:cs="Times New Roman"/>
          <w:b/>
          <w:kern w:val="44"/>
          <w:sz w:val="28"/>
          <w:szCs w:val="28"/>
        </w:rPr>
        <w:t>、标准水平及预期效果</w:t>
      </w:r>
    </w:p>
    <w:p w14:paraId="173621B9" w14:textId="77777777" w:rsidR="005A6F0A" w:rsidRPr="005A6F0A" w:rsidRDefault="00370DDE" w:rsidP="005A6F0A">
      <w:pPr>
        <w:spacing w:line="360" w:lineRule="auto"/>
        <w:ind w:firstLineChars="200" w:firstLine="560"/>
        <w:rPr>
          <w:rFonts w:ascii="Times New Roman" w:eastAsia="仿宋" w:hAnsi="Times New Roman" w:cs="Times New Roman"/>
          <w:sz w:val="28"/>
          <w:szCs w:val="28"/>
        </w:rPr>
      </w:pPr>
      <w:r w:rsidRPr="00370DDE">
        <w:rPr>
          <w:rFonts w:ascii="Times New Roman" w:eastAsia="仿宋" w:hAnsi="Times New Roman" w:cs="Times New Roman" w:hint="eastAsia"/>
          <w:sz w:val="28"/>
          <w:szCs w:val="28"/>
        </w:rPr>
        <w:t>在新型标准化体系中，企业标准定位为先进引领性的标准。但是企业的标准化工作缺乏参考与指导，因此很多企业标准存在编制格式不规范、指标未覆盖国家和行业标准相关要求、指标选取缺乏科学依据、指标水平不够先进等问题。该标准的制定一方面有利于指导企业编写企业标准，并可用于对企业标准的水平进行评价，另一方面可以指导第三方评估机构编制“排行榜”和</w:t>
      </w:r>
      <w:r w:rsidR="006B7301">
        <w:rPr>
          <w:rFonts w:ascii="Times New Roman" w:eastAsia="仿宋_GB2312" w:hAnsi="Times New Roman" w:cs="Times New Roman" w:hint="eastAsia"/>
          <w:sz w:val="28"/>
          <w:szCs w:val="28"/>
        </w:rPr>
        <w:t>“领跑者”</w:t>
      </w:r>
      <w:r w:rsidRPr="00370DDE">
        <w:rPr>
          <w:rFonts w:ascii="Times New Roman" w:eastAsia="仿宋" w:hAnsi="Times New Roman" w:cs="Times New Roman" w:hint="eastAsia"/>
          <w:sz w:val="28"/>
          <w:szCs w:val="28"/>
        </w:rPr>
        <w:t>评估方案并开展有关评估工作。</w:t>
      </w:r>
    </w:p>
    <w:p w14:paraId="12B87407" w14:textId="77777777" w:rsidR="005A6F0A" w:rsidRPr="005A6F0A" w:rsidRDefault="005A6F0A" w:rsidP="005A6F0A">
      <w:pPr>
        <w:keepNext/>
        <w:keepLines/>
        <w:spacing w:line="360" w:lineRule="auto"/>
        <w:outlineLvl w:val="0"/>
        <w:rPr>
          <w:rFonts w:ascii="Times New Roman" w:eastAsia="仿宋_GB2312" w:hAnsi="Times New Roman" w:cs="Times New Roman"/>
          <w:b/>
          <w:kern w:val="44"/>
          <w:sz w:val="28"/>
          <w:szCs w:val="28"/>
        </w:rPr>
      </w:pPr>
      <w:r w:rsidRPr="005A6F0A">
        <w:rPr>
          <w:rFonts w:ascii="Times New Roman" w:eastAsia="仿宋_GB2312" w:hAnsi="Times New Roman" w:cs="Times New Roman" w:hint="eastAsia"/>
          <w:b/>
          <w:kern w:val="44"/>
          <w:sz w:val="28"/>
          <w:szCs w:val="28"/>
        </w:rPr>
        <w:lastRenderedPageBreak/>
        <w:t>九</w:t>
      </w:r>
      <w:r w:rsidRPr="005A6F0A">
        <w:rPr>
          <w:rFonts w:ascii="Times New Roman" w:eastAsia="仿宋_GB2312" w:hAnsi="Times New Roman" w:cs="Times New Roman"/>
          <w:b/>
          <w:kern w:val="44"/>
          <w:sz w:val="28"/>
          <w:szCs w:val="28"/>
        </w:rPr>
        <w:t>、贯彻要求及建议</w:t>
      </w:r>
    </w:p>
    <w:p w14:paraId="4947DE66" w14:textId="77777777" w:rsidR="005A6F0A" w:rsidRPr="005A6F0A" w:rsidRDefault="005A6F0A" w:rsidP="005A6F0A">
      <w:pPr>
        <w:spacing w:line="360" w:lineRule="auto"/>
        <w:ind w:firstLineChars="175" w:firstLine="490"/>
        <w:jc w:val="left"/>
        <w:rPr>
          <w:rFonts w:ascii="Times New Roman" w:eastAsia="仿宋" w:hAnsi="Times New Roman" w:cs="Times New Roman"/>
          <w:sz w:val="28"/>
          <w:szCs w:val="28"/>
        </w:rPr>
      </w:pPr>
      <w:r w:rsidRPr="005A6F0A">
        <w:rPr>
          <w:rFonts w:ascii="Times New Roman" w:eastAsia="仿宋" w:hAnsi="Times New Roman" w:cs="Times New Roman"/>
          <w:sz w:val="28"/>
          <w:szCs w:val="28"/>
        </w:rPr>
        <w:t>本标准归口单位为中国</w:t>
      </w:r>
      <w:r w:rsidR="001351BC">
        <w:rPr>
          <w:rFonts w:ascii="Times New Roman" w:eastAsia="仿宋" w:hAnsi="Times New Roman" w:cs="Times New Roman" w:hint="eastAsia"/>
          <w:sz w:val="28"/>
          <w:szCs w:val="28"/>
        </w:rPr>
        <w:t>特钢企业</w:t>
      </w:r>
      <w:r w:rsidRPr="005A6F0A">
        <w:rPr>
          <w:rFonts w:ascii="Times New Roman" w:eastAsia="仿宋" w:hAnsi="Times New Roman" w:cs="Times New Roman" w:hint="eastAsia"/>
          <w:sz w:val="28"/>
          <w:szCs w:val="28"/>
        </w:rPr>
        <w:t>协会</w:t>
      </w:r>
      <w:r w:rsidRPr="005A6F0A">
        <w:rPr>
          <w:rFonts w:ascii="Times New Roman" w:eastAsia="仿宋" w:hAnsi="Times New Roman" w:cs="Times New Roman"/>
          <w:sz w:val="28"/>
          <w:szCs w:val="28"/>
        </w:rPr>
        <w:t>，经过审定报批后，</w:t>
      </w:r>
      <w:r w:rsidRPr="005A6F0A">
        <w:rPr>
          <w:rFonts w:ascii="Times New Roman" w:eastAsia="仿宋_GB2312" w:hAnsi="Times New Roman" w:cs="Times New Roman" w:hint="eastAsia"/>
          <w:sz w:val="28"/>
          <w:szCs w:val="28"/>
        </w:rPr>
        <w:t>由</w:t>
      </w:r>
      <w:r w:rsidR="001351BC" w:rsidRPr="001351BC">
        <w:rPr>
          <w:rFonts w:ascii="Times New Roman" w:eastAsia="仿宋_GB2312" w:hAnsi="Times New Roman" w:cs="Times New Roman" w:hint="eastAsia"/>
          <w:sz w:val="28"/>
          <w:szCs w:val="28"/>
        </w:rPr>
        <w:t>中国特钢企业协会</w:t>
      </w:r>
      <w:r w:rsidRPr="005A6F0A">
        <w:rPr>
          <w:rFonts w:ascii="Times New Roman" w:eastAsia="仿宋_GB2312" w:hAnsi="Times New Roman" w:cs="Times New Roman" w:hint="eastAsia"/>
          <w:sz w:val="28"/>
          <w:szCs w:val="28"/>
        </w:rPr>
        <w:t>发布</w:t>
      </w:r>
      <w:r w:rsidRPr="005A6F0A">
        <w:rPr>
          <w:rFonts w:ascii="Times New Roman" w:eastAsia="仿宋" w:hAnsi="Times New Roman" w:cs="Times New Roman"/>
          <w:sz w:val="28"/>
          <w:szCs w:val="28"/>
        </w:rPr>
        <w:t>。建议在</w:t>
      </w:r>
      <w:r w:rsidR="00370DDE">
        <w:rPr>
          <w:rFonts w:ascii="Times New Roman" w:eastAsia="仿宋" w:hAnsi="Times New Roman" w:cs="Times New Roman" w:hint="eastAsia"/>
          <w:sz w:val="28"/>
          <w:szCs w:val="28"/>
        </w:rPr>
        <w:t>“</w:t>
      </w:r>
      <w:r w:rsidR="0061121B">
        <w:rPr>
          <w:rFonts w:ascii="Times New Roman" w:eastAsia="仿宋" w:hAnsi="Times New Roman" w:cs="Times New Roman" w:hint="eastAsia"/>
          <w:sz w:val="28"/>
          <w:szCs w:val="28"/>
        </w:rPr>
        <w:t>领跑者”标准</w:t>
      </w:r>
      <w:r w:rsidR="00370DDE">
        <w:rPr>
          <w:rFonts w:ascii="Times New Roman" w:eastAsia="仿宋" w:hAnsi="Times New Roman" w:cs="Times New Roman" w:hint="eastAsia"/>
          <w:sz w:val="28"/>
          <w:szCs w:val="28"/>
        </w:rPr>
        <w:t>评价机构</w:t>
      </w:r>
      <w:r w:rsidR="003645CC">
        <w:rPr>
          <w:rFonts w:ascii="Times New Roman" w:eastAsia="仿宋" w:hAnsi="Times New Roman" w:cs="Times New Roman" w:hint="eastAsia"/>
          <w:sz w:val="28"/>
          <w:szCs w:val="28"/>
        </w:rPr>
        <w:t>、相关生产企业</w:t>
      </w:r>
      <w:r w:rsidRPr="005A6F0A">
        <w:rPr>
          <w:rFonts w:ascii="Times New Roman" w:eastAsia="仿宋" w:hAnsi="Times New Roman" w:cs="Times New Roman"/>
          <w:sz w:val="28"/>
          <w:szCs w:val="28"/>
        </w:rPr>
        <w:t>宣贯执行</w:t>
      </w:r>
      <w:r w:rsidR="00370DDE">
        <w:rPr>
          <w:rFonts w:ascii="Times New Roman" w:eastAsia="仿宋" w:hAnsi="Times New Roman" w:cs="Times New Roman" w:hint="eastAsia"/>
          <w:sz w:val="28"/>
          <w:szCs w:val="28"/>
        </w:rPr>
        <w:t>。</w:t>
      </w:r>
    </w:p>
    <w:p w14:paraId="652BCF30" w14:textId="77777777" w:rsidR="00783E38" w:rsidRPr="005A6F0A" w:rsidRDefault="00783E38"/>
    <w:sectPr w:rsidR="00783E38" w:rsidRPr="005A6F0A" w:rsidSect="00C60ED6">
      <w:footerReference w:type="even" r:id="rId8"/>
      <w:footerReference w:type="default" r:id="rId9"/>
      <w:pgSz w:w="11907" w:h="16840"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113A" w14:textId="77777777" w:rsidR="00CD445D" w:rsidRDefault="00CD445D" w:rsidP="005A6F0A">
      <w:r>
        <w:separator/>
      </w:r>
    </w:p>
  </w:endnote>
  <w:endnote w:type="continuationSeparator" w:id="0">
    <w:p w14:paraId="58717A9F" w14:textId="77777777" w:rsidR="00CD445D" w:rsidRDefault="00CD445D" w:rsidP="005A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53CC" w14:textId="77777777" w:rsidR="00715E2C" w:rsidRDefault="00840F1A">
    <w:pPr>
      <w:pStyle w:val="a6"/>
      <w:jc w:val="center"/>
    </w:pPr>
    <w:r>
      <w:fldChar w:fldCharType="begin"/>
    </w:r>
    <w:r w:rsidR="00715E2C">
      <w:instrText>PAGE   \* MERGEFORMAT</w:instrText>
    </w:r>
    <w:r>
      <w:fldChar w:fldCharType="separate"/>
    </w:r>
    <w:r w:rsidR="00715E2C" w:rsidRPr="00310A8E">
      <w:rPr>
        <w:noProof/>
        <w:lang w:val="zh-CN"/>
      </w:rPr>
      <w:t>6</w:t>
    </w:r>
    <w:r>
      <w:fldChar w:fldCharType="end"/>
    </w:r>
  </w:p>
  <w:p w14:paraId="0B818730" w14:textId="77777777" w:rsidR="00715E2C" w:rsidRDefault="00715E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63D5" w14:textId="77777777" w:rsidR="00715E2C" w:rsidRDefault="00840F1A" w:rsidP="00C60ED6">
    <w:pPr>
      <w:pStyle w:val="a6"/>
      <w:jc w:val="center"/>
    </w:pPr>
    <w:r>
      <w:fldChar w:fldCharType="begin"/>
    </w:r>
    <w:r w:rsidR="00715E2C">
      <w:instrText>PAGE   \* MERGEFORMAT</w:instrText>
    </w:r>
    <w:r>
      <w:fldChar w:fldCharType="separate"/>
    </w:r>
    <w:r w:rsidR="004966BA" w:rsidRPr="004966BA">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4000" w14:textId="77777777" w:rsidR="00CD445D" w:rsidRDefault="00CD445D" w:rsidP="005A6F0A">
      <w:r>
        <w:separator/>
      </w:r>
    </w:p>
  </w:footnote>
  <w:footnote w:type="continuationSeparator" w:id="0">
    <w:p w14:paraId="6AC4611A" w14:textId="77777777" w:rsidR="00CD445D" w:rsidRDefault="00CD445D" w:rsidP="005A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260FA"/>
    <w:multiLevelType w:val="multilevel"/>
    <w:tmpl w:val="4F2011E8"/>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969"/>
    <w:rsid w:val="00011BB4"/>
    <w:rsid w:val="00015BDD"/>
    <w:rsid w:val="00027A9C"/>
    <w:rsid w:val="00027AD3"/>
    <w:rsid w:val="00037379"/>
    <w:rsid w:val="00037AD9"/>
    <w:rsid w:val="000541E0"/>
    <w:rsid w:val="00061866"/>
    <w:rsid w:val="00063603"/>
    <w:rsid w:val="000847CA"/>
    <w:rsid w:val="00093A71"/>
    <w:rsid w:val="000A239E"/>
    <w:rsid w:val="000B3CC5"/>
    <w:rsid w:val="000C2E6C"/>
    <w:rsid w:val="000D0A5B"/>
    <w:rsid w:val="000E4DB8"/>
    <w:rsid w:val="000F0D86"/>
    <w:rsid w:val="000F3A7F"/>
    <w:rsid w:val="000F4EDD"/>
    <w:rsid w:val="0010039C"/>
    <w:rsid w:val="00104825"/>
    <w:rsid w:val="0011017E"/>
    <w:rsid w:val="00113B29"/>
    <w:rsid w:val="00117113"/>
    <w:rsid w:val="001267A4"/>
    <w:rsid w:val="0013393F"/>
    <w:rsid w:val="001350E9"/>
    <w:rsid w:val="001351BC"/>
    <w:rsid w:val="001414E1"/>
    <w:rsid w:val="001512FC"/>
    <w:rsid w:val="00156FFD"/>
    <w:rsid w:val="00157247"/>
    <w:rsid w:val="0016019F"/>
    <w:rsid w:val="00163E34"/>
    <w:rsid w:val="00167428"/>
    <w:rsid w:val="00176600"/>
    <w:rsid w:val="001A30AD"/>
    <w:rsid w:val="001A5B6F"/>
    <w:rsid w:val="001C0C28"/>
    <w:rsid w:val="001C3C21"/>
    <w:rsid w:val="001C74DE"/>
    <w:rsid w:val="001C7ACB"/>
    <w:rsid w:val="001D02F9"/>
    <w:rsid w:val="001D1C23"/>
    <w:rsid w:val="001D27B7"/>
    <w:rsid w:val="001E77D9"/>
    <w:rsid w:val="001F7509"/>
    <w:rsid w:val="00200450"/>
    <w:rsid w:val="00204AEE"/>
    <w:rsid w:val="00206D72"/>
    <w:rsid w:val="00207A30"/>
    <w:rsid w:val="002102F0"/>
    <w:rsid w:val="00217630"/>
    <w:rsid w:val="00217F97"/>
    <w:rsid w:val="00230D0B"/>
    <w:rsid w:val="00230D70"/>
    <w:rsid w:val="002359F9"/>
    <w:rsid w:val="00264EC4"/>
    <w:rsid w:val="00272E87"/>
    <w:rsid w:val="002764BC"/>
    <w:rsid w:val="00286581"/>
    <w:rsid w:val="002871AE"/>
    <w:rsid w:val="0029654A"/>
    <w:rsid w:val="00297AF2"/>
    <w:rsid w:val="002A4627"/>
    <w:rsid w:val="002B256C"/>
    <w:rsid w:val="002B5927"/>
    <w:rsid w:val="002C565F"/>
    <w:rsid w:val="002D04C9"/>
    <w:rsid w:val="002D147D"/>
    <w:rsid w:val="002D6E47"/>
    <w:rsid w:val="002D7653"/>
    <w:rsid w:val="002D7B20"/>
    <w:rsid w:val="002E0001"/>
    <w:rsid w:val="002E2F94"/>
    <w:rsid w:val="00312EDE"/>
    <w:rsid w:val="00320B80"/>
    <w:rsid w:val="00332A10"/>
    <w:rsid w:val="00341005"/>
    <w:rsid w:val="00343C70"/>
    <w:rsid w:val="00354D21"/>
    <w:rsid w:val="00362AEA"/>
    <w:rsid w:val="003645CC"/>
    <w:rsid w:val="00370591"/>
    <w:rsid w:val="00370DDE"/>
    <w:rsid w:val="00374538"/>
    <w:rsid w:val="00381178"/>
    <w:rsid w:val="0038138A"/>
    <w:rsid w:val="00381AC6"/>
    <w:rsid w:val="003831CF"/>
    <w:rsid w:val="003962B8"/>
    <w:rsid w:val="003B0C4D"/>
    <w:rsid w:val="003E3B6A"/>
    <w:rsid w:val="003E5EB2"/>
    <w:rsid w:val="003E6D0E"/>
    <w:rsid w:val="003E78E6"/>
    <w:rsid w:val="004221BC"/>
    <w:rsid w:val="0042287E"/>
    <w:rsid w:val="004276C7"/>
    <w:rsid w:val="004341FE"/>
    <w:rsid w:val="0044506E"/>
    <w:rsid w:val="004469DF"/>
    <w:rsid w:val="004529F8"/>
    <w:rsid w:val="004966BA"/>
    <w:rsid w:val="00497F32"/>
    <w:rsid w:val="004A069D"/>
    <w:rsid w:val="004A1539"/>
    <w:rsid w:val="004A2E49"/>
    <w:rsid w:val="004A4388"/>
    <w:rsid w:val="004C34B4"/>
    <w:rsid w:val="004C38D8"/>
    <w:rsid w:val="004C4969"/>
    <w:rsid w:val="004D06CE"/>
    <w:rsid w:val="004D44F2"/>
    <w:rsid w:val="004E3EE1"/>
    <w:rsid w:val="004F0CD3"/>
    <w:rsid w:val="004F75C1"/>
    <w:rsid w:val="00504213"/>
    <w:rsid w:val="00504A8F"/>
    <w:rsid w:val="0050569C"/>
    <w:rsid w:val="00510D8D"/>
    <w:rsid w:val="00523DF2"/>
    <w:rsid w:val="00524246"/>
    <w:rsid w:val="00531783"/>
    <w:rsid w:val="00540783"/>
    <w:rsid w:val="00543C4F"/>
    <w:rsid w:val="00553213"/>
    <w:rsid w:val="00560781"/>
    <w:rsid w:val="005616F1"/>
    <w:rsid w:val="00566B35"/>
    <w:rsid w:val="0059186B"/>
    <w:rsid w:val="00592096"/>
    <w:rsid w:val="005924C1"/>
    <w:rsid w:val="005932D2"/>
    <w:rsid w:val="0059671A"/>
    <w:rsid w:val="005A0566"/>
    <w:rsid w:val="005A1A10"/>
    <w:rsid w:val="005A6F0A"/>
    <w:rsid w:val="005C3EF8"/>
    <w:rsid w:val="005D3296"/>
    <w:rsid w:val="005D6C11"/>
    <w:rsid w:val="005E60A6"/>
    <w:rsid w:val="005F13EC"/>
    <w:rsid w:val="005F5102"/>
    <w:rsid w:val="0061121B"/>
    <w:rsid w:val="006173C4"/>
    <w:rsid w:val="00617908"/>
    <w:rsid w:val="00620B9B"/>
    <w:rsid w:val="00624FCE"/>
    <w:rsid w:val="00643006"/>
    <w:rsid w:val="0064582B"/>
    <w:rsid w:val="00662968"/>
    <w:rsid w:val="0066361E"/>
    <w:rsid w:val="0066540B"/>
    <w:rsid w:val="00666CED"/>
    <w:rsid w:val="006730B5"/>
    <w:rsid w:val="00673FFD"/>
    <w:rsid w:val="00685CCF"/>
    <w:rsid w:val="006B7301"/>
    <w:rsid w:val="006B7A2D"/>
    <w:rsid w:val="006C0100"/>
    <w:rsid w:val="006C0276"/>
    <w:rsid w:val="006C2C1A"/>
    <w:rsid w:val="006C3E62"/>
    <w:rsid w:val="006C69EF"/>
    <w:rsid w:val="006C7864"/>
    <w:rsid w:val="006D4DD3"/>
    <w:rsid w:val="006E2C58"/>
    <w:rsid w:val="00703493"/>
    <w:rsid w:val="0070513F"/>
    <w:rsid w:val="007052B3"/>
    <w:rsid w:val="007117FA"/>
    <w:rsid w:val="0071432D"/>
    <w:rsid w:val="007153E8"/>
    <w:rsid w:val="00715E2C"/>
    <w:rsid w:val="00716B03"/>
    <w:rsid w:val="0072201A"/>
    <w:rsid w:val="007327B4"/>
    <w:rsid w:val="00733FB2"/>
    <w:rsid w:val="0073464D"/>
    <w:rsid w:val="00740D1B"/>
    <w:rsid w:val="007411F8"/>
    <w:rsid w:val="007566CD"/>
    <w:rsid w:val="0076167B"/>
    <w:rsid w:val="00766C0E"/>
    <w:rsid w:val="00770CE4"/>
    <w:rsid w:val="00775056"/>
    <w:rsid w:val="00775A47"/>
    <w:rsid w:val="00783E38"/>
    <w:rsid w:val="00785AEC"/>
    <w:rsid w:val="00796549"/>
    <w:rsid w:val="007A1C24"/>
    <w:rsid w:val="007B2F39"/>
    <w:rsid w:val="007B377E"/>
    <w:rsid w:val="007B56D5"/>
    <w:rsid w:val="007E35B3"/>
    <w:rsid w:val="007F7ADD"/>
    <w:rsid w:val="00802637"/>
    <w:rsid w:val="00810015"/>
    <w:rsid w:val="00816E04"/>
    <w:rsid w:val="008309FE"/>
    <w:rsid w:val="008355DF"/>
    <w:rsid w:val="00840DDC"/>
    <w:rsid w:val="00840F1A"/>
    <w:rsid w:val="008446C6"/>
    <w:rsid w:val="00844B6B"/>
    <w:rsid w:val="008458F0"/>
    <w:rsid w:val="00851310"/>
    <w:rsid w:val="00853EB2"/>
    <w:rsid w:val="00854074"/>
    <w:rsid w:val="00863427"/>
    <w:rsid w:val="0087775E"/>
    <w:rsid w:val="00883663"/>
    <w:rsid w:val="00892CEF"/>
    <w:rsid w:val="00892D4F"/>
    <w:rsid w:val="008B5D9D"/>
    <w:rsid w:val="008B6643"/>
    <w:rsid w:val="008C3087"/>
    <w:rsid w:val="008C3578"/>
    <w:rsid w:val="008D4B9D"/>
    <w:rsid w:val="008E323F"/>
    <w:rsid w:val="008E566C"/>
    <w:rsid w:val="008E634D"/>
    <w:rsid w:val="00913D39"/>
    <w:rsid w:val="009158CB"/>
    <w:rsid w:val="00916418"/>
    <w:rsid w:val="0091769D"/>
    <w:rsid w:val="0092577F"/>
    <w:rsid w:val="00926006"/>
    <w:rsid w:val="009278B1"/>
    <w:rsid w:val="00934DD2"/>
    <w:rsid w:val="00940E50"/>
    <w:rsid w:val="009453A1"/>
    <w:rsid w:val="0094698D"/>
    <w:rsid w:val="009474B1"/>
    <w:rsid w:val="00964F99"/>
    <w:rsid w:val="009677C3"/>
    <w:rsid w:val="009912DE"/>
    <w:rsid w:val="00991D36"/>
    <w:rsid w:val="009A16CE"/>
    <w:rsid w:val="009A60E4"/>
    <w:rsid w:val="009A6CFB"/>
    <w:rsid w:val="009B1E3A"/>
    <w:rsid w:val="009B31CB"/>
    <w:rsid w:val="009B7D4F"/>
    <w:rsid w:val="009C0B83"/>
    <w:rsid w:val="009C356E"/>
    <w:rsid w:val="009F1BB0"/>
    <w:rsid w:val="009F53C0"/>
    <w:rsid w:val="00A02C9D"/>
    <w:rsid w:val="00A140CB"/>
    <w:rsid w:val="00A220CE"/>
    <w:rsid w:val="00A4214F"/>
    <w:rsid w:val="00A43D13"/>
    <w:rsid w:val="00A45A94"/>
    <w:rsid w:val="00A54778"/>
    <w:rsid w:val="00A6585D"/>
    <w:rsid w:val="00A77429"/>
    <w:rsid w:val="00A81A96"/>
    <w:rsid w:val="00A83D18"/>
    <w:rsid w:val="00A939F5"/>
    <w:rsid w:val="00AA603E"/>
    <w:rsid w:val="00AC2F36"/>
    <w:rsid w:val="00AC535E"/>
    <w:rsid w:val="00AC674C"/>
    <w:rsid w:val="00AC6A32"/>
    <w:rsid w:val="00AD5381"/>
    <w:rsid w:val="00AE3BEE"/>
    <w:rsid w:val="00AE730C"/>
    <w:rsid w:val="00AF361A"/>
    <w:rsid w:val="00B00731"/>
    <w:rsid w:val="00B05C26"/>
    <w:rsid w:val="00B12577"/>
    <w:rsid w:val="00B13967"/>
    <w:rsid w:val="00B1546B"/>
    <w:rsid w:val="00B1689B"/>
    <w:rsid w:val="00B17F43"/>
    <w:rsid w:val="00B24AE1"/>
    <w:rsid w:val="00B27A3B"/>
    <w:rsid w:val="00B32BC4"/>
    <w:rsid w:val="00B41D7F"/>
    <w:rsid w:val="00B4577E"/>
    <w:rsid w:val="00B55E6F"/>
    <w:rsid w:val="00B63A2B"/>
    <w:rsid w:val="00B70E46"/>
    <w:rsid w:val="00B80073"/>
    <w:rsid w:val="00B9762F"/>
    <w:rsid w:val="00BA0A80"/>
    <w:rsid w:val="00BB4D4F"/>
    <w:rsid w:val="00BC20E2"/>
    <w:rsid w:val="00BC665E"/>
    <w:rsid w:val="00BC6980"/>
    <w:rsid w:val="00BC7C74"/>
    <w:rsid w:val="00BD36E8"/>
    <w:rsid w:val="00BD5812"/>
    <w:rsid w:val="00BD6E98"/>
    <w:rsid w:val="00BF0FBD"/>
    <w:rsid w:val="00BF4624"/>
    <w:rsid w:val="00BF6EB4"/>
    <w:rsid w:val="00C20241"/>
    <w:rsid w:val="00C23A0D"/>
    <w:rsid w:val="00C242FF"/>
    <w:rsid w:val="00C47479"/>
    <w:rsid w:val="00C60ED6"/>
    <w:rsid w:val="00C61F01"/>
    <w:rsid w:val="00C67CCB"/>
    <w:rsid w:val="00C71381"/>
    <w:rsid w:val="00C773F5"/>
    <w:rsid w:val="00C77D8B"/>
    <w:rsid w:val="00C85D4F"/>
    <w:rsid w:val="00C906A3"/>
    <w:rsid w:val="00CB17B1"/>
    <w:rsid w:val="00CB793F"/>
    <w:rsid w:val="00CD01B7"/>
    <w:rsid w:val="00CD0987"/>
    <w:rsid w:val="00CD445D"/>
    <w:rsid w:val="00CE0042"/>
    <w:rsid w:val="00CE4AFE"/>
    <w:rsid w:val="00D004DE"/>
    <w:rsid w:val="00D07D75"/>
    <w:rsid w:val="00D16E4F"/>
    <w:rsid w:val="00D261BE"/>
    <w:rsid w:val="00D31E2E"/>
    <w:rsid w:val="00D3454F"/>
    <w:rsid w:val="00D35BD8"/>
    <w:rsid w:val="00D42AE3"/>
    <w:rsid w:val="00D43D6E"/>
    <w:rsid w:val="00D44BBC"/>
    <w:rsid w:val="00D47E5C"/>
    <w:rsid w:val="00D5312D"/>
    <w:rsid w:val="00D614AB"/>
    <w:rsid w:val="00D61CB4"/>
    <w:rsid w:val="00D65E94"/>
    <w:rsid w:val="00D6724F"/>
    <w:rsid w:val="00D72EBE"/>
    <w:rsid w:val="00D8029F"/>
    <w:rsid w:val="00D83446"/>
    <w:rsid w:val="00D85DFE"/>
    <w:rsid w:val="00DA02B8"/>
    <w:rsid w:val="00DA1A9B"/>
    <w:rsid w:val="00DA440F"/>
    <w:rsid w:val="00DB4495"/>
    <w:rsid w:val="00DB4E09"/>
    <w:rsid w:val="00DB5C37"/>
    <w:rsid w:val="00DC5FC2"/>
    <w:rsid w:val="00DC638D"/>
    <w:rsid w:val="00DD081F"/>
    <w:rsid w:val="00DD263E"/>
    <w:rsid w:val="00DE3871"/>
    <w:rsid w:val="00DF433D"/>
    <w:rsid w:val="00E020DA"/>
    <w:rsid w:val="00E03783"/>
    <w:rsid w:val="00E12DF0"/>
    <w:rsid w:val="00E202AF"/>
    <w:rsid w:val="00E510BE"/>
    <w:rsid w:val="00E539AD"/>
    <w:rsid w:val="00E5496F"/>
    <w:rsid w:val="00E560E4"/>
    <w:rsid w:val="00E71BC2"/>
    <w:rsid w:val="00E82A08"/>
    <w:rsid w:val="00E90EB8"/>
    <w:rsid w:val="00EA0015"/>
    <w:rsid w:val="00EA061C"/>
    <w:rsid w:val="00EA69E4"/>
    <w:rsid w:val="00EB2A2C"/>
    <w:rsid w:val="00EC28C5"/>
    <w:rsid w:val="00EC6840"/>
    <w:rsid w:val="00EC746F"/>
    <w:rsid w:val="00ED3972"/>
    <w:rsid w:val="00ED3DDD"/>
    <w:rsid w:val="00ED6661"/>
    <w:rsid w:val="00EE0705"/>
    <w:rsid w:val="00EE64D6"/>
    <w:rsid w:val="00EE661C"/>
    <w:rsid w:val="00F00ED0"/>
    <w:rsid w:val="00F0504B"/>
    <w:rsid w:val="00F21BEE"/>
    <w:rsid w:val="00F4171F"/>
    <w:rsid w:val="00F46795"/>
    <w:rsid w:val="00F53827"/>
    <w:rsid w:val="00F629D2"/>
    <w:rsid w:val="00F64A58"/>
    <w:rsid w:val="00F720F5"/>
    <w:rsid w:val="00F73E3F"/>
    <w:rsid w:val="00FA2863"/>
    <w:rsid w:val="00FA38DD"/>
    <w:rsid w:val="00FB00AD"/>
    <w:rsid w:val="00FB0ADF"/>
    <w:rsid w:val="00FB602E"/>
    <w:rsid w:val="00FB758B"/>
    <w:rsid w:val="00FC2AAE"/>
    <w:rsid w:val="00FC4879"/>
    <w:rsid w:val="00FD140A"/>
    <w:rsid w:val="00FE04C8"/>
    <w:rsid w:val="00FE0A22"/>
    <w:rsid w:val="00FE0FBF"/>
    <w:rsid w:val="00FE1412"/>
    <w:rsid w:val="00FE1547"/>
    <w:rsid w:val="00FE6CB7"/>
    <w:rsid w:val="00FF072A"/>
    <w:rsid w:val="00FF37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D5F629"/>
  <w15:docId w15:val="{4AFA6632-B70D-4B4B-B556-99400A5A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654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6F0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A6F0A"/>
    <w:rPr>
      <w:sz w:val="18"/>
      <w:szCs w:val="18"/>
    </w:rPr>
  </w:style>
  <w:style w:type="paragraph" w:styleId="a6">
    <w:name w:val="footer"/>
    <w:basedOn w:val="a0"/>
    <w:link w:val="a7"/>
    <w:uiPriority w:val="99"/>
    <w:unhideWhenUsed/>
    <w:rsid w:val="005A6F0A"/>
    <w:pPr>
      <w:tabs>
        <w:tab w:val="center" w:pos="4153"/>
        <w:tab w:val="right" w:pos="8306"/>
      </w:tabs>
      <w:snapToGrid w:val="0"/>
      <w:jc w:val="left"/>
    </w:pPr>
    <w:rPr>
      <w:sz w:val="18"/>
      <w:szCs w:val="18"/>
    </w:rPr>
  </w:style>
  <w:style w:type="character" w:customStyle="1" w:styleId="a7">
    <w:name w:val="页脚 字符"/>
    <w:basedOn w:val="a1"/>
    <w:link w:val="a6"/>
    <w:uiPriority w:val="99"/>
    <w:rsid w:val="005A6F0A"/>
    <w:rPr>
      <w:sz w:val="18"/>
      <w:szCs w:val="18"/>
    </w:rPr>
  </w:style>
  <w:style w:type="table" w:customStyle="1" w:styleId="1">
    <w:name w:val="网格型1"/>
    <w:basedOn w:val="a2"/>
    <w:next w:val="a8"/>
    <w:uiPriority w:val="59"/>
    <w:qFormat/>
    <w:rsid w:val="00B00731"/>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2"/>
    <w:qFormat/>
    <w:rsid w:val="00B0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2"/>
    <w:next w:val="a8"/>
    <w:uiPriority w:val="59"/>
    <w:qFormat/>
    <w:locked/>
    <w:rsid w:val="00B00731"/>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2"/>
    <w:next w:val="a8"/>
    <w:uiPriority w:val="59"/>
    <w:qFormat/>
    <w:rsid w:val="00840DDC"/>
    <w:rPr>
      <w:rFonts w:ascii="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F21BEE"/>
    <w:rPr>
      <w:sz w:val="18"/>
      <w:szCs w:val="18"/>
    </w:rPr>
  </w:style>
  <w:style w:type="character" w:customStyle="1" w:styleId="aa">
    <w:name w:val="批注框文本 字符"/>
    <w:basedOn w:val="a1"/>
    <w:link w:val="a9"/>
    <w:uiPriority w:val="99"/>
    <w:semiHidden/>
    <w:rsid w:val="00F21BEE"/>
    <w:rPr>
      <w:sz w:val="18"/>
      <w:szCs w:val="18"/>
    </w:rPr>
  </w:style>
  <w:style w:type="paragraph" w:styleId="ab">
    <w:name w:val="List Paragraph"/>
    <w:basedOn w:val="a0"/>
    <w:uiPriority w:val="34"/>
    <w:qFormat/>
    <w:rsid w:val="00EA061C"/>
    <w:pPr>
      <w:ind w:firstLineChars="200" w:firstLine="420"/>
    </w:pPr>
    <w:rPr>
      <w:rFonts w:ascii="Calibri" w:eastAsia="宋体" w:hAnsi="Calibri" w:cs="Times New Roman"/>
    </w:rPr>
  </w:style>
  <w:style w:type="paragraph" w:customStyle="1" w:styleId="a">
    <w:name w:val="正文表标题"/>
    <w:next w:val="a0"/>
    <w:qFormat/>
    <w:rsid w:val="00D65E94"/>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20">
    <w:name w:val="封面标准号2"/>
    <w:uiPriority w:val="99"/>
    <w:qFormat/>
    <w:rsid w:val="00C71381"/>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c">
    <w:name w:val="段"/>
    <w:link w:val="Char"/>
    <w:qFormat/>
    <w:rsid w:val="00176600"/>
    <w:pPr>
      <w:tabs>
        <w:tab w:val="center" w:pos="4201"/>
        <w:tab w:val="right" w:leader="dot" w:pos="9298"/>
      </w:tabs>
      <w:autoSpaceDE w:val="0"/>
      <w:autoSpaceDN w:val="0"/>
      <w:ind w:firstLineChars="200" w:firstLine="420"/>
      <w:jc w:val="both"/>
    </w:pPr>
    <w:rPr>
      <w:rFonts w:ascii="宋体" w:eastAsia="宋体" w:hAnsi="Times New Roman" w:cs="宋体"/>
      <w:kern w:val="0"/>
      <w:szCs w:val="21"/>
    </w:rPr>
  </w:style>
  <w:style w:type="character" w:customStyle="1" w:styleId="Char">
    <w:name w:val="段 Char"/>
    <w:basedOn w:val="a1"/>
    <w:link w:val="ac"/>
    <w:qFormat/>
    <w:locked/>
    <w:rsid w:val="00176600"/>
    <w:rPr>
      <w:rFonts w:ascii="宋体" w:eastAsia="宋体" w:hAnsi="Times New Roman" w:cs="宋体"/>
      <w:kern w:val="0"/>
      <w:szCs w:val="21"/>
    </w:rPr>
  </w:style>
  <w:style w:type="table" w:customStyle="1" w:styleId="4">
    <w:name w:val="网格型4"/>
    <w:basedOn w:val="a2"/>
    <w:next w:val="a8"/>
    <w:qFormat/>
    <w:rsid w:val="007153E8"/>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网格型5"/>
    <w:basedOn w:val="a2"/>
    <w:next w:val="a8"/>
    <w:qFormat/>
    <w:rsid w:val="009F1BB0"/>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网格型6"/>
    <w:basedOn w:val="a2"/>
    <w:next w:val="a8"/>
    <w:qFormat/>
    <w:rsid w:val="00916418"/>
    <w:rPr>
      <w:rFonts w:ascii="宋体" w:eastAsia="宋体" w:hAnsi="Times New Roman" w:cs="宋体"/>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8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7A7EF-F484-42ED-871D-5B530149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7</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wangzequn</dc:creator>
  <cp:keywords/>
  <dc:description/>
  <cp:lastModifiedBy>泽群 王</cp:lastModifiedBy>
  <cp:revision>202</cp:revision>
  <dcterms:created xsi:type="dcterms:W3CDTF">2019-06-21T07:44:00Z</dcterms:created>
  <dcterms:modified xsi:type="dcterms:W3CDTF">2021-06-02T23:33:00Z</dcterms:modified>
</cp:coreProperties>
</file>