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《”领跑者”标准评价要求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汽车零件连续冲压模》团体标准计划项目汇总表</w:t>
      </w:r>
    </w:p>
    <w:tbl>
      <w:tblPr>
        <w:tblStyle w:val="10"/>
        <w:tblW w:w="15312" w:type="dxa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3"/>
        <w:gridCol w:w="2762"/>
        <w:gridCol w:w="786"/>
        <w:gridCol w:w="1396"/>
        <w:gridCol w:w="1383"/>
        <w:gridCol w:w="2338"/>
        <w:gridCol w:w="2112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76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38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”领跑者”标准评价要求  汽车零件连续冲压模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33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东莞市标准化协会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8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广东省东莞市质量监督检测中心、国家模具产品质量监督检验中心（广东）、祥鑫科技股份有限公司、广东银宝山新科技有限公司、东莞市中泰模具股份有限公司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03A023A"/>
    <w:rsid w:val="113E0739"/>
    <w:rsid w:val="115F4B70"/>
    <w:rsid w:val="1383480C"/>
    <w:rsid w:val="13971C26"/>
    <w:rsid w:val="147B2995"/>
    <w:rsid w:val="155F7FCA"/>
    <w:rsid w:val="1BB02EC0"/>
    <w:rsid w:val="1E630FA5"/>
    <w:rsid w:val="1F4C77D6"/>
    <w:rsid w:val="1F66774B"/>
    <w:rsid w:val="204B7270"/>
    <w:rsid w:val="216421A2"/>
    <w:rsid w:val="237B1F06"/>
    <w:rsid w:val="23AA51F1"/>
    <w:rsid w:val="26372B56"/>
    <w:rsid w:val="295447F0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2021-07-20T01:19:16Z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A9F52AEED56E42F2B9050E6641775A4F</vt:lpwstr>
  </property>
</Properties>
</file>