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D99C33" w14:textId="77777777" w:rsidR="007D7879" w:rsidRDefault="007D7879">
      <w:pPr>
        <w:jc w:val="center"/>
        <w:rPr>
          <w:b/>
          <w:bCs/>
          <w:sz w:val="32"/>
          <w:szCs w:val="32"/>
        </w:rPr>
      </w:pPr>
    </w:p>
    <w:p w14:paraId="7B4A117D" w14:textId="77777777" w:rsidR="007D7879" w:rsidRDefault="007D7879">
      <w:pPr>
        <w:jc w:val="center"/>
        <w:rPr>
          <w:b/>
          <w:bCs/>
          <w:sz w:val="32"/>
          <w:szCs w:val="32"/>
        </w:rPr>
      </w:pPr>
    </w:p>
    <w:p w14:paraId="638DD4C1" w14:textId="77777777" w:rsidR="007D7879" w:rsidRDefault="007D7879">
      <w:pPr>
        <w:spacing w:line="800" w:lineRule="exact"/>
        <w:jc w:val="center"/>
        <w:rPr>
          <w:rFonts w:ascii="黑体" w:eastAsia="黑体" w:hAnsi="黑体"/>
          <w:sz w:val="48"/>
          <w:szCs w:val="48"/>
        </w:rPr>
      </w:pPr>
    </w:p>
    <w:p w14:paraId="5327E321" w14:textId="7E9C9610" w:rsidR="007D7879" w:rsidRPr="008C15F8" w:rsidRDefault="00D20878">
      <w:pPr>
        <w:spacing w:line="800" w:lineRule="exact"/>
        <w:jc w:val="center"/>
        <w:rPr>
          <w:rFonts w:ascii="方正小标宋_GBK" w:eastAsia="方正小标宋_GBK" w:hAnsi="黑体"/>
          <w:b/>
          <w:sz w:val="42"/>
          <w:szCs w:val="42"/>
        </w:rPr>
      </w:pPr>
      <w:r w:rsidRPr="008C15F8">
        <w:rPr>
          <w:rFonts w:ascii="方正小标宋_GBK" w:eastAsia="方正小标宋_GBK" w:hAnsi="黑体" w:hint="eastAsia"/>
          <w:b/>
          <w:sz w:val="42"/>
          <w:szCs w:val="42"/>
        </w:rPr>
        <w:t xml:space="preserve">“领跑者”标准评价要求 </w:t>
      </w:r>
      <w:r w:rsidR="00102FDC" w:rsidRPr="00102FDC">
        <w:rPr>
          <w:rFonts w:ascii="方正小标宋_GBK" w:eastAsia="方正小标宋_GBK" w:hAnsi="黑体"/>
          <w:b/>
          <w:sz w:val="42"/>
          <w:szCs w:val="42"/>
        </w:rPr>
        <w:t>建筑排水用硬聚氯乙烯（PVC-U）管材</w:t>
      </w:r>
    </w:p>
    <w:p w14:paraId="3C413BDC" w14:textId="77777777" w:rsidR="007D7879" w:rsidRPr="008C15F8" w:rsidRDefault="00D20878">
      <w:pPr>
        <w:spacing w:line="800" w:lineRule="exact"/>
        <w:jc w:val="center"/>
        <w:rPr>
          <w:rFonts w:ascii="方正小标宋_GBK" w:eastAsia="方正小标宋_GBK" w:hAnsi="黑体"/>
          <w:b/>
          <w:sz w:val="42"/>
          <w:szCs w:val="42"/>
        </w:rPr>
      </w:pPr>
      <w:r w:rsidRPr="008C15F8">
        <w:rPr>
          <w:rFonts w:ascii="方正小标宋_GBK" w:eastAsia="方正小标宋_GBK" w:hAnsi="黑体" w:hint="eastAsia"/>
          <w:b/>
          <w:sz w:val="42"/>
          <w:szCs w:val="42"/>
        </w:rPr>
        <w:t>团体标准编制说明</w:t>
      </w:r>
    </w:p>
    <w:p w14:paraId="2DA23CB7" w14:textId="77777777" w:rsidR="007D7879" w:rsidRPr="008C15F8" w:rsidRDefault="001020EB">
      <w:pPr>
        <w:spacing w:line="800" w:lineRule="exact"/>
        <w:jc w:val="center"/>
        <w:rPr>
          <w:rFonts w:ascii="方正小标宋_GBK" w:eastAsia="方正小标宋_GBK" w:hAnsi="黑体"/>
          <w:b/>
          <w:sz w:val="42"/>
          <w:szCs w:val="42"/>
        </w:rPr>
      </w:pPr>
      <w:r w:rsidRPr="008C15F8">
        <w:rPr>
          <w:rFonts w:ascii="方正小标宋_GBK" w:eastAsia="方正小标宋_GBK" w:hAnsi="黑体" w:hint="eastAsia"/>
          <w:b/>
          <w:sz w:val="42"/>
          <w:szCs w:val="42"/>
        </w:rPr>
        <w:t>（</w:t>
      </w:r>
      <w:r w:rsidR="006B60D6" w:rsidRPr="008C15F8">
        <w:rPr>
          <w:rFonts w:ascii="方正小标宋_GBK" w:eastAsia="方正小标宋_GBK" w:hAnsi="黑体" w:hint="eastAsia"/>
          <w:b/>
          <w:sz w:val="42"/>
          <w:szCs w:val="42"/>
        </w:rPr>
        <w:t>征求意见</w:t>
      </w:r>
      <w:r w:rsidR="00D20878" w:rsidRPr="008C15F8">
        <w:rPr>
          <w:rFonts w:ascii="方正小标宋_GBK" w:eastAsia="方正小标宋_GBK" w:hAnsi="黑体" w:hint="eastAsia"/>
          <w:b/>
          <w:sz w:val="42"/>
          <w:szCs w:val="42"/>
        </w:rPr>
        <w:t>稿）</w:t>
      </w:r>
    </w:p>
    <w:p w14:paraId="4400117F" w14:textId="77777777" w:rsidR="007D7879" w:rsidRPr="008C15F8" w:rsidRDefault="007D7879">
      <w:pPr>
        <w:jc w:val="center"/>
        <w:rPr>
          <w:b/>
          <w:bCs/>
          <w:sz w:val="32"/>
          <w:szCs w:val="32"/>
        </w:rPr>
      </w:pPr>
    </w:p>
    <w:p w14:paraId="51AC06E2" w14:textId="77777777" w:rsidR="007D7879" w:rsidRPr="008C15F8" w:rsidRDefault="007D7879">
      <w:pPr>
        <w:jc w:val="center"/>
        <w:rPr>
          <w:b/>
          <w:bCs/>
          <w:sz w:val="32"/>
          <w:szCs w:val="32"/>
        </w:rPr>
      </w:pPr>
    </w:p>
    <w:p w14:paraId="4F90EC75" w14:textId="77777777" w:rsidR="007D7879" w:rsidRPr="008C15F8" w:rsidRDefault="007D7879">
      <w:pPr>
        <w:jc w:val="center"/>
        <w:rPr>
          <w:b/>
          <w:bCs/>
          <w:sz w:val="32"/>
          <w:szCs w:val="32"/>
        </w:rPr>
      </w:pPr>
    </w:p>
    <w:p w14:paraId="05CC34FA" w14:textId="77777777" w:rsidR="007D7879" w:rsidRPr="008C15F8" w:rsidRDefault="007D7879">
      <w:pPr>
        <w:jc w:val="center"/>
        <w:rPr>
          <w:b/>
          <w:bCs/>
          <w:sz w:val="32"/>
          <w:szCs w:val="32"/>
        </w:rPr>
      </w:pPr>
    </w:p>
    <w:p w14:paraId="06190097" w14:textId="77777777" w:rsidR="007D7879" w:rsidRPr="008C15F8" w:rsidRDefault="007D7879">
      <w:pPr>
        <w:jc w:val="center"/>
        <w:rPr>
          <w:b/>
          <w:bCs/>
          <w:sz w:val="32"/>
          <w:szCs w:val="32"/>
        </w:rPr>
      </w:pPr>
    </w:p>
    <w:p w14:paraId="083842F4" w14:textId="77777777" w:rsidR="007D7879" w:rsidRPr="008C15F8" w:rsidRDefault="007D7879">
      <w:pPr>
        <w:jc w:val="center"/>
        <w:rPr>
          <w:b/>
          <w:bCs/>
          <w:sz w:val="32"/>
          <w:szCs w:val="32"/>
        </w:rPr>
      </w:pPr>
    </w:p>
    <w:p w14:paraId="716D308D" w14:textId="77777777" w:rsidR="007D7879" w:rsidRPr="008C15F8" w:rsidRDefault="007D7879">
      <w:pPr>
        <w:jc w:val="center"/>
        <w:rPr>
          <w:b/>
          <w:bCs/>
          <w:sz w:val="32"/>
          <w:szCs w:val="32"/>
        </w:rPr>
      </w:pPr>
    </w:p>
    <w:p w14:paraId="04EC8DFB" w14:textId="77777777" w:rsidR="007D7879" w:rsidRPr="008C15F8" w:rsidRDefault="007D7879">
      <w:pPr>
        <w:jc w:val="center"/>
        <w:rPr>
          <w:b/>
          <w:bCs/>
          <w:sz w:val="32"/>
          <w:szCs w:val="32"/>
        </w:rPr>
      </w:pPr>
    </w:p>
    <w:p w14:paraId="020F9A4C" w14:textId="77777777" w:rsidR="007D7879" w:rsidRPr="008C15F8" w:rsidRDefault="007D7879">
      <w:pPr>
        <w:jc w:val="center"/>
        <w:rPr>
          <w:b/>
          <w:bCs/>
          <w:sz w:val="32"/>
          <w:szCs w:val="32"/>
        </w:rPr>
      </w:pPr>
    </w:p>
    <w:p w14:paraId="2B9F0D5C" w14:textId="77777777" w:rsidR="007D7879" w:rsidRPr="008C15F8" w:rsidRDefault="007D7879">
      <w:pPr>
        <w:jc w:val="center"/>
        <w:rPr>
          <w:b/>
          <w:bCs/>
          <w:sz w:val="32"/>
          <w:szCs w:val="32"/>
        </w:rPr>
      </w:pPr>
    </w:p>
    <w:p w14:paraId="0FD03B4C" w14:textId="77777777" w:rsidR="007D7879" w:rsidRPr="008C15F8" w:rsidRDefault="007D7879">
      <w:pPr>
        <w:rPr>
          <w:b/>
          <w:bCs/>
          <w:sz w:val="32"/>
          <w:szCs w:val="32"/>
        </w:rPr>
      </w:pPr>
    </w:p>
    <w:p w14:paraId="427F97EB" w14:textId="77777777" w:rsidR="007D7879" w:rsidRPr="008C15F8" w:rsidRDefault="00D20878">
      <w:pPr>
        <w:jc w:val="center"/>
        <w:rPr>
          <w:rFonts w:ascii="方正小标宋_GBK" w:eastAsia="方正小标宋_GBK" w:hAnsi="黑体"/>
          <w:b/>
          <w:sz w:val="40"/>
          <w:szCs w:val="40"/>
        </w:rPr>
      </w:pPr>
      <w:r w:rsidRPr="008C15F8">
        <w:rPr>
          <w:rFonts w:ascii="方正小标宋_GBK" w:eastAsia="方正小标宋_GBK" w:hAnsi="黑体" w:hint="eastAsia"/>
          <w:b/>
          <w:sz w:val="40"/>
          <w:szCs w:val="40"/>
        </w:rPr>
        <w:t>标准起草组</w:t>
      </w:r>
    </w:p>
    <w:p w14:paraId="33F3ECE3" w14:textId="6D112F32" w:rsidR="007D7879" w:rsidRPr="008C15F8" w:rsidRDefault="00D20878">
      <w:pPr>
        <w:jc w:val="center"/>
        <w:rPr>
          <w:rFonts w:ascii="方正小标宋_GBK" w:eastAsia="方正小标宋_GBK" w:hAnsi="黑体"/>
          <w:b/>
          <w:sz w:val="40"/>
          <w:szCs w:val="40"/>
        </w:rPr>
      </w:pPr>
      <w:r w:rsidRPr="008C15F8">
        <w:rPr>
          <w:rFonts w:ascii="方正小标宋_GBK" w:eastAsia="方正小标宋_GBK" w:hAnsi="黑体" w:hint="eastAsia"/>
          <w:b/>
          <w:sz w:val="40"/>
          <w:szCs w:val="40"/>
        </w:rPr>
        <w:t>202</w:t>
      </w:r>
      <w:r w:rsidR="00D83A24">
        <w:rPr>
          <w:rFonts w:ascii="方正小标宋_GBK" w:eastAsia="方正小标宋_GBK" w:hAnsi="黑体"/>
          <w:b/>
          <w:sz w:val="40"/>
          <w:szCs w:val="40"/>
        </w:rPr>
        <w:t>1</w:t>
      </w:r>
      <w:r w:rsidRPr="008C15F8">
        <w:rPr>
          <w:rFonts w:ascii="方正小标宋_GBK" w:eastAsia="方正小标宋_GBK" w:hAnsi="黑体" w:hint="eastAsia"/>
          <w:b/>
          <w:sz w:val="40"/>
          <w:szCs w:val="40"/>
        </w:rPr>
        <w:t>年</w:t>
      </w:r>
      <w:r w:rsidR="00D83A24">
        <w:rPr>
          <w:rFonts w:ascii="方正小标宋_GBK" w:eastAsia="方正小标宋_GBK" w:hAnsi="黑体"/>
          <w:b/>
          <w:sz w:val="40"/>
          <w:szCs w:val="40"/>
        </w:rPr>
        <w:t>6</w:t>
      </w:r>
      <w:r w:rsidRPr="008C15F8">
        <w:rPr>
          <w:rFonts w:ascii="方正小标宋_GBK" w:eastAsia="方正小标宋_GBK" w:hAnsi="黑体" w:hint="eastAsia"/>
          <w:b/>
          <w:sz w:val="40"/>
          <w:szCs w:val="40"/>
        </w:rPr>
        <w:t>月</w:t>
      </w:r>
    </w:p>
    <w:p w14:paraId="2FD38420" w14:textId="77777777" w:rsidR="007D7879" w:rsidRPr="008C15F8" w:rsidRDefault="007D7879">
      <w:pPr>
        <w:jc w:val="center"/>
        <w:rPr>
          <w:b/>
          <w:bCs/>
          <w:sz w:val="32"/>
          <w:szCs w:val="32"/>
        </w:rPr>
      </w:pPr>
    </w:p>
    <w:p w14:paraId="60809A49" w14:textId="77777777" w:rsidR="007D7879" w:rsidRPr="008C15F8" w:rsidRDefault="007D7879">
      <w:pPr>
        <w:jc w:val="center"/>
        <w:rPr>
          <w:b/>
          <w:bCs/>
          <w:sz w:val="32"/>
          <w:szCs w:val="32"/>
        </w:rPr>
      </w:pPr>
    </w:p>
    <w:p w14:paraId="40ABDA7B" w14:textId="77777777" w:rsidR="007D7879" w:rsidRPr="008C15F8" w:rsidRDefault="007D7879">
      <w:pPr>
        <w:jc w:val="center"/>
        <w:rPr>
          <w:b/>
          <w:bCs/>
          <w:sz w:val="32"/>
          <w:szCs w:val="32"/>
        </w:rPr>
      </w:pPr>
    </w:p>
    <w:p w14:paraId="1BE9731B" w14:textId="77777777" w:rsidR="007D7879" w:rsidRPr="008C15F8" w:rsidRDefault="00D20878">
      <w:pPr>
        <w:jc w:val="center"/>
        <w:rPr>
          <w:rFonts w:ascii="黑体" w:eastAsia="黑体" w:hAnsi="黑体"/>
          <w:sz w:val="36"/>
          <w:szCs w:val="36"/>
        </w:rPr>
      </w:pPr>
      <w:r w:rsidRPr="008C15F8">
        <w:rPr>
          <w:rFonts w:ascii="黑体" w:eastAsia="黑体" w:hAnsi="黑体" w:hint="eastAsia"/>
          <w:sz w:val="36"/>
          <w:szCs w:val="36"/>
        </w:rPr>
        <w:t xml:space="preserve">目 </w:t>
      </w:r>
      <w:r w:rsidRPr="008C15F8">
        <w:rPr>
          <w:rFonts w:ascii="黑体" w:eastAsia="黑体" w:hAnsi="黑体"/>
          <w:sz w:val="36"/>
          <w:szCs w:val="36"/>
        </w:rPr>
        <w:t xml:space="preserve"> </w:t>
      </w:r>
      <w:r w:rsidRPr="008C15F8">
        <w:rPr>
          <w:rFonts w:ascii="黑体" w:eastAsia="黑体" w:hAnsi="黑体" w:hint="eastAsia"/>
          <w:sz w:val="36"/>
          <w:szCs w:val="36"/>
        </w:rPr>
        <w:t>次</w:t>
      </w:r>
    </w:p>
    <w:p w14:paraId="65F1A527"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一、立项背景</w:t>
      </w:r>
      <w:r w:rsidRPr="008C15F8">
        <w:rPr>
          <w:rFonts w:ascii="宋体" w:hAnsi="宋体"/>
          <w:sz w:val="28"/>
          <w:szCs w:val="28"/>
        </w:rPr>
        <w:tab/>
        <w:t>2</w:t>
      </w:r>
    </w:p>
    <w:p w14:paraId="0259BAEA" w14:textId="4D85A652"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二、适用范围和拟解决问题</w:t>
      </w:r>
      <w:r w:rsidRPr="008C15F8">
        <w:rPr>
          <w:rFonts w:ascii="宋体" w:hAnsi="宋体"/>
          <w:sz w:val="28"/>
          <w:szCs w:val="28"/>
        </w:rPr>
        <w:tab/>
      </w:r>
      <w:r w:rsidR="003E7000">
        <w:rPr>
          <w:rFonts w:ascii="宋体" w:hAnsi="宋体"/>
          <w:sz w:val="28"/>
          <w:szCs w:val="28"/>
        </w:rPr>
        <w:t>4</w:t>
      </w:r>
    </w:p>
    <w:p w14:paraId="47644C25" w14:textId="142AD5B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三、标准制定原则</w:t>
      </w:r>
      <w:r w:rsidRPr="008C15F8">
        <w:rPr>
          <w:rFonts w:ascii="宋体" w:hAnsi="宋体"/>
          <w:sz w:val="28"/>
          <w:szCs w:val="28"/>
        </w:rPr>
        <w:tab/>
      </w:r>
      <w:r w:rsidR="003E7000">
        <w:rPr>
          <w:rFonts w:ascii="宋体" w:hAnsi="宋体"/>
          <w:sz w:val="28"/>
          <w:szCs w:val="28"/>
        </w:rPr>
        <w:t>4</w:t>
      </w:r>
    </w:p>
    <w:p w14:paraId="6DC9F691"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四、主要工作过程</w:t>
      </w:r>
      <w:r w:rsidRPr="008C15F8">
        <w:rPr>
          <w:rFonts w:ascii="宋体" w:hAnsi="宋体"/>
          <w:sz w:val="28"/>
          <w:szCs w:val="28"/>
        </w:rPr>
        <w:tab/>
      </w:r>
      <w:r w:rsidRPr="008C15F8">
        <w:rPr>
          <w:rFonts w:ascii="宋体" w:hAnsi="宋体" w:hint="eastAsia"/>
          <w:sz w:val="28"/>
          <w:szCs w:val="28"/>
        </w:rPr>
        <w:t>4</w:t>
      </w:r>
    </w:p>
    <w:p w14:paraId="78050252" w14:textId="30C8E36F"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五、标准主要技术内容</w:t>
      </w:r>
      <w:r w:rsidRPr="008C15F8">
        <w:rPr>
          <w:rFonts w:ascii="宋体" w:hAnsi="宋体"/>
          <w:sz w:val="28"/>
          <w:szCs w:val="28"/>
        </w:rPr>
        <w:tab/>
      </w:r>
      <w:r w:rsidR="003E7000">
        <w:rPr>
          <w:rFonts w:ascii="宋体" w:hAnsi="宋体"/>
          <w:sz w:val="28"/>
          <w:szCs w:val="28"/>
        </w:rPr>
        <w:t>6</w:t>
      </w:r>
    </w:p>
    <w:p w14:paraId="7337087C"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六、预期作用和效益</w:t>
      </w:r>
      <w:r w:rsidRPr="008C15F8">
        <w:rPr>
          <w:rFonts w:ascii="宋体" w:hAnsi="宋体"/>
          <w:sz w:val="28"/>
          <w:szCs w:val="28"/>
        </w:rPr>
        <w:tab/>
      </w:r>
      <w:r w:rsidR="00B34EEC" w:rsidRPr="008C15F8">
        <w:rPr>
          <w:rFonts w:ascii="宋体" w:hAnsi="宋体" w:hint="eastAsia"/>
          <w:sz w:val="28"/>
          <w:szCs w:val="28"/>
        </w:rPr>
        <w:t>10</w:t>
      </w:r>
    </w:p>
    <w:p w14:paraId="214D7143" w14:textId="77777777"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七、采用国际标准和国外先进标准的程度，以及与国际、国外同类标准水平的对比情况</w:t>
      </w:r>
      <w:r w:rsidRPr="008C15F8">
        <w:rPr>
          <w:rFonts w:ascii="宋体" w:hAnsi="宋体"/>
          <w:sz w:val="28"/>
          <w:szCs w:val="28"/>
        </w:rPr>
        <w:tab/>
      </w:r>
      <w:r w:rsidR="00B34EEC" w:rsidRPr="008C15F8">
        <w:rPr>
          <w:rFonts w:ascii="宋体" w:hAnsi="宋体" w:hint="eastAsia"/>
          <w:sz w:val="28"/>
          <w:szCs w:val="28"/>
        </w:rPr>
        <w:t>10</w:t>
      </w:r>
    </w:p>
    <w:p w14:paraId="32FEE6B1" w14:textId="7A6AA7CD"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八、与有关的现行法律、法规和强制性国家标准的关系</w:t>
      </w:r>
      <w:r w:rsidRPr="008C15F8">
        <w:rPr>
          <w:rFonts w:ascii="宋体" w:hAnsi="宋体"/>
          <w:sz w:val="28"/>
          <w:szCs w:val="28"/>
        </w:rPr>
        <w:tab/>
      </w:r>
      <w:r w:rsidR="00393788" w:rsidRPr="008C15F8">
        <w:rPr>
          <w:rFonts w:ascii="宋体" w:hAnsi="宋体" w:hint="eastAsia"/>
          <w:sz w:val="28"/>
          <w:szCs w:val="28"/>
        </w:rPr>
        <w:t>1</w:t>
      </w:r>
      <w:r w:rsidR="003E7000">
        <w:rPr>
          <w:rFonts w:ascii="宋体" w:hAnsi="宋体"/>
          <w:sz w:val="28"/>
          <w:szCs w:val="28"/>
        </w:rPr>
        <w:t>0</w:t>
      </w:r>
    </w:p>
    <w:p w14:paraId="77E4D57C" w14:textId="67980140"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九、重大分歧意见的处理经过和依据</w:t>
      </w:r>
      <w:r w:rsidRPr="008C15F8">
        <w:rPr>
          <w:rFonts w:ascii="宋体" w:hAnsi="宋体"/>
          <w:sz w:val="28"/>
          <w:szCs w:val="28"/>
        </w:rPr>
        <w:tab/>
      </w:r>
      <w:r w:rsidR="00393788" w:rsidRPr="008C15F8">
        <w:rPr>
          <w:rFonts w:ascii="宋体" w:hAnsi="宋体" w:hint="eastAsia"/>
          <w:sz w:val="28"/>
          <w:szCs w:val="28"/>
        </w:rPr>
        <w:t>1</w:t>
      </w:r>
      <w:r w:rsidR="003E7000">
        <w:rPr>
          <w:rFonts w:ascii="宋体" w:hAnsi="宋体"/>
          <w:sz w:val="28"/>
          <w:szCs w:val="28"/>
        </w:rPr>
        <w:t>0</w:t>
      </w:r>
    </w:p>
    <w:p w14:paraId="20DEF74D" w14:textId="1840956E" w:rsidR="007D7879" w:rsidRPr="008C15F8" w:rsidRDefault="00D20878">
      <w:pPr>
        <w:pStyle w:val="TOC2"/>
        <w:tabs>
          <w:tab w:val="right" w:leader="dot" w:pos="9061"/>
        </w:tabs>
        <w:ind w:leftChars="0" w:left="0"/>
        <w:rPr>
          <w:rFonts w:ascii="宋体" w:hAnsi="宋体"/>
          <w:sz w:val="28"/>
          <w:szCs w:val="28"/>
        </w:rPr>
      </w:pPr>
      <w:r w:rsidRPr="008C15F8">
        <w:rPr>
          <w:rFonts w:ascii="宋体" w:hAnsi="宋体" w:hint="eastAsia"/>
          <w:sz w:val="28"/>
          <w:szCs w:val="28"/>
        </w:rPr>
        <w:t>十、贯彻国家标准的要求和措施建议</w:t>
      </w:r>
      <w:r w:rsidRPr="008C15F8">
        <w:rPr>
          <w:rFonts w:ascii="宋体" w:hAnsi="宋体"/>
          <w:sz w:val="28"/>
          <w:szCs w:val="28"/>
        </w:rPr>
        <w:tab/>
      </w:r>
      <w:r w:rsidR="00393788" w:rsidRPr="008C15F8">
        <w:rPr>
          <w:rFonts w:ascii="宋体" w:hAnsi="宋体" w:hint="eastAsia"/>
          <w:sz w:val="28"/>
          <w:szCs w:val="28"/>
        </w:rPr>
        <w:t>1</w:t>
      </w:r>
      <w:r w:rsidR="003E7000">
        <w:rPr>
          <w:rFonts w:ascii="宋体" w:hAnsi="宋体"/>
          <w:sz w:val="28"/>
          <w:szCs w:val="28"/>
        </w:rPr>
        <w:t>0</w:t>
      </w:r>
    </w:p>
    <w:p w14:paraId="24C20530" w14:textId="77777777" w:rsidR="007D7879" w:rsidRPr="008C15F8" w:rsidRDefault="007D7879">
      <w:pPr>
        <w:rPr>
          <w:rFonts w:ascii="宋体" w:eastAsia="宋体" w:hAnsi="宋体"/>
        </w:rPr>
      </w:pPr>
    </w:p>
    <w:p w14:paraId="424DCF77" w14:textId="77777777" w:rsidR="007D7879" w:rsidRPr="008C15F8" w:rsidRDefault="007D7879">
      <w:pPr>
        <w:rPr>
          <w:rFonts w:ascii="宋体" w:eastAsia="宋体" w:hAnsi="宋体"/>
        </w:rPr>
      </w:pPr>
    </w:p>
    <w:p w14:paraId="3E1CD794" w14:textId="77777777" w:rsidR="007D7879" w:rsidRPr="008C15F8" w:rsidRDefault="007D7879">
      <w:pPr>
        <w:rPr>
          <w:rFonts w:ascii="宋体" w:eastAsia="宋体" w:hAnsi="宋体"/>
        </w:rPr>
      </w:pPr>
    </w:p>
    <w:p w14:paraId="73873050" w14:textId="77777777" w:rsidR="007D7879" w:rsidRPr="008C15F8" w:rsidRDefault="007D7879">
      <w:pPr>
        <w:rPr>
          <w:rFonts w:ascii="宋体" w:eastAsia="宋体" w:hAnsi="宋体"/>
        </w:rPr>
      </w:pPr>
    </w:p>
    <w:p w14:paraId="24556E51" w14:textId="77777777" w:rsidR="007D7879" w:rsidRPr="008C15F8" w:rsidRDefault="007D7879">
      <w:pPr>
        <w:rPr>
          <w:rFonts w:ascii="宋体" w:eastAsia="宋体" w:hAnsi="宋体"/>
        </w:rPr>
      </w:pPr>
    </w:p>
    <w:p w14:paraId="24B44AA9" w14:textId="77777777" w:rsidR="007D7879" w:rsidRPr="008C15F8" w:rsidRDefault="007D7879">
      <w:pPr>
        <w:rPr>
          <w:rFonts w:ascii="宋体" w:eastAsia="宋体" w:hAnsi="宋体"/>
        </w:rPr>
      </w:pPr>
    </w:p>
    <w:p w14:paraId="33A0F695" w14:textId="77777777" w:rsidR="007D7879" w:rsidRPr="008C15F8" w:rsidRDefault="007D7879">
      <w:pPr>
        <w:rPr>
          <w:rFonts w:ascii="宋体" w:eastAsia="宋体" w:hAnsi="宋体"/>
        </w:rPr>
      </w:pPr>
    </w:p>
    <w:p w14:paraId="41208D04" w14:textId="77777777" w:rsidR="007D7879" w:rsidRPr="008C15F8" w:rsidRDefault="007D7879">
      <w:pPr>
        <w:rPr>
          <w:rFonts w:ascii="宋体" w:eastAsia="宋体" w:hAnsi="宋体"/>
        </w:rPr>
      </w:pPr>
    </w:p>
    <w:p w14:paraId="18CEB8F5" w14:textId="77777777" w:rsidR="007D7879" w:rsidRPr="008C15F8" w:rsidRDefault="007D7879">
      <w:pPr>
        <w:rPr>
          <w:rFonts w:ascii="宋体" w:eastAsia="宋体" w:hAnsi="宋体"/>
        </w:rPr>
      </w:pPr>
    </w:p>
    <w:p w14:paraId="7C032354" w14:textId="77777777" w:rsidR="007D7879" w:rsidRPr="008C15F8" w:rsidRDefault="007D7879">
      <w:pPr>
        <w:rPr>
          <w:rFonts w:ascii="宋体" w:eastAsia="宋体" w:hAnsi="宋体"/>
        </w:rPr>
      </w:pPr>
    </w:p>
    <w:p w14:paraId="1F6F524A" w14:textId="01454627" w:rsidR="007D7879" w:rsidRDefault="007D7879">
      <w:pPr>
        <w:rPr>
          <w:rFonts w:ascii="宋体" w:eastAsia="宋体" w:hAnsi="宋体"/>
        </w:rPr>
      </w:pPr>
    </w:p>
    <w:p w14:paraId="59A0EE67" w14:textId="3BB0513A" w:rsidR="000E3618" w:rsidRDefault="000E3618">
      <w:pPr>
        <w:rPr>
          <w:rFonts w:ascii="宋体" w:eastAsia="宋体" w:hAnsi="宋体"/>
        </w:rPr>
      </w:pPr>
    </w:p>
    <w:p w14:paraId="7629052B" w14:textId="77777777" w:rsidR="000E3618" w:rsidRPr="000E3618" w:rsidRDefault="000E3618">
      <w:pPr>
        <w:rPr>
          <w:rFonts w:ascii="宋体" w:eastAsia="宋体" w:hAnsi="宋体"/>
        </w:rPr>
      </w:pPr>
    </w:p>
    <w:p w14:paraId="64E11FFA" w14:textId="77777777" w:rsidR="000E3618" w:rsidRDefault="000E3618">
      <w:pPr>
        <w:widowControl/>
        <w:jc w:val="left"/>
        <w:rPr>
          <w:rFonts w:ascii="宋体" w:eastAsia="宋体" w:hAnsi="宋体"/>
        </w:rPr>
      </w:pPr>
      <w:r>
        <w:rPr>
          <w:rFonts w:ascii="宋体" w:eastAsia="宋体" w:hAnsi="宋体"/>
        </w:rPr>
        <w:br w:type="page"/>
      </w:r>
    </w:p>
    <w:p w14:paraId="79CB1B6C" w14:textId="17459E93" w:rsidR="007D7879" w:rsidRPr="008C15F8" w:rsidRDefault="00D20878">
      <w:pPr>
        <w:ind w:firstLineChars="200" w:firstLine="562"/>
        <w:rPr>
          <w:rFonts w:ascii="宋体" w:eastAsia="宋体" w:hAnsi="宋体"/>
          <w:b/>
          <w:bCs/>
          <w:sz w:val="28"/>
          <w:szCs w:val="28"/>
        </w:rPr>
      </w:pPr>
      <w:r w:rsidRPr="008C15F8">
        <w:rPr>
          <w:rFonts w:ascii="宋体" w:eastAsia="宋体" w:hAnsi="宋体" w:hint="eastAsia"/>
          <w:b/>
          <w:bCs/>
          <w:sz w:val="28"/>
          <w:szCs w:val="28"/>
        </w:rPr>
        <w:lastRenderedPageBreak/>
        <w:t>一、立项背景</w:t>
      </w:r>
    </w:p>
    <w:p w14:paraId="5034CC4C" w14:textId="77777777" w:rsidR="00102FDC" w:rsidRPr="00102FDC" w:rsidRDefault="00102FDC" w:rsidP="00102FDC">
      <w:pPr>
        <w:ind w:firstLineChars="300" w:firstLine="840"/>
        <w:rPr>
          <w:rFonts w:ascii="宋体" w:eastAsia="宋体" w:hAnsi="宋体"/>
          <w:sz w:val="28"/>
          <w:szCs w:val="28"/>
        </w:rPr>
      </w:pPr>
      <w:r w:rsidRPr="00102FDC">
        <w:rPr>
          <w:rFonts w:ascii="宋体" w:eastAsia="宋体" w:hAnsi="宋体" w:hint="eastAsia"/>
          <w:sz w:val="28"/>
          <w:szCs w:val="28"/>
        </w:rPr>
        <w:t>作为科技发展的产物之一，PVC管材在日常生活中触目可及。在欧洲，1980年－1990年塑料管的增长率为8%，2001年产量达350万吨，其中PVC管占60%。美国1985年塑料管产量为160万吨，1999年产量约360万吨，其中，PVC管占78%。而中国的第一根UPVV扩口管材是于1983年在沈阳塑料厂诞生的，此后，中国大陆具备了PVC管、排水管的生产能力。二十世纪90年代后期是中国大陆PVC管道的高速发展时期。期间一些年产能在5万吨以上的工厂陆续建成投产，万吨以上生产规模的PVC管道工厂达30多家。塑料管道的年生产能力为200万吨。</w:t>
      </w:r>
    </w:p>
    <w:p w14:paraId="3232DD96" w14:textId="68EA2918" w:rsidR="00D83A24" w:rsidRPr="00D83A24" w:rsidRDefault="00102FDC" w:rsidP="00102FDC">
      <w:pPr>
        <w:ind w:firstLineChars="300" w:firstLine="840"/>
        <w:rPr>
          <w:rFonts w:ascii="宋体" w:eastAsia="宋体" w:hAnsi="宋体"/>
          <w:sz w:val="28"/>
          <w:szCs w:val="28"/>
        </w:rPr>
      </w:pPr>
      <w:r w:rsidRPr="00102FDC">
        <w:rPr>
          <w:rFonts w:ascii="宋体" w:eastAsia="宋体" w:hAnsi="宋体" w:hint="eastAsia"/>
          <w:sz w:val="28"/>
          <w:szCs w:val="28"/>
        </w:rPr>
        <w:t>2019年塑料管道产量1606万吨，同比增长2.49%。销量逐年上涨，2019年销量达1562万吨，产销率在95%上下波动，并逐年上升，产销趋于平衡。目前塑料管道行业已经形成了聚氯乙烯(PVC)管、聚乙烯(PE)管、三型聚丙烯管(PP-R管)为主的产品格局。PVC材料适用于粘接、橡胶圈柔性连接，PVC管道主要应用在给排水、农业、电力和通信等领域</w:t>
      </w:r>
      <w:r w:rsidR="00D83A24" w:rsidRPr="00D83A24">
        <w:rPr>
          <w:rFonts w:ascii="宋体" w:eastAsia="宋体" w:hAnsi="宋体" w:hint="eastAsia"/>
          <w:sz w:val="28"/>
          <w:szCs w:val="28"/>
        </w:rPr>
        <w:t>。</w:t>
      </w:r>
    </w:p>
    <w:p w14:paraId="0160E8B7" w14:textId="4E5CF407" w:rsidR="007D7879" w:rsidRPr="008C15F8" w:rsidRDefault="00D20878" w:rsidP="001D5A11">
      <w:pPr>
        <w:ind w:firstLineChars="200" w:firstLine="560"/>
        <w:rPr>
          <w:rFonts w:ascii="宋体" w:eastAsia="宋体" w:hAnsi="宋体"/>
          <w:sz w:val="28"/>
          <w:szCs w:val="28"/>
        </w:rPr>
      </w:pPr>
      <w:r w:rsidRPr="008C15F8">
        <w:rPr>
          <w:rFonts w:ascii="宋体" w:eastAsia="宋体" w:hAnsi="宋体" w:hint="eastAsia"/>
          <w:sz w:val="28"/>
          <w:szCs w:val="28"/>
        </w:rPr>
        <w:t>国务院联合有关部委依据《中华人民共和国标准化法》和《消费品标准和质量提升规划（</w:t>
      </w:r>
      <w:r w:rsidRPr="008C15F8">
        <w:rPr>
          <w:rFonts w:ascii="宋体" w:eastAsia="宋体" w:hAnsi="宋体"/>
          <w:sz w:val="28"/>
          <w:szCs w:val="28"/>
        </w:rPr>
        <w:t>2016—2020年）》，实现以先进标准引领消费品质量提升，突出标准引领，创新质量供给，着力增品种、提品质、创品牌，不断满足人民群众日益增长的消费需求。全面实施企业产品和服务标准自我声明公开和监督制度，发布企业标准排行榜，引导消费者更多选择领跑者产品。</w:t>
      </w:r>
    </w:p>
    <w:p w14:paraId="7DCC69C0" w14:textId="17577F0C" w:rsidR="007D7879" w:rsidRPr="008C15F8" w:rsidRDefault="00D20878">
      <w:pPr>
        <w:ind w:firstLineChars="200" w:firstLine="560"/>
        <w:rPr>
          <w:rFonts w:ascii="宋体" w:eastAsia="宋体" w:hAnsi="宋体"/>
          <w:sz w:val="28"/>
          <w:szCs w:val="28"/>
        </w:rPr>
      </w:pPr>
      <w:r w:rsidRPr="008C15F8">
        <w:rPr>
          <w:rFonts w:ascii="宋体" w:eastAsia="宋体" w:hAnsi="宋体" w:hint="eastAsia"/>
          <w:sz w:val="28"/>
          <w:szCs w:val="28"/>
        </w:rPr>
        <w:lastRenderedPageBreak/>
        <w:t>企业标准“领跑者”制度是通过高水平标准引领，增加中高端产品和服务有效供给，支撑高质量发展的鼓励性政策，对深化标准化工作改革、推动经济新旧动能转换、供给侧结构性改革和培育一批具有创新能力的排头兵企业具有重要作用</w:t>
      </w:r>
      <w:r w:rsidRPr="008C15F8">
        <w:rPr>
          <w:rFonts w:ascii="宋体" w:eastAsia="宋体" w:hAnsi="宋体" w:hint="eastAsia"/>
          <w:color w:val="000000" w:themeColor="text1"/>
          <w:sz w:val="28"/>
          <w:szCs w:val="28"/>
        </w:rPr>
        <w:t>。</w:t>
      </w:r>
      <w:r w:rsidR="00567B5E" w:rsidRPr="008C15F8">
        <w:rPr>
          <w:rFonts w:ascii="宋体" w:eastAsia="宋体" w:hAnsi="宋体" w:hint="eastAsia"/>
          <w:color w:val="000000" w:themeColor="text1"/>
          <w:sz w:val="28"/>
          <w:szCs w:val="28"/>
        </w:rPr>
        <w:t>鼓励企业</w:t>
      </w:r>
      <w:r w:rsidR="00567B5E" w:rsidRPr="008C15F8">
        <w:rPr>
          <w:rFonts w:ascii="宋体" w:eastAsia="宋体" w:hAnsi="宋体"/>
          <w:color w:val="000000" w:themeColor="text1"/>
          <w:sz w:val="28"/>
          <w:szCs w:val="28"/>
        </w:rPr>
        <w:t>制定高于国家标准、行业标准、地方标准，具有竞争力的企业标准</w:t>
      </w:r>
      <w:r w:rsidR="00567B5E" w:rsidRPr="008C15F8">
        <w:rPr>
          <w:rFonts w:ascii="宋体" w:eastAsia="宋体" w:hAnsi="宋体"/>
          <w:sz w:val="28"/>
          <w:szCs w:val="28"/>
        </w:rPr>
        <w:t>。</w:t>
      </w:r>
    </w:p>
    <w:p w14:paraId="2601F093" w14:textId="50E26AF7" w:rsidR="007D7879" w:rsidRPr="008C15F8" w:rsidRDefault="00D20878">
      <w:pPr>
        <w:ind w:firstLineChars="200" w:firstLine="560"/>
        <w:rPr>
          <w:rFonts w:ascii="宋体" w:eastAsia="宋体" w:hAnsi="宋体"/>
          <w:color w:val="000000" w:themeColor="text1"/>
          <w:sz w:val="28"/>
          <w:szCs w:val="28"/>
        </w:rPr>
      </w:pPr>
      <w:r w:rsidRPr="008C15F8">
        <w:rPr>
          <w:rFonts w:ascii="宋体" w:eastAsia="宋体" w:hAnsi="宋体" w:hint="eastAsia"/>
          <w:color w:val="000000" w:themeColor="text1"/>
          <w:sz w:val="28"/>
          <w:szCs w:val="28"/>
        </w:rPr>
        <w:t>为了规范各大企业所制定的企业标准，为了能够客观的评价出各大企业所制定的企业标准的水平高低，</w:t>
      </w:r>
      <w:r w:rsidR="00567B5E" w:rsidRPr="008C15F8">
        <w:rPr>
          <w:rFonts w:ascii="宋体" w:eastAsia="宋体" w:hAnsi="宋体" w:hint="eastAsia"/>
          <w:color w:val="000000" w:themeColor="text1"/>
          <w:sz w:val="28"/>
          <w:szCs w:val="28"/>
        </w:rPr>
        <w:t>在</w:t>
      </w:r>
      <w:r w:rsidR="00D83A24">
        <w:rPr>
          <w:rFonts w:ascii="宋体" w:eastAsia="宋体" w:hAnsi="宋体" w:hint="eastAsia"/>
          <w:color w:val="000000" w:themeColor="text1"/>
          <w:sz w:val="28"/>
          <w:szCs w:val="28"/>
        </w:rPr>
        <w:t>人造石行业</w:t>
      </w:r>
      <w:r w:rsidR="00567B5E" w:rsidRPr="008C15F8">
        <w:rPr>
          <w:rFonts w:ascii="宋体" w:eastAsia="宋体" w:hAnsi="宋体" w:hint="eastAsia"/>
          <w:color w:val="000000" w:themeColor="text1"/>
          <w:sz w:val="28"/>
          <w:szCs w:val="28"/>
        </w:rPr>
        <w:t>培育形成一批具有国际领先水平和市场竞争力的领跑者标准，促进产品和服务标准水平的整体提升，让人民群众拥有更高水平的质量获得感，</w:t>
      </w:r>
      <w:r w:rsidRPr="008C15F8">
        <w:rPr>
          <w:rFonts w:ascii="宋体" w:eastAsia="宋体" w:hAnsi="宋体" w:hint="eastAsia"/>
          <w:color w:val="000000" w:themeColor="text1"/>
          <w:sz w:val="28"/>
          <w:szCs w:val="28"/>
        </w:rPr>
        <w:t>所以制定本标准。</w:t>
      </w:r>
    </w:p>
    <w:p w14:paraId="7833DC55"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二、适用范围和拟解决问题</w:t>
      </w:r>
    </w:p>
    <w:p w14:paraId="7898A4BB"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1、适用范围</w:t>
      </w:r>
    </w:p>
    <w:p w14:paraId="12F4A3E1" w14:textId="3B3F1EAA" w:rsidR="007D7879" w:rsidRPr="008C15F8" w:rsidRDefault="00D20878">
      <w:pPr>
        <w:ind w:firstLineChars="200" w:firstLine="560"/>
        <w:rPr>
          <w:rFonts w:asciiTheme="minorEastAsia" w:eastAsiaTheme="minorEastAsia" w:hAnsiTheme="minorEastAsia"/>
          <w:sz w:val="28"/>
          <w:szCs w:val="28"/>
        </w:rPr>
      </w:pPr>
      <w:r w:rsidRPr="008C15F8">
        <w:rPr>
          <w:rFonts w:asciiTheme="minorEastAsia" w:eastAsiaTheme="minorEastAsia" w:hAnsiTheme="minorEastAsia" w:hint="eastAsia"/>
          <w:sz w:val="28"/>
          <w:szCs w:val="28"/>
        </w:rPr>
        <w:t>本文件规定了</w:t>
      </w:r>
      <w:r w:rsidR="00102FDC" w:rsidRPr="00102FDC">
        <w:rPr>
          <w:rFonts w:asciiTheme="minorEastAsia" w:eastAsiaTheme="minorEastAsia" w:hAnsiTheme="minorEastAsia"/>
          <w:bCs/>
          <w:sz w:val="28"/>
          <w:szCs w:val="28"/>
        </w:rPr>
        <w:t>建筑排水用硬聚氯乙烯（PVC-U）管材</w:t>
      </w:r>
      <w:r w:rsidR="000E3618">
        <w:rPr>
          <w:rFonts w:asciiTheme="minorEastAsia" w:eastAsiaTheme="minorEastAsia" w:hAnsiTheme="minorEastAsia" w:hint="eastAsia"/>
          <w:sz w:val="28"/>
          <w:szCs w:val="28"/>
        </w:rPr>
        <w:t>“领跑者”标准评价的术语和定义、评价指标体系和评价方法</w:t>
      </w:r>
      <w:r w:rsidRPr="008C15F8">
        <w:rPr>
          <w:rFonts w:asciiTheme="minorEastAsia" w:eastAsiaTheme="minorEastAsia" w:hAnsiTheme="minorEastAsia" w:hint="eastAsia"/>
          <w:sz w:val="28"/>
          <w:szCs w:val="28"/>
        </w:rPr>
        <w:t>。</w:t>
      </w:r>
    </w:p>
    <w:p w14:paraId="173FBA89" w14:textId="3E357AD0" w:rsidR="007D7879" w:rsidRPr="008C15F8" w:rsidRDefault="00CC51B0" w:rsidP="000E3618">
      <w:pPr>
        <w:ind w:firstLineChars="200" w:firstLine="560"/>
        <w:rPr>
          <w:rFonts w:asciiTheme="minorEastAsia" w:eastAsiaTheme="minorEastAsia" w:hAnsiTheme="minorEastAsia"/>
          <w:sz w:val="28"/>
          <w:szCs w:val="28"/>
        </w:rPr>
      </w:pPr>
      <w:r w:rsidRPr="008C15F8">
        <w:rPr>
          <w:rFonts w:asciiTheme="minorEastAsia" w:eastAsiaTheme="minorEastAsia" w:hAnsiTheme="minorEastAsia" w:hint="eastAsia"/>
          <w:sz w:val="28"/>
          <w:szCs w:val="28"/>
        </w:rPr>
        <w:t>本文件适用于</w:t>
      </w:r>
      <w:r w:rsidR="00102FDC" w:rsidRPr="00102FDC">
        <w:rPr>
          <w:rFonts w:asciiTheme="minorEastAsia" w:eastAsiaTheme="minorEastAsia" w:hAnsiTheme="minorEastAsia"/>
          <w:bCs/>
          <w:sz w:val="28"/>
          <w:szCs w:val="28"/>
        </w:rPr>
        <w:t>建筑排水用硬聚氯乙烯（PVC-U）管材</w:t>
      </w:r>
      <w:r w:rsidR="000E3618" w:rsidRPr="000E3618">
        <w:rPr>
          <w:rFonts w:asciiTheme="minorEastAsia" w:eastAsiaTheme="minorEastAsia" w:hAnsiTheme="minorEastAsia" w:hint="eastAsia"/>
          <w:sz w:val="28"/>
          <w:szCs w:val="28"/>
        </w:rPr>
        <w:t>产品企业标准水平评价</w:t>
      </w:r>
      <w:r w:rsidR="001D5A11" w:rsidRPr="008C15F8">
        <w:rPr>
          <w:rFonts w:asciiTheme="minorEastAsia" w:eastAsiaTheme="minorEastAsia" w:hAnsiTheme="minorEastAsia" w:hint="eastAsia"/>
          <w:sz w:val="28"/>
          <w:szCs w:val="28"/>
        </w:rPr>
        <w:t>。企业在制定企业标准时可参</w:t>
      </w:r>
      <w:r w:rsidR="000E3618">
        <w:rPr>
          <w:rFonts w:asciiTheme="minorEastAsia" w:eastAsiaTheme="minorEastAsia" w:hAnsiTheme="minorEastAsia" w:hint="eastAsia"/>
          <w:sz w:val="28"/>
          <w:szCs w:val="28"/>
        </w:rPr>
        <w:t>照使用，相关机构在制定企业标准“领跑者”评估方案时也可参照使用</w:t>
      </w:r>
      <w:r w:rsidR="00D20878" w:rsidRPr="008C15F8">
        <w:rPr>
          <w:rFonts w:asciiTheme="minorEastAsia" w:eastAsiaTheme="minorEastAsia" w:hAnsiTheme="minorEastAsia" w:hint="eastAsia"/>
          <w:sz w:val="28"/>
          <w:szCs w:val="28"/>
        </w:rPr>
        <w:t>。</w:t>
      </w:r>
    </w:p>
    <w:p w14:paraId="02E3E886"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2、拟解决问题</w:t>
      </w:r>
    </w:p>
    <w:p w14:paraId="7C5C0C7B" w14:textId="01B402F3"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本标准用评价指标体系框架，进一步规范</w:t>
      </w:r>
      <w:r w:rsidR="00102FDC" w:rsidRPr="00102FDC">
        <w:rPr>
          <w:rFonts w:ascii="宋体" w:eastAsia="宋体" w:hAnsi="宋体" w:cs="华文楷体"/>
          <w:bCs/>
          <w:sz w:val="28"/>
          <w:szCs w:val="28"/>
        </w:rPr>
        <w:t>建筑排水用硬聚氯乙烯（PVC-U）管材</w:t>
      </w:r>
      <w:r w:rsidRPr="008C15F8">
        <w:rPr>
          <w:rFonts w:ascii="宋体" w:eastAsia="宋体" w:hAnsi="宋体" w:cs="华文楷体" w:hint="eastAsia"/>
          <w:sz w:val="28"/>
          <w:szCs w:val="28"/>
        </w:rPr>
        <w:t>行业企业标准的制定，用标准引导企业关注产品质量、性能</w:t>
      </w:r>
      <w:r w:rsidR="007B4C12" w:rsidRPr="008C15F8">
        <w:rPr>
          <w:rFonts w:ascii="宋体" w:eastAsia="宋体" w:hAnsi="宋体" w:cs="华文楷体" w:hint="eastAsia"/>
          <w:sz w:val="28"/>
          <w:szCs w:val="28"/>
        </w:rPr>
        <w:t>、</w:t>
      </w:r>
      <w:r w:rsidR="00D83A24">
        <w:rPr>
          <w:rFonts w:ascii="宋体" w:eastAsia="宋体" w:hAnsi="宋体" w:cs="华文楷体" w:hint="eastAsia"/>
          <w:sz w:val="28"/>
          <w:szCs w:val="28"/>
        </w:rPr>
        <w:t>环保</w:t>
      </w:r>
      <w:r w:rsidRPr="008C15F8">
        <w:rPr>
          <w:rFonts w:ascii="宋体" w:eastAsia="宋体" w:hAnsi="宋体" w:cs="华文楷体" w:hint="eastAsia"/>
          <w:sz w:val="28"/>
          <w:szCs w:val="28"/>
        </w:rPr>
        <w:t>等方面的技术指标，</w:t>
      </w:r>
      <w:r w:rsidR="007B4C12" w:rsidRPr="008C15F8">
        <w:rPr>
          <w:rFonts w:ascii="宋体" w:eastAsia="宋体" w:hAnsi="宋体" w:cs="华文楷体" w:hint="eastAsia"/>
          <w:sz w:val="28"/>
          <w:szCs w:val="28"/>
        </w:rPr>
        <w:t>引领行业和产品发展。</w:t>
      </w:r>
      <w:r w:rsidRPr="008C15F8">
        <w:rPr>
          <w:rFonts w:ascii="宋体" w:eastAsia="宋体" w:hAnsi="宋体" w:cs="华文楷体" w:hint="eastAsia"/>
          <w:sz w:val="28"/>
          <w:szCs w:val="28"/>
        </w:rPr>
        <w:t>促使企业设计开发优质产品，满足目前市场需求，提高</w:t>
      </w:r>
      <w:r w:rsidR="00851BDC" w:rsidRPr="00851BDC">
        <w:rPr>
          <w:rFonts w:ascii="宋体" w:eastAsia="宋体" w:hAnsi="宋体" w:cs="华文楷体" w:hint="eastAsia"/>
          <w:sz w:val="28"/>
          <w:szCs w:val="28"/>
        </w:rPr>
        <w:t>建筑排水用硬聚氯乙烯（</w:t>
      </w:r>
      <w:r w:rsidR="00851BDC" w:rsidRPr="00851BDC">
        <w:rPr>
          <w:rFonts w:ascii="宋体" w:eastAsia="宋体" w:hAnsi="宋体" w:cs="华文楷体"/>
          <w:sz w:val="28"/>
          <w:szCs w:val="28"/>
        </w:rPr>
        <w:t>PVC-</w:t>
      </w:r>
      <w:r w:rsidR="00851BDC" w:rsidRPr="00851BDC">
        <w:rPr>
          <w:rFonts w:ascii="宋体" w:eastAsia="宋体" w:hAnsi="宋体" w:cs="华文楷体"/>
          <w:sz w:val="28"/>
          <w:szCs w:val="28"/>
        </w:rPr>
        <w:lastRenderedPageBreak/>
        <w:t>U）管材</w:t>
      </w:r>
      <w:r w:rsidRPr="008C15F8">
        <w:rPr>
          <w:rFonts w:ascii="宋体" w:eastAsia="宋体" w:hAnsi="宋体" w:cs="华文楷体" w:hint="eastAsia"/>
          <w:sz w:val="28"/>
          <w:szCs w:val="28"/>
        </w:rPr>
        <w:t>的行业竞争力。</w:t>
      </w:r>
    </w:p>
    <w:p w14:paraId="7257C68A"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三、标准制定原则</w:t>
      </w:r>
    </w:p>
    <w:p w14:paraId="2C6896A4"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本标准的制定依据以下原则：</w:t>
      </w:r>
    </w:p>
    <w:p w14:paraId="4367EAD1"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1.适用性原则</w:t>
      </w:r>
    </w:p>
    <w:p w14:paraId="04A83A95" w14:textId="1250069C"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标准中所制定的核心评价指标均为现行有效的国家</w:t>
      </w:r>
      <w:r w:rsidR="007B4C12" w:rsidRPr="008C15F8">
        <w:rPr>
          <w:rFonts w:ascii="宋体" w:eastAsia="宋体" w:hAnsi="宋体" w:cs="华文楷体" w:hint="eastAsia"/>
          <w:sz w:val="28"/>
          <w:szCs w:val="28"/>
        </w:rPr>
        <w:t>、行业、团体</w:t>
      </w:r>
      <w:r w:rsidRPr="008C15F8">
        <w:rPr>
          <w:rFonts w:ascii="宋体" w:eastAsia="宋体" w:hAnsi="宋体" w:cs="华文楷体" w:hint="eastAsia"/>
          <w:sz w:val="28"/>
          <w:szCs w:val="28"/>
        </w:rPr>
        <w:t>标准中的指标。创新性指标的检测方法在行业中比较成熟，测试方法引用现行有效的国家标准</w:t>
      </w:r>
      <w:r w:rsidR="007B4C12" w:rsidRPr="008C15F8">
        <w:rPr>
          <w:rFonts w:ascii="宋体" w:eastAsia="宋体" w:hAnsi="宋体" w:cs="华文楷体" w:hint="eastAsia"/>
          <w:sz w:val="28"/>
          <w:szCs w:val="28"/>
        </w:rPr>
        <w:t>和团体标准</w:t>
      </w:r>
      <w:r w:rsidRPr="008C15F8">
        <w:rPr>
          <w:rFonts w:ascii="宋体" w:eastAsia="宋体" w:hAnsi="宋体" w:cs="华文楷体" w:hint="eastAsia"/>
          <w:sz w:val="28"/>
          <w:szCs w:val="28"/>
        </w:rPr>
        <w:t>。</w:t>
      </w:r>
    </w:p>
    <w:p w14:paraId="44DC13C3"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2.规范性原则</w:t>
      </w:r>
    </w:p>
    <w:p w14:paraId="49EEEB11"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本标准根据《中华人民共和国标准法》、</w:t>
      </w:r>
      <w:r w:rsidRPr="008C15F8">
        <w:rPr>
          <w:rFonts w:ascii="Times New Roman" w:eastAsia="宋体" w:hAnsi="Times New Roman"/>
          <w:sz w:val="28"/>
          <w:szCs w:val="28"/>
        </w:rPr>
        <w:t>GB/T 1.1</w:t>
      </w:r>
      <w:r w:rsidRPr="008C15F8">
        <w:rPr>
          <w:rFonts w:ascii="宋体" w:eastAsia="宋体" w:hAnsi="宋体" w:cs="华文楷体" w:hint="eastAsia"/>
          <w:sz w:val="28"/>
          <w:szCs w:val="28"/>
        </w:rPr>
        <w:t>《标准化工作导则第</w:t>
      </w:r>
      <w:r w:rsidRPr="008C15F8">
        <w:rPr>
          <w:rFonts w:ascii="宋体" w:eastAsia="宋体" w:hAnsi="宋体" w:cs="华文楷体"/>
          <w:sz w:val="28"/>
          <w:szCs w:val="28"/>
        </w:rPr>
        <w:t>1部分：标准</w:t>
      </w:r>
      <w:r w:rsidRPr="008C15F8">
        <w:rPr>
          <w:rFonts w:ascii="宋体" w:eastAsia="宋体" w:hAnsi="宋体" w:cs="华文楷体" w:hint="eastAsia"/>
          <w:sz w:val="28"/>
          <w:szCs w:val="28"/>
        </w:rPr>
        <w:t>化文件</w:t>
      </w:r>
      <w:r w:rsidRPr="008C15F8">
        <w:rPr>
          <w:rFonts w:ascii="宋体" w:eastAsia="宋体" w:hAnsi="宋体" w:cs="华文楷体"/>
          <w:sz w:val="28"/>
          <w:szCs w:val="28"/>
        </w:rPr>
        <w:t>的结构和</w:t>
      </w:r>
      <w:r w:rsidRPr="008C15F8">
        <w:rPr>
          <w:rFonts w:ascii="宋体" w:eastAsia="宋体" w:hAnsi="宋体" w:cs="华文楷体" w:hint="eastAsia"/>
          <w:sz w:val="28"/>
          <w:szCs w:val="28"/>
        </w:rPr>
        <w:t>起草规则</w:t>
      </w:r>
      <w:r w:rsidRPr="008C15F8">
        <w:rPr>
          <w:rFonts w:ascii="宋体" w:eastAsia="宋体" w:hAnsi="宋体" w:cs="华文楷体"/>
          <w:sz w:val="28"/>
          <w:szCs w:val="28"/>
        </w:rPr>
        <w:t>》、</w:t>
      </w:r>
      <w:r w:rsidRPr="008C15F8">
        <w:rPr>
          <w:rFonts w:ascii="Times New Roman" w:eastAsia="宋体" w:hAnsi="Times New Roman"/>
          <w:sz w:val="28"/>
          <w:szCs w:val="28"/>
        </w:rPr>
        <w:t>T/CAQP 015</w:t>
      </w:r>
      <w:r w:rsidRPr="008C15F8">
        <w:rPr>
          <w:rFonts w:ascii="Times New Roman" w:eastAsia="宋体" w:hAnsi="Times New Roman" w:hint="eastAsia"/>
          <w:sz w:val="28"/>
          <w:szCs w:val="28"/>
        </w:rPr>
        <w:t xml:space="preserve"> T/ESF 0001</w:t>
      </w:r>
      <w:r w:rsidRPr="008C15F8">
        <w:rPr>
          <w:rFonts w:ascii="宋体" w:eastAsia="宋体" w:hAnsi="宋体" w:cs="华文楷体" w:hint="eastAsia"/>
          <w:sz w:val="28"/>
          <w:szCs w:val="28"/>
        </w:rPr>
        <w:t>《</w:t>
      </w:r>
      <w:r w:rsidRPr="008C15F8">
        <w:rPr>
          <w:rFonts w:ascii="宋体" w:eastAsia="宋体" w:hAnsi="宋体" w:cs="华文楷体"/>
          <w:sz w:val="28"/>
          <w:szCs w:val="28"/>
        </w:rPr>
        <w:t>“领跑者”标准编制通则</w:t>
      </w:r>
      <w:r w:rsidRPr="008C15F8">
        <w:rPr>
          <w:rFonts w:ascii="宋体" w:eastAsia="宋体" w:hAnsi="宋体" w:cs="华文楷体" w:hint="eastAsia"/>
          <w:sz w:val="28"/>
          <w:szCs w:val="28"/>
        </w:rPr>
        <w:t>》</w:t>
      </w:r>
      <w:r w:rsidRPr="008C15F8">
        <w:rPr>
          <w:rFonts w:ascii="宋体" w:eastAsia="宋体" w:hAnsi="宋体" w:cs="华文楷体"/>
          <w:sz w:val="28"/>
          <w:szCs w:val="28"/>
        </w:rPr>
        <w:t>进行编制。</w:t>
      </w:r>
    </w:p>
    <w:p w14:paraId="6DBCD319"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w:t>
      </w:r>
      <w:r w:rsidRPr="008C15F8">
        <w:rPr>
          <w:rFonts w:ascii="宋体" w:eastAsia="宋体" w:hAnsi="宋体" w:cs="华文楷体"/>
          <w:sz w:val="28"/>
          <w:szCs w:val="28"/>
        </w:rPr>
        <w:t>标准编制所参考的依据为国家有关法律法规以及强制性标准要求、国家及行业产品标准、国内或国际先进产品标准等</w:t>
      </w:r>
      <w:r w:rsidRPr="008C15F8">
        <w:rPr>
          <w:rFonts w:ascii="宋体" w:eastAsia="宋体" w:hAnsi="宋体" w:cs="华文楷体" w:hint="eastAsia"/>
          <w:sz w:val="28"/>
          <w:szCs w:val="28"/>
        </w:rPr>
        <w:t xml:space="preserve">,具体如下：    </w:t>
      </w:r>
    </w:p>
    <w:p w14:paraId="5D9217CC" w14:textId="77777777" w:rsidR="00102FDC" w:rsidRPr="00102FDC" w:rsidRDefault="00102FDC" w:rsidP="00102FDC">
      <w:pPr>
        <w:pStyle w:val="1"/>
        <w:numPr>
          <w:ilvl w:val="0"/>
          <w:numId w:val="1"/>
        </w:numPr>
        <w:ind w:left="840" w:firstLineChars="0"/>
        <w:rPr>
          <w:rFonts w:ascii="宋体" w:eastAsia="宋体" w:hAnsi="宋体" w:cs="华文楷体"/>
          <w:sz w:val="28"/>
          <w:szCs w:val="28"/>
        </w:rPr>
      </w:pPr>
      <w:r w:rsidRPr="00102FDC">
        <w:rPr>
          <w:rFonts w:ascii="宋体" w:eastAsia="宋体" w:hAnsi="宋体" w:cs="华文楷体" w:hint="eastAsia"/>
          <w:sz w:val="28"/>
          <w:szCs w:val="28"/>
        </w:rPr>
        <w:t xml:space="preserve">GB/T 5836.1—2018  建筑排水用硬聚氯乙烯(PVC-U)管材 </w:t>
      </w:r>
    </w:p>
    <w:p w14:paraId="48A7D2A3" w14:textId="77777777" w:rsidR="00102FDC" w:rsidRPr="00102FDC" w:rsidRDefault="00102FDC" w:rsidP="00102FDC">
      <w:pPr>
        <w:pStyle w:val="1"/>
        <w:numPr>
          <w:ilvl w:val="0"/>
          <w:numId w:val="1"/>
        </w:numPr>
        <w:ind w:left="840" w:firstLineChars="0"/>
        <w:rPr>
          <w:rFonts w:ascii="宋体" w:eastAsia="宋体" w:hAnsi="宋体" w:cs="华文楷体"/>
          <w:sz w:val="28"/>
          <w:szCs w:val="28"/>
        </w:rPr>
      </w:pPr>
      <w:r w:rsidRPr="00102FDC">
        <w:rPr>
          <w:rFonts w:ascii="宋体" w:eastAsia="宋体" w:hAnsi="宋体" w:cs="华文楷体"/>
          <w:sz w:val="28"/>
          <w:szCs w:val="28"/>
        </w:rPr>
        <w:t>GB/T 5836.2</w:t>
      </w:r>
      <w:r w:rsidRPr="00102FDC">
        <w:rPr>
          <w:rFonts w:ascii="宋体" w:eastAsia="宋体" w:hAnsi="宋体" w:cs="华文楷体" w:hint="eastAsia"/>
          <w:sz w:val="28"/>
          <w:szCs w:val="28"/>
        </w:rPr>
        <w:t xml:space="preserve">  建筑排水用硬聚氯乙烯(PVC-U)管件</w:t>
      </w:r>
    </w:p>
    <w:p w14:paraId="694895C6" w14:textId="77777777" w:rsidR="00102FDC" w:rsidRPr="00102FDC" w:rsidRDefault="00102FDC" w:rsidP="00102FDC">
      <w:pPr>
        <w:pStyle w:val="1"/>
        <w:numPr>
          <w:ilvl w:val="0"/>
          <w:numId w:val="1"/>
        </w:numPr>
        <w:ind w:left="840" w:firstLineChars="0"/>
        <w:rPr>
          <w:rFonts w:ascii="宋体" w:eastAsia="宋体" w:hAnsi="宋体" w:cs="华文楷体"/>
          <w:sz w:val="28"/>
          <w:szCs w:val="28"/>
        </w:rPr>
      </w:pPr>
      <w:r w:rsidRPr="00102FDC">
        <w:rPr>
          <w:rFonts w:ascii="宋体" w:eastAsia="宋体" w:hAnsi="宋体" w:cs="华文楷体" w:hint="eastAsia"/>
          <w:sz w:val="28"/>
          <w:szCs w:val="28"/>
        </w:rPr>
        <w:t>GB/T 9647  热塑性塑料管材  环刚度的测定</w:t>
      </w:r>
    </w:p>
    <w:p w14:paraId="7324DA9D" w14:textId="20A6AF9D" w:rsidR="007D7879" w:rsidRPr="008C15F8" w:rsidRDefault="00102FDC" w:rsidP="00102FDC">
      <w:pPr>
        <w:pStyle w:val="1"/>
        <w:numPr>
          <w:ilvl w:val="0"/>
          <w:numId w:val="1"/>
        </w:numPr>
        <w:ind w:left="840" w:firstLineChars="0"/>
        <w:rPr>
          <w:rFonts w:ascii="宋体" w:eastAsia="宋体" w:hAnsi="宋体" w:cs="华文楷体"/>
          <w:sz w:val="28"/>
          <w:szCs w:val="28"/>
        </w:rPr>
      </w:pPr>
      <w:r w:rsidRPr="00102FDC">
        <w:rPr>
          <w:rFonts w:ascii="宋体" w:eastAsia="宋体" w:hAnsi="宋体" w:cs="华文楷体" w:hint="eastAsia"/>
          <w:sz w:val="28"/>
          <w:szCs w:val="28"/>
        </w:rPr>
        <w:t xml:space="preserve">GB/T 19278  热塑性塑料管材、管件及阀门通用术语及其定义 </w:t>
      </w:r>
    </w:p>
    <w:p w14:paraId="01FB5B80" w14:textId="182D771F" w:rsidR="001C3C0D" w:rsidRPr="008C15F8" w:rsidRDefault="00824D5B">
      <w:pPr>
        <w:pStyle w:val="1"/>
        <w:numPr>
          <w:ilvl w:val="0"/>
          <w:numId w:val="1"/>
        </w:numPr>
        <w:ind w:left="840" w:firstLineChars="0"/>
        <w:rPr>
          <w:rFonts w:ascii="宋体" w:eastAsia="宋体" w:hAnsi="宋体" w:cs="华文楷体"/>
          <w:sz w:val="28"/>
          <w:szCs w:val="28"/>
        </w:rPr>
      </w:pPr>
      <w:bookmarkStart w:id="0" w:name="_Hlk76822659"/>
      <w:r w:rsidRPr="00824D5B">
        <w:rPr>
          <w:rFonts w:ascii="宋体" w:eastAsia="宋体" w:hAnsi="宋体" w:cs="华文楷体"/>
          <w:sz w:val="28"/>
          <w:szCs w:val="28"/>
        </w:rPr>
        <w:t>T/CAQP 015-2020 “领跑者”标准编制通则</w:t>
      </w:r>
      <w:bookmarkEnd w:id="0"/>
    </w:p>
    <w:p w14:paraId="663699BC"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四、主要工作过程</w:t>
      </w:r>
    </w:p>
    <w:p w14:paraId="57B4B642"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1、开展调研</w:t>
      </w:r>
    </w:p>
    <w:p w14:paraId="4AC0F092" w14:textId="03D04C11" w:rsidR="007D7879" w:rsidRPr="008C15F8" w:rsidRDefault="00D20878">
      <w:pPr>
        <w:ind w:firstLineChars="200" w:firstLine="560"/>
        <w:rPr>
          <w:rFonts w:ascii="Times New Roman" w:eastAsia="宋体" w:hAnsi="Times New Roman"/>
          <w:color w:val="000000" w:themeColor="text1"/>
          <w:sz w:val="28"/>
          <w:szCs w:val="28"/>
        </w:rPr>
      </w:pPr>
      <w:r w:rsidRPr="008C15F8">
        <w:rPr>
          <w:rFonts w:ascii="Times New Roman" w:eastAsia="宋体" w:hAnsi="Times New Roman"/>
          <w:sz w:val="28"/>
          <w:szCs w:val="28"/>
        </w:rPr>
        <w:t>202</w:t>
      </w:r>
      <w:r w:rsidR="004F51C5">
        <w:rPr>
          <w:rFonts w:ascii="Times New Roman" w:eastAsia="宋体" w:hAnsi="Times New Roman"/>
          <w:sz w:val="28"/>
          <w:szCs w:val="28"/>
        </w:rPr>
        <w:t>1</w:t>
      </w:r>
      <w:r w:rsidRPr="008C15F8">
        <w:rPr>
          <w:rFonts w:ascii="Times New Roman" w:eastAsia="宋体" w:hAnsi="Times New Roman"/>
          <w:sz w:val="28"/>
          <w:szCs w:val="28"/>
        </w:rPr>
        <w:t>年</w:t>
      </w:r>
      <w:r w:rsidR="004F51C5">
        <w:rPr>
          <w:rFonts w:ascii="Times New Roman" w:eastAsia="宋体" w:hAnsi="Times New Roman"/>
          <w:sz w:val="28"/>
          <w:szCs w:val="28"/>
        </w:rPr>
        <w:t>3</w:t>
      </w:r>
      <w:r w:rsidRPr="008C15F8">
        <w:rPr>
          <w:rFonts w:ascii="Times New Roman" w:eastAsia="宋体" w:hAnsi="Times New Roman"/>
          <w:sz w:val="28"/>
          <w:szCs w:val="28"/>
        </w:rPr>
        <w:t>月开始，标准编制相关人员开始进行相关资料收集与背景调研，对</w:t>
      </w:r>
      <w:r w:rsidR="00D83A24">
        <w:rPr>
          <w:rFonts w:ascii="Times New Roman" w:eastAsia="宋体" w:hAnsi="Times New Roman" w:hint="eastAsia"/>
          <w:sz w:val="28"/>
          <w:szCs w:val="28"/>
        </w:rPr>
        <w:t>人造石</w:t>
      </w:r>
      <w:r w:rsidRPr="008C15F8">
        <w:rPr>
          <w:rFonts w:ascii="Times New Roman" w:eastAsia="宋体" w:hAnsi="Times New Roman"/>
          <w:sz w:val="28"/>
          <w:szCs w:val="28"/>
        </w:rPr>
        <w:t>的企业标准进行了相关的调查和研究，确定了</w:t>
      </w:r>
      <w:r w:rsidRPr="008C15F8">
        <w:rPr>
          <w:rFonts w:ascii="Times New Roman" w:eastAsia="宋体" w:hAnsi="Times New Roman"/>
          <w:sz w:val="28"/>
          <w:szCs w:val="28"/>
        </w:rPr>
        <w:lastRenderedPageBreak/>
        <w:t>《</w:t>
      </w:r>
      <w:r w:rsidRPr="008C15F8">
        <w:rPr>
          <w:rFonts w:ascii="Times New Roman" w:eastAsia="宋体" w:hAnsi="Times New Roman"/>
          <w:sz w:val="28"/>
          <w:szCs w:val="28"/>
        </w:rPr>
        <w:t>“</w:t>
      </w:r>
      <w:r w:rsidRPr="008C15F8">
        <w:rPr>
          <w:rFonts w:ascii="Times New Roman" w:eastAsia="宋体" w:hAnsi="Times New Roman"/>
          <w:sz w:val="28"/>
          <w:szCs w:val="28"/>
        </w:rPr>
        <w:t>领跑者</w:t>
      </w:r>
      <w:r w:rsidRPr="008C15F8">
        <w:rPr>
          <w:rFonts w:ascii="Times New Roman" w:eastAsia="宋体" w:hAnsi="Times New Roman"/>
          <w:sz w:val="28"/>
          <w:szCs w:val="28"/>
        </w:rPr>
        <w:t>”</w:t>
      </w:r>
      <w:r w:rsidRPr="008C15F8">
        <w:rPr>
          <w:rFonts w:ascii="Times New Roman" w:eastAsia="宋体" w:hAnsi="Times New Roman"/>
          <w:sz w:val="28"/>
          <w:szCs w:val="28"/>
        </w:rPr>
        <w:t>标</w:t>
      </w:r>
      <w:r w:rsidRPr="008C15F8">
        <w:rPr>
          <w:rFonts w:ascii="Times New Roman" w:eastAsia="宋体" w:hAnsi="Times New Roman"/>
          <w:color w:val="000000" w:themeColor="text1"/>
          <w:sz w:val="28"/>
          <w:szCs w:val="28"/>
        </w:rPr>
        <w:t>准评价要求</w:t>
      </w:r>
      <w:r w:rsidRPr="008C15F8">
        <w:rPr>
          <w:rFonts w:ascii="Times New Roman" w:eastAsia="宋体" w:hAnsi="Times New Roman"/>
          <w:color w:val="000000" w:themeColor="text1"/>
          <w:sz w:val="28"/>
          <w:szCs w:val="28"/>
        </w:rPr>
        <w:t xml:space="preserve"> </w:t>
      </w:r>
      <w:r w:rsidR="008509D0" w:rsidRPr="008509D0">
        <w:rPr>
          <w:rFonts w:ascii="Times New Roman" w:eastAsia="宋体" w:hAnsi="Times New Roman"/>
          <w:bCs/>
          <w:color w:val="000000" w:themeColor="text1"/>
          <w:sz w:val="28"/>
          <w:szCs w:val="28"/>
        </w:rPr>
        <w:t>建筑排水用硬聚氯乙烯（</w:t>
      </w:r>
      <w:r w:rsidR="008509D0" w:rsidRPr="008509D0">
        <w:rPr>
          <w:rFonts w:ascii="Times New Roman" w:eastAsia="宋体" w:hAnsi="Times New Roman"/>
          <w:bCs/>
          <w:color w:val="000000" w:themeColor="text1"/>
          <w:sz w:val="28"/>
          <w:szCs w:val="28"/>
        </w:rPr>
        <w:t>PVC-U</w:t>
      </w:r>
      <w:r w:rsidR="008509D0" w:rsidRPr="008509D0">
        <w:rPr>
          <w:rFonts w:ascii="Times New Roman" w:eastAsia="宋体" w:hAnsi="Times New Roman"/>
          <w:bCs/>
          <w:color w:val="000000" w:themeColor="text1"/>
          <w:sz w:val="28"/>
          <w:szCs w:val="28"/>
        </w:rPr>
        <w:t>）管材</w:t>
      </w:r>
      <w:r w:rsidRPr="008C15F8">
        <w:rPr>
          <w:rFonts w:ascii="Times New Roman" w:eastAsia="宋体" w:hAnsi="Times New Roman"/>
          <w:color w:val="000000" w:themeColor="text1"/>
          <w:sz w:val="28"/>
          <w:szCs w:val="28"/>
        </w:rPr>
        <w:t>》团体标准的初步技术要求。</w:t>
      </w:r>
    </w:p>
    <w:p w14:paraId="66D9EEC6" w14:textId="6D85B046" w:rsidR="007D7879" w:rsidRPr="008C15F8" w:rsidRDefault="00D20878">
      <w:pPr>
        <w:ind w:firstLineChars="200" w:firstLine="560"/>
        <w:rPr>
          <w:rFonts w:ascii="Times New Roman" w:eastAsia="宋体" w:hAnsi="Times New Roman"/>
          <w:color w:val="000000" w:themeColor="text1"/>
          <w:sz w:val="28"/>
          <w:szCs w:val="28"/>
        </w:rPr>
      </w:pPr>
      <w:r w:rsidRPr="008C15F8">
        <w:rPr>
          <w:rFonts w:ascii="Times New Roman" w:eastAsia="宋体" w:hAnsi="Times New Roman"/>
          <w:color w:val="000000" w:themeColor="text1"/>
          <w:sz w:val="28"/>
          <w:szCs w:val="28"/>
        </w:rPr>
        <w:t>202</w:t>
      </w:r>
      <w:r w:rsidR="004F51C5">
        <w:rPr>
          <w:rFonts w:ascii="Times New Roman" w:eastAsia="宋体" w:hAnsi="Times New Roman"/>
          <w:color w:val="000000" w:themeColor="text1"/>
          <w:sz w:val="28"/>
          <w:szCs w:val="28"/>
        </w:rPr>
        <w:t>1</w:t>
      </w:r>
      <w:r w:rsidRPr="008C15F8">
        <w:rPr>
          <w:rFonts w:ascii="Times New Roman" w:eastAsia="宋体" w:hAnsi="Times New Roman"/>
          <w:color w:val="000000" w:themeColor="text1"/>
          <w:sz w:val="28"/>
          <w:szCs w:val="28"/>
        </w:rPr>
        <w:t>年</w:t>
      </w:r>
      <w:r w:rsidR="004F51C5">
        <w:rPr>
          <w:rFonts w:ascii="Times New Roman" w:eastAsia="宋体" w:hAnsi="Times New Roman"/>
          <w:color w:val="000000" w:themeColor="text1"/>
          <w:sz w:val="28"/>
          <w:szCs w:val="28"/>
        </w:rPr>
        <w:t>4</w:t>
      </w:r>
      <w:r w:rsidRPr="008C15F8">
        <w:rPr>
          <w:rFonts w:ascii="Times New Roman" w:eastAsia="宋体" w:hAnsi="Times New Roman"/>
          <w:color w:val="000000" w:themeColor="text1"/>
          <w:sz w:val="28"/>
          <w:szCs w:val="28"/>
        </w:rPr>
        <w:t>月，</w:t>
      </w:r>
      <w:r w:rsidR="004F51C5">
        <w:rPr>
          <w:rFonts w:ascii="Times New Roman" w:eastAsia="宋体" w:hAnsi="Times New Roman" w:hint="eastAsia"/>
          <w:color w:val="000000" w:themeColor="text1"/>
          <w:sz w:val="28"/>
          <w:szCs w:val="28"/>
        </w:rPr>
        <w:t>佛山市质量和标准化研究院</w:t>
      </w:r>
      <w:r w:rsidRPr="008C15F8">
        <w:rPr>
          <w:rFonts w:ascii="Times New Roman" w:eastAsia="宋体" w:hAnsi="Times New Roman" w:hint="eastAsia"/>
          <w:color w:val="000000" w:themeColor="text1"/>
          <w:sz w:val="28"/>
          <w:szCs w:val="28"/>
        </w:rPr>
        <w:t>召开此</w:t>
      </w:r>
      <w:r w:rsidRPr="008C15F8">
        <w:rPr>
          <w:rFonts w:ascii="Times New Roman" w:eastAsia="宋体" w:hAnsi="Times New Roman"/>
          <w:color w:val="000000" w:themeColor="text1"/>
          <w:sz w:val="28"/>
          <w:szCs w:val="28"/>
        </w:rPr>
        <w:t>团体标准</w:t>
      </w:r>
      <w:r w:rsidRPr="008C15F8">
        <w:rPr>
          <w:rFonts w:ascii="Times New Roman" w:eastAsia="宋体" w:hAnsi="Times New Roman" w:hint="eastAsia"/>
          <w:color w:val="000000" w:themeColor="text1"/>
          <w:sz w:val="28"/>
          <w:szCs w:val="28"/>
        </w:rPr>
        <w:t>编制</w:t>
      </w:r>
      <w:r w:rsidRPr="008C15F8">
        <w:rPr>
          <w:rFonts w:ascii="Times New Roman" w:eastAsia="宋体" w:hAnsi="Times New Roman"/>
          <w:color w:val="000000" w:themeColor="text1"/>
          <w:sz w:val="28"/>
          <w:szCs w:val="28"/>
        </w:rPr>
        <w:t>组</w:t>
      </w:r>
      <w:r w:rsidRPr="008C15F8">
        <w:rPr>
          <w:rFonts w:ascii="Times New Roman" w:eastAsia="宋体" w:hAnsi="Times New Roman" w:hint="eastAsia"/>
          <w:color w:val="000000" w:themeColor="text1"/>
          <w:sz w:val="28"/>
          <w:szCs w:val="28"/>
        </w:rPr>
        <w:t>启动</w:t>
      </w:r>
      <w:r w:rsidR="008509D0">
        <w:rPr>
          <w:rFonts w:ascii="Times New Roman" w:eastAsia="宋体" w:hAnsi="Times New Roman" w:hint="eastAsia"/>
          <w:color w:val="000000" w:themeColor="text1"/>
          <w:sz w:val="28"/>
          <w:szCs w:val="28"/>
        </w:rPr>
        <w:t>大</w:t>
      </w:r>
      <w:r w:rsidRPr="008C15F8">
        <w:rPr>
          <w:rFonts w:ascii="Times New Roman" w:eastAsia="宋体" w:hAnsi="Times New Roman" w:hint="eastAsia"/>
          <w:color w:val="000000" w:themeColor="text1"/>
          <w:sz w:val="28"/>
          <w:szCs w:val="28"/>
        </w:rPr>
        <w:t>会</w:t>
      </w:r>
      <w:r w:rsidRPr="008C15F8">
        <w:rPr>
          <w:rFonts w:ascii="Times New Roman" w:eastAsia="宋体" w:hAnsi="Times New Roman"/>
          <w:color w:val="000000" w:themeColor="text1"/>
          <w:sz w:val="28"/>
          <w:szCs w:val="28"/>
        </w:rPr>
        <w:t>，开展标准的相关制定工作。</w:t>
      </w:r>
    </w:p>
    <w:p w14:paraId="51AA04AF" w14:textId="77777777" w:rsidR="007D7879" w:rsidRPr="008C15F8" w:rsidRDefault="00D20878">
      <w:pPr>
        <w:numPr>
          <w:ilvl w:val="0"/>
          <w:numId w:val="2"/>
        </w:numPr>
        <w:ind w:firstLineChars="200" w:firstLine="562"/>
        <w:rPr>
          <w:rFonts w:ascii="宋体" w:eastAsia="宋体" w:hAnsi="宋体" w:cs="华文楷体"/>
          <w:b/>
          <w:bCs/>
          <w:color w:val="000000" w:themeColor="text1"/>
          <w:sz w:val="28"/>
          <w:szCs w:val="28"/>
        </w:rPr>
      </w:pPr>
      <w:r w:rsidRPr="008C15F8">
        <w:rPr>
          <w:rFonts w:ascii="宋体" w:eastAsia="宋体" w:hAnsi="宋体" w:cs="华文楷体" w:hint="eastAsia"/>
          <w:b/>
          <w:bCs/>
          <w:color w:val="000000" w:themeColor="text1"/>
          <w:sz w:val="28"/>
          <w:szCs w:val="28"/>
        </w:rPr>
        <w:t>成立标准起草组</w:t>
      </w:r>
    </w:p>
    <w:p w14:paraId="028296DA" w14:textId="0801100B" w:rsidR="007D7879" w:rsidRPr="008C15F8" w:rsidRDefault="00D20878">
      <w:pPr>
        <w:ind w:firstLineChars="200" w:firstLine="560"/>
        <w:rPr>
          <w:rFonts w:ascii="宋体" w:eastAsia="宋体" w:hAnsi="宋体" w:cs="华文楷体"/>
          <w:color w:val="000000" w:themeColor="text1"/>
          <w:sz w:val="28"/>
          <w:szCs w:val="28"/>
        </w:rPr>
      </w:pPr>
      <w:r w:rsidRPr="008C15F8">
        <w:rPr>
          <w:rFonts w:ascii="宋体" w:eastAsia="宋体" w:hAnsi="宋体" w:cs="华文楷体" w:hint="eastAsia"/>
          <w:color w:val="000000" w:themeColor="text1"/>
          <w:sz w:val="28"/>
          <w:szCs w:val="28"/>
        </w:rPr>
        <w:t>本标准的主要起草单位为</w:t>
      </w:r>
      <w:r w:rsidR="004F51C5">
        <w:rPr>
          <w:rFonts w:ascii="Times New Roman" w:eastAsia="宋体" w:hAnsi="Times New Roman" w:hint="eastAsia"/>
          <w:color w:val="000000" w:themeColor="text1"/>
          <w:sz w:val="28"/>
          <w:szCs w:val="28"/>
        </w:rPr>
        <w:t>佛山市质量和标准化研究院</w:t>
      </w:r>
      <w:r w:rsidRPr="008C15F8">
        <w:rPr>
          <w:rFonts w:ascii="Times New Roman" w:eastAsia="宋体" w:hAnsi="Times New Roman" w:hint="eastAsia"/>
          <w:color w:val="000000" w:themeColor="text1"/>
          <w:sz w:val="28"/>
          <w:szCs w:val="28"/>
        </w:rPr>
        <w:t>、</w:t>
      </w:r>
      <w:r w:rsidR="004F51C5" w:rsidRPr="008C15F8">
        <w:rPr>
          <w:rFonts w:ascii="Times New Roman" w:eastAsia="宋体" w:hAnsi="Times New Roman" w:hint="eastAsia"/>
          <w:color w:val="000000" w:themeColor="text1"/>
          <w:sz w:val="28"/>
          <w:szCs w:val="28"/>
        </w:rPr>
        <w:t>中国标准化研究院</w:t>
      </w:r>
      <w:r w:rsidR="004F51C5">
        <w:rPr>
          <w:rFonts w:ascii="Times New Roman" w:eastAsia="宋体" w:hAnsi="Times New Roman" w:hint="eastAsia"/>
          <w:color w:val="000000" w:themeColor="text1"/>
          <w:sz w:val="28"/>
          <w:szCs w:val="28"/>
        </w:rPr>
        <w:t>、</w:t>
      </w:r>
      <w:r w:rsidR="002E1E20" w:rsidRPr="002E1E20">
        <w:rPr>
          <w:rFonts w:ascii="Times New Roman" w:eastAsia="宋体" w:hAnsi="Times New Roman" w:hint="eastAsia"/>
          <w:color w:val="000000" w:themeColor="text1"/>
          <w:sz w:val="28"/>
          <w:szCs w:val="28"/>
        </w:rPr>
        <w:t>日丰企业集团有限公司</w:t>
      </w:r>
      <w:r w:rsidR="002E1E20">
        <w:rPr>
          <w:rFonts w:ascii="Times New Roman" w:eastAsia="宋体" w:hAnsi="Times New Roman" w:hint="eastAsia"/>
          <w:color w:val="000000" w:themeColor="text1"/>
          <w:sz w:val="28"/>
          <w:szCs w:val="28"/>
        </w:rPr>
        <w:t>、</w:t>
      </w:r>
      <w:r w:rsidR="004F51C5" w:rsidRPr="004F51C5">
        <w:rPr>
          <w:rFonts w:ascii="Times New Roman" w:eastAsia="宋体" w:hAnsi="Times New Roman" w:hint="eastAsia"/>
          <w:color w:val="000000" w:themeColor="text1"/>
          <w:sz w:val="28"/>
          <w:szCs w:val="28"/>
        </w:rPr>
        <w:t>广东</w:t>
      </w:r>
      <w:r w:rsidR="002E1E20">
        <w:rPr>
          <w:rFonts w:ascii="Times New Roman" w:eastAsia="宋体" w:hAnsi="Times New Roman" w:hint="eastAsia"/>
          <w:color w:val="000000" w:themeColor="text1"/>
          <w:sz w:val="28"/>
          <w:szCs w:val="28"/>
        </w:rPr>
        <w:t>雄塑科技集团股份有限公司</w:t>
      </w:r>
      <w:r w:rsidR="004F51C5">
        <w:rPr>
          <w:rFonts w:ascii="Times New Roman" w:eastAsia="宋体" w:hAnsi="Times New Roman" w:hint="eastAsia"/>
          <w:color w:val="000000" w:themeColor="text1"/>
          <w:sz w:val="28"/>
          <w:szCs w:val="28"/>
        </w:rPr>
        <w:t>等</w:t>
      </w:r>
      <w:r w:rsidRPr="008C15F8">
        <w:rPr>
          <w:rFonts w:ascii="Times New Roman" w:eastAsia="宋体" w:hAnsi="Times New Roman" w:hint="eastAsia"/>
          <w:color w:val="000000" w:themeColor="text1"/>
          <w:sz w:val="28"/>
          <w:szCs w:val="28"/>
        </w:rPr>
        <w:t>。</w:t>
      </w:r>
    </w:p>
    <w:p w14:paraId="66E1E489"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3、通过标准立项</w:t>
      </w:r>
    </w:p>
    <w:p w14:paraId="03095695" w14:textId="7CD403D8"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本标准由企业标准“领跑者”工作委员会共同提出,由中国</w:t>
      </w:r>
      <w:r w:rsidR="004F51C5">
        <w:rPr>
          <w:rFonts w:ascii="宋体" w:eastAsia="宋体" w:hAnsi="宋体" w:cs="华文楷体" w:hint="eastAsia"/>
          <w:sz w:val="28"/>
          <w:szCs w:val="28"/>
        </w:rPr>
        <w:t>技术经济学会</w:t>
      </w:r>
      <w:r w:rsidRPr="008C15F8">
        <w:rPr>
          <w:rFonts w:ascii="宋体" w:eastAsia="宋体" w:hAnsi="宋体" w:cs="华文楷体" w:hint="eastAsia"/>
          <w:sz w:val="28"/>
          <w:szCs w:val="28"/>
        </w:rPr>
        <w:t>归口，按照</w:t>
      </w:r>
      <w:r w:rsidR="004F51C5" w:rsidRPr="004F51C5">
        <w:rPr>
          <w:rFonts w:ascii="宋体" w:eastAsia="宋体" w:hAnsi="宋体" w:cs="华文楷体" w:hint="eastAsia"/>
          <w:sz w:val="28"/>
          <w:szCs w:val="28"/>
        </w:rPr>
        <w:t>中国技术经济学会</w:t>
      </w:r>
      <w:r w:rsidRPr="008C15F8">
        <w:rPr>
          <w:rFonts w:ascii="宋体" w:eastAsia="宋体" w:hAnsi="宋体" w:cs="华文楷体" w:hint="eastAsia"/>
          <w:sz w:val="28"/>
          <w:szCs w:val="28"/>
        </w:rPr>
        <w:t>团体标准立项要求，于</w:t>
      </w:r>
      <w:r w:rsidRPr="008C15F8">
        <w:rPr>
          <w:rFonts w:ascii="宋体" w:eastAsia="宋体" w:hAnsi="宋体" w:cs="华文楷体" w:hint="eastAsia"/>
          <w:color w:val="000000" w:themeColor="text1"/>
          <w:sz w:val="28"/>
          <w:szCs w:val="28"/>
        </w:rPr>
        <w:t>2</w:t>
      </w:r>
      <w:r w:rsidRPr="008C15F8">
        <w:rPr>
          <w:rFonts w:ascii="宋体" w:eastAsia="宋体" w:hAnsi="宋体" w:cs="华文楷体"/>
          <w:color w:val="000000" w:themeColor="text1"/>
          <w:sz w:val="28"/>
          <w:szCs w:val="28"/>
        </w:rPr>
        <w:t>02</w:t>
      </w:r>
      <w:r w:rsidR="004F51C5">
        <w:rPr>
          <w:rFonts w:ascii="宋体" w:eastAsia="宋体" w:hAnsi="宋体" w:cs="华文楷体"/>
          <w:color w:val="000000" w:themeColor="text1"/>
          <w:sz w:val="28"/>
          <w:szCs w:val="28"/>
        </w:rPr>
        <w:t>1</w:t>
      </w:r>
      <w:r w:rsidRPr="008C15F8">
        <w:rPr>
          <w:rFonts w:ascii="宋体" w:eastAsia="宋体" w:hAnsi="宋体" w:cs="华文楷体" w:hint="eastAsia"/>
          <w:color w:val="000000" w:themeColor="text1"/>
          <w:sz w:val="28"/>
          <w:szCs w:val="28"/>
        </w:rPr>
        <w:t>年</w:t>
      </w:r>
      <w:r w:rsidR="004F51C5">
        <w:rPr>
          <w:rFonts w:ascii="宋体" w:eastAsia="宋体" w:hAnsi="宋体" w:cs="华文楷体"/>
          <w:color w:val="000000" w:themeColor="text1"/>
          <w:sz w:val="28"/>
          <w:szCs w:val="28"/>
        </w:rPr>
        <w:t>6</w:t>
      </w:r>
      <w:r w:rsidRPr="008C15F8">
        <w:rPr>
          <w:rFonts w:ascii="宋体" w:eastAsia="宋体" w:hAnsi="宋体" w:cs="华文楷体" w:hint="eastAsia"/>
          <w:color w:val="000000" w:themeColor="text1"/>
          <w:sz w:val="28"/>
          <w:szCs w:val="28"/>
        </w:rPr>
        <w:t>月</w:t>
      </w:r>
      <w:r w:rsidR="004F51C5">
        <w:rPr>
          <w:rFonts w:ascii="宋体" w:eastAsia="宋体" w:hAnsi="宋体" w:cs="华文楷体"/>
          <w:color w:val="000000" w:themeColor="text1"/>
          <w:sz w:val="28"/>
          <w:szCs w:val="28"/>
        </w:rPr>
        <w:t>11</w:t>
      </w:r>
      <w:r w:rsidRPr="008C15F8">
        <w:rPr>
          <w:rFonts w:ascii="宋体" w:eastAsia="宋体" w:hAnsi="宋体" w:cs="华文楷体" w:hint="eastAsia"/>
          <w:color w:val="000000" w:themeColor="text1"/>
          <w:sz w:val="28"/>
          <w:szCs w:val="28"/>
        </w:rPr>
        <w:t>日</w:t>
      </w:r>
      <w:r w:rsidRPr="008C15F8">
        <w:rPr>
          <w:rFonts w:ascii="宋体" w:eastAsia="宋体" w:hAnsi="宋体" w:cs="华文楷体" w:hint="eastAsia"/>
          <w:sz w:val="28"/>
          <w:szCs w:val="28"/>
        </w:rPr>
        <w:t>完成标准立项。</w:t>
      </w:r>
    </w:p>
    <w:p w14:paraId="184B5172"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4、行业专家研讨，形成征求意见稿</w:t>
      </w:r>
    </w:p>
    <w:p w14:paraId="1C80488D" w14:textId="574721CF" w:rsidR="007D7879" w:rsidRPr="008C15F8" w:rsidRDefault="00D20878">
      <w:pPr>
        <w:ind w:firstLineChars="200" w:firstLine="560"/>
        <w:rPr>
          <w:rFonts w:ascii="Times New Roman" w:eastAsia="宋体" w:hAnsi="Times New Roman"/>
          <w:sz w:val="28"/>
          <w:szCs w:val="28"/>
        </w:rPr>
      </w:pPr>
      <w:r w:rsidRPr="008C15F8">
        <w:rPr>
          <w:rFonts w:ascii="Times New Roman" w:eastAsia="宋体" w:hAnsi="Times New Roman"/>
          <w:color w:val="000000" w:themeColor="text1"/>
          <w:sz w:val="28"/>
          <w:szCs w:val="28"/>
        </w:rPr>
        <w:t>202</w:t>
      </w:r>
      <w:r w:rsidR="004F51C5">
        <w:rPr>
          <w:rFonts w:ascii="Times New Roman" w:eastAsia="宋体" w:hAnsi="Times New Roman"/>
          <w:color w:val="000000" w:themeColor="text1"/>
          <w:sz w:val="28"/>
          <w:szCs w:val="28"/>
        </w:rPr>
        <w:t>1</w:t>
      </w:r>
      <w:r w:rsidRPr="008C15F8">
        <w:rPr>
          <w:rFonts w:ascii="Times New Roman" w:eastAsia="宋体" w:hAnsi="Times New Roman"/>
          <w:color w:val="000000" w:themeColor="text1"/>
          <w:sz w:val="28"/>
          <w:szCs w:val="28"/>
        </w:rPr>
        <w:t>年</w:t>
      </w:r>
      <w:r w:rsidR="00707AB7">
        <w:rPr>
          <w:rFonts w:ascii="Times New Roman" w:eastAsia="宋体" w:hAnsi="Times New Roman"/>
          <w:color w:val="000000" w:themeColor="text1"/>
          <w:sz w:val="28"/>
          <w:szCs w:val="28"/>
        </w:rPr>
        <w:t>4</w:t>
      </w:r>
      <w:r w:rsidRPr="008C15F8">
        <w:rPr>
          <w:rFonts w:ascii="Times New Roman" w:eastAsia="宋体" w:hAnsi="Times New Roman"/>
          <w:color w:val="000000" w:themeColor="text1"/>
          <w:sz w:val="28"/>
          <w:szCs w:val="28"/>
        </w:rPr>
        <w:t>月，</w:t>
      </w:r>
      <w:r w:rsidR="004F51C5">
        <w:rPr>
          <w:rFonts w:ascii="Times New Roman" w:eastAsia="宋体" w:hAnsi="Times New Roman" w:hint="eastAsia"/>
          <w:color w:val="000000" w:themeColor="text1"/>
          <w:sz w:val="28"/>
          <w:szCs w:val="28"/>
        </w:rPr>
        <w:t>佛山市质量和标准化研究院</w:t>
      </w:r>
      <w:r w:rsidRPr="008C15F8">
        <w:rPr>
          <w:rFonts w:ascii="Times New Roman" w:eastAsia="宋体" w:hAnsi="Times New Roman"/>
          <w:color w:val="000000" w:themeColor="text1"/>
          <w:sz w:val="28"/>
          <w:szCs w:val="28"/>
        </w:rPr>
        <w:t>组</w:t>
      </w:r>
      <w:r w:rsidRPr="008C15F8">
        <w:rPr>
          <w:rFonts w:ascii="Times New Roman" w:eastAsia="宋体" w:hAnsi="Times New Roman"/>
          <w:sz w:val="28"/>
          <w:szCs w:val="28"/>
        </w:rPr>
        <w:t>织各起草单位对标准草案进行了标准</w:t>
      </w:r>
      <w:r w:rsidRPr="008C15F8">
        <w:rPr>
          <w:rFonts w:ascii="Times New Roman" w:eastAsia="宋体" w:hAnsi="Times New Roman" w:hint="eastAsia"/>
          <w:sz w:val="28"/>
          <w:szCs w:val="28"/>
        </w:rPr>
        <w:t>编制组启动</w:t>
      </w:r>
      <w:r w:rsidRPr="008C15F8">
        <w:rPr>
          <w:rFonts w:ascii="Times New Roman" w:eastAsia="宋体" w:hAnsi="Times New Roman"/>
          <w:sz w:val="28"/>
          <w:szCs w:val="28"/>
        </w:rPr>
        <w:t>会，确定了标准草案详细内容，形成标准征求意见稿，并向行业征求意见。</w:t>
      </w:r>
    </w:p>
    <w:p w14:paraId="006C144E"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五、标准主要技术内容</w:t>
      </w:r>
    </w:p>
    <w:p w14:paraId="4D53A7F6"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1、基础部分（第一至三章）</w:t>
      </w:r>
    </w:p>
    <w:p w14:paraId="1D5F67FB"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对标准的适用范围、所涉及规范性引用文件和术语定义进行规定。</w:t>
      </w:r>
    </w:p>
    <w:p w14:paraId="7024BE6E"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2、评价指标体系（第四章）</w:t>
      </w:r>
    </w:p>
    <w:p w14:paraId="4CAA6F48" w14:textId="0944A39A" w:rsidR="007D7879" w:rsidRPr="008C15F8" w:rsidRDefault="002E1E20">
      <w:pPr>
        <w:ind w:firstLineChars="200" w:firstLine="560"/>
        <w:rPr>
          <w:rFonts w:ascii="宋体" w:eastAsia="宋体" w:hAnsi="宋体" w:cs="华文楷体"/>
          <w:sz w:val="28"/>
          <w:szCs w:val="28"/>
        </w:rPr>
      </w:pPr>
      <w:r w:rsidRPr="002E1E20">
        <w:rPr>
          <w:rFonts w:ascii="宋体" w:eastAsia="宋体" w:hAnsi="宋体" w:cs="华文楷体" w:hint="eastAsia"/>
          <w:color w:val="FF0000"/>
          <w:sz w:val="28"/>
          <w:szCs w:val="28"/>
        </w:rPr>
        <w:t>建筑排水用硬聚氯乙烯（</w:t>
      </w:r>
      <w:r w:rsidRPr="002E1E20">
        <w:rPr>
          <w:rFonts w:ascii="宋体" w:eastAsia="宋体" w:hAnsi="宋体" w:cs="华文楷体"/>
          <w:color w:val="FF0000"/>
          <w:sz w:val="28"/>
          <w:szCs w:val="28"/>
        </w:rPr>
        <w:t>PVC-U）管材</w:t>
      </w:r>
      <w:r w:rsidR="00D20878" w:rsidRPr="008C15F8">
        <w:rPr>
          <w:rFonts w:ascii="宋体" w:eastAsia="宋体" w:hAnsi="宋体" w:cs="华文楷体" w:hint="eastAsia"/>
          <w:sz w:val="28"/>
          <w:szCs w:val="28"/>
        </w:rPr>
        <w:t>“</w:t>
      </w:r>
      <w:r w:rsidR="00D20878" w:rsidRPr="008C15F8">
        <w:rPr>
          <w:rFonts w:ascii="宋体" w:eastAsia="宋体" w:hAnsi="宋体" w:cs="华文楷体"/>
          <w:sz w:val="28"/>
          <w:szCs w:val="28"/>
        </w:rPr>
        <w:t>领跑者</w:t>
      </w:r>
      <w:r w:rsidR="00D20878" w:rsidRPr="008C15F8">
        <w:rPr>
          <w:rFonts w:ascii="宋体" w:eastAsia="宋体" w:hAnsi="宋体" w:cs="华文楷体" w:hint="eastAsia"/>
          <w:sz w:val="28"/>
          <w:szCs w:val="28"/>
        </w:rPr>
        <w:t>”标准的评价指标体系包括基本要求、基础指标、核心指标和创新性指标，具体评价指</w:t>
      </w:r>
      <w:r w:rsidR="00D20878" w:rsidRPr="008C15F8">
        <w:rPr>
          <w:rFonts w:ascii="宋体" w:eastAsia="宋体" w:hAnsi="宋体" w:cs="华文楷体" w:hint="eastAsia"/>
          <w:sz w:val="28"/>
          <w:szCs w:val="28"/>
        </w:rPr>
        <w:lastRenderedPageBreak/>
        <w:t>标体系框架见表</w:t>
      </w:r>
      <w:r w:rsidR="00D20878" w:rsidRPr="008C15F8">
        <w:rPr>
          <w:rFonts w:ascii="Times New Roman" w:eastAsia="宋体" w:hAnsi="Times New Roman"/>
          <w:sz w:val="28"/>
          <w:szCs w:val="28"/>
        </w:rPr>
        <w:t>1</w:t>
      </w:r>
      <w:r w:rsidR="00D20878" w:rsidRPr="008C15F8">
        <w:rPr>
          <w:rFonts w:ascii="宋体" w:eastAsia="宋体" w:hAnsi="宋体" w:cs="华文楷体" w:hint="eastAsia"/>
          <w:sz w:val="28"/>
          <w:szCs w:val="28"/>
        </w:rPr>
        <w:t>。</w:t>
      </w:r>
    </w:p>
    <w:p w14:paraId="417BF798" w14:textId="2F035F55"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fldChar w:fldCharType="begin"/>
      </w:r>
      <w:r w:rsidRPr="008C15F8">
        <w:rPr>
          <w:rFonts w:ascii="宋体" w:eastAsia="宋体" w:hAnsi="宋体" w:cs="华文楷体" w:hint="eastAsia"/>
          <w:sz w:val="28"/>
          <w:szCs w:val="28"/>
        </w:rPr>
        <w:instrText xml:space="preserve"> = 1 \* GB3 \* MERGEFORMAT </w:instrText>
      </w:r>
      <w:r w:rsidRPr="008C15F8">
        <w:rPr>
          <w:rFonts w:ascii="宋体" w:eastAsia="宋体" w:hAnsi="宋体" w:cs="华文楷体" w:hint="eastAsia"/>
          <w:sz w:val="28"/>
          <w:szCs w:val="28"/>
        </w:rPr>
        <w:fldChar w:fldCharType="separate"/>
      </w:r>
      <w:r w:rsidRPr="008C15F8">
        <w:t>①</w:t>
      </w:r>
      <w:r w:rsidRPr="008C15F8">
        <w:rPr>
          <w:rFonts w:ascii="宋体" w:eastAsia="宋体" w:hAnsi="宋体" w:cs="华文楷体" w:hint="eastAsia"/>
          <w:sz w:val="28"/>
          <w:szCs w:val="28"/>
        </w:rPr>
        <w:fldChar w:fldCharType="end"/>
      </w:r>
      <w:r w:rsidRPr="008C15F8">
        <w:rPr>
          <w:rFonts w:ascii="宋体" w:eastAsia="宋体" w:hAnsi="宋体" w:cs="华文楷体" w:hint="eastAsia"/>
          <w:sz w:val="28"/>
          <w:szCs w:val="28"/>
        </w:rPr>
        <w:t>基本要求主要涉及</w:t>
      </w:r>
      <w:r w:rsidR="002E1E20" w:rsidRPr="002E1E20">
        <w:rPr>
          <w:rFonts w:ascii="宋体" w:eastAsia="宋体" w:hAnsi="宋体" w:cs="华文楷体" w:hint="eastAsia"/>
          <w:color w:val="FF0000"/>
          <w:sz w:val="28"/>
          <w:szCs w:val="28"/>
        </w:rPr>
        <w:t>建筑排水用硬聚氯乙烯（</w:t>
      </w:r>
      <w:r w:rsidR="002E1E20" w:rsidRPr="002E1E20">
        <w:rPr>
          <w:rFonts w:ascii="宋体" w:eastAsia="宋体" w:hAnsi="宋体" w:cs="华文楷体"/>
          <w:color w:val="FF0000"/>
          <w:sz w:val="28"/>
          <w:szCs w:val="28"/>
        </w:rPr>
        <w:t>PVC-U）管材</w:t>
      </w:r>
      <w:r w:rsidRPr="008C15F8">
        <w:rPr>
          <w:rFonts w:ascii="宋体" w:eastAsia="宋体" w:hAnsi="宋体" w:cs="华文楷体" w:hint="eastAsia"/>
          <w:sz w:val="28"/>
          <w:szCs w:val="28"/>
        </w:rPr>
        <w:t>企业的相关要求，主要包括</w:t>
      </w:r>
      <w:r w:rsidRPr="008C15F8">
        <w:rPr>
          <w:rFonts w:ascii="宋体" w:eastAsia="宋体" w:hAnsi="宋体" w:cs="华文楷体"/>
          <w:sz w:val="28"/>
          <w:szCs w:val="28"/>
        </w:rPr>
        <w:t>近三年，企业无较大环境、安全、质量事故；</w:t>
      </w:r>
      <w:r w:rsidRPr="008C15F8">
        <w:rPr>
          <w:rFonts w:ascii="宋体" w:eastAsia="宋体" w:hAnsi="宋体" w:cs="华文楷体" w:hint="eastAsia"/>
          <w:sz w:val="28"/>
          <w:szCs w:val="28"/>
        </w:rPr>
        <w:t>企业</w:t>
      </w:r>
      <w:r w:rsidR="009A31B6" w:rsidRPr="008C15F8">
        <w:rPr>
          <w:rFonts w:ascii="宋体" w:eastAsia="宋体" w:hAnsi="宋体" w:cs="华文楷体" w:hint="eastAsia"/>
          <w:sz w:val="28"/>
          <w:szCs w:val="28"/>
        </w:rPr>
        <w:t>无（重大）不良信用记录</w:t>
      </w:r>
      <w:r w:rsidRPr="008C15F8">
        <w:rPr>
          <w:rFonts w:ascii="宋体" w:eastAsia="宋体" w:hAnsi="宋体" w:cs="华文楷体"/>
          <w:sz w:val="28"/>
          <w:szCs w:val="28"/>
        </w:rPr>
        <w:t>；企业应建立并运行符合产品和服务的管理体系；</w:t>
      </w:r>
      <w:r w:rsidRPr="008C15F8">
        <w:rPr>
          <w:rFonts w:ascii="宋体" w:eastAsia="宋体" w:hAnsi="宋体" w:cs="华文楷体" w:hint="eastAsia"/>
          <w:sz w:val="28"/>
          <w:szCs w:val="28"/>
        </w:rPr>
        <w:t>产品应为量产产品，服务应为规模化提供的服务</w:t>
      </w:r>
      <w:r w:rsidRPr="008C15F8">
        <w:rPr>
          <w:rFonts w:ascii="宋体" w:eastAsia="宋体" w:hAnsi="宋体" w:cs="华文楷体"/>
          <w:sz w:val="28"/>
          <w:szCs w:val="28"/>
        </w:rPr>
        <w:t>。</w:t>
      </w:r>
    </w:p>
    <w:p w14:paraId="191FC835" w14:textId="5F12D4FA" w:rsidR="007D7879" w:rsidRPr="008C15F8" w:rsidRDefault="00D20878" w:rsidP="002E1E20">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fldChar w:fldCharType="begin"/>
      </w:r>
      <w:r w:rsidRPr="008C15F8">
        <w:rPr>
          <w:rFonts w:ascii="宋体" w:eastAsia="宋体" w:hAnsi="宋体" w:cs="华文楷体" w:hint="eastAsia"/>
          <w:sz w:val="28"/>
          <w:szCs w:val="28"/>
        </w:rPr>
        <w:instrText xml:space="preserve"> = 2 \* GB3 \* MERGEFORMAT </w:instrText>
      </w:r>
      <w:r w:rsidRPr="008C15F8">
        <w:rPr>
          <w:rFonts w:ascii="宋体" w:eastAsia="宋体" w:hAnsi="宋体" w:cs="华文楷体" w:hint="eastAsia"/>
          <w:sz w:val="28"/>
          <w:szCs w:val="28"/>
        </w:rPr>
        <w:fldChar w:fldCharType="separate"/>
      </w:r>
      <w:r w:rsidRPr="008C15F8">
        <w:t>②</w:t>
      </w:r>
      <w:r w:rsidRPr="008C15F8">
        <w:rPr>
          <w:rFonts w:ascii="宋体" w:eastAsia="宋体" w:hAnsi="宋体" w:cs="华文楷体" w:hint="eastAsia"/>
          <w:sz w:val="28"/>
          <w:szCs w:val="28"/>
        </w:rPr>
        <w:fldChar w:fldCharType="end"/>
      </w:r>
      <w:r w:rsidR="002E1E20" w:rsidRPr="006F684C">
        <w:rPr>
          <w:rFonts w:ascii="宋体" w:eastAsia="宋体" w:hAnsi="宋体" w:cs="华文楷体" w:hint="eastAsia"/>
          <w:color w:val="FF0000"/>
          <w:sz w:val="28"/>
          <w:szCs w:val="28"/>
        </w:rPr>
        <w:t>建筑排水用硬聚氯乙烯（</w:t>
      </w:r>
      <w:r w:rsidR="002E1E20" w:rsidRPr="006F684C">
        <w:rPr>
          <w:rFonts w:ascii="宋体" w:eastAsia="宋体" w:hAnsi="宋体" w:cs="华文楷体"/>
          <w:color w:val="FF0000"/>
          <w:sz w:val="28"/>
          <w:szCs w:val="28"/>
        </w:rPr>
        <w:t>PVC-U）管材</w:t>
      </w:r>
      <w:r w:rsidRPr="008C15F8">
        <w:rPr>
          <w:rFonts w:ascii="宋体" w:eastAsia="宋体" w:hAnsi="宋体" w:cs="华文楷体" w:hint="eastAsia"/>
          <w:sz w:val="28"/>
          <w:szCs w:val="28"/>
        </w:rPr>
        <w:t>产品要求包括基础指标、核心指标和创新性指标。考虑到</w:t>
      </w:r>
      <w:r w:rsidR="006F684C" w:rsidRPr="006F684C">
        <w:rPr>
          <w:rFonts w:ascii="宋体" w:eastAsia="宋体" w:hAnsi="宋体" w:cs="华文楷体" w:hint="eastAsia"/>
          <w:color w:val="FF0000"/>
          <w:sz w:val="28"/>
          <w:szCs w:val="28"/>
        </w:rPr>
        <w:t>密度、维卡软化温度、纵向回缩率、落锤冲击试验、系统适用性</w:t>
      </w:r>
      <w:r w:rsidR="008F10E8" w:rsidRPr="008F10E8">
        <w:rPr>
          <w:rFonts w:ascii="宋体" w:eastAsia="宋体" w:hAnsi="宋体" w:cs="华文楷体"/>
          <w:color w:val="FF0000"/>
          <w:sz w:val="28"/>
          <w:szCs w:val="28"/>
        </w:rPr>
        <w:t>的相关要求</w:t>
      </w:r>
      <w:r w:rsidRPr="008C15F8">
        <w:rPr>
          <w:rFonts w:ascii="宋体" w:eastAsia="宋体" w:hAnsi="宋体" w:cs="华文楷体" w:hint="eastAsia"/>
          <w:sz w:val="28"/>
          <w:szCs w:val="28"/>
        </w:rPr>
        <w:t>是产品</w:t>
      </w:r>
      <w:r w:rsidR="009A31B6" w:rsidRPr="008C15F8">
        <w:rPr>
          <w:rFonts w:ascii="宋体" w:eastAsia="宋体" w:hAnsi="宋体" w:cs="华文楷体" w:hint="eastAsia"/>
          <w:sz w:val="28"/>
          <w:szCs w:val="28"/>
        </w:rPr>
        <w:t>质量</w:t>
      </w:r>
      <w:r w:rsidRPr="008C15F8">
        <w:rPr>
          <w:rFonts w:ascii="宋体" w:eastAsia="宋体" w:hAnsi="宋体" w:cs="华文楷体" w:hint="eastAsia"/>
          <w:sz w:val="28"/>
          <w:szCs w:val="28"/>
        </w:rPr>
        <w:t>好坏最基本的要求，所以将</w:t>
      </w:r>
      <w:r w:rsidR="008F10E8">
        <w:rPr>
          <w:rFonts w:ascii="宋体" w:eastAsia="宋体" w:hAnsi="宋体" w:cs="华文楷体" w:hint="eastAsia"/>
          <w:sz w:val="28"/>
          <w:szCs w:val="28"/>
        </w:rPr>
        <w:t>以上几项纳入基础性指标</w:t>
      </w:r>
      <w:r w:rsidRPr="008C15F8">
        <w:rPr>
          <w:rFonts w:ascii="宋体" w:eastAsia="宋体" w:hAnsi="宋体" w:cs="华文楷体"/>
          <w:sz w:val="28"/>
          <w:szCs w:val="28"/>
        </w:rPr>
        <w:t>要求</w:t>
      </w:r>
      <w:r w:rsidRPr="008C15F8">
        <w:rPr>
          <w:rFonts w:ascii="宋体" w:eastAsia="宋体" w:hAnsi="宋体" w:cs="华文楷体" w:hint="eastAsia"/>
          <w:sz w:val="28"/>
          <w:szCs w:val="28"/>
        </w:rPr>
        <w:t>。此外，</w:t>
      </w:r>
      <w:r w:rsidR="006F684C" w:rsidRPr="006F684C">
        <w:rPr>
          <w:rFonts w:ascii="宋体" w:eastAsia="宋体" w:hAnsi="宋体" w:cs="华文楷体" w:hint="eastAsia"/>
          <w:color w:val="FF0000"/>
          <w:sz w:val="28"/>
          <w:szCs w:val="28"/>
        </w:rPr>
        <w:t>建筑排水用硬聚氯乙烯（</w:t>
      </w:r>
      <w:r w:rsidR="006F684C" w:rsidRPr="006F684C">
        <w:rPr>
          <w:rFonts w:ascii="宋体" w:eastAsia="宋体" w:hAnsi="宋体" w:cs="华文楷体"/>
          <w:color w:val="FF0000"/>
          <w:sz w:val="28"/>
          <w:szCs w:val="28"/>
        </w:rPr>
        <w:t>PVC-U）管材</w:t>
      </w:r>
      <w:r w:rsidRPr="008C15F8">
        <w:rPr>
          <w:rFonts w:ascii="宋体" w:eastAsia="宋体" w:hAnsi="宋体" w:cs="华文楷体" w:hint="eastAsia"/>
          <w:sz w:val="28"/>
          <w:szCs w:val="28"/>
        </w:rPr>
        <w:t>的各类相关产品标准的指标也作为考核依据，全部纳入到本标准的基础指标中。</w:t>
      </w:r>
    </w:p>
    <w:p w14:paraId="735048D5" w14:textId="451D5AAA" w:rsidR="007D7879" w:rsidRPr="008F10E8" w:rsidRDefault="00D20878">
      <w:pPr>
        <w:ind w:firstLineChars="200" w:firstLine="560"/>
        <w:rPr>
          <w:rFonts w:ascii="宋体" w:eastAsia="宋体" w:hAnsi="宋体" w:cs="华文楷体"/>
          <w:color w:val="FF0000"/>
          <w:sz w:val="28"/>
          <w:szCs w:val="28"/>
        </w:rPr>
      </w:pPr>
      <w:r w:rsidRPr="008C15F8">
        <w:rPr>
          <w:rFonts w:ascii="宋体" w:eastAsia="宋体" w:hAnsi="宋体" w:cs="华文楷体" w:hint="eastAsia"/>
          <w:sz w:val="28"/>
          <w:szCs w:val="28"/>
        </w:rPr>
        <w:t>作为核心指标，应该是能够反映</w:t>
      </w:r>
      <w:r w:rsidR="006A57C8" w:rsidRPr="006A57C8">
        <w:rPr>
          <w:rFonts w:ascii="宋体" w:eastAsia="宋体" w:hAnsi="宋体" w:cs="华文楷体" w:hint="eastAsia"/>
          <w:color w:val="FF0000"/>
          <w:sz w:val="28"/>
          <w:szCs w:val="28"/>
        </w:rPr>
        <w:t>建筑排水用硬聚氯乙烯（</w:t>
      </w:r>
      <w:r w:rsidR="006A57C8" w:rsidRPr="006A57C8">
        <w:rPr>
          <w:rFonts w:ascii="宋体" w:eastAsia="宋体" w:hAnsi="宋体" w:cs="华文楷体"/>
          <w:color w:val="FF0000"/>
          <w:sz w:val="28"/>
          <w:szCs w:val="28"/>
        </w:rPr>
        <w:t>PVC-U）管材</w:t>
      </w:r>
      <w:r w:rsidRPr="008C15F8">
        <w:rPr>
          <w:rFonts w:ascii="宋体" w:eastAsia="宋体" w:hAnsi="宋体" w:cs="华文楷体" w:hint="eastAsia"/>
          <w:sz w:val="28"/>
          <w:szCs w:val="28"/>
        </w:rPr>
        <w:t>性能优劣的关键指标，也是消费者所关注的指标，编制组通过收集</w:t>
      </w:r>
      <w:r w:rsidR="006A57C8" w:rsidRPr="006A57C8">
        <w:rPr>
          <w:rFonts w:ascii="宋体" w:eastAsia="宋体" w:hAnsi="宋体" w:cs="华文楷体" w:hint="eastAsia"/>
          <w:color w:val="FF0000"/>
          <w:sz w:val="28"/>
          <w:szCs w:val="28"/>
        </w:rPr>
        <w:t>建筑排水用硬聚氯乙烯（</w:t>
      </w:r>
      <w:r w:rsidR="006A57C8" w:rsidRPr="006A57C8">
        <w:rPr>
          <w:rFonts w:ascii="宋体" w:eastAsia="宋体" w:hAnsi="宋体" w:cs="华文楷体"/>
          <w:color w:val="FF0000"/>
          <w:sz w:val="28"/>
          <w:szCs w:val="28"/>
        </w:rPr>
        <w:t>PVC-U）管材</w:t>
      </w:r>
      <w:r w:rsidRPr="008C15F8">
        <w:rPr>
          <w:rFonts w:ascii="宋体" w:eastAsia="宋体" w:hAnsi="宋体" w:cs="华文楷体" w:hint="eastAsia"/>
          <w:sz w:val="28"/>
          <w:szCs w:val="28"/>
        </w:rPr>
        <w:t>相关产品标准以及销售中对消费者关注内容的总结概况</w:t>
      </w:r>
      <w:r w:rsidRPr="008F10E8">
        <w:rPr>
          <w:rFonts w:ascii="宋体" w:eastAsia="宋体" w:hAnsi="宋体" w:cs="华文楷体" w:hint="eastAsia"/>
          <w:color w:val="FF0000"/>
          <w:sz w:val="28"/>
          <w:szCs w:val="28"/>
        </w:rPr>
        <w:t>，最终选择</w:t>
      </w:r>
      <w:r w:rsidR="006F684C" w:rsidRPr="006F684C">
        <w:rPr>
          <w:rFonts w:ascii="宋体" w:eastAsia="宋体" w:hAnsi="宋体" w:cs="华文楷体" w:hint="eastAsia"/>
          <w:color w:val="FF0000"/>
          <w:sz w:val="28"/>
          <w:szCs w:val="28"/>
        </w:rPr>
        <w:t>拉伸屈服强度、断裂伸长率、铅含量</w:t>
      </w:r>
      <w:r w:rsidRPr="008F10E8">
        <w:rPr>
          <w:rFonts w:ascii="宋体" w:eastAsia="宋体" w:hAnsi="宋体" w:cs="华文楷体"/>
          <w:color w:val="FF0000"/>
          <w:sz w:val="28"/>
          <w:szCs w:val="28"/>
        </w:rPr>
        <w:t>作为核心指标。</w:t>
      </w:r>
      <w:r w:rsidR="00585B44" w:rsidRPr="00585B44">
        <w:rPr>
          <w:rFonts w:ascii="宋体" w:eastAsia="宋体" w:hAnsi="宋体" w:cs="华文楷体" w:hint="eastAsia"/>
          <w:color w:val="FF0000"/>
          <w:sz w:val="28"/>
          <w:szCs w:val="28"/>
        </w:rPr>
        <w:t>断裂伸长率</w:t>
      </w:r>
      <w:r w:rsidR="00585B44">
        <w:rPr>
          <w:rFonts w:ascii="宋体" w:eastAsia="宋体" w:hAnsi="宋体" w:cs="华文楷体" w:hint="eastAsia"/>
          <w:color w:val="FF0000"/>
          <w:sz w:val="28"/>
          <w:szCs w:val="28"/>
        </w:rPr>
        <w:t>是指</w:t>
      </w:r>
      <w:r w:rsidR="00585B44" w:rsidRPr="00585B44">
        <w:rPr>
          <w:rFonts w:ascii="宋体" w:eastAsia="宋体" w:hAnsi="宋体" w:cs="华文楷体" w:hint="eastAsia"/>
          <w:color w:val="FF0000"/>
          <w:sz w:val="28"/>
          <w:szCs w:val="28"/>
        </w:rPr>
        <w:t>材料被拉断以后被拉长增加的长度与初始长度的比值，衡量材料塑性的指标</w:t>
      </w:r>
      <w:r w:rsidR="008F10E8" w:rsidRPr="008F10E8">
        <w:rPr>
          <w:rFonts w:ascii="宋体" w:eastAsia="宋体" w:hAnsi="宋体" w:cs="华文楷体" w:hint="eastAsia"/>
          <w:color w:val="FF0000"/>
          <w:sz w:val="28"/>
          <w:szCs w:val="28"/>
        </w:rPr>
        <w:t>。</w:t>
      </w:r>
    </w:p>
    <w:p w14:paraId="6A06FA54" w14:textId="44DEE7CA"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对于创新性指标，编制</w:t>
      </w:r>
      <w:r w:rsidRPr="008C15F8">
        <w:rPr>
          <w:rFonts w:ascii="宋体" w:eastAsia="宋体" w:hAnsi="宋体" w:cs="华文楷体"/>
          <w:sz w:val="28"/>
          <w:szCs w:val="28"/>
        </w:rPr>
        <w:t>组选取了</w:t>
      </w:r>
      <w:r w:rsidR="00585B44" w:rsidRPr="00585B44">
        <w:rPr>
          <w:rFonts w:ascii="宋体" w:eastAsia="宋体" w:hAnsi="宋体" w:cs="华文楷体"/>
          <w:color w:val="FF0000"/>
          <w:sz w:val="28"/>
          <w:szCs w:val="28"/>
        </w:rPr>
        <w:t>扁平试验</w:t>
      </w:r>
      <w:r w:rsidR="00585B44">
        <w:rPr>
          <w:rFonts w:ascii="宋体" w:eastAsia="宋体" w:hAnsi="宋体" w:cs="华文楷体" w:hint="eastAsia"/>
          <w:color w:val="FF0000"/>
          <w:sz w:val="28"/>
          <w:szCs w:val="28"/>
        </w:rPr>
        <w:t>做为创新性</w:t>
      </w:r>
      <w:r w:rsidR="00585B44" w:rsidRPr="008C15F8">
        <w:rPr>
          <w:rFonts w:ascii="宋体" w:eastAsia="宋体" w:hAnsi="宋体" w:cs="华文楷体"/>
          <w:sz w:val="28"/>
          <w:szCs w:val="28"/>
        </w:rPr>
        <w:t>考核</w:t>
      </w:r>
      <w:r w:rsidR="00585B44">
        <w:rPr>
          <w:rFonts w:ascii="宋体" w:eastAsia="宋体" w:hAnsi="宋体" w:cs="华文楷体" w:hint="eastAsia"/>
          <w:color w:val="FF0000"/>
          <w:sz w:val="28"/>
          <w:szCs w:val="28"/>
        </w:rPr>
        <w:t>指标，</w:t>
      </w:r>
      <w:r w:rsidR="00587278" w:rsidRPr="00587278">
        <w:rPr>
          <w:rFonts w:ascii="宋体" w:eastAsia="宋体" w:hAnsi="宋体" w:cs="华文楷体" w:hint="eastAsia"/>
          <w:color w:val="FF0000"/>
          <w:sz w:val="28"/>
          <w:szCs w:val="28"/>
        </w:rPr>
        <w:t>扁平试验</w:t>
      </w:r>
      <w:r w:rsidR="00585B44">
        <w:rPr>
          <w:rFonts w:ascii="宋体" w:eastAsia="宋体" w:hAnsi="宋体" w:cs="华文楷体" w:hint="eastAsia"/>
          <w:color w:val="FF0000"/>
          <w:sz w:val="28"/>
          <w:szCs w:val="28"/>
        </w:rPr>
        <w:t>是指</w:t>
      </w:r>
      <w:r w:rsidR="00585B44" w:rsidRPr="00585B44">
        <w:rPr>
          <w:rFonts w:ascii="宋体" w:eastAsia="宋体" w:hAnsi="宋体" w:cs="华文楷体"/>
          <w:color w:val="FF0000"/>
          <w:sz w:val="28"/>
          <w:szCs w:val="28"/>
        </w:rPr>
        <w:t>表征管材的耐压型变性能</w:t>
      </w:r>
      <w:r w:rsidRPr="008C15F8">
        <w:rPr>
          <w:rFonts w:ascii="宋体" w:eastAsia="宋体" w:hAnsi="宋体" w:cs="华文楷体" w:hint="eastAsia"/>
          <w:sz w:val="28"/>
          <w:szCs w:val="28"/>
        </w:rPr>
        <w:t>。</w:t>
      </w:r>
    </w:p>
    <w:p w14:paraId="28BE5889" w14:textId="20D66D66" w:rsidR="007D7879"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具体评价指标体系框架见表1。</w:t>
      </w:r>
    </w:p>
    <w:p w14:paraId="5D2F9CF2" w14:textId="06A4E747" w:rsidR="00255A2C" w:rsidRDefault="00255A2C">
      <w:pPr>
        <w:ind w:firstLineChars="200" w:firstLine="560"/>
        <w:rPr>
          <w:rFonts w:ascii="宋体" w:eastAsia="宋体" w:hAnsi="宋体" w:cs="华文楷体"/>
          <w:sz w:val="28"/>
          <w:szCs w:val="28"/>
        </w:rPr>
      </w:pPr>
    </w:p>
    <w:p w14:paraId="7F494FD4" w14:textId="3A886B55" w:rsidR="00255A2C" w:rsidRDefault="00255A2C">
      <w:pPr>
        <w:ind w:firstLineChars="200" w:firstLine="560"/>
        <w:rPr>
          <w:rFonts w:ascii="宋体" w:eastAsia="宋体" w:hAnsi="宋体" w:cs="华文楷体"/>
          <w:sz w:val="28"/>
          <w:szCs w:val="28"/>
        </w:rPr>
      </w:pPr>
    </w:p>
    <w:p w14:paraId="1E8A6456" w14:textId="77777777" w:rsidR="00255A2C" w:rsidRPr="008C15F8" w:rsidRDefault="00255A2C">
      <w:pPr>
        <w:ind w:firstLineChars="200" w:firstLine="560"/>
        <w:rPr>
          <w:rFonts w:ascii="宋体" w:eastAsia="宋体" w:hAnsi="宋体" w:cs="华文楷体"/>
          <w:sz w:val="28"/>
          <w:szCs w:val="28"/>
        </w:rPr>
      </w:pPr>
    </w:p>
    <w:p w14:paraId="29574874" w14:textId="71B19DFA" w:rsidR="007D7879" w:rsidRDefault="00D20878">
      <w:pPr>
        <w:pStyle w:val="af1"/>
        <w:jc w:val="center"/>
        <w:rPr>
          <w:rFonts w:ascii="黑体" w:eastAsia="黑体" w:hAnsi="黑体" w:cs="黑体"/>
          <w:color w:val="000000"/>
          <w:szCs w:val="21"/>
        </w:rPr>
      </w:pPr>
      <w:r w:rsidRPr="008C15F8">
        <w:rPr>
          <w:rFonts w:ascii="黑体" w:eastAsia="黑体" w:hAnsi="黑体" w:cs="黑体" w:hint="eastAsia"/>
          <w:color w:val="000000"/>
          <w:szCs w:val="21"/>
        </w:rPr>
        <w:t>表</w:t>
      </w:r>
      <w:r w:rsidRPr="008C15F8">
        <w:rPr>
          <w:rFonts w:ascii="黑体" w:eastAsia="黑体" w:hAnsi="黑体" w:cs="黑体"/>
          <w:color w:val="000000"/>
          <w:szCs w:val="21"/>
        </w:rPr>
        <w:t xml:space="preserve">1 </w:t>
      </w:r>
      <w:r w:rsidRPr="008C15F8">
        <w:rPr>
          <w:rFonts w:ascii="黑体" w:eastAsia="黑体" w:hAnsi="黑体" w:cs="黑体" w:hint="eastAsia"/>
          <w:color w:val="000000"/>
          <w:szCs w:val="21"/>
        </w:rPr>
        <w:t>评价指标体系框架</w:t>
      </w:r>
    </w:p>
    <w:p w14:paraId="09289CB1" w14:textId="001CF284" w:rsidR="00824D5B" w:rsidRDefault="00824D5B">
      <w:pPr>
        <w:pStyle w:val="af1"/>
        <w:jc w:val="center"/>
        <w:rPr>
          <w:rFonts w:ascii="黑体" w:eastAsia="黑体" w:hAnsi="黑体" w:cs="黑体"/>
          <w:color w:val="000000"/>
          <w:szCs w:val="21"/>
        </w:rPr>
      </w:pPr>
    </w:p>
    <w:tbl>
      <w:tblPr>
        <w:tblW w:w="4792"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38"/>
        <w:gridCol w:w="1841"/>
        <w:gridCol w:w="1107"/>
        <w:gridCol w:w="1705"/>
        <w:gridCol w:w="1361"/>
        <w:gridCol w:w="1199"/>
      </w:tblGrid>
      <w:tr w:rsidR="008D08EC" w:rsidRPr="008D08EC" w14:paraId="2B9C5E4B" w14:textId="77777777" w:rsidTr="0060024C">
        <w:trPr>
          <w:trHeight w:val="389"/>
          <w:jc w:val="center"/>
        </w:trPr>
        <w:tc>
          <w:tcPr>
            <w:tcW w:w="464" w:type="pct"/>
            <w:vMerge w:val="restart"/>
            <w:shd w:val="clear" w:color="auto" w:fill="auto"/>
            <w:vAlign w:val="center"/>
          </w:tcPr>
          <w:p w14:paraId="02F0AB10" w14:textId="77777777" w:rsidR="008D08EC" w:rsidRPr="008D08EC" w:rsidRDefault="008D08EC" w:rsidP="008D08EC">
            <w:pPr>
              <w:adjustRightInd w:val="0"/>
              <w:snapToGrid w:val="0"/>
              <w:jc w:val="center"/>
              <w:rPr>
                <w:rFonts w:ascii="宋体" w:eastAsia="宋体" w:hAnsi="宋体"/>
                <w:b/>
                <w:bCs/>
                <w:kern w:val="0"/>
                <w:sz w:val="18"/>
                <w:szCs w:val="18"/>
              </w:rPr>
            </w:pPr>
            <w:bookmarkStart w:id="1" w:name="_Hlk70687180"/>
            <w:r w:rsidRPr="008D08EC">
              <w:rPr>
                <w:rFonts w:ascii="宋体" w:eastAsia="宋体" w:hAnsi="宋体"/>
                <w:b/>
                <w:bCs/>
                <w:kern w:val="0"/>
                <w:sz w:val="18"/>
                <w:szCs w:val="18"/>
              </w:rPr>
              <w:t>指标</w:t>
            </w:r>
          </w:p>
          <w:p w14:paraId="65DF2BD9" w14:textId="77777777" w:rsidR="008D08EC" w:rsidRPr="008D08EC" w:rsidRDefault="008D08EC" w:rsidP="008D08EC">
            <w:pPr>
              <w:adjustRightInd w:val="0"/>
              <w:snapToGrid w:val="0"/>
              <w:jc w:val="center"/>
              <w:rPr>
                <w:rFonts w:ascii="宋体" w:eastAsia="宋体" w:hAnsi="宋体"/>
                <w:b/>
                <w:bCs/>
                <w:kern w:val="0"/>
                <w:sz w:val="18"/>
                <w:szCs w:val="18"/>
              </w:rPr>
            </w:pPr>
            <w:r w:rsidRPr="008D08EC">
              <w:rPr>
                <w:rFonts w:ascii="宋体" w:eastAsia="宋体" w:hAnsi="宋体"/>
                <w:b/>
                <w:bCs/>
                <w:kern w:val="0"/>
                <w:sz w:val="18"/>
                <w:szCs w:val="18"/>
              </w:rPr>
              <w:t>类型</w:t>
            </w:r>
          </w:p>
        </w:tc>
        <w:tc>
          <w:tcPr>
            <w:tcW w:w="1158" w:type="pct"/>
            <w:vMerge w:val="restart"/>
            <w:shd w:val="clear" w:color="auto" w:fill="auto"/>
            <w:vAlign w:val="center"/>
          </w:tcPr>
          <w:p w14:paraId="3DA21607" w14:textId="77777777" w:rsidR="008D08EC" w:rsidRPr="008D08EC" w:rsidRDefault="008D08EC" w:rsidP="008D08EC">
            <w:pPr>
              <w:adjustRightInd w:val="0"/>
              <w:snapToGrid w:val="0"/>
              <w:jc w:val="center"/>
              <w:rPr>
                <w:rFonts w:ascii="宋体" w:eastAsia="宋体" w:hAnsi="宋体"/>
                <w:b/>
                <w:bCs/>
                <w:kern w:val="0"/>
                <w:sz w:val="18"/>
                <w:szCs w:val="18"/>
              </w:rPr>
            </w:pPr>
            <w:r w:rsidRPr="008D08EC">
              <w:rPr>
                <w:rFonts w:ascii="宋体" w:eastAsia="宋体" w:hAnsi="宋体"/>
                <w:b/>
                <w:bCs/>
                <w:kern w:val="0"/>
                <w:sz w:val="18"/>
                <w:szCs w:val="18"/>
              </w:rPr>
              <w:t>评估指标</w:t>
            </w:r>
          </w:p>
        </w:tc>
        <w:tc>
          <w:tcPr>
            <w:tcW w:w="696" w:type="pct"/>
            <w:vMerge w:val="restart"/>
            <w:shd w:val="clear" w:color="auto" w:fill="auto"/>
            <w:vAlign w:val="center"/>
          </w:tcPr>
          <w:p w14:paraId="0E33CE22" w14:textId="77777777" w:rsidR="008D08EC" w:rsidRPr="008D08EC" w:rsidRDefault="008D08EC" w:rsidP="008D08EC">
            <w:pPr>
              <w:adjustRightInd w:val="0"/>
              <w:snapToGrid w:val="0"/>
              <w:jc w:val="center"/>
              <w:rPr>
                <w:rFonts w:ascii="宋体" w:eastAsia="宋体" w:hAnsi="宋体"/>
                <w:b/>
                <w:bCs/>
                <w:kern w:val="0"/>
                <w:sz w:val="18"/>
                <w:szCs w:val="18"/>
              </w:rPr>
            </w:pPr>
            <w:r w:rsidRPr="008D08EC">
              <w:rPr>
                <w:rFonts w:ascii="宋体" w:eastAsia="宋体" w:hAnsi="宋体" w:hint="eastAsia"/>
                <w:b/>
                <w:bCs/>
                <w:kern w:val="0"/>
                <w:sz w:val="18"/>
                <w:szCs w:val="18"/>
              </w:rPr>
              <w:t>指标来源（</w:t>
            </w:r>
            <w:r w:rsidRPr="008D08EC">
              <w:rPr>
                <w:rFonts w:ascii="宋体" w:eastAsia="宋体" w:hAnsi="宋体"/>
                <w:b/>
                <w:bCs/>
                <w:kern w:val="0"/>
                <w:sz w:val="18"/>
                <w:szCs w:val="18"/>
              </w:rPr>
              <w:t>判定依据和方法</w:t>
            </w:r>
            <w:r w:rsidRPr="008D08EC">
              <w:rPr>
                <w:rFonts w:ascii="宋体" w:eastAsia="宋体" w:hAnsi="宋体" w:hint="eastAsia"/>
                <w:b/>
                <w:bCs/>
                <w:kern w:val="0"/>
                <w:sz w:val="18"/>
                <w:szCs w:val="18"/>
              </w:rPr>
              <w:t>）</w:t>
            </w:r>
          </w:p>
        </w:tc>
        <w:tc>
          <w:tcPr>
            <w:tcW w:w="2682" w:type="pct"/>
            <w:gridSpan w:val="3"/>
            <w:shd w:val="clear" w:color="auto" w:fill="auto"/>
            <w:vAlign w:val="center"/>
          </w:tcPr>
          <w:p w14:paraId="74779BAE" w14:textId="77777777" w:rsidR="008D08EC" w:rsidRPr="008D08EC" w:rsidRDefault="008D08EC" w:rsidP="008D08EC">
            <w:pPr>
              <w:adjustRightInd w:val="0"/>
              <w:snapToGrid w:val="0"/>
              <w:jc w:val="center"/>
              <w:rPr>
                <w:rFonts w:ascii="宋体" w:eastAsia="宋体" w:hAnsi="宋体"/>
                <w:b/>
                <w:bCs/>
                <w:sz w:val="18"/>
                <w:szCs w:val="18"/>
              </w:rPr>
            </w:pPr>
            <w:r w:rsidRPr="008D08EC">
              <w:rPr>
                <w:rFonts w:ascii="宋体" w:eastAsia="宋体" w:hAnsi="宋体"/>
                <w:b/>
                <w:bCs/>
                <w:kern w:val="0"/>
                <w:sz w:val="18"/>
                <w:szCs w:val="18"/>
              </w:rPr>
              <w:t>指标</w:t>
            </w:r>
            <w:r w:rsidRPr="008D08EC">
              <w:rPr>
                <w:rFonts w:ascii="宋体" w:eastAsia="宋体" w:hAnsi="宋体" w:hint="eastAsia"/>
                <w:b/>
                <w:bCs/>
                <w:kern w:val="0"/>
                <w:sz w:val="18"/>
                <w:szCs w:val="18"/>
              </w:rPr>
              <w:t>要求</w:t>
            </w:r>
          </w:p>
        </w:tc>
      </w:tr>
      <w:tr w:rsidR="008D08EC" w:rsidRPr="008D08EC" w14:paraId="3EC4CF55" w14:textId="77777777" w:rsidTr="0060024C">
        <w:trPr>
          <w:trHeight w:val="410"/>
          <w:jc w:val="center"/>
        </w:trPr>
        <w:tc>
          <w:tcPr>
            <w:tcW w:w="464" w:type="pct"/>
            <w:vMerge/>
            <w:shd w:val="clear" w:color="auto" w:fill="auto"/>
            <w:vAlign w:val="center"/>
          </w:tcPr>
          <w:p w14:paraId="28DA354B" w14:textId="77777777" w:rsidR="008D08EC" w:rsidRPr="008D08EC" w:rsidRDefault="008D08EC" w:rsidP="008D08EC">
            <w:pPr>
              <w:adjustRightInd w:val="0"/>
              <w:snapToGrid w:val="0"/>
              <w:jc w:val="center"/>
              <w:rPr>
                <w:rFonts w:ascii="宋体" w:eastAsia="宋体" w:hAnsi="宋体"/>
                <w:b/>
                <w:bCs/>
                <w:sz w:val="18"/>
                <w:szCs w:val="18"/>
              </w:rPr>
            </w:pPr>
          </w:p>
        </w:tc>
        <w:tc>
          <w:tcPr>
            <w:tcW w:w="1158" w:type="pct"/>
            <w:vMerge/>
            <w:shd w:val="clear" w:color="auto" w:fill="auto"/>
            <w:vAlign w:val="center"/>
          </w:tcPr>
          <w:p w14:paraId="563B541D" w14:textId="77777777" w:rsidR="008D08EC" w:rsidRPr="008D08EC" w:rsidRDefault="008D08EC" w:rsidP="008D08EC">
            <w:pPr>
              <w:adjustRightInd w:val="0"/>
              <w:snapToGrid w:val="0"/>
              <w:jc w:val="center"/>
              <w:rPr>
                <w:rFonts w:ascii="宋体" w:eastAsia="宋体" w:hAnsi="宋体"/>
                <w:b/>
                <w:bCs/>
                <w:sz w:val="18"/>
                <w:szCs w:val="18"/>
              </w:rPr>
            </w:pPr>
          </w:p>
        </w:tc>
        <w:tc>
          <w:tcPr>
            <w:tcW w:w="696" w:type="pct"/>
            <w:vMerge/>
            <w:shd w:val="clear" w:color="auto" w:fill="auto"/>
          </w:tcPr>
          <w:p w14:paraId="3D16BC85" w14:textId="77777777" w:rsidR="008D08EC" w:rsidRPr="008D08EC" w:rsidRDefault="008D08EC" w:rsidP="008D08EC">
            <w:pPr>
              <w:adjustRightInd w:val="0"/>
              <w:snapToGrid w:val="0"/>
              <w:jc w:val="center"/>
              <w:rPr>
                <w:rFonts w:ascii="宋体" w:eastAsia="宋体" w:hAnsi="宋体"/>
                <w:b/>
                <w:bCs/>
                <w:sz w:val="18"/>
                <w:szCs w:val="18"/>
              </w:rPr>
            </w:pPr>
          </w:p>
        </w:tc>
        <w:tc>
          <w:tcPr>
            <w:tcW w:w="1072" w:type="pct"/>
            <w:tcBorders>
              <w:bottom w:val="single" w:sz="4" w:space="0" w:color="auto"/>
            </w:tcBorders>
            <w:shd w:val="clear" w:color="auto" w:fill="auto"/>
            <w:vAlign w:val="center"/>
          </w:tcPr>
          <w:p w14:paraId="2C4B07F2" w14:textId="77777777" w:rsidR="008D08EC" w:rsidRPr="008D08EC" w:rsidRDefault="008D08EC" w:rsidP="008D08EC">
            <w:pPr>
              <w:adjustRightInd w:val="0"/>
              <w:snapToGrid w:val="0"/>
              <w:jc w:val="center"/>
              <w:rPr>
                <w:rFonts w:ascii="宋体" w:eastAsia="宋体" w:hAnsi="宋体"/>
                <w:b/>
                <w:bCs/>
                <w:sz w:val="18"/>
                <w:szCs w:val="18"/>
              </w:rPr>
            </w:pPr>
            <w:r w:rsidRPr="008D08EC">
              <w:rPr>
                <w:rFonts w:ascii="宋体" w:eastAsia="宋体" w:hAnsi="宋体"/>
                <w:b/>
                <w:bCs/>
                <w:kern w:val="0"/>
                <w:sz w:val="18"/>
                <w:szCs w:val="18"/>
              </w:rPr>
              <w:t>先进水平</w:t>
            </w:r>
          </w:p>
        </w:tc>
        <w:tc>
          <w:tcPr>
            <w:tcW w:w="856" w:type="pct"/>
            <w:tcBorders>
              <w:bottom w:val="single" w:sz="4" w:space="0" w:color="auto"/>
            </w:tcBorders>
            <w:shd w:val="clear" w:color="auto" w:fill="auto"/>
            <w:vAlign w:val="center"/>
          </w:tcPr>
          <w:p w14:paraId="557C8948" w14:textId="77777777" w:rsidR="008D08EC" w:rsidRPr="008D08EC" w:rsidRDefault="008D08EC" w:rsidP="008D08EC">
            <w:pPr>
              <w:adjustRightInd w:val="0"/>
              <w:snapToGrid w:val="0"/>
              <w:jc w:val="center"/>
              <w:rPr>
                <w:rFonts w:ascii="宋体" w:eastAsia="宋体" w:hAnsi="宋体"/>
                <w:b/>
                <w:bCs/>
                <w:sz w:val="18"/>
                <w:szCs w:val="18"/>
              </w:rPr>
            </w:pPr>
            <w:r w:rsidRPr="008D08EC">
              <w:rPr>
                <w:rFonts w:ascii="宋体" w:eastAsia="宋体" w:hAnsi="宋体"/>
                <w:b/>
                <w:bCs/>
                <w:kern w:val="0"/>
                <w:sz w:val="18"/>
                <w:szCs w:val="18"/>
              </w:rPr>
              <w:t>平均水平</w:t>
            </w:r>
          </w:p>
        </w:tc>
        <w:tc>
          <w:tcPr>
            <w:tcW w:w="754" w:type="pct"/>
            <w:shd w:val="clear" w:color="auto" w:fill="auto"/>
            <w:vAlign w:val="center"/>
          </w:tcPr>
          <w:p w14:paraId="25AB7C1B" w14:textId="77777777" w:rsidR="008D08EC" w:rsidRPr="008D08EC" w:rsidRDefault="008D08EC" w:rsidP="008D08EC">
            <w:pPr>
              <w:adjustRightInd w:val="0"/>
              <w:snapToGrid w:val="0"/>
              <w:jc w:val="center"/>
              <w:rPr>
                <w:rFonts w:ascii="宋体" w:eastAsia="宋体" w:hAnsi="宋体"/>
                <w:b/>
                <w:bCs/>
                <w:sz w:val="18"/>
                <w:szCs w:val="18"/>
              </w:rPr>
            </w:pPr>
            <w:r w:rsidRPr="008D08EC">
              <w:rPr>
                <w:rFonts w:ascii="宋体" w:eastAsia="宋体" w:hAnsi="宋体"/>
                <w:b/>
                <w:bCs/>
                <w:kern w:val="0"/>
                <w:sz w:val="18"/>
                <w:szCs w:val="18"/>
              </w:rPr>
              <w:t>基准水平</w:t>
            </w:r>
          </w:p>
        </w:tc>
      </w:tr>
      <w:tr w:rsidR="008D08EC" w:rsidRPr="008D08EC" w14:paraId="53E54522" w14:textId="77777777" w:rsidTr="0060024C">
        <w:trPr>
          <w:trHeight w:val="490"/>
          <w:jc w:val="center"/>
        </w:trPr>
        <w:tc>
          <w:tcPr>
            <w:tcW w:w="464" w:type="pct"/>
            <w:vMerge w:val="restart"/>
            <w:shd w:val="clear" w:color="auto" w:fill="auto"/>
            <w:vAlign w:val="center"/>
          </w:tcPr>
          <w:p w14:paraId="1F52BA36"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宋体" w:cs="Arial" w:hint="eastAsia"/>
                <w:kern w:val="0"/>
                <w:sz w:val="18"/>
                <w:szCs w:val="18"/>
              </w:rPr>
              <w:t>基础</w:t>
            </w:r>
          </w:p>
          <w:p w14:paraId="43BE6449"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宋体" w:cs="Arial" w:hint="eastAsia"/>
                <w:kern w:val="0"/>
                <w:sz w:val="18"/>
                <w:szCs w:val="18"/>
              </w:rPr>
              <w:t>指标</w:t>
            </w:r>
          </w:p>
        </w:tc>
        <w:tc>
          <w:tcPr>
            <w:tcW w:w="1158" w:type="pct"/>
            <w:shd w:val="clear" w:color="auto" w:fill="auto"/>
            <w:vAlign w:val="center"/>
          </w:tcPr>
          <w:p w14:paraId="7A1A26F9" w14:textId="77777777" w:rsidR="008D08EC" w:rsidRPr="008D08EC" w:rsidRDefault="008D08EC" w:rsidP="008D08EC">
            <w:pPr>
              <w:widowControl/>
              <w:adjustRightInd w:val="0"/>
              <w:snapToGrid w:val="0"/>
              <w:jc w:val="center"/>
              <w:rPr>
                <w:rFonts w:ascii="宋体" w:eastAsia="宋体" w:hAnsi="宋体" w:cs="宋体"/>
                <w:kern w:val="0"/>
                <w:sz w:val="18"/>
                <w:szCs w:val="18"/>
              </w:rPr>
            </w:pPr>
            <w:r w:rsidRPr="008D08EC">
              <w:rPr>
                <w:rFonts w:ascii="宋体" w:eastAsia="宋体" w:hAnsi="Times New Roman" w:hint="eastAsia"/>
                <w:sz w:val="18"/>
                <w:szCs w:val="24"/>
              </w:rPr>
              <w:t>密度/(</w:t>
            </w:r>
            <w:r w:rsidRPr="008D08EC">
              <w:rPr>
                <w:rFonts w:ascii="宋体" w:eastAsia="宋体" w:hAnsi="Times New Roman"/>
                <w:sz w:val="18"/>
                <w:szCs w:val="24"/>
              </w:rPr>
              <w:t>kg/m</w:t>
            </w:r>
            <w:r w:rsidRPr="008D08EC">
              <w:rPr>
                <w:rFonts w:ascii="宋体" w:eastAsia="宋体" w:hAnsi="Times New Roman"/>
                <w:sz w:val="18"/>
                <w:szCs w:val="24"/>
                <w:vertAlign w:val="superscript"/>
              </w:rPr>
              <w:t>3</w:t>
            </w:r>
            <w:r w:rsidRPr="008D08EC">
              <w:rPr>
                <w:rFonts w:ascii="宋体" w:eastAsia="宋体" w:hAnsi="Times New Roman" w:hint="eastAsia"/>
                <w:sz w:val="18"/>
                <w:szCs w:val="24"/>
              </w:rPr>
              <w:t>)</w:t>
            </w:r>
          </w:p>
        </w:tc>
        <w:tc>
          <w:tcPr>
            <w:tcW w:w="696" w:type="pct"/>
            <w:vMerge w:val="restart"/>
            <w:shd w:val="clear" w:color="auto" w:fill="auto"/>
            <w:vAlign w:val="center"/>
          </w:tcPr>
          <w:p w14:paraId="58561238" w14:textId="77777777" w:rsidR="008D08EC" w:rsidRPr="008D08EC" w:rsidRDefault="008D08EC" w:rsidP="008D08EC">
            <w:pPr>
              <w:widowControl/>
              <w:adjustRightInd w:val="0"/>
              <w:snapToGrid w:val="0"/>
              <w:jc w:val="center"/>
              <w:rPr>
                <w:rFonts w:ascii="宋体" w:eastAsia="宋体" w:hAnsi="Times New Roman"/>
                <w:sz w:val="18"/>
                <w:szCs w:val="24"/>
              </w:rPr>
            </w:pPr>
            <w:r w:rsidRPr="008D08EC">
              <w:rPr>
                <w:rFonts w:ascii="宋体" w:eastAsia="宋体" w:hAnsi="Times New Roman" w:hint="eastAsia"/>
                <w:sz w:val="18"/>
                <w:szCs w:val="24"/>
              </w:rPr>
              <w:t>GB/T 5836.1</w:t>
            </w:r>
          </w:p>
          <w:p w14:paraId="7905E09B"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Times New Roman"/>
                <w:sz w:val="18"/>
                <w:szCs w:val="24"/>
              </w:rPr>
              <w:t>GB/T 5836.2</w:t>
            </w:r>
          </w:p>
        </w:tc>
        <w:tc>
          <w:tcPr>
            <w:tcW w:w="2682" w:type="pct"/>
            <w:gridSpan w:val="3"/>
            <w:vMerge w:val="restart"/>
            <w:shd w:val="clear" w:color="auto" w:fill="auto"/>
            <w:vAlign w:val="center"/>
          </w:tcPr>
          <w:p w14:paraId="71869A95" w14:textId="77777777" w:rsidR="008D08EC" w:rsidRPr="008D08EC" w:rsidRDefault="008D08EC" w:rsidP="008D08EC">
            <w:pPr>
              <w:adjustRightInd w:val="0"/>
              <w:snapToGrid w:val="0"/>
              <w:jc w:val="center"/>
              <w:rPr>
                <w:rFonts w:ascii="宋体" w:eastAsia="宋体" w:hAnsi="宋体"/>
                <w:kern w:val="0"/>
                <w:sz w:val="18"/>
                <w:szCs w:val="18"/>
              </w:rPr>
            </w:pPr>
            <w:r w:rsidRPr="008D08EC">
              <w:rPr>
                <w:rFonts w:ascii="宋体" w:eastAsia="宋体" w:hAnsi="宋体" w:hint="eastAsia"/>
                <w:kern w:val="0"/>
                <w:sz w:val="18"/>
                <w:szCs w:val="18"/>
              </w:rPr>
              <w:t>符合标准要求</w:t>
            </w:r>
          </w:p>
        </w:tc>
      </w:tr>
      <w:tr w:rsidR="008D08EC" w:rsidRPr="008D08EC" w14:paraId="4B472690" w14:textId="77777777" w:rsidTr="0060024C">
        <w:trPr>
          <w:trHeight w:val="425"/>
          <w:jc w:val="center"/>
        </w:trPr>
        <w:tc>
          <w:tcPr>
            <w:tcW w:w="464" w:type="pct"/>
            <w:vMerge/>
            <w:shd w:val="clear" w:color="auto" w:fill="auto"/>
            <w:vAlign w:val="center"/>
          </w:tcPr>
          <w:p w14:paraId="1D99FEB3"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1158" w:type="pct"/>
            <w:shd w:val="clear" w:color="auto" w:fill="auto"/>
            <w:vAlign w:val="center"/>
          </w:tcPr>
          <w:p w14:paraId="37CCC83C" w14:textId="77777777" w:rsidR="008D08EC" w:rsidRPr="008D08EC" w:rsidRDefault="008D08EC" w:rsidP="008D08EC">
            <w:pPr>
              <w:widowControl/>
              <w:adjustRightInd w:val="0"/>
              <w:snapToGrid w:val="0"/>
              <w:jc w:val="center"/>
              <w:rPr>
                <w:rFonts w:ascii="宋体" w:eastAsia="宋体" w:hAnsi="宋体" w:cs="宋体"/>
                <w:kern w:val="0"/>
                <w:sz w:val="18"/>
                <w:szCs w:val="18"/>
              </w:rPr>
            </w:pPr>
            <w:r w:rsidRPr="008D08EC">
              <w:rPr>
                <w:rFonts w:ascii="宋体" w:eastAsia="宋体" w:hAnsi="Times New Roman" w:hint="eastAsia"/>
                <w:sz w:val="18"/>
                <w:szCs w:val="24"/>
              </w:rPr>
              <w:t>维卡软化温度/℃</w:t>
            </w:r>
          </w:p>
        </w:tc>
        <w:tc>
          <w:tcPr>
            <w:tcW w:w="696" w:type="pct"/>
            <w:vMerge/>
            <w:shd w:val="clear" w:color="auto" w:fill="auto"/>
            <w:vAlign w:val="center"/>
          </w:tcPr>
          <w:p w14:paraId="462A69E8"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642DC764" w14:textId="77777777" w:rsidR="008D08EC" w:rsidRPr="008D08EC" w:rsidRDefault="008D08EC" w:rsidP="008D08EC">
            <w:pPr>
              <w:adjustRightInd w:val="0"/>
              <w:snapToGrid w:val="0"/>
              <w:jc w:val="center"/>
              <w:rPr>
                <w:rFonts w:ascii="宋体" w:eastAsia="宋体" w:hAnsi="宋体"/>
                <w:kern w:val="0"/>
                <w:sz w:val="18"/>
                <w:szCs w:val="18"/>
              </w:rPr>
            </w:pPr>
          </w:p>
        </w:tc>
      </w:tr>
      <w:tr w:rsidR="008D08EC" w:rsidRPr="008D08EC" w14:paraId="1D8E0F14" w14:textId="77777777" w:rsidTr="0060024C">
        <w:trPr>
          <w:trHeight w:val="403"/>
          <w:jc w:val="center"/>
        </w:trPr>
        <w:tc>
          <w:tcPr>
            <w:tcW w:w="464" w:type="pct"/>
            <w:vMerge/>
            <w:shd w:val="clear" w:color="auto" w:fill="auto"/>
            <w:vAlign w:val="center"/>
          </w:tcPr>
          <w:p w14:paraId="039F36FC"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1158" w:type="pct"/>
            <w:shd w:val="clear" w:color="auto" w:fill="auto"/>
            <w:vAlign w:val="center"/>
          </w:tcPr>
          <w:p w14:paraId="0E0D1EC4" w14:textId="77777777" w:rsidR="008D08EC" w:rsidRPr="008D08EC" w:rsidRDefault="008D08EC" w:rsidP="008D08EC">
            <w:pPr>
              <w:widowControl/>
              <w:adjustRightInd w:val="0"/>
              <w:snapToGrid w:val="0"/>
              <w:jc w:val="center"/>
              <w:rPr>
                <w:rFonts w:ascii="宋体" w:eastAsia="宋体" w:hAnsi="宋体" w:cs="宋体"/>
                <w:kern w:val="0"/>
                <w:sz w:val="18"/>
                <w:szCs w:val="18"/>
              </w:rPr>
            </w:pPr>
            <w:r w:rsidRPr="008D08EC">
              <w:rPr>
                <w:rFonts w:ascii="宋体" w:eastAsia="宋体" w:hAnsi="Times New Roman" w:hint="eastAsia"/>
                <w:sz w:val="18"/>
                <w:szCs w:val="24"/>
              </w:rPr>
              <w:t>纵向回缩率/%</w:t>
            </w:r>
          </w:p>
        </w:tc>
        <w:tc>
          <w:tcPr>
            <w:tcW w:w="696" w:type="pct"/>
            <w:vMerge/>
            <w:shd w:val="clear" w:color="auto" w:fill="auto"/>
            <w:vAlign w:val="center"/>
          </w:tcPr>
          <w:p w14:paraId="2862080A"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53DB425F" w14:textId="77777777" w:rsidR="008D08EC" w:rsidRPr="008D08EC" w:rsidRDefault="008D08EC" w:rsidP="008D08EC">
            <w:pPr>
              <w:adjustRightInd w:val="0"/>
              <w:snapToGrid w:val="0"/>
              <w:jc w:val="center"/>
              <w:rPr>
                <w:rFonts w:ascii="宋体" w:eastAsia="宋体" w:hAnsi="宋体"/>
                <w:kern w:val="0"/>
                <w:sz w:val="18"/>
                <w:szCs w:val="18"/>
              </w:rPr>
            </w:pPr>
          </w:p>
        </w:tc>
      </w:tr>
      <w:tr w:rsidR="008D08EC" w:rsidRPr="008D08EC" w14:paraId="3644BEEB" w14:textId="77777777" w:rsidTr="0060024C">
        <w:trPr>
          <w:trHeight w:val="423"/>
          <w:jc w:val="center"/>
        </w:trPr>
        <w:tc>
          <w:tcPr>
            <w:tcW w:w="464" w:type="pct"/>
            <w:vMerge/>
            <w:shd w:val="clear" w:color="auto" w:fill="auto"/>
            <w:vAlign w:val="center"/>
          </w:tcPr>
          <w:p w14:paraId="6DE54090"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1158" w:type="pct"/>
            <w:shd w:val="clear" w:color="auto" w:fill="auto"/>
            <w:vAlign w:val="center"/>
          </w:tcPr>
          <w:p w14:paraId="0EEACD66" w14:textId="77777777" w:rsidR="008D08EC" w:rsidRPr="008D08EC" w:rsidRDefault="008D08EC" w:rsidP="008D08EC">
            <w:pPr>
              <w:widowControl/>
              <w:adjustRightInd w:val="0"/>
              <w:snapToGrid w:val="0"/>
              <w:jc w:val="center"/>
              <w:rPr>
                <w:rFonts w:ascii="宋体" w:eastAsia="宋体" w:hAnsi="宋体" w:cs="宋体"/>
                <w:kern w:val="0"/>
                <w:sz w:val="18"/>
                <w:szCs w:val="18"/>
              </w:rPr>
            </w:pPr>
            <w:r w:rsidRPr="008D08EC">
              <w:rPr>
                <w:rFonts w:ascii="宋体" w:eastAsia="宋体" w:hAnsi="Times New Roman" w:hint="eastAsia"/>
                <w:sz w:val="18"/>
                <w:szCs w:val="24"/>
              </w:rPr>
              <w:t>落锤冲击试验 TIR/%</w:t>
            </w:r>
          </w:p>
        </w:tc>
        <w:tc>
          <w:tcPr>
            <w:tcW w:w="696" w:type="pct"/>
            <w:vMerge/>
            <w:shd w:val="clear" w:color="auto" w:fill="auto"/>
            <w:vAlign w:val="center"/>
          </w:tcPr>
          <w:p w14:paraId="60D689E9"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217590E7" w14:textId="77777777" w:rsidR="008D08EC" w:rsidRPr="008D08EC" w:rsidRDefault="008D08EC" w:rsidP="008D08EC">
            <w:pPr>
              <w:adjustRightInd w:val="0"/>
              <w:snapToGrid w:val="0"/>
              <w:jc w:val="center"/>
              <w:rPr>
                <w:rFonts w:ascii="宋体" w:eastAsia="宋体" w:hAnsi="宋体"/>
                <w:kern w:val="0"/>
                <w:sz w:val="18"/>
                <w:szCs w:val="18"/>
              </w:rPr>
            </w:pPr>
          </w:p>
        </w:tc>
      </w:tr>
      <w:tr w:rsidR="008D08EC" w:rsidRPr="008D08EC" w14:paraId="467484A5" w14:textId="77777777" w:rsidTr="0060024C">
        <w:trPr>
          <w:trHeight w:val="415"/>
          <w:jc w:val="center"/>
        </w:trPr>
        <w:tc>
          <w:tcPr>
            <w:tcW w:w="464" w:type="pct"/>
            <w:vMerge/>
            <w:shd w:val="clear" w:color="auto" w:fill="auto"/>
            <w:vAlign w:val="center"/>
          </w:tcPr>
          <w:p w14:paraId="065CFE6A"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1158" w:type="pct"/>
            <w:shd w:val="clear" w:color="auto" w:fill="auto"/>
            <w:vAlign w:val="center"/>
          </w:tcPr>
          <w:p w14:paraId="3898CF19" w14:textId="77777777" w:rsidR="008D08EC" w:rsidRPr="008D08EC" w:rsidRDefault="008D08EC" w:rsidP="008D08EC">
            <w:pPr>
              <w:widowControl/>
              <w:adjustRightInd w:val="0"/>
              <w:snapToGrid w:val="0"/>
              <w:jc w:val="center"/>
              <w:rPr>
                <w:rFonts w:ascii="宋体" w:eastAsia="宋体" w:hAnsi="Times New Roman"/>
                <w:sz w:val="18"/>
                <w:szCs w:val="24"/>
              </w:rPr>
            </w:pPr>
            <w:r w:rsidRPr="008D08EC">
              <w:rPr>
                <w:rFonts w:ascii="宋体" w:eastAsia="宋体" w:hAnsi="Times New Roman" w:hint="eastAsia"/>
                <w:sz w:val="18"/>
                <w:szCs w:val="24"/>
              </w:rPr>
              <w:t>系统适用性</w:t>
            </w:r>
          </w:p>
        </w:tc>
        <w:tc>
          <w:tcPr>
            <w:tcW w:w="696" w:type="pct"/>
            <w:vMerge/>
            <w:shd w:val="clear" w:color="auto" w:fill="auto"/>
            <w:vAlign w:val="center"/>
          </w:tcPr>
          <w:p w14:paraId="594DBA76"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2682" w:type="pct"/>
            <w:gridSpan w:val="3"/>
            <w:vMerge/>
            <w:shd w:val="clear" w:color="auto" w:fill="auto"/>
            <w:vAlign w:val="center"/>
          </w:tcPr>
          <w:p w14:paraId="15F72C8B" w14:textId="77777777" w:rsidR="008D08EC" w:rsidRPr="008D08EC" w:rsidRDefault="008D08EC" w:rsidP="008D08EC">
            <w:pPr>
              <w:adjustRightInd w:val="0"/>
              <w:snapToGrid w:val="0"/>
              <w:jc w:val="center"/>
              <w:rPr>
                <w:rFonts w:ascii="宋体" w:eastAsia="宋体" w:hAnsi="宋体"/>
                <w:kern w:val="0"/>
                <w:sz w:val="18"/>
                <w:szCs w:val="18"/>
              </w:rPr>
            </w:pPr>
          </w:p>
        </w:tc>
      </w:tr>
      <w:tr w:rsidR="008D08EC" w:rsidRPr="008D08EC" w14:paraId="7C882C76" w14:textId="77777777" w:rsidTr="0060024C">
        <w:trPr>
          <w:trHeight w:val="415"/>
          <w:jc w:val="center"/>
        </w:trPr>
        <w:tc>
          <w:tcPr>
            <w:tcW w:w="464" w:type="pct"/>
            <w:vMerge/>
            <w:shd w:val="clear" w:color="auto" w:fill="auto"/>
            <w:vAlign w:val="center"/>
          </w:tcPr>
          <w:p w14:paraId="7F1197F6" w14:textId="77777777" w:rsidR="008D08EC" w:rsidRPr="008D08EC" w:rsidRDefault="008D08EC" w:rsidP="008D08EC">
            <w:pPr>
              <w:widowControl/>
              <w:adjustRightInd w:val="0"/>
              <w:snapToGrid w:val="0"/>
              <w:jc w:val="center"/>
              <w:rPr>
                <w:rFonts w:ascii="宋体" w:eastAsia="宋体" w:hAnsi="宋体" w:cs="Arial"/>
                <w:kern w:val="0"/>
                <w:sz w:val="18"/>
                <w:szCs w:val="18"/>
              </w:rPr>
            </w:pPr>
          </w:p>
        </w:tc>
        <w:tc>
          <w:tcPr>
            <w:tcW w:w="1854" w:type="pct"/>
            <w:gridSpan w:val="2"/>
            <w:shd w:val="clear" w:color="auto" w:fill="auto"/>
            <w:vAlign w:val="center"/>
          </w:tcPr>
          <w:p w14:paraId="60FFB964" w14:textId="77777777" w:rsidR="008D08EC" w:rsidRPr="008D08EC" w:rsidRDefault="008D08EC" w:rsidP="008D08EC">
            <w:pPr>
              <w:widowControl/>
              <w:adjustRightInd w:val="0"/>
              <w:snapToGrid w:val="0"/>
              <w:jc w:val="center"/>
              <w:rPr>
                <w:rFonts w:ascii="宋体" w:eastAsia="宋体" w:hAnsi="Times New Roman"/>
                <w:sz w:val="18"/>
                <w:szCs w:val="24"/>
              </w:rPr>
            </w:pPr>
            <w:r w:rsidRPr="008D08EC">
              <w:rPr>
                <w:rFonts w:ascii="宋体" w:eastAsia="宋体" w:hAnsi="宋体" w:cs="Arial" w:hint="eastAsia"/>
                <w:kern w:val="0"/>
                <w:sz w:val="18"/>
                <w:szCs w:val="18"/>
              </w:rPr>
              <w:t xml:space="preserve">相关指标符合 </w:t>
            </w:r>
            <w:r w:rsidRPr="008D08EC">
              <w:rPr>
                <w:rFonts w:ascii="宋体" w:eastAsia="宋体" w:hAnsi="Times New Roman" w:hint="eastAsia"/>
                <w:sz w:val="18"/>
                <w:szCs w:val="24"/>
              </w:rPr>
              <w:t>GB/T 5836.1、</w:t>
            </w:r>
          </w:p>
          <w:p w14:paraId="4D782970"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Times New Roman"/>
                <w:sz w:val="18"/>
                <w:szCs w:val="24"/>
              </w:rPr>
              <w:t>GB/T 5836.2</w:t>
            </w:r>
            <w:r w:rsidRPr="008D08EC">
              <w:rPr>
                <w:rFonts w:ascii="宋体" w:eastAsia="宋体" w:hAnsi="宋体" w:cs="Arial" w:hint="eastAsia"/>
                <w:kern w:val="0"/>
                <w:sz w:val="18"/>
                <w:szCs w:val="18"/>
              </w:rPr>
              <w:t>的要求，具体见附录 A</w:t>
            </w:r>
          </w:p>
        </w:tc>
        <w:tc>
          <w:tcPr>
            <w:tcW w:w="2682" w:type="pct"/>
            <w:gridSpan w:val="3"/>
            <w:vMerge/>
            <w:shd w:val="clear" w:color="auto" w:fill="auto"/>
            <w:vAlign w:val="center"/>
          </w:tcPr>
          <w:p w14:paraId="15DA8E0C" w14:textId="77777777" w:rsidR="008D08EC" w:rsidRPr="008D08EC" w:rsidRDefault="008D08EC" w:rsidP="008D08EC">
            <w:pPr>
              <w:adjustRightInd w:val="0"/>
              <w:snapToGrid w:val="0"/>
              <w:jc w:val="center"/>
              <w:rPr>
                <w:rFonts w:ascii="宋体" w:eastAsia="宋体" w:hAnsi="宋体"/>
                <w:kern w:val="0"/>
                <w:sz w:val="18"/>
                <w:szCs w:val="18"/>
              </w:rPr>
            </w:pPr>
          </w:p>
        </w:tc>
      </w:tr>
      <w:tr w:rsidR="008D08EC" w:rsidRPr="008D08EC" w14:paraId="7042A535" w14:textId="77777777" w:rsidTr="0060024C">
        <w:trPr>
          <w:trHeight w:val="405"/>
          <w:jc w:val="center"/>
        </w:trPr>
        <w:tc>
          <w:tcPr>
            <w:tcW w:w="464" w:type="pct"/>
            <w:vMerge w:val="restart"/>
            <w:shd w:val="clear" w:color="auto" w:fill="auto"/>
            <w:vAlign w:val="center"/>
          </w:tcPr>
          <w:p w14:paraId="0F1E9D5C"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宋体" w:cs="Arial" w:hint="eastAsia"/>
                <w:kern w:val="0"/>
                <w:sz w:val="18"/>
                <w:szCs w:val="18"/>
              </w:rPr>
              <w:t>核心</w:t>
            </w:r>
          </w:p>
          <w:p w14:paraId="24879AE1"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宋体" w:cs="Arial" w:hint="eastAsia"/>
                <w:kern w:val="0"/>
                <w:sz w:val="18"/>
                <w:szCs w:val="18"/>
              </w:rPr>
              <w:t>指标</w:t>
            </w:r>
          </w:p>
        </w:tc>
        <w:tc>
          <w:tcPr>
            <w:tcW w:w="1158" w:type="pct"/>
            <w:shd w:val="clear" w:color="auto" w:fill="auto"/>
            <w:vAlign w:val="center"/>
          </w:tcPr>
          <w:p w14:paraId="014D7605"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Times New Roman" w:hint="eastAsia"/>
                <w:color w:val="0070C0"/>
                <w:sz w:val="18"/>
                <w:szCs w:val="24"/>
              </w:rPr>
              <w:t>拉伸屈服强度/MPa</w:t>
            </w:r>
          </w:p>
        </w:tc>
        <w:tc>
          <w:tcPr>
            <w:tcW w:w="696" w:type="pct"/>
            <w:vMerge w:val="restart"/>
            <w:shd w:val="clear" w:color="auto" w:fill="auto"/>
            <w:vAlign w:val="center"/>
          </w:tcPr>
          <w:p w14:paraId="13B54DD9" w14:textId="77777777" w:rsidR="008D08EC" w:rsidRPr="008D08EC" w:rsidRDefault="008D08EC" w:rsidP="008D08EC">
            <w:pPr>
              <w:widowControl/>
              <w:adjustRightInd w:val="0"/>
              <w:snapToGrid w:val="0"/>
              <w:jc w:val="center"/>
              <w:rPr>
                <w:rFonts w:ascii="宋体" w:eastAsia="宋体" w:hAnsi="Times New Roman"/>
                <w:sz w:val="18"/>
                <w:szCs w:val="24"/>
              </w:rPr>
            </w:pPr>
            <w:r w:rsidRPr="008D08EC">
              <w:rPr>
                <w:rFonts w:ascii="宋体" w:eastAsia="宋体" w:hAnsi="Times New Roman" w:hint="eastAsia"/>
                <w:sz w:val="18"/>
                <w:szCs w:val="24"/>
              </w:rPr>
              <w:t>GB/T 5836.1</w:t>
            </w:r>
          </w:p>
          <w:p w14:paraId="2D7841DF"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Times New Roman"/>
                <w:sz w:val="18"/>
                <w:szCs w:val="24"/>
              </w:rPr>
              <w:t>GB/T 5836.2</w:t>
            </w:r>
          </w:p>
        </w:tc>
        <w:tc>
          <w:tcPr>
            <w:tcW w:w="1072" w:type="pct"/>
            <w:shd w:val="clear" w:color="auto" w:fill="auto"/>
            <w:vAlign w:val="center"/>
          </w:tcPr>
          <w:p w14:paraId="7983C44A" w14:textId="77777777" w:rsidR="008D08EC" w:rsidRPr="008D08EC" w:rsidRDefault="008D08EC" w:rsidP="008D08EC">
            <w:pPr>
              <w:adjustRightInd w:val="0"/>
              <w:snapToGrid w:val="0"/>
              <w:jc w:val="center"/>
              <w:rPr>
                <w:rFonts w:ascii="宋体" w:eastAsia="宋体" w:hAnsi="宋体"/>
                <w:kern w:val="0"/>
                <w:sz w:val="18"/>
                <w:szCs w:val="18"/>
              </w:rPr>
            </w:pPr>
            <w:r w:rsidRPr="008D08EC">
              <w:rPr>
                <w:rFonts w:ascii="宋体" w:eastAsia="宋体" w:hAnsi="Times New Roman" w:hint="eastAsia"/>
                <w:sz w:val="18"/>
                <w:szCs w:val="24"/>
              </w:rPr>
              <w:t>≥40.0</w:t>
            </w:r>
          </w:p>
        </w:tc>
        <w:tc>
          <w:tcPr>
            <w:tcW w:w="1610" w:type="pct"/>
            <w:gridSpan w:val="2"/>
            <w:shd w:val="clear" w:color="auto" w:fill="auto"/>
            <w:vAlign w:val="center"/>
          </w:tcPr>
          <w:p w14:paraId="4F0E3CE3" w14:textId="77777777" w:rsidR="008D08EC" w:rsidRPr="008D08EC" w:rsidRDefault="008D08EC" w:rsidP="008D08EC">
            <w:pPr>
              <w:adjustRightInd w:val="0"/>
              <w:snapToGrid w:val="0"/>
              <w:jc w:val="center"/>
              <w:rPr>
                <w:rFonts w:ascii="宋体" w:eastAsia="宋体" w:hAnsi="宋体"/>
                <w:kern w:val="0"/>
                <w:sz w:val="18"/>
                <w:szCs w:val="18"/>
              </w:rPr>
            </w:pPr>
            <w:r w:rsidRPr="008D08EC">
              <w:rPr>
                <w:rFonts w:ascii="宋体" w:eastAsia="宋体" w:hAnsi="Times New Roman" w:hint="eastAsia"/>
                <w:sz w:val="18"/>
                <w:szCs w:val="24"/>
              </w:rPr>
              <w:t>≥</w:t>
            </w:r>
            <w:r w:rsidRPr="008D08EC">
              <w:rPr>
                <w:rFonts w:ascii="宋体" w:eastAsia="宋体" w:hAnsi="Times New Roman"/>
                <w:sz w:val="18"/>
                <w:szCs w:val="24"/>
              </w:rPr>
              <w:t>39</w:t>
            </w:r>
            <w:r w:rsidRPr="008D08EC">
              <w:rPr>
                <w:rFonts w:ascii="宋体" w:eastAsia="宋体" w:hAnsi="Times New Roman" w:hint="eastAsia"/>
                <w:sz w:val="18"/>
                <w:szCs w:val="24"/>
              </w:rPr>
              <w:t>.0</w:t>
            </w:r>
          </w:p>
        </w:tc>
      </w:tr>
      <w:tr w:rsidR="008D08EC" w:rsidRPr="008D08EC" w14:paraId="6E372EFE" w14:textId="77777777" w:rsidTr="0060024C">
        <w:trPr>
          <w:trHeight w:val="283"/>
          <w:jc w:val="center"/>
        </w:trPr>
        <w:tc>
          <w:tcPr>
            <w:tcW w:w="464" w:type="pct"/>
            <w:vMerge/>
            <w:shd w:val="clear" w:color="auto" w:fill="auto"/>
            <w:vAlign w:val="center"/>
          </w:tcPr>
          <w:p w14:paraId="47C8CCCD" w14:textId="77777777" w:rsidR="008D08EC" w:rsidRPr="008D08EC" w:rsidRDefault="008D08EC" w:rsidP="008D08EC">
            <w:pPr>
              <w:widowControl/>
              <w:adjustRightInd w:val="0"/>
              <w:snapToGrid w:val="0"/>
              <w:jc w:val="center"/>
              <w:rPr>
                <w:rFonts w:ascii="宋体" w:eastAsia="宋体" w:hAnsi="宋体" w:cs="宋体"/>
                <w:kern w:val="0"/>
                <w:sz w:val="18"/>
                <w:szCs w:val="18"/>
              </w:rPr>
            </w:pPr>
          </w:p>
        </w:tc>
        <w:tc>
          <w:tcPr>
            <w:tcW w:w="1158" w:type="pct"/>
            <w:shd w:val="clear" w:color="auto" w:fill="auto"/>
            <w:vAlign w:val="center"/>
          </w:tcPr>
          <w:p w14:paraId="7D65B9B3" w14:textId="77777777" w:rsidR="008D08EC" w:rsidRPr="008D08EC" w:rsidRDefault="008D08EC" w:rsidP="008D08EC">
            <w:pPr>
              <w:widowControl/>
              <w:adjustRightInd w:val="0"/>
              <w:snapToGrid w:val="0"/>
              <w:jc w:val="center"/>
              <w:rPr>
                <w:rFonts w:ascii="宋体" w:eastAsia="宋体" w:hAnsi="宋体" w:cs="宋体"/>
                <w:kern w:val="0"/>
                <w:sz w:val="18"/>
                <w:szCs w:val="18"/>
              </w:rPr>
            </w:pPr>
            <w:r w:rsidRPr="008D08EC">
              <w:rPr>
                <w:rFonts w:ascii="宋体" w:eastAsia="宋体" w:hAnsi="Times New Roman" w:hint="eastAsia"/>
                <w:color w:val="FF0000"/>
                <w:sz w:val="18"/>
                <w:szCs w:val="24"/>
              </w:rPr>
              <w:t>断裂伸长率/%</w:t>
            </w:r>
          </w:p>
        </w:tc>
        <w:tc>
          <w:tcPr>
            <w:tcW w:w="696" w:type="pct"/>
            <w:vMerge/>
            <w:shd w:val="clear" w:color="auto" w:fill="auto"/>
            <w:vAlign w:val="center"/>
          </w:tcPr>
          <w:p w14:paraId="4291F114" w14:textId="77777777" w:rsidR="008D08EC" w:rsidRPr="008D08EC" w:rsidRDefault="008D08EC" w:rsidP="008D08EC">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14:paraId="73DA5937" w14:textId="77777777" w:rsidR="008D08EC" w:rsidRPr="008D08EC" w:rsidRDefault="008D08EC" w:rsidP="008D08EC">
            <w:pPr>
              <w:widowControl/>
              <w:adjustRightInd w:val="0"/>
              <w:snapToGrid w:val="0"/>
              <w:jc w:val="center"/>
              <w:rPr>
                <w:rFonts w:ascii="宋体" w:eastAsia="宋体" w:hAnsi="宋体"/>
                <w:kern w:val="0"/>
                <w:sz w:val="18"/>
                <w:szCs w:val="18"/>
              </w:rPr>
            </w:pPr>
            <w:r w:rsidRPr="008D08EC">
              <w:rPr>
                <w:rFonts w:ascii="宋体" w:eastAsia="宋体" w:hAnsi="Times New Roman" w:hint="eastAsia"/>
                <w:sz w:val="18"/>
                <w:szCs w:val="24"/>
              </w:rPr>
              <w:t>≥100</w:t>
            </w:r>
          </w:p>
        </w:tc>
        <w:tc>
          <w:tcPr>
            <w:tcW w:w="856" w:type="pct"/>
            <w:shd w:val="clear" w:color="auto" w:fill="auto"/>
            <w:vAlign w:val="center"/>
          </w:tcPr>
          <w:p w14:paraId="1A9D81BA" w14:textId="77777777" w:rsidR="008D08EC" w:rsidRPr="008D08EC" w:rsidRDefault="008D08EC" w:rsidP="008D08EC">
            <w:pPr>
              <w:widowControl/>
              <w:adjustRightInd w:val="0"/>
              <w:snapToGrid w:val="0"/>
              <w:jc w:val="center"/>
              <w:rPr>
                <w:rFonts w:ascii="宋体" w:eastAsia="宋体" w:hAnsi="宋体"/>
                <w:kern w:val="0"/>
                <w:sz w:val="18"/>
                <w:szCs w:val="18"/>
              </w:rPr>
            </w:pPr>
            <w:r w:rsidRPr="008D08EC">
              <w:rPr>
                <w:rFonts w:ascii="宋体" w:eastAsia="宋体" w:hAnsi="Times New Roman" w:hint="eastAsia"/>
                <w:sz w:val="18"/>
                <w:szCs w:val="24"/>
              </w:rPr>
              <w:t>≥</w:t>
            </w:r>
            <w:r w:rsidRPr="008D08EC">
              <w:rPr>
                <w:rFonts w:ascii="宋体" w:eastAsia="宋体" w:hAnsi="Times New Roman"/>
                <w:sz w:val="18"/>
                <w:szCs w:val="24"/>
              </w:rPr>
              <w:t>95</w:t>
            </w:r>
          </w:p>
        </w:tc>
        <w:tc>
          <w:tcPr>
            <w:tcW w:w="754" w:type="pct"/>
            <w:shd w:val="clear" w:color="auto" w:fill="auto"/>
            <w:vAlign w:val="center"/>
          </w:tcPr>
          <w:p w14:paraId="27868208" w14:textId="77777777" w:rsidR="008D08EC" w:rsidRPr="008D08EC" w:rsidRDefault="008D08EC" w:rsidP="008D08EC">
            <w:pPr>
              <w:widowControl/>
              <w:adjustRightInd w:val="0"/>
              <w:snapToGrid w:val="0"/>
              <w:jc w:val="center"/>
              <w:rPr>
                <w:rFonts w:ascii="宋体" w:eastAsia="宋体" w:hAnsi="宋体"/>
                <w:kern w:val="0"/>
                <w:sz w:val="18"/>
                <w:szCs w:val="18"/>
              </w:rPr>
            </w:pPr>
            <w:r w:rsidRPr="008D08EC">
              <w:rPr>
                <w:rFonts w:ascii="宋体" w:eastAsia="宋体" w:hAnsi="Times New Roman" w:hint="eastAsia"/>
                <w:sz w:val="18"/>
                <w:szCs w:val="24"/>
              </w:rPr>
              <w:t>≥</w:t>
            </w:r>
            <w:r w:rsidRPr="008D08EC">
              <w:rPr>
                <w:rFonts w:ascii="宋体" w:eastAsia="宋体" w:hAnsi="Times New Roman"/>
                <w:sz w:val="18"/>
                <w:szCs w:val="24"/>
              </w:rPr>
              <w:t>9</w:t>
            </w:r>
            <w:r w:rsidRPr="008D08EC">
              <w:rPr>
                <w:rFonts w:ascii="宋体" w:eastAsia="宋体" w:hAnsi="Times New Roman" w:hint="eastAsia"/>
                <w:sz w:val="18"/>
                <w:szCs w:val="24"/>
              </w:rPr>
              <w:t>0</w:t>
            </w:r>
          </w:p>
        </w:tc>
      </w:tr>
      <w:tr w:rsidR="008D08EC" w:rsidRPr="008D08EC" w14:paraId="3FCB0E6F" w14:textId="77777777" w:rsidTr="0060024C">
        <w:trPr>
          <w:trHeight w:val="283"/>
          <w:jc w:val="center"/>
        </w:trPr>
        <w:tc>
          <w:tcPr>
            <w:tcW w:w="464" w:type="pct"/>
            <w:vMerge/>
            <w:shd w:val="clear" w:color="auto" w:fill="auto"/>
            <w:vAlign w:val="center"/>
          </w:tcPr>
          <w:p w14:paraId="5612A80E" w14:textId="77777777" w:rsidR="008D08EC" w:rsidRPr="008D08EC" w:rsidRDefault="008D08EC" w:rsidP="008D08EC">
            <w:pPr>
              <w:widowControl/>
              <w:adjustRightInd w:val="0"/>
              <w:snapToGrid w:val="0"/>
              <w:jc w:val="center"/>
              <w:rPr>
                <w:rFonts w:ascii="宋体" w:eastAsia="宋体" w:hAnsi="宋体" w:cs="宋体"/>
                <w:kern w:val="0"/>
                <w:sz w:val="18"/>
                <w:szCs w:val="18"/>
              </w:rPr>
            </w:pPr>
          </w:p>
        </w:tc>
        <w:tc>
          <w:tcPr>
            <w:tcW w:w="1158" w:type="pct"/>
            <w:shd w:val="clear" w:color="auto" w:fill="auto"/>
            <w:vAlign w:val="center"/>
          </w:tcPr>
          <w:p w14:paraId="24C5FC93" w14:textId="77777777" w:rsidR="008D08EC" w:rsidRPr="008D08EC" w:rsidRDefault="008D08EC" w:rsidP="008D08EC">
            <w:pPr>
              <w:widowControl/>
              <w:adjustRightInd w:val="0"/>
              <w:snapToGrid w:val="0"/>
              <w:jc w:val="center"/>
              <w:rPr>
                <w:rFonts w:ascii="宋体" w:eastAsia="宋体" w:hAnsi="宋体" w:cs="宋体"/>
                <w:kern w:val="0"/>
                <w:sz w:val="18"/>
                <w:szCs w:val="18"/>
              </w:rPr>
            </w:pPr>
            <w:r w:rsidRPr="008D08EC">
              <w:rPr>
                <w:rFonts w:ascii="宋体" w:eastAsia="宋体" w:hAnsi="Times New Roman" w:hint="eastAsia"/>
                <w:color w:val="0070C0"/>
                <w:sz w:val="18"/>
                <w:szCs w:val="24"/>
              </w:rPr>
              <w:t>铅含量/</w:t>
            </w:r>
            <w:r w:rsidRPr="008D08EC">
              <w:rPr>
                <w:rFonts w:ascii="宋体" w:eastAsia="宋体" w:hAnsi="Times New Roman"/>
                <w:color w:val="0070C0"/>
                <w:sz w:val="18"/>
                <w:szCs w:val="24"/>
              </w:rPr>
              <w:t>(</w:t>
            </w:r>
            <w:r w:rsidRPr="008D08EC">
              <w:rPr>
                <w:rFonts w:ascii="宋体" w:eastAsia="宋体" w:hAnsi="Times New Roman" w:hint="eastAsia"/>
                <w:color w:val="FF0000"/>
                <w:sz w:val="18"/>
                <w:szCs w:val="24"/>
              </w:rPr>
              <w:t>m</w:t>
            </w:r>
            <w:r w:rsidRPr="008D08EC">
              <w:rPr>
                <w:rFonts w:ascii="宋体" w:eastAsia="宋体" w:hAnsi="Times New Roman" w:hint="eastAsia"/>
                <w:sz w:val="18"/>
                <w:szCs w:val="24"/>
              </w:rPr>
              <w:t>g/kg</w:t>
            </w:r>
            <w:r w:rsidRPr="008D08EC">
              <w:rPr>
                <w:rFonts w:ascii="宋体" w:eastAsia="宋体" w:hAnsi="Times New Roman"/>
                <w:sz w:val="18"/>
                <w:szCs w:val="24"/>
              </w:rPr>
              <w:t>)</w:t>
            </w:r>
          </w:p>
        </w:tc>
        <w:tc>
          <w:tcPr>
            <w:tcW w:w="696" w:type="pct"/>
            <w:vMerge/>
            <w:shd w:val="clear" w:color="auto" w:fill="auto"/>
            <w:vAlign w:val="center"/>
          </w:tcPr>
          <w:p w14:paraId="5A7764EC" w14:textId="77777777" w:rsidR="008D08EC" w:rsidRPr="008D08EC" w:rsidRDefault="008D08EC" w:rsidP="008D08EC">
            <w:pPr>
              <w:widowControl/>
              <w:adjustRightInd w:val="0"/>
              <w:snapToGrid w:val="0"/>
              <w:jc w:val="center"/>
              <w:rPr>
                <w:rFonts w:ascii="宋体" w:eastAsia="宋体" w:hAnsi="宋体" w:cs="宋体"/>
                <w:kern w:val="0"/>
                <w:sz w:val="18"/>
                <w:szCs w:val="18"/>
              </w:rPr>
            </w:pPr>
          </w:p>
        </w:tc>
        <w:tc>
          <w:tcPr>
            <w:tcW w:w="1072" w:type="pct"/>
            <w:shd w:val="clear" w:color="auto" w:fill="auto"/>
            <w:vAlign w:val="center"/>
          </w:tcPr>
          <w:p w14:paraId="3167A38D" w14:textId="77777777" w:rsidR="008D08EC" w:rsidRPr="008D08EC" w:rsidRDefault="008D08EC" w:rsidP="008D08EC">
            <w:pPr>
              <w:widowControl/>
              <w:adjustRightInd w:val="0"/>
              <w:snapToGrid w:val="0"/>
              <w:jc w:val="center"/>
              <w:rPr>
                <w:rFonts w:ascii="宋体" w:eastAsia="宋体" w:hAnsi="宋体"/>
                <w:kern w:val="0"/>
                <w:sz w:val="18"/>
                <w:szCs w:val="18"/>
              </w:rPr>
            </w:pPr>
            <w:r w:rsidRPr="008D08EC">
              <w:rPr>
                <w:rFonts w:ascii="宋体" w:eastAsia="宋体" w:hAnsi="Times New Roman" w:hint="eastAsia"/>
                <w:sz w:val="18"/>
                <w:szCs w:val="24"/>
              </w:rPr>
              <w:t>≤</w:t>
            </w:r>
            <w:r w:rsidRPr="008D08EC">
              <w:rPr>
                <w:rFonts w:ascii="宋体" w:eastAsia="宋体" w:hAnsi="Times New Roman" w:hint="eastAsia"/>
                <w:color w:val="FF0000"/>
                <w:sz w:val="18"/>
                <w:szCs w:val="24"/>
              </w:rPr>
              <w:t>100</w:t>
            </w:r>
          </w:p>
        </w:tc>
        <w:tc>
          <w:tcPr>
            <w:tcW w:w="856" w:type="pct"/>
            <w:shd w:val="clear" w:color="auto" w:fill="auto"/>
            <w:vAlign w:val="center"/>
          </w:tcPr>
          <w:p w14:paraId="6FFA2EB0" w14:textId="77777777" w:rsidR="008D08EC" w:rsidRPr="008D08EC" w:rsidRDefault="008D08EC" w:rsidP="008D08EC">
            <w:pPr>
              <w:widowControl/>
              <w:adjustRightInd w:val="0"/>
              <w:snapToGrid w:val="0"/>
              <w:jc w:val="center"/>
              <w:rPr>
                <w:rFonts w:ascii="宋体" w:eastAsia="宋体" w:hAnsi="宋体"/>
                <w:kern w:val="0"/>
                <w:sz w:val="18"/>
                <w:szCs w:val="18"/>
              </w:rPr>
            </w:pPr>
            <w:r w:rsidRPr="008D08EC">
              <w:rPr>
                <w:rFonts w:ascii="宋体" w:eastAsia="宋体" w:hAnsi="宋体" w:hint="eastAsia"/>
                <w:kern w:val="0"/>
                <w:sz w:val="18"/>
                <w:szCs w:val="18"/>
              </w:rPr>
              <w:t>≤150</w:t>
            </w:r>
          </w:p>
        </w:tc>
        <w:tc>
          <w:tcPr>
            <w:tcW w:w="754" w:type="pct"/>
            <w:shd w:val="clear" w:color="auto" w:fill="auto"/>
            <w:vAlign w:val="center"/>
          </w:tcPr>
          <w:p w14:paraId="6BDE074D" w14:textId="77777777" w:rsidR="008D08EC" w:rsidRPr="008D08EC" w:rsidRDefault="008D08EC" w:rsidP="008D08EC">
            <w:pPr>
              <w:widowControl/>
              <w:adjustRightInd w:val="0"/>
              <w:snapToGrid w:val="0"/>
              <w:jc w:val="center"/>
              <w:rPr>
                <w:rFonts w:ascii="宋体" w:eastAsia="宋体" w:hAnsi="宋体"/>
                <w:kern w:val="0"/>
                <w:sz w:val="18"/>
                <w:szCs w:val="18"/>
              </w:rPr>
            </w:pPr>
            <w:r w:rsidRPr="008D08EC">
              <w:rPr>
                <w:rFonts w:ascii="宋体" w:eastAsia="宋体" w:hAnsi="宋体" w:hint="eastAsia"/>
                <w:kern w:val="0"/>
                <w:sz w:val="18"/>
                <w:szCs w:val="18"/>
              </w:rPr>
              <w:t>≤200</w:t>
            </w:r>
          </w:p>
        </w:tc>
      </w:tr>
      <w:tr w:rsidR="008D08EC" w:rsidRPr="008D08EC" w14:paraId="47585EA5" w14:textId="77777777" w:rsidTr="0060024C">
        <w:trPr>
          <w:trHeight w:val="283"/>
          <w:jc w:val="center"/>
        </w:trPr>
        <w:tc>
          <w:tcPr>
            <w:tcW w:w="464" w:type="pct"/>
            <w:shd w:val="clear" w:color="auto" w:fill="auto"/>
            <w:vAlign w:val="center"/>
          </w:tcPr>
          <w:p w14:paraId="6BF57CBB"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宋体" w:cs="Arial" w:hint="eastAsia"/>
                <w:kern w:val="0"/>
                <w:sz w:val="18"/>
                <w:szCs w:val="18"/>
              </w:rPr>
              <w:t>创新</w:t>
            </w:r>
          </w:p>
          <w:p w14:paraId="43BF0BEB"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宋体" w:cs="Arial" w:hint="eastAsia"/>
                <w:kern w:val="0"/>
                <w:sz w:val="18"/>
                <w:szCs w:val="18"/>
              </w:rPr>
              <w:t>指标</w:t>
            </w:r>
          </w:p>
        </w:tc>
        <w:tc>
          <w:tcPr>
            <w:tcW w:w="1158" w:type="pct"/>
            <w:shd w:val="clear" w:color="auto" w:fill="auto"/>
            <w:vAlign w:val="center"/>
          </w:tcPr>
          <w:p w14:paraId="13390520" w14:textId="77777777" w:rsidR="008D08EC" w:rsidRPr="008D08EC" w:rsidRDefault="008D08EC" w:rsidP="008D08EC">
            <w:pPr>
              <w:widowControl/>
              <w:adjustRightInd w:val="0"/>
              <w:snapToGrid w:val="0"/>
              <w:jc w:val="center"/>
              <w:rPr>
                <w:rFonts w:ascii="宋体" w:eastAsia="宋体" w:hAnsi="宋体" w:cs="Arial"/>
                <w:kern w:val="0"/>
                <w:sz w:val="18"/>
                <w:szCs w:val="18"/>
              </w:rPr>
            </w:pPr>
            <w:r w:rsidRPr="008D08EC">
              <w:rPr>
                <w:rFonts w:ascii="宋体" w:eastAsia="宋体" w:hAnsi="Times New Roman" w:hint="eastAsia"/>
                <w:sz w:val="18"/>
                <w:szCs w:val="24"/>
              </w:rPr>
              <w:t>扁平试验</w:t>
            </w:r>
          </w:p>
        </w:tc>
        <w:tc>
          <w:tcPr>
            <w:tcW w:w="696" w:type="pct"/>
            <w:shd w:val="clear" w:color="auto" w:fill="auto"/>
            <w:vAlign w:val="center"/>
          </w:tcPr>
          <w:p w14:paraId="0D864C6F" w14:textId="77777777" w:rsidR="008D08EC" w:rsidRPr="008D08EC" w:rsidRDefault="008D08EC" w:rsidP="008D08EC">
            <w:pPr>
              <w:widowControl/>
              <w:adjustRightInd w:val="0"/>
              <w:snapToGrid w:val="0"/>
              <w:jc w:val="center"/>
              <w:rPr>
                <w:rFonts w:ascii="宋体" w:eastAsia="宋体" w:hAnsi="Times New Roman"/>
                <w:sz w:val="18"/>
                <w:szCs w:val="24"/>
              </w:rPr>
            </w:pPr>
            <w:r w:rsidRPr="008D08EC">
              <w:rPr>
                <w:rFonts w:ascii="宋体" w:eastAsia="宋体" w:hAnsi="Times New Roman" w:hint="eastAsia"/>
                <w:sz w:val="18"/>
                <w:szCs w:val="24"/>
              </w:rPr>
              <w:t>GB/T 9647</w:t>
            </w:r>
          </w:p>
        </w:tc>
        <w:tc>
          <w:tcPr>
            <w:tcW w:w="2682" w:type="pct"/>
            <w:gridSpan w:val="3"/>
            <w:shd w:val="clear" w:color="auto" w:fill="auto"/>
            <w:vAlign w:val="center"/>
          </w:tcPr>
          <w:p w14:paraId="742EED74" w14:textId="77777777" w:rsidR="008D08EC" w:rsidRPr="008D08EC" w:rsidRDefault="008D08EC" w:rsidP="008D08EC">
            <w:pPr>
              <w:adjustRightInd w:val="0"/>
              <w:snapToGrid w:val="0"/>
              <w:jc w:val="center"/>
              <w:rPr>
                <w:rFonts w:ascii="宋体" w:eastAsia="宋体" w:hAnsi="宋体"/>
                <w:kern w:val="0"/>
                <w:sz w:val="18"/>
                <w:szCs w:val="18"/>
              </w:rPr>
            </w:pPr>
            <w:r w:rsidRPr="008D08EC">
              <w:rPr>
                <w:rFonts w:ascii="Times New Roman" w:eastAsia="宋体" w:hAnsi="Times New Roman" w:hint="eastAsia"/>
                <w:szCs w:val="24"/>
              </w:rPr>
              <w:t>试验速度为（</w:t>
            </w:r>
            <w:r w:rsidRPr="008D08EC">
              <w:rPr>
                <w:rFonts w:ascii="Times New Roman" w:eastAsia="宋体" w:hAnsi="Times New Roman" w:hint="eastAsia"/>
                <w:szCs w:val="24"/>
              </w:rPr>
              <w:t>10</w:t>
            </w:r>
            <w:r w:rsidRPr="008D08EC">
              <w:rPr>
                <w:rFonts w:ascii="Times New Roman" w:eastAsia="宋体" w:hAnsi="Times New Roman" w:hint="eastAsia"/>
                <w:szCs w:val="24"/>
              </w:rPr>
              <w:t>±</w:t>
            </w:r>
            <w:r w:rsidRPr="008D08EC">
              <w:rPr>
                <w:rFonts w:ascii="Times New Roman" w:eastAsia="宋体" w:hAnsi="Times New Roman" w:hint="eastAsia"/>
                <w:szCs w:val="24"/>
              </w:rPr>
              <w:t>2</w:t>
            </w:r>
            <w:r w:rsidRPr="008D08EC">
              <w:rPr>
                <w:rFonts w:ascii="Times New Roman" w:eastAsia="宋体" w:hAnsi="Times New Roman" w:hint="eastAsia"/>
                <w:szCs w:val="24"/>
              </w:rPr>
              <w:t>）</w:t>
            </w:r>
            <w:r w:rsidRPr="008D08EC">
              <w:rPr>
                <w:rFonts w:ascii="Times New Roman" w:eastAsia="宋体" w:hAnsi="Times New Roman" w:hint="eastAsia"/>
                <w:szCs w:val="24"/>
              </w:rPr>
              <w:t>mm/min,</w:t>
            </w:r>
            <w:r w:rsidRPr="008D08EC">
              <w:rPr>
                <w:rFonts w:ascii="Times New Roman" w:eastAsia="宋体" w:hAnsi="Times New Roman" w:hint="eastAsia"/>
                <w:szCs w:val="24"/>
              </w:rPr>
              <w:t>当试样在垂直方向的外径变形量达到外径的</w:t>
            </w:r>
            <w:r w:rsidRPr="008D08EC">
              <w:rPr>
                <w:rFonts w:ascii="Times New Roman" w:eastAsia="宋体" w:hAnsi="Times New Roman" w:hint="eastAsia"/>
                <w:szCs w:val="24"/>
              </w:rPr>
              <w:t>5O%</w:t>
            </w:r>
            <w:r w:rsidRPr="008D08EC">
              <w:rPr>
                <w:rFonts w:ascii="Times New Roman" w:eastAsia="宋体" w:hAnsi="Times New Roman" w:hint="eastAsia"/>
                <w:szCs w:val="24"/>
              </w:rPr>
              <w:t>时</w:t>
            </w:r>
            <w:r w:rsidRPr="008D08EC">
              <w:rPr>
                <w:rFonts w:ascii="Times New Roman" w:eastAsia="宋体" w:hAnsi="Times New Roman" w:hint="eastAsia"/>
                <w:szCs w:val="24"/>
              </w:rPr>
              <w:t>,</w:t>
            </w:r>
            <w:r w:rsidRPr="008D08EC">
              <w:rPr>
                <w:rFonts w:ascii="Times New Roman" w:eastAsia="宋体" w:hAnsi="Times New Roman" w:hint="eastAsia"/>
                <w:szCs w:val="24"/>
              </w:rPr>
              <w:t>立即卸荷。试样不破裂</w:t>
            </w:r>
          </w:p>
        </w:tc>
      </w:tr>
      <w:bookmarkEnd w:id="1"/>
    </w:tbl>
    <w:p w14:paraId="719073BD" w14:textId="77777777" w:rsidR="008D08EC" w:rsidRDefault="008D08EC">
      <w:pPr>
        <w:pStyle w:val="af1"/>
        <w:jc w:val="center"/>
        <w:rPr>
          <w:rFonts w:ascii="黑体" w:eastAsia="黑体" w:hAnsi="黑体" w:cs="黑体"/>
          <w:color w:val="000000"/>
          <w:szCs w:val="21"/>
        </w:rPr>
      </w:pPr>
    </w:p>
    <w:p w14:paraId="2B113BFA"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3、评价方法（第五章）</w:t>
      </w:r>
    </w:p>
    <w:p w14:paraId="4F36B026" w14:textId="3E380385" w:rsidR="00464B79" w:rsidRDefault="00D20878" w:rsidP="0014652D">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评价结果划分为一级、二级和三级，各等级所对应的划分依据见表</w:t>
      </w:r>
      <w:r w:rsidRPr="008C15F8">
        <w:rPr>
          <w:rFonts w:ascii="宋体" w:eastAsia="宋体" w:hAnsi="宋体" w:cs="华文楷体"/>
          <w:sz w:val="28"/>
          <w:szCs w:val="28"/>
        </w:rPr>
        <w:t>2。达到三级要求及以上的企业标准并按照有关要求进行自我声明公开后均可进入</w:t>
      </w:r>
      <w:r w:rsidR="00C41221" w:rsidRPr="00C41221">
        <w:rPr>
          <w:rFonts w:ascii="宋体" w:eastAsia="宋体" w:hAnsi="宋体" w:cs="华文楷体" w:hint="eastAsia"/>
          <w:color w:val="FF0000"/>
          <w:sz w:val="28"/>
          <w:szCs w:val="28"/>
        </w:rPr>
        <w:t>建筑排水用硬聚氯乙烯（</w:t>
      </w:r>
      <w:r w:rsidR="00C41221" w:rsidRPr="00C41221">
        <w:rPr>
          <w:rFonts w:ascii="宋体" w:eastAsia="宋体" w:hAnsi="宋体" w:cs="华文楷体"/>
          <w:color w:val="FF0000"/>
          <w:sz w:val="28"/>
          <w:szCs w:val="28"/>
        </w:rPr>
        <w:t>PVC-U）管材</w:t>
      </w:r>
      <w:r w:rsidRPr="008C15F8">
        <w:rPr>
          <w:rFonts w:ascii="宋体" w:eastAsia="宋体" w:hAnsi="宋体" w:cs="华文楷体"/>
          <w:sz w:val="28"/>
          <w:szCs w:val="28"/>
        </w:rPr>
        <w:t>企业标准排行榜。达到一级要求的企业标准，且按照有关要求进行自我声明公开后，其标准和符合标准的产品可以直接进入</w:t>
      </w:r>
      <w:r w:rsidR="006A57C8" w:rsidRPr="006A57C8">
        <w:rPr>
          <w:rFonts w:ascii="宋体" w:eastAsia="宋体" w:hAnsi="宋体" w:cs="华文楷体" w:hint="eastAsia"/>
          <w:color w:val="FF0000"/>
          <w:sz w:val="28"/>
          <w:szCs w:val="28"/>
        </w:rPr>
        <w:t>建筑排水用硬聚氯乙烯（</w:t>
      </w:r>
      <w:r w:rsidR="006A57C8" w:rsidRPr="006A57C8">
        <w:rPr>
          <w:rFonts w:ascii="宋体" w:eastAsia="宋体" w:hAnsi="宋体" w:cs="华文楷体"/>
          <w:color w:val="FF0000"/>
          <w:sz w:val="28"/>
          <w:szCs w:val="28"/>
        </w:rPr>
        <w:t>PVC-U）管材</w:t>
      </w:r>
      <w:r w:rsidRPr="008C15F8">
        <w:rPr>
          <w:rFonts w:ascii="宋体" w:eastAsia="宋体" w:hAnsi="宋体" w:cs="华文楷体"/>
          <w:sz w:val="28"/>
          <w:szCs w:val="28"/>
        </w:rPr>
        <w:t>的企业标准“领跑者”候选名单。</w:t>
      </w:r>
    </w:p>
    <w:p w14:paraId="05EBDBB6" w14:textId="44589927" w:rsidR="00255A2C" w:rsidRDefault="00255A2C" w:rsidP="0014652D">
      <w:pPr>
        <w:ind w:firstLineChars="200" w:firstLine="560"/>
        <w:rPr>
          <w:rFonts w:ascii="宋体" w:eastAsia="宋体" w:hAnsi="宋体" w:cs="华文楷体"/>
          <w:sz w:val="28"/>
          <w:szCs w:val="28"/>
        </w:rPr>
      </w:pPr>
    </w:p>
    <w:p w14:paraId="15F84450" w14:textId="70616E0D" w:rsidR="00255A2C" w:rsidRDefault="00255A2C" w:rsidP="0014652D">
      <w:pPr>
        <w:ind w:firstLineChars="200" w:firstLine="560"/>
        <w:rPr>
          <w:rFonts w:ascii="宋体" w:eastAsia="宋体" w:hAnsi="宋体" w:cs="华文楷体"/>
          <w:sz w:val="28"/>
          <w:szCs w:val="28"/>
        </w:rPr>
      </w:pPr>
    </w:p>
    <w:p w14:paraId="64C7E361" w14:textId="636AE76A" w:rsidR="00255A2C" w:rsidRDefault="00255A2C" w:rsidP="0014652D">
      <w:pPr>
        <w:ind w:firstLineChars="200" w:firstLine="560"/>
        <w:rPr>
          <w:rFonts w:ascii="宋体" w:eastAsia="宋体" w:hAnsi="宋体" w:cs="华文楷体"/>
          <w:sz w:val="28"/>
          <w:szCs w:val="28"/>
        </w:rPr>
      </w:pPr>
    </w:p>
    <w:p w14:paraId="173CABEC" w14:textId="0D9C2B1E" w:rsidR="00255A2C" w:rsidRDefault="00255A2C" w:rsidP="0014652D">
      <w:pPr>
        <w:ind w:firstLineChars="200" w:firstLine="560"/>
        <w:rPr>
          <w:rFonts w:ascii="宋体" w:eastAsia="宋体" w:hAnsi="宋体" w:cs="华文楷体"/>
          <w:sz w:val="28"/>
          <w:szCs w:val="28"/>
        </w:rPr>
      </w:pPr>
    </w:p>
    <w:p w14:paraId="3B2EE215" w14:textId="77777777" w:rsidR="00255A2C" w:rsidRPr="008C15F8" w:rsidRDefault="00255A2C" w:rsidP="0014652D">
      <w:pPr>
        <w:ind w:firstLineChars="200" w:firstLine="560"/>
        <w:rPr>
          <w:rFonts w:ascii="宋体" w:eastAsia="宋体" w:hAnsi="宋体" w:cs="华文楷体"/>
          <w:sz w:val="28"/>
          <w:szCs w:val="28"/>
        </w:rPr>
      </w:pPr>
    </w:p>
    <w:p w14:paraId="001082D7" w14:textId="77777777" w:rsidR="007D7879" w:rsidRPr="008C15F8" w:rsidRDefault="00D20878">
      <w:pPr>
        <w:pStyle w:val="af1"/>
        <w:ind w:firstLineChars="0"/>
        <w:jc w:val="center"/>
        <w:rPr>
          <w:rFonts w:ascii="黑体" w:eastAsia="黑体" w:hAnsi="黑体" w:cs="黑体"/>
          <w:bCs/>
          <w:color w:val="000000"/>
          <w:szCs w:val="21"/>
        </w:rPr>
      </w:pPr>
      <w:r w:rsidRPr="008C15F8">
        <w:rPr>
          <w:rFonts w:ascii="黑体" w:eastAsia="黑体" w:hAnsi="黑体" w:cs="黑体" w:hint="eastAsia"/>
          <w:bCs/>
          <w:color w:val="000000"/>
          <w:szCs w:val="21"/>
        </w:rPr>
        <w:t>表</w:t>
      </w:r>
      <w:r w:rsidRPr="008C15F8">
        <w:rPr>
          <w:rFonts w:ascii="Times New Roman" w:eastAsia="黑体"/>
          <w:bCs/>
          <w:color w:val="000000"/>
          <w:szCs w:val="21"/>
        </w:rPr>
        <w:t>2</w:t>
      </w:r>
      <w:r w:rsidRPr="008C15F8">
        <w:rPr>
          <w:rFonts w:ascii="黑体" w:eastAsia="黑体" w:hAnsi="黑体" w:cs="黑体"/>
          <w:bCs/>
          <w:color w:val="000000"/>
          <w:szCs w:val="21"/>
        </w:rPr>
        <w:t xml:space="preserve"> </w:t>
      </w:r>
      <w:r w:rsidRPr="008C15F8">
        <w:rPr>
          <w:rFonts w:ascii="黑体" w:eastAsia="黑体" w:hAnsi="黑体" w:cs="黑体" w:hint="eastAsia"/>
          <w:bCs/>
          <w:color w:val="000000"/>
          <w:szCs w:val="21"/>
        </w:rPr>
        <w:t>指标评价要求等级划分</w:t>
      </w:r>
    </w:p>
    <w:tbl>
      <w:tblPr>
        <w:tblStyle w:val="af"/>
        <w:tblW w:w="500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1656"/>
        <w:gridCol w:w="1657"/>
        <w:gridCol w:w="1659"/>
        <w:gridCol w:w="1659"/>
        <w:gridCol w:w="1659"/>
      </w:tblGrid>
      <w:tr w:rsidR="00464B79" w:rsidRPr="008C15F8" w14:paraId="18B5AEF2" w14:textId="77777777" w:rsidTr="00DC4A32">
        <w:trPr>
          <w:trHeight w:val="432"/>
          <w:jc w:val="center"/>
        </w:trPr>
        <w:tc>
          <w:tcPr>
            <w:tcW w:w="1703" w:type="dxa"/>
            <w:vAlign w:val="center"/>
          </w:tcPr>
          <w:p w14:paraId="14782E33" w14:textId="77777777" w:rsidR="00464B79" w:rsidRPr="008C15F8" w:rsidRDefault="00464B79" w:rsidP="00A8052B">
            <w:pPr>
              <w:pStyle w:val="af1"/>
              <w:ind w:firstLineChars="0" w:firstLine="0"/>
              <w:jc w:val="center"/>
              <w:rPr>
                <w:rFonts w:asciiTheme="majorEastAsia" w:eastAsiaTheme="majorEastAsia" w:hAnsiTheme="majorEastAsia" w:cstheme="majorEastAsia"/>
                <w:bCs/>
                <w:szCs w:val="21"/>
              </w:rPr>
            </w:pPr>
            <w:bookmarkStart w:id="2" w:name="_Hlk35975549"/>
            <w:r w:rsidRPr="008C15F8">
              <w:rPr>
                <w:rFonts w:asciiTheme="majorEastAsia" w:eastAsiaTheme="majorEastAsia" w:hAnsiTheme="majorEastAsia" w:cstheme="majorEastAsia" w:hint="eastAsia"/>
                <w:bCs/>
                <w:szCs w:val="21"/>
              </w:rPr>
              <w:t>评价等级</w:t>
            </w:r>
          </w:p>
        </w:tc>
        <w:tc>
          <w:tcPr>
            <w:tcW w:w="6819" w:type="dxa"/>
            <w:gridSpan w:val="4"/>
            <w:vAlign w:val="center"/>
          </w:tcPr>
          <w:p w14:paraId="619127EE" w14:textId="77777777" w:rsidR="00464B79" w:rsidRPr="008C15F8" w:rsidRDefault="00464B79" w:rsidP="00A8052B">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满足条件</w:t>
            </w:r>
          </w:p>
        </w:tc>
      </w:tr>
      <w:tr w:rsidR="00DC4A32" w:rsidRPr="008C15F8" w14:paraId="4A20AC4C" w14:textId="77777777" w:rsidTr="00DC4A32">
        <w:trPr>
          <w:trHeight w:val="1086"/>
          <w:jc w:val="center"/>
        </w:trPr>
        <w:tc>
          <w:tcPr>
            <w:tcW w:w="1703" w:type="dxa"/>
            <w:vAlign w:val="center"/>
          </w:tcPr>
          <w:p w14:paraId="0D05473E" w14:textId="77777777" w:rsidR="00DC4A32" w:rsidRPr="008C15F8" w:rsidRDefault="00DC4A32" w:rsidP="00DC4A32">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一</w:t>
            </w:r>
            <w:r w:rsidRPr="008C15F8">
              <w:rPr>
                <w:rFonts w:asciiTheme="majorEastAsia" w:eastAsiaTheme="majorEastAsia" w:hAnsiTheme="majorEastAsia" w:cstheme="majorEastAsia"/>
                <w:bCs/>
                <w:szCs w:val="21"/>
              </w:rPr>
              <w:t>级</w:t>
            </w:r>
            <w:r w:rsidRPr="008C15F8">
              <w:rPr>
                <w:rFonts w:asciiTheme="majorEastAsia" w:eastAsiaTheme="majorEastAsia" w:hAnsiTheme="majorEastAsia" w:cstheme="majorEastAsia" w:hint="eastAsia"/>
                <w:bCs/>
                <w:szCs w:val="21"/>
              </w:rPr>
              <w:t>应同时满足</w:t>
            </w:r>
          </w:p>
        </w:tc>
        <w:tc>
          <w:tcPr>
            <w:tcW w:w="1704" w:type="dxa"/>
            <w:vAlign w:val="center"/>
          </w:tcPr>
          <w:p w14:paraId="1E8ADA63" w14:textId="77777777" w:rsidR="00DC4A32" w:rsidRPr="008C15F8" w:rsidRDefault="00DC4A32" w:rsidP="00DC4A32">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8C15F8">
              <w:rPr>
                <w:rFonts w:hAnsi="宋体" w:hint="eastAsia"/>
                <w:bCs/>
                <w:szCs w:val="21"/>
              </w:rPr>
              <w:t>基本要求</w:t>
            </w:r>
          </w:p>
        </w:tc>
        <w:tc>
          <w:tcPr>
            <w:tcW w:w="1705" w:type="dxa"/>
            <w:vAlign w:val="center"/>
          </w:tcPr>
          <w:p w14:paraId="4FE8B8AB" w14:textId="77777777" w:rsidR="00DC4A32" w:rsidRPr="008C15F8" w:rsidRDefault="00DC4A32" w:rsidP="00DC4A32">
            <w:pPr>
              <w:pStyle w:val="af1"/>
              <w:spacing w:before="156" w:after="156"/>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基础指标要求</w:t>
            </w:r>
          </w:p>
        </w:tc>
        <w:tc>
          <w:tcPr>
            <w:tcW w:w="1705" w:type="dxa"/>
            <w:vAlign w:val="center"/>
          </w:tcPr>
          <w:p w14:paraId="2E015482"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核心指标</w:t>
            </w:r>
          </w:p>
          <w:p w14:paraId="0413D7A5"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先进水平要求</w:t>
            </w:r>
          </w:p>
        </w:tc>
        <w:tc>
          <w:tcPr>
            <w:tcW w:w="1705" w:type="dxa"/>
            <w:vAlign w:val="center"/>
          </w:tcPr>
          <w:p w14:paraId="4E1B1085" w14:textId="77777777" w:rsidR="00DC4A32" w:rsidRDefault="00DC4A32" w:rsidP="00DC4A32">
            <w:pPr>
              <w:pStyle w:val="af1"/>
              <w:spacing w:line="320" w:lineRule="exact"/>
              <w:ind w:firstLineChars="0" w:firstLine="0"/>
              <w:jc w:val="center"/>
              <w:rPr>
                <w:rFonts w:asciiTheme="majorEastAsia" w:eastAsiaTheme="majorEastAsia" w:hAnsiTheme="majorEastAsia" w:cstheme="majorEastAsia"/>
                <w:bCs/>
                <w:color w:val="000000" w:themeColor="text1"/>
                <w:szCs w:val="21"/>
              </w:rPr>
            </w:pPr>
            <w:r w:rsidRPr="007050E6">
              <w:rPr>
                <w:rFonts w:asciiTheme="majorEastAsia" w:eastAsiaTheme="majorEastAsia" w:hAnsiTheme="majorEastAsia" w:cstheme="majorEastAsia" w:hint="eastAsia"/>
                <w:bCs/>
                <w:color w:val="000000" w:themeColor="text1"/>
                <w:szCs w:val="21"/>
              </w:rPr>
              <w:t>创新</w:t>
            </w:r>
            <w:r>
              <w:rPr>
                <w:rFonts w:asciiTheme="majorEastAsia" w:eastAsiaTheme="majorEastAsia" w:hAnsiTheme="majorEastAsia" w:cstheme="majorEastAsia" w:hint="eastAsia"/>
                <w:bCs/>
                <w:color w:val="000000" w:themeColor="text1"/>
                <w:szCs w:val="21"/>
              </w:rPr>
              <w:t>性</w:t>
            </w:r>
            <w:r w:rsidRPr="007050E6">
              <w:rPr>
                <w:rFonts w:asciiTheme="majorEastAsia" w:eastAsiaTheme="majorEastAsia" w:hAnsiTheme="majorEastAsia" w:cstheme="majorEastAsia" w:hint="eastAsia"/>
                <w:bCs/>
                <w:color w:val="000000" w:themeColor="text1"/>
                <w:szCs w:val="21"/>
              </w:rPr>
              <w:t>指标</w:t>
            </w:r>
          </w:p>
          <w:p w14:paraId="0844954F" w14:textId="7F55A94F" w:rsidR="00DC4A32" w:rsidRPr="008C15F8" w:rsidRDefault="00DC4A32" w:rsidP="00DC4A32">
            <w:pPr>
              <w:pStyle w:val="af1"/>
              <w:spacing w:line="320" w:lineRule="exact"/>
              <w:ind w:firstLineChars="0" w:firstLine="0"/>
              <w:jc w:val="center"/>
            </w:pPr>
            <w:r w:rsidRPr="007050E6">
              <w:rPr>
                <w:rFonts w:asciiTheme="majorEastAsia" w:eastAsiaTheme="majorEastAsia" w:hAnsiTheme="majorEastAsia" w:cstheme="majorEastAsia" w:hint="eastAsia"/>
                <w:bCs/>
                <w:color w:val="000000" w:themeColor="text1"/>
                <w:szCs w:val="21"/>
              </w:rPr>
              <w:t>先进水平要求</w:t>
            </w:r>
          </w:p>
        </w:tc>
      </w:tr>
      <w:tr w:rsidR="00DC4A32" w:rsidRPr="008C15F8" w14:paraId="34DC3CF2" w14:textId="77777777" w:rsidTr="00DC4A32">
        <w:trPr>
          <w:trHeight w:val="1020"/>
          <w:jc w:val="center"/>
        </w:trPr>
        <w:tc>
          <w:tcPr>
            <w:tcW w:w="1703" w:type="dxa"/>
            <w:vAlign w:val="center"/>
          </w:tcPr>
          <w:p w14:paraId="627ECD14" w14:textId="77777777" w:rsidR="00DC4A32" w:rsidRPr="008C15F8" w:rsidRDefault="00DC4A32" w:rsidP="00DC4A32">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二级应同时满足</w:t>
            </w:r>
          </w:p>
        </w:tc>
        <w:tc>
          <w:tcPr>
            <w:tcW w:w="1704" w:type="dxa"/>
            <w:vAlign w:val="center"/>
          </w:tcPr>
          <w:p w14:paraId="358E6091" w14:textId="77777777" w:rsidR="00DC4A32" w:rsidRPr="008C15F8" w:rsidRDefault="00DC4A32" w:rsidP="00DC4A32">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8C15F8">
              <w:rPr>
                <w:rFonts w:hAnsi="宋体" w:hint="eastAsia"/>
                <w:bCs/>
                <w:szCs w:val="21"/>
              </w:rPr>
              <w:t>基本要求</w:t>
            </w:r>
          </w:p>
        </w:tc>
        <w:tc>
          <w:tcPr>
            <w:tcW w:w="1705" w:type="dxa"/>
            <w:vAlign w:val="center"/>
          </w:tcPr>
          <w:p w14:paraId="321B6E86" w14:textId="77777777" w:rsidR="00DC4A32" w:rsidRPr="008C15F8" w:rsidRDefault="00DC4A32" w:rsidP="00DC4A32">
            <w:pPr>
              <w:pStyle w:val="af1"/>
              <w:spacing w:before="156" w:after="156"/>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基础指标要求</w:t>
            </w:r>
          </w:p>
        </w:tc>
        <w:tc>
          <w:tcPr>
            <w:tcW w:w="1705" w:type="dxa"/>
            <w:vAlign w:val="center"/>
          </w:tcPr>
          <w:p w14:paraId="616BC7F8"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核心指标</w:t>
            </w:r>
          </w:p>
          <w:p w14:paraId="7EE36542" w14:textId="77777777" w:rsidR="00DC4A32" w:rsidRPr="008C15F8" w:rsidRDefault="00DC4A32" w:rsidP="00DC4A32">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平均水平要求</w:t>
            </w:r>
          </w:p>
        </w:tc>
        <w:tc>
          <w:tcPr>
            <w:tcW w:w="1705" w:type="dxa"/>
            <w:tcBorders>
              <w:bottom w:val="single" w:sz="4" w:space="0" w:color="auto"/>
            </w:tcBorders>
            <w:vAlign w:val="center"/>
          </w:tcPr>
          <w:p w14:paraId="74B091F4" w14:textId="6D1AD4F0" w:rsidR="00DC4A32" w:rsidRPr="008C15F8" w:rsidRDefault="00E05E28" w:rsidP="00DC4A32">
            <w:pPr>
              <w:pStyle w:val="af1"/>
              <w:spacing w:line="320" w:lineRule="exact"/>
              <w:ind w:firstLineChars="0" w:firstLine="0"/>
              <w:jc w:val="center"/>
            </w:pPr>
            <w:r>
              <w:rPr>
                <w:rFonts w:hint="eastAsia"/>
              </w:rPr>
              <w:t>——</w:t>
            </w:r>
          </w:p>
        </w:tc>
      </w:tr>
      <w:tr w:rsidR="00464B79" w:rsidRPr="008C15F8" w14:paraId="1AAE9402" w14:textId="77777777" w:rsidTr="00DC4A32">
        <w:trPr>
          <w:trHeight w:val="1096"/>
          <w:jc w:val="center"/>
        </w:trPr>
        <w:tc>
          <w:tcPr>
            <w:tcW w:w="1703" w:type="dxa"/>
            <w:vAlign w:val="center"/>
          </w:tcPr>
          <w:p w14:paraId="001ADAC6" w14:textId="77777777" w:rsidR="00464B79" w:rsidRPr="008C15F8" w:rsidRDefault="00464B79" w:rsidP="00A8052B">
            <w:pPr>
              <w:pStyle w:val="af1"/>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三级应同时满足</w:t>
            </w:r>
          </w:p>
        </w:tc>
        <w:tc>
          <w:tcPr>
            <w:tcW w:w="1704" w:type="dxa"/>
            <w:vAlign w:val="center"/>
          </w:tcPr>
          <w:p w14:paraId="21477CA7" w14:textId="77777777" w:rsidR="00464B79" w:rsidRPr="008C15F8" w:rsidRDefault="00464B79" w:rsidP="00A8052B">
            <w:pPr>
              <w:pStyle w:val="af1"/>
              <w:tabs>
                <w:tab w:val="left" w:pos="360"/>
              </w:tabs>
              <w:overflowPunct w:val="0"/>
              <w:spacing w:beforeLines="50" w:before="156" w:afterLines="50" w:after="156"/>
              <w:ind w:firstLineChars="0" w:firstLine="0"/>
              <w:jc w:val="center"/>
              <w:textAlignment w:val="baseline"/>
              <w:outlineLvl w:val="4"/>
              <w:rPr>
                <w:rFonts w:asciiTheme="majorEastAsia" w:eastAsiaTheme="majorEastAsia" w:hAnsiTheme="majorEastAsia" w:cstheme="majorEastAsia"/>
                <w:bCs/>
                <w:szCs w:val="21"/>
              </w:rPr>
            </w:pPr>
            <w:r w:rsidRPr="008C15F8">
              <w:rPr>
                <w:rFonts w:hAnsi="宋体" w:hint="eastAsia"/>
                <w:bCs/>
                <w:szCs w:val="21"/>
              </w:rPr>
              <w:t>基本要求</w:t>
            </w:r>
          </w:p>
        </w:tc>
        <w:tc>
          <w:tcPr>
            <w:tcW w:w="1705" w:type="dxa"/>
            <w:vAlign w:val="center"/>
          </w:tcPr>
          <w:p w14:paraId="4E85D847" w14:textId="77777777" w:rsidR="00464B79" w:rsidRPr="008C15F8" w:rsidRDefault="00464B79" w:rsidP="00A8052B">
            <w:pPr>
              <w:pStyle w:val="af1"/>
              <w:spacing w:before="156" w:after="156"/>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基础指标要求</w:t>
            </w:r>
          </w:p>
        </w:tc>
        <w:tc>
          <w:tcPr>
            <w:tcW w:w="1705" w:type="dxa"/>
            <w:vAlign w:val="center"/>
          </w:tcPr>
          <w:p w14:paraId="7FC6FA33" w14:textId="77777777" w:rsidR="00464B79" w:rsidRPr="008C15F8"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核心指标</w:t>
            </w:r>
          </w:p>
          <w:p w14:paraId="0F7971A3" w14:textId="77777777" w:rsidR="00464B79" w:rsidRPr="008C15F8"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基准水平要求</w:t>
            </w:r>
          </w:p>
        </w:tc>
        <w:tc>
          <w:tcPr>
            <w:tcW w:w="1705" w:type="dxa"/>
            <w:vAlign w:val="center"/>
          </w:tcPr>
          <w:p w14:paraId="41093E7A" w14:textId="77777777" w:rsidR="00464B79" w:rsidRPr="008C15F8" w:rsidRDefault="00464B79" w:rsidP="00A8052B">
            <w:pPr>
              <w:pStyle w:val="af1"/>
              <w:spacing w:line="320" w:lineRule="exact"/>
              <w:ind w:firstLineChars="0" w:firstLine="0"/>
              <w:jc w:val="center"/>
              <w:rPr>
                <w:rFonts w:asciiTheme="majorEastAsia" w:eastAsiaTheme="majorEastAsia" w:hAnsiTheme="majorEastAsia" w:cstheme="majorEastAsia"/>
                <w:bCs/>
                <w:szCs w:val="21"/>
              </w:rPr>
            </w:pPr>
            <w:r w:rsidRPr="008C15F8">
              <w:rPr>
                <w:rFonts w:asciiTheme="majorEastAsia" w:eastAsiaTheme="majorEastAsia" w:hAnsiTheme="majorEastAsia" w:cstheme="majorEastAsia" w:hint="eastAsia"/>
                <w:bCs/>
                <w:szCs w:val="21"/>
              </w:rPr>
              <w:t>—</w:t>
            </w:r>
          </w:p>
        </w:tc>
      </w:tr>
    </w:tbl>
    <w:bookmarkEnd w:id="2"/>
    <w:p w14:paraId="1EB6957B"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六、预期作用和效益</w:t>
      </w:r>
    </w:p>
    <w:p w14:paraId="5D9145DB" w14:textId="2425F938"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本标准主要针对</w:t>
      </w:r>
      <w:r w:rsidR="006A57C8" w:rsidRPr="006A57C8">
        <w:rPr>
          <w:rFonts w:ascii="宋体" w:eastAsia="宋体" w:hAnsi="宋体" w:cs="华文楷体" w:hint="eastAsia"/>
          <w:color w:val="FF0000"/>
          <w:sz w:val="28"/>
          <w:szCs w:val="28"/>
        </w:rPr>
        <w:t>建筑排水用硬聚氯乙烯（</w:t>
      </w:r>
      <w:r w:rsidR="006A57C8" w:rsidRPr="006A57C8">
        <w:rPr>
          <w:rFonts w:ascii="宋体" w:eastAsia="宋体" w:hAnsi="宋体" w:cs="华文楷体"/>
          <w:color w:val="FF0000"/>
          <w:sz w:val="28"/>
          <w:szCs w:val="28"/>
        </w:rPr>
        <w:t>PVC-U）管材</w:t>
      </w:r>
      <w:r w:rsidRPr="008C15F8">
        <w:rPr>
          <w:rFonts w:ascii="宋体" w:eastAsia="宋体" w:hAnsi="宋体" w:cs="华文楷体" w:hint="eastAsia"/>
          <w:sz w:val="28"/>
          <w:szCs w:val="28"/>
        </w:rPr>
        <w:t>“领跑者”标准的评价指标体系和评价方法进行规定，在制定过程中充分征求相关机构和企业意见，并开展调研验证予以证明，力求标准的科学性、适应性和可操作性，指导企业编写企业标准</w:t>
      </w:r>
      <w:bookmarkStart w:id="3" w:name="OLE_LINK2"/>
      <w:r w:rsidRPr="008C15F8">
        <w:rPr>
          <w:rFonts w:ascii="宋体" w:eastAsia="宋体" w:hAnsi="宋体" w:cs="华文楷体" w:hint="eastAsia"/>
          <w:sz w:val="28"/>
          <w:szCs w:val="28"/>
        </w:rPr>
        <w:t>，</w:t>
      </w:r>
      <w:bookmarkEnd w:id="3"/>
      <w:r w:rsidRPr="008C15F8">
        <w:rPr>
          <w:rFonts w:ascii="宋体" w:eastAsia="宋体" w:hAnsi="宋体" w:cs="华文楷体" w:hint="eastAsia"/>
          <w:sz w:val="28"/>
          <w:szCs w:val="28"/>
        </w:rPr>
        <w:t>助力企业高质量发展，因此，标准制定具有良好的社会效益和经济效益。</w:t>
      </w:r>
    </w:p>
    <w:p w14:paraId="2931C8EA"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七、采用国际标准和国外先进标准的程度，以及与国际、国外同类标准水平的对比情况</w:t>
      </w:r>
      <w:r w:rsidRPr="008C15F8">
        <w:rPr>
          <w:rFonts w:ascii="宋体" w:eastAsia="宋体" w:hAnsi="宋体" w:cs="华文楷体"/>
          <w:b/>
          <w:bCs/>
          <w:sz w:val="28"/>
          <w:szCs w:val="28"/>
        </w:rPr>
        <w:t xml:space="preserve"> </w:t>
      </w:r>
    </w:p>
    <w:p w14:paraId="5B518C43" w14:textId="761FDB92" w:rsidR="00F27807" w:rsidRDefault="00D20878" w:rsidP="00F27807">
      <w:pPr>
        <w:pStyle w:val="af2"/>
        <w:adjustRightInd w:val="0"/>
        <w:snapToGrid w:val="0"/>
        <w:spacing w:line="360" w:lineRule="auto"/>
        <w:ind w:firstLine="560"/>
        <w:rPr>
          <w:rFonts w:asciiTheme="minorEastAsia" w:hAnsiTheme="minorEastAsia"/>
          <w:sz w:val="28"/>
          <w:szCs w:val="28"/>
        </w:rPr>
      </w:pPr>
      <w:r w:rsidRPr="00C236CD">
        <w:rPr>
          <w:rFonts w:asciiTheme="minorEastAsia" w:hAnsiTheme="minorEastAsia" w:hint="eastAsia"/>
          <w:sz w:val="28"/>
          <w:szCs w:val="28"/>
        </w:rPr>
        <w:t>本标准</w:t>
      </w:r>
      <w:r w:rsidR="00F27807">
        <w:rPr>
          <w:rFonts w:asciiTheme="minorEastAsia" w:hAnsiTheme="minorEastAsia" w:hint="eastAsia"/>
          <w:sz w:val="28"/>
          <w:szCs w:val="28"/>
        </w:rPr>
        <w:t>与</w:t>
      </w:r>
      <w:r w:rsidR="00F27807" w:rsidRPr="00F27807">
        <w:rPr>
          <w:rFonts w:asciiTheme="minorEastAsia" w:hAnsiTheme="minorEastAsia" w:hint="eastAsia"/>
          <w:sz w:val="28"/>
          <w:szCs w:val="28"/>
        </w:rPr>
        <w:t>国外标准</w:t>
      </w:r>
      <w:r w:rsidR="00F27807" w:rsidRPr="00F27807">
        <w:rPr>
          <w:rFonts w:asciiTheme="minorEastAsia" w:hAnsiTheme="minorEastAsia"/>
          <w:sz w:val="28"/>
          <w:szCs w:val="28"/>
        </w:rPr>
        <w:t>ISO 3633-2002</w:t>
      </w:r>
      <w:r w:rsidR="00F27807">
        <w:rPr>
          <w:rFonts w:asciiTheme="minorEastAsia" w:hAnsiTheme="minorEastAsia" w:hint="eastAsia"/>
          <w:sz w:val="28"/>
          <w:szCs w:val="28"/>
        </w:rPr>
        <w:t>进行对比</w:t>
      </w:r>
      <w:r w:rsidR="006E6864" w:rsidRPr="00C236CD">
        <w:rPr>
          <w:rFonts w:asciiTheme="minorEastAsia" w:hAnsiTheme="minorEastAsia"/>
          <w:sz w:val="28"/>
          <w:szCs w:val="28"/>
        </w:rPr>
        <w:t>，</w:t>
      </w:r>
      <w:r w:rsidR="00C32157">
        <w:rPr>
          <w:rFonts w:asciiTheme="minorEastAsia" w:hAnsiTheme="minorEastAsia" w:hint="eastAsia"/>
          <w:color w:val="FF0000"/>
          <w:sz w:val="28"/>
          <w:szCs w:val="28"/>
        </w:rPr>
        <w:t>4</w:t>
      </w:r>
      <w:r w:rsidR="00F27807" w:rsidRPr="00C32157">
        <w:rPr>
          <w:rFonts w:asciiTheme="minorEastAsia" w:hAnsiTheme="minorEastAsia" w:hint="eastAsia"/>
          <w:color w:val="FF0000"/>
          <w:sz w:val="28"/>
          <w:szCs w:val="28"/>
        </w:rPr>
        <w:t>项</w:t>
      </w:r>
      <w:r w:rsidR="00C32157">
        <w:rPr>
          <w:rFonts w:asciiTheme="minorEastAsia" w:hAnsiTheme="minorEastAsia" w:hint="eastAsia"/>
          <w:color w:val="FF0000"/>
          <w:sz w:val="28"/>
          <w:szCs w:val="28"/>
        </w:rPr>
        <w:t>指标</w:t>
      </w:r>
      <w:r w:rsidR="00F27807" w:rsidRPr="00C32157">
        <w:rPr>
          <w:rFonts w:asciiTheme="minorEastAsia" w:hAnsiTheme="minorEastAsia" w:hint="eastAsia"/>
          <w:color w:val="FF0000"/>
          <w:sz w:val="28"/>
          <w:szCs w:val="28"/>
        </w:rPr>
        <w:t>优于国际标准，</w:t>
      </w:r>
      <w:r w:rsidR="00C32157">
        <w:rPr>
          <w:rFonts w:asciiTheme="minorEastAsia" w:hAnsiTheme="minorEastAsia" w:hint="eastAsia"/>
          <w:color w:val="FF0000"/>
          <w:sz w:val="28"/>
          <w:szCs w:val="28"/>
        </w:rPr>
        <w:t>8</w:t>
      </w:r>
      <w:r w:rsidR="00F27807" w:rsidRPr="00C32157">
        <w:rPr>
          <w:rFonts w:asciiTheme="minorEastAsia" w:hAnsiTheme="minorEastAsia" w:hint="eastAsia"/>
          <w:color w:val="FF0000"/>
          <w:sz w:val="28"/>
          <w:szCs w:val="28"/>
        </w:rPr>
        <w:t>项</w:t>
      </w:r>
      <w:r w:rsidR="00C32157">
        <w:rPr>
          <w:rFonts w:asciiTheme="minorEastAsia" w:hAnsiTheme="minorEastAsia" w:hint="eastAsia"/>
          <w:color w:val="FF0000"/>
          <w:sz w:val="28"/>
          <w:szCs w:val="28"/>
        </w:rPr>
        <w:t>指标</w:t>
      </w:r>
      <w:r w:rsidR="00F27807" w:rsidRPr="00C32157">
        <w:rPr>
          <w:rFonts w:asciiTheme="minorEastAsia" w:hAnsiTheme="minorEastAsia" w:hint="eastAsia"/>
          <w:color w:val="FF0000"/>
          <w:sz w:val="28"/>
          <w:szCs w:val="28"/>
        </w:rPr>
        <w:t>达</w:t>
      </w:r>
      <w:r w:rsidR="00F27807">
        <w:rPr>
          <w:rFonts w:asciiTheme="minorEastAsia" w:hAnsiTheme="minorEastAsia" w:hint="eastAsia"/>
          <w:sz w:val="28"/>
          <w:szCs w:val="28"/>
        </w:rPr>
        <w:t>到国际标准要求。本标准</w:t>
      </w:r>
      <w:r w:rsidR="00F27807" w:rsidRPr="00C236CD">
        <w:rPr>
          <w:rFonts w:asciiTheme="minorEastAsia" w:hAnsiTheme="minorEastAsia"/>
          <w:sz w:val="28"/>
          <w:szCs w:val="28"/>
        </w:rPr>
        <w:t>技术指标</w:t>
      </w:r>
      <w:r w:rsidR="00F27807">
        <w:rPr>
          <w:rFonts w:asciiTheme="minorEastAsia" w:hAnsiTheme="minorEastAsia" w:hint="eastAsia"/>
          <w:sz w:val="28"/>
          <w:szCs w:val="28"/>
        </w:rPr>
        <w:t>先进</w:t>
      </w:r>
      <w:r w:rsidR="00F27807" w:rsidRPr="00C236CD">
        <w:rPr>
          <w:rFonts w:asciiTheme="minorEastAsia" w:hAnsiTheme="minorEastAsia"/>
          <w:sz w:val="28"/>
          <w:szCs w:val="28"/>
        </w:rPr>
        <w:t>，具有</w:t>
      </w:r>
      <w:r w:rsidR="00F27807">
        <w:rPr>
          <w:rFonts w:asciiTheme="minorEastAsia" w:hAnsiTheme="minorEastAsia" w:hint="eastAsia"/>
          <w:sz w:val="28"/>
          <w:szCs w:val="28"/>
        </w:rPr>
        <w:t>国际性</w:t>
      </w:r>
      <w:r w:rsidR="00F27807" w:rsidRPr="00C236CD">
        <w:rPr>
          <w:rFonts w:asciiTheme="minorEastAsia" w:hAnsiTheme="minorEastAsia"/>
          <w:sz w:val="28"/>
          <w:szCs w:val="28"/>
        </w:rPr>
        <w:t>引领作用。</w:t>
      </w:r>
    </w:p>
    <w:p w14:paraId="32F2FE25" w14:textId="59C3FF5B" w:rsidR="00F27807" w:rsidRDefault="00C32157" w:rsidP="00F27807">
      <w:pPr>
        <w:pStyle w:val="af2"/>
        <w:adjustRightInd w:val="0"/>
        <w:snapToGrid w:val="0"/>
        <w:spacing w:line="360" w:lineRule="auto"/>
        <w:ind w:firstLine="560"/>
        <w:rPr>
          <w:rFonts w:asciiTheme="minorEastAsia" w:hAnsiTheme="minorEastAsia"/>
          <w:sz w:val="28"/>
          <w:szCs w:val="28"/>
        </w:rPr>
      </w:pPr>
      <w:r>
        <w:rPr>
          <w:rFonts w:asciiTheme="minorEastAsia" w:hAnsiTheme="minorEastAsia" w:hint="eastAsia"/>
          <w:sz w:val="28"/>
          <w:szCs w:val="28"/>
        </w:rPr>
        <w:t>优于国外标准的指标项为：材料（</w:t>
      </w:r>
      <w:r w:rsidRPr="00C32157">
        <w:rPr>
          <w:rFonts w:asciiTheme="minorEastAsia" w:hAnsiTheme="minorEastAsia"/>
          <w:sz w:val="28"/>
          <w:szCs w:val="28"/>
        </w:rPr>
        <w:t>PVC树脂</w:t>
      </w:r>
      <w:r>
        <w:rPr>
          <w:rFonts w:asciiTheme="minorEastAsia" w:hAnsiTheme="minorEastAsia" w:hint="eastAsia"/>
          <w:sz w:val="28"/>
          <w:szCs w:val="28"/>
        </w:rPr>
        <w:t>、</w:t>
      </w:r>
      <w:r w:rsidRPr="00C32157">
        <w:rPr>
          <w:rFonts w:asciiTheme="minorEastAsia" w:hAnsiTheme="minorEastAsia" w:hint="eastAsia"/>
          <w:sz w:val="28"/>
          <w:szCs w:val="28"/>
        </w:rPr>
        <w:t>回用料及回收料</w:t>
      </w:r>
      <w:r>
        <w:rPr>
          <w:rFonts w:asciiTheme="minorEastAsia" w:hAnsiTheme="minorEastAsia" w:hint="eastAsia"/>
          <w:sz w:val="28"/>
          <w:szCs w:val="28"/>
        </w:rPr>
        <w:t>）、</w:t>
      </w:r>
      <w:r w:rsidRPr="00C32157">
        <w:rPr>
          <w:rFonts w:asciiTheme="minorEastAsia" w:hAnsiTheme="minorEastAsia" w:hint="eastAsia"/>
          <w:sz w:val="28"/>
          <w:szCs w:val="28"/>
        </w:rPr>
        <w:t>维卡软化温度</w:t>
      </w:r>
      <w:r>
        <w:rPr>
          <w:rFonts w:asciiTheme="minorEastAsia" w:hAnsiTheme="minorEastAsia" w:hint="eastAsia"/>
          <w:sz w:val="28"/>
          <w:szCs w:val="28"/>
        </w:rPr>
        <w:t>、</w:t>
      </w:r>
      <w:r w:rsidRPr="00C32157">
        <w:rPr>
          <w:rFonts w:asciiTheme="minorEastAsia" w:hAnsiTheme="minorEastAsia" w:hint="eastAsia"/>
          <w:sz w:val="28"/>
          <w:szCs w:val="28"/>
        </w:rPr>
        <w:t>断裂伸长率</w:t>
      </w:r>
      <w:r>
        <w:rPr>
          <w:rFonts w:asciiTheme="minorEastAsia" w:hAnsiTheme="minorEastAsia" w:hint="eastAsia"/>
          <w:sz w:val="28"/>
          <w:szCs w:val="28"/>
        </w:rPr>
        <w:t>、</w:t>
      </w:r>
      <w:r w:rsidRPr="00C32157">
        <w:rPr>
          <w:rFonts w:asciiTheme="minorEastAsia" w:hAnsiTheme="minorEastAsia" w:hint="eastAsia"/>
          <w:sz w:val="28"/>
          <w:szCs w:val="28"/>
        </w:rPr>
        <w:t>落锤冲击试验</w:t>
      </w:r>
      <w:r>
        <w:rPr>
          <w:rFonts w:asciiTheme="minorEastAsia" w:hAnsiTheme="minorEastAsia" w:hint="eastAsia"/>
          <w:sz w:val="28"/>
          <w:szCs w:val="28"/>
        </w:rPr>
        <w:t>。</w:t>
      </w:r>
    </w:p>
    <w:p w14:paraId="10D22056" w14:textId="01CABD12" w:rsidR="00F27807" w:rsidRPr="00C32157" w:rsidRDefault="00C32157" w:rsidP="00F27807">
      <w:pPr>
        <w:pStyle w:val="af2"/>
        <w:adjustRightInd w:val="0"/>
        <w:snapToGrid w:val="0"/>
        <w:spacing w:line="360" w:lineRule="auto"/>
        <w:ind w:firstLine="560"/>
        <w:rPr>
          <w:rFonts w:asciiTheme="minorEastAsia" w:hAnsiTheme="minorEastAsia"/>
          <w:sz w:val="28"/>
          <w:szCs w:val="28"/>
        </w:rPr>
      </w:pPr>
      <w:r>
        <w:rPr>
          <w:rFonts w:asciiTheme="minorEastAsia" w:hAnsiTheme="minorEastAsia" w:hint="eastAsia"/>
          <w:sz w:val="28"/>
          <w:szCs w:val="28"/>
        </w:rPr>
        <w:t>达到</w:t>
      </w:r>
      <w:r w:rsidRPr="00C32157">
        <w:rPr>
          <w:rFonts w:asciiTheme="minorEastAsia" w:hAnsiTheme="minorEastAsia" w:hint="eastAsia"/>
          <w:sz w:val="28"/>
          <w:szCs w:val="28"/>
        </w:rPr>
        <w:t>国外标准的指标项为：材料（连接用胶粘剂</w:t>
      </w:r>
      <w:r>
        <w:rPr>
          <w:rFonts w:asciiTheme="minorEastAsia" w:hAnsiTheme="minorEastAsia" w:hint="eastAsia"/>
          <w:sz w:val="28"/>
          <w:szCs w:val="28"/>
        </w:rPr>
        <w:t>、</w:t>
      </w:r>
      <w:r w:rsidRPr="00C32157">
        <w:rPr>
          <w:rFonts w:asciiTheme="minorEastAsia" w:hAnsiTheme="minorEastAsia" w:hint="eastAsia"/>
          <w:sz w:val="28"/>
          <w:szCs w:val="28"/>
        </w:rPr>
        <w:t>弹性密封圈</w:t>
      </w:r>
      <w:r>
        <w:rPr>
          <w:rFonts w:asciiTheme="minorEastAsia" w:hAnsiTheme="minorEastAsia" w:hint="eastAsia"/>
          <w:sz w:val="28"/>
          <w:szCs w:val="28"/>
        </w:rPr>
        <w:t>）、</w:t>
      </w:r>
      <w:r w:rsidRPr="00C32157">
        <w:rPr>
          <w:rFonts w:asciiTheme="minorEastAsia" w:hAnsiTheme="minorEastAsia" w:hint="eastAsia"/>
          <w:sz w:val="28"/>
          <w:szCs w:val="28"/>
        </w:rPr>
        <w:t>外观</w:t>
      </w:r>
      <w:r>
        <w:rPr>
          <w:rFonts w:asciiTheme="minorEastAsia" w:hAnsiTheme="minorEastAsia" w:hint="eastAsia"/>
          <w:sz w:val="28"/>
          <w:szCs w:val="28"/>
        </w:rPr>
        <w:t>、</w:t>
      </w:r>
      <w:r w:rsidRPr="00C32157">
        <w:rPr>
          <w:rFonts w:asciiTheme="minorEastAsia" w:hAnsiTheme="minorEastAsia" w:hint="eastAsia"/>
          <w:sz w:val="28"/>
          <w:szCs w:val="28"/>
        </w:rPr>
        <w:t>颜色</w:t>
      </w:r>
      <w:r>
        <w:rPr>
          <w:rFonts w:asciiTheme="minorEastAsia" w:hAnsiTheme="minorEastAsia" w:hint="eastAsia"/>
          <w:sz w:val="28"/>
          <w:szCs w:val="28"/>
        </w:rPr>
        <w:t>、</w:t>
      </w:r>
      <w:r w:rsidRPr="00C32157">
        <w:rPr>
          <w:rFonts w:asciiTheme="minorEastAsia" w:hAnsiTheme="minorEastAsia" w:hint="eastAsia"/>
          <w:sz w:val="28"/>
          <w:szCs w:val="28"/>
        </w:rPr>
        <w:t>规格尺寸</w:t>
      </w:r>
      <w:r>
        <w:rPr>
          <w:rFonts w:asciiTheme="minorEastAsia" w:hAnsiTheme="minorEastAsia" w:hint="eastAsia"/>
          <w:sz w:val="28"/>
          <w:szCs w:val="28"/>
        </w:rPr>
        <w:t>、</w:t>
      </w:r>
      <w:r w:rsidRPr="00C32157">
        <w:rPr>
          <w:rFonts w:asciiTheme="minorEastAsia" w:hAnsiTheme="minorEastAsia" w:hint="eastAsia"/>
          <w:sz w:val="28"/>
          <w:szCs w:val="28"/>
        </w:rPr>
        <w:t>密度</w:t>
      </w:r>
      <w:r>
        <w:rPr>
          <w:rFonts w:asciiTheme="minorEastAsia" w:hAnsiTheme="minorEastAsia" w:hint="eastAsia"/>
          <w:sz w:val="28"/>
          <w:szCs w:val="28"/>
        </w:rPr>
        <w:t>、</w:t>
      </w:r>
      <w:r w:rsidRPr="00C32157">
        <w:rPr>
          <w:rFonts w:asciiTheme="minorEastAsia" w:hAnsiTheme="minorEastAsia" w:hint="eastAsia"/>
          <w:sz w:val="28"/>
          <w:szCs w:val="28"/>
        </w:rPr>
        <w:t>纵向回缩率</w:t>
      </w:r>
      <w:r>
        <w:rPr>
          <w:rFonts w:asciiTheme="minorEastAsia" w:hAnsiTheme="minorEastAsia" w:hint="eastAsia"/>
          <w:sz w:val="28"/>
          <w:szCs w:val="28"/>
        </w:rPr>
        <w:t>、</w:t>
      </w:r>
      <w:r w:rsidRPr="00C32157">
        <w:rPr>
          <w:rFonts w:asciiTheme="minorEastAsia" w:hAnsiTheme="minorEastAsia" w:hint="eastAsia"/>
          <w:sz w:val="28"/>
          <w:szCs w:val="28"/>
        </w:rPr>
        <w:t>拉伸屈服强度</w:t>
      </w:r>
      <w:r>
        <w:rPr>
          <w:rFonts w:asciiTheme="minorEastAsia" w:hAnsiTheme="minorEastAsia" w:hint="eastAsia"/>
          <w:sz w:val="28"/>
          <w:szCs w:val="28"/>
        </w:rPr>
        <w:t>、</w:t>
      </w:r>
      <w:r w:rsidRPr="00C32157">
        <w:rPr>
          <w:rFonts w:asciiTheme="minorEastAsia" w:hAnsiTheme="minorEastAsia" w:hint="eastAsia"/>
          <w:sz w:val="28"/>
          <w:szCs w:val="28"/>
        </w:rPr>
        <w:t>系统适</w:t>
      </w:r>
      <w:r w:rsidRPr="00C32157">
        <w:rPr>
          <w:rFonts w:asciiTheme="minorEastAsia" w:hAnsiTheme="minorEastAsia" w:hint="eastAsia"/>
          <w:sz w:val="28"/>
          <w:szCs w:val="28"/>
        </w:rPr>
        <w:lastRenderedPageBreak/>
        <w:t>用性</w:t>
      </w:r>
      <w:r>
        <w:rPr>
          <w:rFonts w:asciiTheme="minorEastAsia" w:hAnsiTheme="minorEastAsia" w:hint="eastAsia"/>
          <w:sz w:val="28"/>
          <w:szCs w:val="28"/>
        </w:rPr>
        <w:t>。</w:t>
      </w:r>
    </w:p>
    <w:p w14:paraId="362FEB75" w14:textId="77777777" w:rsidR="007D7879" w:rsidRPr="008C15F8" w:rsidRDefault="00D20878">
      <w:pPr>
        <w:ind w:firstLineChars="200" w:firstLine="562"/>
        <w:rPr>
          <w:rFonts w:ascii="宋体" w:eastAsia="宋体" w:hAnsi="宋体" w:cs="华文楷体"/>
          <w:sz w:val="28"/>
          <w:szCs w:val="28"/>
        </w:rPr>
      </w:pPr>
      <w:r w:rsidRPr="008C15F8">
        <w:rPr>
          <w:rFonts w:ascii="宋体" w:eastAsia="宋体" w:hAnsi="宋体" w:cs="华文楷体" w:hint="eastAsia"/>
          <w:b/>
          <w:bCs/>
          <w:sz w:val="28"/>
          <w:szCs w:val="28"/>
        </w:rPr>
        <w:t>八、与有关的现行法律、法规和强制性国家标准的关系</w:t>
      </w:r>
      <w:r w:rsidRPr="008C15F8">
        <w:rPr>
          <w:rFonts w:ascii="宋体" w:eastAsia="宋体" w:hAnsi="宋体" w:cs="华文楷体"/>
          <w:sz w:val="28"/>
          <w:szCs w:val="28"/>
        </w:rPr>
        <w:t xml:space="preserve"> </w:t>
      </w:r>
    </w:p>
    <w:p w14:paraId="6768A697"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本标准与现有的法律、法规和强制性国家标准无冲突。</w:t>
      </w:r>
      <w:r w:rsidRPr="008C15F8">
        <w:rPr>
          <w:rFonts w:ascii="宋体" w:eastAsia="宋体" w:hAnsi="宋体" w:cs="华文楷体"/>
          <w:sz w:val="28"/>
          <w:szCs w:val="28"/>
        </w:rPr>
        <w:t xml:space="preserve"> </w:t>
      </w:r>
    </w:p>
    <w:p w14:paraId="34CBECD0"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九、重大分歧意见的处理经过和依据；</w:t>
      </w:r>
      <w:r w:rsidRPr="008C15F8">
        <w:rPr>
          <w:rFonts w:ascii="宋体" w:eastAsia="宋体" w:hAnsi="宋体" w:cs="华文楷体"/>
          <w:b/>
          <w:bCs/>
          <w:sz w:val="28"/>
          <w:szCs w:val="28"/>
        </w:rPr>
        <w:t xml:space="preserve"> </w:t>
      </w:r>
    </w:p>
    <w:p w14:paraId="0E48A801"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目前无重大分歧意见。</w:t>
      </w:r>
      <w:r w:rsidRPr="008C15F8">
        <w:rPr>
          <w:rFonts w:ascii="宋体" w:eastAsia="宋体" w:hAnsi="宋体" w:cs="华文楷体"/>
          <w:sz w:val="28"/>
          <w:szCs w:val="28"/>
        </w:rPr>
        <w:t xml:space="preserve"> </w:t>
      </w:r>
    </w:p>
    <w:p w14:paraId="1461E9EF" w14:textId="77777777" w:rsidR="007D7879" w:rsidRPr="008C15F8" w:rsidRDefault="00D20878">
      <w:pPr>
        <w:ind w:firstLineChars="200" w:firstLine="562"/>
        <w:rPr>
          <w:rFonts w:ascii="宋体" w:eastAsia="宋体" w:hAnsi="宋体" w:cs="华文楷体"/>
          <w:b/>
          <w:bCs/>
          <w:sz w:val="28"/>
          <w:szCs w:val="28"/>
        </w:rPr>
      </w:pPr>
      <w:r w:rsidRPr="008C15F8">
        <w:rPr>
          <w:rFonts w:ascii="宋体" w:eastAsia="宋体" w:hAnsi="宋体" w:cs="华文楷体" w:hint="eastAsia"/>
          <w:b/>
          <w:bCs/>
          <w:sz w:val="28"/>
          <w:szCs w:val="28"/>
        </w:rPr>
        <w:t>十、贯彻国家标准的要求和措施建议</w:t>
      </w:r>
      <w:r w:rsidRPr="008C15F8">
        <w:rPr>
          <w:rFonts w:ascii="宋体" w:eastAsia="宋体" w:hAnsi="宋体" w:cs="华文楷体"/>
          <w:b/>
          <w:bCs/>
          <w:sz w:val="28"/>
          <w:szCs w:val="28"/>
        </w:rPr>
        <w:t xml:space="preserve"> </w:t>
      </w:r>
    </w:p>
    <w:p w14:paraId="0B5838D0" w14:textId="77777777" w:rsidR="007D7879" w:rsidRPr="008C15F8" w:rsidRDefault="00D20878">
      <w:pPr>
        <w:ind w:firstLineChars="200" w:firstLine="560"/>
        <w:rPr>
          <w:rFonts w:ascii="宋体" w:eastAsia="宋体" w:hAnsi="宋体" w:cs="华文楷体"/>
          <w:sz w:val="28"/>
          <w:szCs w:val="28"/>
        </w:rPr>
      </w:pPr>
      <w:r w:rsidRPr="008C15F8">
        <w:rPr>
          <w:rFonts w:ascii="宋体" w:eastAsia="宋体" w:hAnsi="宋体" w:cs="华文楷体" w:hint="eastAsia"/>
          <w:sz w:val="28"/>
          <w:szCs w:val="28"/>
        </w:rPr>
        <w:t>建议标准实施后组织标准宣讲，促进标准顺利实施。</w:t>
      </w:r>
    </w:p>
    <w:p w14:paraId="4D9A0447" w14:textId="5F2531CB" w:rsidR="007D7879" w:rsidRPr="008C15F8" w:rsidRDefault="008B353D">
      <w:pPr>
        <w:rPr>
          <w:rFonts w:ascii="宋体" w:eastAsia="宋体" w:hAnsi="宋体" w:cs="华文楷体"/>
          <w:color w:val="000000" w:themeColor="text1"/>
          <w:sz w:val="28"/>
          <w:szCs w:val="28"/>
        </w:rPr>
      </w:pPr>
      <w:r>
        <w:rPr>
          <w:noProof/>
        </w:rPr>
        <mc:AlternateContent>
          <mc:Choice Requires="wps">
            <w:drawing>
              <wp:anchor distT="0" distB="0" distL="114300" distR="114300" simplePos="0" relativeHeight="252002304" behindDoc="0" locked="0" layoutInCell="1" allowOverlap="1" wp14:anchorId="0CD09682" wp14:editId="53402701">
                <wp:simplePos x="0" y="0"/>
                <wp:positionH relativeFrom="column">
                  <wp:posOffset>1684020</wp:posOffset>
                </wp:positionH>
                <wp:positionV relativeFrom="paragraph">
                  <wp:posOffset>158115</wp:posOffset>
                </wp:positionV>
                <wp:extent cx="1736725" cy="2540"/>
                <wp:effectExtent l="0" t="0" r="15875" b="16510"/>
                <wp:wrapNone/>
                <wp:docPr id="2"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6725" cy="2540"/>
                        </a:xfrm>
                        <a:prstGeom prst="line">
                          <a:avLst/>
                        </a:prstGeom>
                        <a:noFill/>
                        <a:ln w="9525">
                          <a:solidFill>
                            <a:srgbClr val="000000"/>
                          </a:solidFill>
                          <a:roun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106AA6F" id="Line 5" o:spid="_x0000_s1026" style="position:absolute;left:0;text-align:left;z-index:25200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2.6pt,12.45pt" to="269.3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f3TvAEAAGIDAAAOAAAAZHJzL2Uyb0RvYy54bWysU02P0zAQvSPxHyzfadpAdyFquoeulkuB&#10;Srv8gKntJBa2x7LdJv33jN0PYLkhcrAynpk3896MVw+TNeyoQtToWr6YzTlTTqDUrm/595endx85&#10;iwmcBINOtfykIn9Yv32zGn2jahzQSBUYgbjYjL7lQ0q+qaooBmUhztArR84Og4VEZugrGWAkdGuq&#10;ej6/q0YM0gcUKka6fTw7+brgd50S6VvXRZWYaTn1lsoZyrnPZ7VeQdMH8IMWlzbgH7qwoB0VvUE9&#10;QgJ2CPovKKtFwIhdmgm0FXadFqpwIDaL+Ss2zwN4VbiQONHfZIr/D1Z8Pe4C07LlNWcOLI1oq51i&#10;y6zM6GNDARu3C5mbmNyz36L4EZnDzQCuV6XDl5OntEXOqP5IyUb0hL8fv6CkGDgkLDJNXbAZkgRg&#10;U5nG6TYNNSUm6HJx//7uvl5yJshXLz+UYVXQXHN9iOmzQsvyT8sNtV2w4biNKfcCzTUkl3L4pI0p&#10;8zaOjS3/tCTw7IlotMzOYoR+vzGBHSFvTPkKsVdhAQ9OnosYl/NUWbZL5Svxs4R7lKdduKpDgyy9&#10;XZYub8rvdtHw19NY/wQAAP//AwBQSwMEFAAGAAgAAAAhAKiw0K/eAAAACQEAAA8AAABkcnMvZG93&#10;bnJldi54bWxMj01Pg0AQhu8m/ofNmHhp7CJIrcjSGJWbF2sbr1MYgcjOUnbbor/e8aS3+XjyzjP5&#10;arK9OtLoO8cGrucRKOLK1R03BjZv5dUSlA/INfaOycAXeVgV52c5ZrU78Ssd16FREsI+QwNtCEOm&#10;ta9asujnbiCW3YcbLQZpx0bXI54k3PY6jqKFttixXGhxoMeWqs/1wRrw5Zb25fesmkXvSeMo3j+9&#10;PKMxlxfTwz2oQFP4g+FXX9ShEKedO3DtVW8gXqSxoFLc3IESIE2Wt6B2MkgT0EWu/39Q/AAAAP//&#10;AwBQSwECLQAUAAYACAAAACEAtoM4kv4AAADhAQAAEwAAAAAAAAAAAAAAAAAAAAAAW0NvbnRlbnRf&#10;VHlwZXNdLnhtbFBLAQItABQABgAIAAAAIQA4/SH/1gAAAJQBAAALAAAAAAAAAAAAAAAAAC8BAABf&#10;cmVscy8ucmVsc1BLAQItABQABgAIAAAAIQA7rf3TvAEAAGIDAAAOAAAAAAAAAAAAAAAAAC4CAABk&#10;cnMvZTJvRG9jLnhtbFBLAQItABQABgAIAAAAIQCosNCv3gAAAAkBAAAPAAAAAAAAAAAAAAAAABYE&#10;AABkcnMvZG93bnJldi54bWxQSwUGAAAAAAQABADzAAAAIQUAAAAA&#10;"/>
            </w:pict>
          </mc:Fallback>
        </mc:AlternateContent>
      </w:r>
    </w:p>
    <w:sectPr w:rsidR="007D7879" w:rsidRPr="008C15F8">
      <w:footerReference w:type="default" r:id="rId9"/>
      <w:pgSz w:w="11906" w:h="16838"/>
      <w:pgMar w:top="1440" w:right="1800" w:bottom="1440" w:left="1800" w:header="851" w:footer="992" w:gutter="0"/>
      <w:pgNumType w:start="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7D35F3" w14:textId="77777777" w:rsidR="00E71A3D" w:rsidRDefault="00E71A3D">
      <w:r>
        <w:separator/>
      </w:r>
    </w:p>
  </w:endnote>
  <w:endnote w:type="continuationSeparator" w:id="0">
    <w:p w14:paraId="553A7E39" w14:textId="77777777" w:rsidR="00E71A3D" w:rsidRDefault="00E7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altName w:val="微软雅黑"/>
    <w:charset w:val="86"/>
    <w:family w:val="script"/>
    <w:pitch w:val="fixed"/>
    <w:sig w:usb0="00000001" w:usb1="080E0000" w:usb2="00000010" w:usb3="00000000" w:csb0="00040000" w:csb1="00000000"/>
  </w:font>
  <w:font w:name="华文楷体">
    <w:panose1 w:val="02010600040101010101"/>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8FE72A" w14:textId="285393B8" w:rsidR="007D7879" w:rsidRDefault="00D20878">
    <w:pPr>
      <w:pStyle w:val="ab"/>
      <w:jc w:val="center"/>
    </w:pPr>
    <w:r>
      <w:fldChar w:fldCharType="begin"/>
    </w:r>
    <w:r>
      <w:instrText>PAGE   \* MERGEFORMAT</w:instrText>
    </w:r>
    <w:r>
      <w:fldChar w:fldCharType="separate"/>
    </w:r>
    <w:r w:rsidR="00022867" w:rsidRPr="00022867">
      <w:rPr>
        <w:noProof/>
        <w:lang w:val="zh-CN"/>
      </w:rPr>
      <w:t>9</w:t>
    </w:r>
    <w:r>
      <w:fldChar w:fldCharType="end"/>
    </w:r>
  </w:p>
  <w:p w14:paraId="75A428D2" w14:textId="77777777" w:rsidR="007D7879" w:rsidRDefault="007D7879">
    <w:pPr>
      <w:pStyle w:val="ab"/>
      <w:ind w:firstLineChars="4500" w:firstLine="81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2FAC37" w14:textId="77777777" w:rsidR="00E71A3D" w:rsidRDefault="00E71A3D">
      <w:r>
        <w:separator/>
      </w:r>
    </w:p>
  </w:footnote>
  <w:footnote w:type="continuationSeparator" w:id="0">
    <w:p w14:paraId="0D67EAF5" w14:textId="77777777" w:rsidR="00E71A3D" w:rsidRDefault="00E71A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4579DAF"/>
    <w:multiLevelType w:val="singleLevel"/>
    <w:tmpl w:val="A4579DAF"/>
    <w:lvl w:ilvl="0">
      <w:start w:val="2"/>
      <w:numFmt w:val="decimal"/>
      <w:suff w:val="nothing"/>
      <w:lvlText w:val="%1、"/>
      <w:lvlJc w:val="left"/>
    </w:lvl>
  </w:abstractNum>
  <w:abstractNum w:abstractNumId="1" w15:restartNumberingAfterBreak="0">
    <w:nsid w:val="E372675A"/>
    <w:multiLevelType w:val="singleLevel"/>
    <w:tmpl w:val="E372675A"/>
    <w:lvl w:ilvl="0">
      <w:start w:val="1"/>
      <w:numFmt w:val="bullet"/>
      <w:lvlText w:val=""/>
      <w:lvlJc w:val="left"/>
      <w:pPr>
        <w:ind w:left="420" w:hanging="420"/>
      </w:pPr>
      <w:rPr>
        <w:rFonts w:ascii="Wingdings" w:hAnsi="Wingdings" w:hint="default"/>
      </w:rPr>
    </w:lvl>
  </w:abstractNum>
  <w:abstractNum w:abstractNumId="2" w15:restartNumberingAfterBreak="0">
    <w:nsid w:val="0AE367E9"/>
    <w:multiLevelType w:val="multilevel"/>
    <w:tmpl w:val="68FAB4E2"/>
    <w:lvl w:ilvl="0">
      <w:start w:val="1"/>
      <w:numFmt w:val="none"/>
      <w:suff w:val="nothing"/>
      <w:lvlText w:val="%1示例："/>
      <w:lvlJc w:val="left"/>
      <w:pPr>
        <w:ind w:left="0" w:firstLine="363"/>
      </w:pPr>
      <w:rPr>
        <w:rFonts w:ascii="黑体" w:eastAsia="黑体" w:hint="eastAsia"/>
        <w:b w:val="0"/>
        <w:i w:val="0"/>
        <w:sz w:val="18"/>
        <w:szCs w:val="18"/>
      </w:rPr>
    </w:lvl>
    <w:lvl w:ilvl="1">
      <w:start w:val="1"/>
      <w:numFmt w:val="lowerLetter"/>
      <w:lvlText w:val="%2)"/>
      <w:lvlJc w:val="left"/>
      <w:pPr>
        <w:tabs>
          <w:tab w:val="num" w:pos="363"/>
        </w:tabs>
        <w:ind w:left="0" w:firstLine="363"/>
      </w:pPr>
      <w:rPr>
        <w:rFonts w:hint="eastAsia"/>
      </w:rPr>
    </w:lvl>
    <w:lvl w:ilvl="2">
      <w:start w:val="1"/>
      <w:numFmt w:val="lowerRoman"/>
      <w:lvlText w:val="%3."/>
      <w:lvlJc w:val="right"/>
      <w:pPr>
        <w:tabs>
          <w:tab w:val="num" w:pos="363"/>
        </w:tabs>
        <w:ind w:left="0" w:firstLine="363"/>
      </w:pPr>
      <w:rPr>
        <w:rFonts w:hint="eastAsia"/>
      </w:rPr>
    </w:lvl>
    <w:lvl w:ilvl="3">
      <w:start w:val="1"/>
      <w:numFmt w:val="decimal"/>
      <w:lvlText w:val="%4."/>
      <w:lvlJc w:val="left"/>
      <w:pPr>
        <w:tabs>
          <w:tab w:val="num" w:pos="363"/>
        </w:tabs>
        <w:ind w:left="0" w:firstLine="363"/>
      </w:pPr>
      <w:rPr>
        <w:rFonts w:hint="eastAsia"/>
      </w:rPr>
    </w:lvl>
    <w:lvl w:ilvl="4">
      <w:start w:val="1"/>
      <w:numFmt w:val="lowerLetter"/>
      <w:lvlText w:val="%5)"/>
      <w:lvlJc w:val="left"/>
      <w:pPr>
        <w:tabs>
          <w:tab w:val="num" w:pos="363"/>
        </w:tabs>
        <w:ind w:left="0" w:firstLine="363"/>
      </w:pPr>
      <w:rPr>
        <w:rFonts w:hint="eastAsia"/>
      </w:rPr>
    </w:lvl>
    <w:lvl w:ilvl="5">
      <w:start w:val="1"/>
      <w:numFmt w:val="lowerRoman"/>
      <w:lvlText w:val="%6."/>
      <w:lvlJc w:val="right"/>
      <w:pPr>
        <w:tabs>
          <w:tab w:val="num" w:pos="363"/>
        </w:tabs>
        <w:ind w:left="0" w:firstLine="363"/>
      </w:pPr>
      <w:rPr>
        <w:rFonts w:hint="eastAsia"/>
      </w:rPr>
    </w:lvl>
    <w:lvl w:ilvl="6">
      <w:start w:val="1"/>
      <w:numFmt w:val="decimal"/>
      <w:lvlText w:val="%7."/>
      <w:lvlJc w:val="left"/>
      <w:pPr>
        <w:tabs>
          <w:tab w:val="num" w:pos="363"/>
        </w:tabs>
        <w:ind w:left="0" w:firstLine="363"/>
      </w:pPr>
      <w:rPr>
        <w:rFonts w:hint="eastAsia"/>
      </w:rPr>
    </w:lvl>
    <w:lvl w:ilvl="7">
      <w:start w:val="1"/>
      <w:numFmt w:val="lowerLetter"/>
      <w:lvlText w:val="%8)"/>
      <w:lvlJc w:val="left"/>
      <w:pPr>
        <w:tabs>
          <w:tab w:val="num" w:pos="363"/>
        </w:tabs>
        <w:ind w:left="0" w:firstLine="363"/>
      </w:pPr>
      <w:rPr>
        <w:rFonts w:hint="eastAsia"/>
      </w:rPr>
    </w:lvl>
    <w:lvl w:ilvl="8">
      <w:start w:val="1"/>
      <w:numFmt w:val="lowerRoman"/>
      <w:lvlText w:val="%9."/>
      <w:lvlJc w:val="right"/>
      <w:pPr>
        <w:tabs>
          <w:tab w:val="num" w:pos="363"/>
        </w:tabs>
        <w:ind w:left="0" w:firstLine="363"/>
      </w:pPr>
      <w:rPr>
        <w:rFonts w:hint="eastAsia"/>
      </w:rPr>
    </w:lvl>
  </w:abstractNum>
  <w:abstractNum w:abstractNumId="3" w15:restartNumberingAfterBreak="0">
    <w:nsid w:val="1FC91163"/>
    <w:multiLevelType w:val="multilevel"/>
    <w:tmpl w:val="855EE140"/>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283" w:firstLine="0"/>
      </w:pPr>
      <w:rPr>
        <w:rFonts w:ascii="黑体" w:eastAsia="黑体" w:hAnsi="Times New Roman" w:cs="Times New Roman" w:hint="eastAsia"/>
        <w:b w:val="0"/>
        <w:bCs w:val="0"/>
        <w:i w:val="0"/>
        <w:iCs w:val="0"/>
        <w:caps w:val="0"/>
        <w:strike w:val="0"/>
        <w:dstrike w:val="0"/>
        <w:outline w:val="0"/>
        <w:shadow w:val="0"/>
        <w:emboss w:val="0"/>
        <w:imprint w:val="0"/>
        <w:vanish w:val="0"/>
        <w:spacing w:val="0"/>
        <w:kern w:val="0"/>
        <w:position w:val="0"/>
        <w:sz w:val="21"/>
        <w:szCs w:val="21"/>
        <w:u w:val="none"/>
        <w:vertAlign w:val="baseline"/>
        <w:em w:val="none"/>
      </w:rPr>
    </w:lvl>
    <w:lvl w:ilvl="2">
      <w:start w:val="1"/>
      <w:numFmt w:val="decimal"/>
      <w:pStyle w:val="a1"/>
      <w:suff w:val="nothing"/>
      <w:lvlText w:val="%1.%2.%3　"/>
      <w:lvlJc w:val="left"/>
      <w:pPr>
        <w:ind w:left="0" w:firstLine="0"/>
      </w:pPr>
      <w:rPr>
        <w:rFonts w:ascii="黑体" w:eastAsia="黑体" w:hAnsi="Times New Roman" w:hint="eastAsia"/>
        <w:b w:val="0"/>
        <w:i w:val="0"/>
        <w:sz w:val="21"/>
      </w:rPr>
    </w:lvl>
    <w:lvl w:ilvl="3">
      <w:start w:val="1"/>
      <w:numFmt w:val="decimal"/>
      <w:pStyle w:val="a2"/>
      <w:suff w:val="nothing"/>
      <w:lvlText w:val="%1.%2.%3.%4　"/>
      <w:lvlJc w:val="left"/>
      <w:pPr>
        <w:ind w:left="0" w:firstLine="0"/>
      </w:pPr>
      <w:rPr>
        <w:rFonts w:ascii="黑体" w:eastAsia="黑体" w:hAnsi="Times New Roman" w:hint="eastAsia"/>
        <w:b w:val="0"/>
        <w:i w:val="0"/>
        <w:sz w:val="21"/>
      </w:rPr>
    </w:lvl>
    <w:lvl w:ilvl="4">
      <w:start w:val="1"/>
      <w:numFmt w:val="decimal"/>
      <w:pStyle w:val="a3"/>
      <w:suff w:val="nothing"/>
      <w:lvlText w:val="%1.%2.%3.%4.%5　"/>
      <w:lvlJc w:val="left"/>
      <w:pPr>
        <w:ind w:left="0" w:firstLine="0"/>
      </w:pPr>
      <w:rPr>
        <w:rFonts w:ascii="黑体" w:eastAsia="黑体" w:hAnsi="Times New Roman" w:hint="eastAsia"/>
        <w:b w:val="0"/>
        <w:i w:val="0"/>
        <w:sz w:val="21"/>
      </w:rPr>
    </w:lvl>
    <w:lvl w:ilvl="5">
      <w:start w:val="1"/>
      <w:numFmt w:val="decimal"/>
      <w:pStyle w:val="a4"/>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num" w:pos="4351"/>
        </w:tabs>
        <w:ind w:left="3969" w:hanging="1418"/>
      </w:pPr>
      <w:rPr>
        <w:rFonts w:hint="eastAsia"/>
      </w:rPr>
    </w:lvl>
    <w:lvl w:ilvl="8">
      <w:start w:val="1"/>
      <w:numFmt w:val="decimal"/>
      <w:lvlText w:val="%1.%2.%3.%4.%5.%6.%7.%8.%9"/>
      <w:lvlJc w:val="left"/>
      <w:pPr>
        <w:tabs>
          <w:tab w:val="num" w:pos="4777"/>
        </w:tabs>
        <w:ind w:left="4677" w:hanging="1700"/>
      </w:pPr>
      <w:rPr>
        <w:rFonts w:hint="eastAsia"/>
      </w:rPr>
    </w:lvl>
  </w:abstractNum>
  <w:abstractNum w:abstractNumId="4" w15:restartNumberingAfterBreak="0">
    <w:nsid w:val="6D6C07CD"/>
    <w:multiLevelType w:val="multilevel"/>
    <w:tmpl w:val="6D6C07CD"/>
    <w:lvl w:ilvl="0">
      <w:start w:val="1"/>
      <w:numFmt w:val="lowerLetter"/>
      <w:lvlText w:val="%1)"/>
      <w:lvlJc w:val="left"/>
      <w:pPr>
        <w:tabs>
          <w:tab w:val="num" w:pos="839"/>
        </w:tabs>
        <w:ind w:left="839" w:hanging="419"/>
      </w:pPr>
      <w:rPr>
        <w:rFonts w:ascii="宋体" w:eastAsia="宋体" w:hint="eastAsia"/>
        <w:b w:val="0"/>
        <w:i w:val="0"/>
        <w:sz w:val="21"/>
      </w:rPr>
    </w:lvl>
    <w:lvl w:ilvl="1">
      <w:start w:val="1"/>
      <w:numFmt w:val="decimal"/>
      <w:lvlText w:val="%2)"/>
      <w:lvlJc w:val="left"/>
      <w:pPr>
        <w:tabs>
          <w:tab w:val="num" w:pos="840"/>
        </w:tabs>
        <w:ind w:left="839" w:hanging="419"/>
      </w:pPr>
      <w:rPr>
        <w:rFonts w:ascii="宋体" w:eastAsia="宋体" w:hint="eastAsia"/>
        <w:b w:val="0"/>
        <w:i w:val="0"/>
        <w:sz w:val="21"/>
      </w:rPr>
    </w:lvl>
    <w:lvl w:ilvl="2">
      <w:start w:val="1"/>
      <w:numFmt w:val="lowerRoman"/>
      <w:lvlText w:val="%3."/>
      <w:lvlJc w:val="right"/>
      <w:pPr>
        <w:tabs>
          <w:tab w:val="num" w:pos="1260"/>
        </w:tabs>
        <w:ind w:left="1259" w:hanging="419"/>
      </w:pPr>
      <w:rPr>
        <w:rFonts w:hint="eastAsia"/>
      </w:rPr>
    </w:lvl>
    <w:lvl w:ilvl="3">
      <w:start w:val="1"/>
      <w:numFmt w:val="decimal"/>
      <w:lvlText w:val="%4."/>
      <w:lvlJc w:val="left"/>
      <w:pPr>
        <w:tabs>
          <w:tab w:val="num" w:pos="1680"/>
        </w:tabs>
        <w:ind w:left="1679" w:hanging="419"/>
      </w:pPr>
      <w:rPr>
        <w:rFonts w:hint="eastAsia"/>
      </w:rPr>
    </w:lvl>
    <w:lvl w:ilvl="4">
      <w:start w:val="1"/>
      <w:numFmt w:val="lowerLetter"/>
      <w:lvlText w:val="%5)"/>
      <w:lvlJc w:val="left"/>
      <w:pPr>
        <w:tabs>
          <w:tab w:val="num" w:pos="2100"/>
        </w:tabs>
        <w:ind w:left="2099" w:hanging="419"/>
      </w:pPr>
      <w:rPr>
        <w:rFonts w:hint="eastAsia"/>
      </w:rPr>
    </w:lvl>
    <w:lvl w:ilvl="5">
      <w:start w:val="1"/>
      <w:numFmt w:val="lowerRoman"/>
      <w:lvlText w:val="%6."/>
      <w:lvlJc w:val="right"/>
      <w:pPr>
        <w:tabs>
          <w:tab w:val="num" w:pos="2520"/>
        </w:tabs>
        <w:ind w:left="2519" w:hanging="419"/>
      </w:pPr>
      <w:rPr>
        <w:rFonts w:hint="eastAsia"/>
      </w:rPr>
    </w:lvl>
    <w:lvl w:ilvl="6">
      <w:start w:val="1"/>
      <w:numFmt w:val="decimal"/>
      <w:lvlText w:val="%7."/>
      <w:lvlJc w:val="left"/>
      <w:pPr>
        <w:tabs>
          <w:tab w:val="num" w:pos="2940"/>
        </w:tabs>
        <w:ind w:left="2939" w:hanging="419"/>
      </w:pPr>
      <w:rPr>
        <w:rFonts w:hint="eastAsia"/>
      </w:rPr>
    </w:lvl>
    <w:lvl w:ilvl="7">
      <w:start w:val="1"/>
      <w:numFmt w:val="lowerLetter"/>
      <w:lvlText w:val="%8)"/>
      <w:lvlJc w:val="left"/>
      <w:pPr>
        <w:tabs>
          <w:tab w:val="num" w:pos="3360"/>
        </w:tabs>
        <w:ind w:left="3359" w:hanging="419"/>
      </w:pPr>
      <w:rPr>
        <w:rFonts w:hint="eastAsia"/>
      </w:rPr>
    </w:lvl>
    <w:lvl w:ilvl="8">
      <w:start w:val="1"/>
      <w:numFmt w:val="lowerRoman"/>
      <w:lvlText w:val="%9."/>
      <w:lvlJc w:val="right"/>
      <w:pPr>
        <w:tabs>
          <w:tab w:val="num" w:pos="3780"/>
        </w:tabs>
        <w:ind w:left="3779" w:hanging="419"/>
      </w:pPr>
      <w:rPr>
        <w:rFonts w:hint="eastAsia"/>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87"/>
    <w:rsid w:val="00013618"/>
    <w:rsid w:val="0002055B"/>
    <w:rsid w:val="00022867"/>
    <w:rsid w:val="0003707C"/>
    <w:rsid w:val="00041004"/>
    <w:rsid w:val="00047AA6"/>
    <w:rsid w:val="000551BF"/>
    <w:rsid w:val="00075B2F"/>
    <w:rsid w:val="00076F6F"/>
    <w:rsid w:val="000845A7"/>
    <w:rsid w:val="00085C84"/>
    <w:rsid w:val="00092CDE"/>
    <w:rsid w:val="00093363"/>
    <w:rsid w:val="000A195E"/>
    <w:rsid w:val="000A7A87"/>
    <w:rsid w:val="000B54C1"/>
    <w:rsid w:val="000C5BB0"/>
    <w:rsid w:val="000D29BE"/>
    <w:rsid w:val="000E1350"/>
    <w:rsid w:val="000E3294"/>
    <w:rsid w:val="000E3618"/>
    <w:rsid w:val="000E36C8"/>
    <w:rsid w:val="000E7412"/>
    <w:rsid w:val="000F3DDB"/>
    <w:rsid w:val="001020EB"/>
    <w:rsid w:val="00102FDC"/>
    <w:rsid w:val="001203E3"/>
    <w:rsid w:val="00124F1E"/>
    <w:rsid w:val="00125D6E"/>
    <w:rsid w:val="0014652D"/>
    <w:rsid w:val="00192221"/>
    <w:rsid w:val="001B5B72"/>
    <w:rsid w:val="001B6255"/>
    <w:rsid w:val="001C3C0D"/>
    <w:rsid w:val="001D5A11"/>
    <w:rsid w:val="002361BE"/>
    <w:rsid w:val="0025187D"/>
    <w:rsid w:val="00251AF3"/>
    <w:rsid w:val="00255A2C"/>
    <w:rsid w:val="002648C4"/>
    <w:rsid w:val="002679C5"/>
    <w:rsid w:val="002920BD"/>
    <w:rsid w:val="002921D8"/>
    <w:rsid w:val="002930F1"/>
    <w:rsid w:val="00297AB1"/>
    <w:rsid w:val="002D1DDE"/>
    <w:rsid w:val="002E1E20"/>
    <w:rsid w:val="002E51C5"/>
    <w:rsid w:val="00330E7C"/>
    <w:rsid w:val="003334AC"/>
    <w:rsid w:val="003637AC"/>
    <w:rsid w:val="00376D49"/>
    <w:rsid w:val="00380871"/>
    <w:rsid w:val="00382528"/>
    <w:rsid w:val="00387247"/>
    <w:rsid w:val="00393788"/>
    <w:rsid w:val="003A6982"/>
    <w:rsid w:val="003E7000"/>
    <w:rsid w:val="003E7F88"/>
    <w:rsid w:val="0042143B"/>
    <w:rsid w:val="00431A1D"/>
    <w:rsid w:val="00432BD0"/>
    <w:rsid w:val="004357E2"/>
    <w:rsid w:val="00440DA7"/>
    <w:rsid w:val="00441431"/>
    <w:rsid w:val="004446BF"/>
    <w:rsid w:val="00464B79"/>
    <w:rsid w:val="00486C90"/>
    <w:rsid w:val="00494999"/>
    <w:rsid w:val="00496CF0"/>
    <w:rsid w:val="004A2645"/>
    <w:rsid w:val="004B41EB"/>
    <w:rsid w:val="004C02AC"/>
    <w:rsid w:val="004D35C4"/>
    <w:rsid w:val="004F005C"/>
    <w:rsid w:val="004F51C5"/>
    <w:rsid w:val="0055314B"/>
    <w:rsid w:val="00557CB9"/>
    <w:rsid w:val="00567B5E"/>
    <w:rsid w:val="0057322A"/>
    <w:rsid w:val="00580126"/>
    <w:rsid w:val="00585B44"/>
    <w:rsid w:val="00587278"/>
    <w:rsid w:val="005C4CE2"/>
    <w:rsid w:val="005D2F49"/>
    <w:rsid w:val="00600357"/>
    <w:rsid w:val="00600AED"/>
    <w:rsid w:val="00617E95"/>
    <w:rsid w:val="006203D3"/>
    <w:rsid w:val="006350C0"/>
    <w:rsid w:val="006456EC"/>
    <w:rsid w:val="00646E84"/>
    <w:rsid w:val="00652506"/>
    <w:rsid w:val="00665877"/>
    <w:rsid w:val="006A409F"/>
    <w:rsid w:val="006A57C8"/>
    <w:rsid w:val="006A7D27"/>
    <w:rsid w:val="006B2B50"/>
    <w:rsid w:val="006B54C5"/>
    <w:rsid w:val="006B60D6"/>
    <w:rsid w:val="006C20A4"/>
    <w:rsid w:val="006C37E7"/>
    <w:rsid w:val="006C3EE4"/>
    <w:rsid w:val="006E6864"/>
    <w:rsid w:val="006F684C"/>
    <w:rsid w:val="00707AB7"/>
    <w:rsid w:val="00721721"/>
    <w:rsid w:val="00727786"/>
    <w:rsid w:val="00735920"/>
    <w:rsid w:val="0075099C"/>
    <w:rsid w:val="00755787"/>
    <w:rsid w:val="00757031"/>
    <w:rsid w:val="00757EEF"/>
    <w:rsid w:val="00773930"/>
    <w:rsid w:val="00786D53"/>
    <w:rsid w:val="00797DDA"/>
    <w:rsid w:val="007A03AC"/>
    <w:rsid w:val="007A5CE6"/>
    <w:rsid w:val="007A7AC2"/>
    <w:rsid w:val="007B4C12"/>
    <w:rsid w:val="007D081D"/>
    <w:rsid w:val="007D7879"/>
    <w:rsid w:val="007E1417"/>
    <w:rsid w:val="0081059B"/>
    <w:rsid w:val="00820F97"/>
    <w:rsid w:val="00824D5B"/>
    <w:rsid w:val="008348CD"/>
    <w:rsid w:val="0084364C"/>
    <w:rsid w:val="00847FE2"/>
    <w:rsid w:val="008509D0"/>
    <w:rsid w:val="00851BDC"/>
    <w:rsid w:val="00871977"/>
    <w:rsid w:val="00872D7E"/>
    <w:rsid w:val="0088356C"/>
    <w:rsid w:val="00894237"/>
    <w:rsid w:val="0089521D"/>
    <w:rsid w:val="00897B23"/>
    <w:rsid w:val="008B353D"/>
    <w:rsid w:val="008C15F8"/>
    <w:rsid w:val="008D08EC"/>
    <w:rsid w:val="008F0789"/>
    <w:rsid w:val="008F10E8"/>
    <w:rsid w:val="008F2734"/>
    <w:rsid w:val="009059CF"/>
    <w:rsid w:val="00906623"/>
    <w:rsid w:val="0091544B"/>
    <w:rsid w:val="00920320"/>
    <w:rsid w:val="00922A36"/>
    <w:rsid w:val="00954386"/>
    <w:rsid w:val="00956606"/>
    <w:rsid w:val="009601AB"/>
    <w:rsid w:val="00961EF8"/>
    <w:rsid w:val="009734B9"/>
    <w:rsid w:val="00973ECC"/>
    <w:rsid w:val="009806F9"/>
    <w:rsid w:val="00996B12"/>
    <w:rsid w:val="009A1497"/>
    <w:rsid w:val="009A31B6"/>
    <w:rsid w:val="009B02C0"/>
    <w:rsid w:val="009C2B9B"/>
    <w:rsid w:val="00A0492D"/>
    <w:rsid w:val="00A4600A"/>
    <w:rsid w:val="00A52688"/>
    <w:rsid w:val="00A604F0"/>
    <w:rsid w:val="00A64A69"/>
    <w:rsid w:val="00A655C6"/>
    <w:rsid w:val="00A7359E"/>
    <w:rsid w:val="00A86F64"/>
    <w:rsid w:val="00A946D2"/>
    <w:rsid w:val="00AA3B75"/>
    <w:rsid w:val="00AF54AD"/>
    <w:rsid w:val="00B23AFA"/>
    <w:rsid w:val="00B34EEC"/>
    <w:rsid w:val="00B435D0"/>
    <w:rsid w:val="00B610AF"/>
    <w:rsid w:val="00B67E35"/>
    <w:rsid w:val="00B8273C"/>
    <w:rsid w:val="00B94E62"/>
    <w:rsid w:val="00BD489B"/>
    <w:rsid w:val="00C02E44"/>
    <w:rsid w:val="00C139BD"/>
    <w:rsid w:val="00C17D3A"/>
    <w:rsid w:val="00C17E53"/>
    <w:rsid w:val="00C236CD"/>
    <w:rsid w:val="00C32157"/>
    <w:rsid w:val="00C36570"/>
    <w:rsid w:val="00C3697E"/>
    <w:rsid w:val="00C41221"/>
    <w:rsid w:val="00C469CB"/>
    <w:rsid w:val="00C4732A"/>
    <w:rsid w:val="00C5065D"/>
    <w:rsid w:val="00C6522F"/>
    <w:rsid w:val="00C85796"/>
    <w:rsid w:val="00C87E48"/>
    <w:rsid w:val="00C94592"/>
    <w:rsid w:val="00C97B75"/>
    <w:rsid w:val="00CA0DA2"/>
    <w:rsid w:val="00CC51B0"/>
    <w:rsid w:val="00CD0BB7"/>
    <w:rsid w:val="00CE38D6"/>
    <w:rsid w:val="00CE7168"/>
    <w:rsid w:val="00CF15F0"/>
    <w:rsid w:val="00CF3669"/>
    <w:rsid w:val="00D07F70"/>
    <w:rsid w:val="00D20878"/>
    <w:rsid w:val="00D33335"/>
    <w:rsid w:val="00D35E8E"/>
    <w:rsid w:val="00D53AB1"/>
    <w:rsid w:val="00D60A6F"/>
    <w:rsid w:val="00D83570"/>
    <w:rsid w:val="00D83A24"/>
    <w:rsid w:val="00D86C08"/>
    <w:rsid w:val="00DA0F8F"/>
    <w:rsid w:val="00DB5FD3"/>
    <w:rsid w:val="00DC4A32"/>
    <w:rsid w:val="00DE2338"/>
    <w:rsid w:val="00DF0A21"/>
    <w:rsid w:val="00E03803"/>
    <w:rsid w:val="00E0391C"/>
    <w:rsid w:val="00E05E28"/>
    <w:rsid w:val="00E126C2"/>
    <w:rsid w:val="00E5196D"/>
    <w:rsid w:val="00E62418"/>
    <w:rsid w:val="00E71A3D"/>
    <w:rsid w:val="00E85D28"/>
    <w:rsid w:val="00EA7247"/>
    <w:rsid w:val="00EB2ACC"/>
    <w:rsid w:val="00EC0585"/>
    <w:rsid w:val="00ED0697"/>
    <w:rsid w:val="00ED2B42"/>
    <w:rsid w:val="00EF6001"/>
    <w:rsid w:val="00F16D2C"/>
    <w:rsid w:val="00F214F1"/>
    <w:rsid w:val="00F22BEB"/>
    <w:rsid w:val="00F27807"/>
    <w:rsid w:val="00F6625D"/>
    <w:rsid w:val="00F84B09"/>
    <w:rsid w:val="00FA2FAE"/>
    <w:rsid w:val="00FB2A74"/>
    <w:rsid w:val="00FC001C"/>
    <w:rsid w:val="00FF69CE"/>
    <w:rsid w:val="14926CAD"/>
    <w:rsid w:val="15354F74"/>
    <w:rsid w:val="16766D80"/>
    <w:rsid w:val="1DDA6ADA"/>
    <w:rsid w:val="1F562A49"/>
    <w:rsid w:val="1FE6175C"/>
    <w:rsid w:val="251F5C71"/>
    <w:rsid w:val="25B851C7"/>
    <w:rsid w:val="2644059E"/>
    <w:rsid w:val="277D2FFB"/>
    <w:rsid w:val="2AB82CAE"/>
    <w:rsid w:val="2B347FD0"/>
    <w:rsid w:val="2DAA6E6E"/>
    <w:rsid w:val="31556900"/>
    <w:rsid w:val="31AD5468"/>
    <w:rsid w:val="338F7F07"/>
    <w:rsid w:val="3A084489"/>
    <w:rsid w:val="413A581E"/>
    <w:rsid w:val="457F29E8"/>
    <w:rsid w:val="491F4F9B"/>
    <w:rsid w:val="4A54608E"/>
    <w:rsid w:val="4BDB431F"/>
    <w:rsid w:val="4BE53227"/>
    <w:rsid w:val="4E9E100E"/>
    <w:rsid w:val="4ED9065B"/>
    <w:rsid w:val="53A60B44"/>
    <w:rsid w:val="5A322F92"/>
    <w:rsid w:val="61605A74"/>
    <w:rsid w:val="626C1D3D"/>
    <w:rsid w:val="67D81CE0"/>
    <w:rsid w:val="67F24BDB"/>
    <w:rsid w:val="685E2495"/>
    <w:rsid w:val="6C8D3946"/>
    <w:rsid w:val="6F2F5556"/>
    <w:rsid w:val="7A6D466A"/>
    <w:rsid w:val="7DD95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0B52207"/>
  <w15:docId w15:val="{8A9F40D8-2F48-4A01-AF21-D0AFBD852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5">
    <w:name w:val="Normal"/>
    <w:qFormat/>
    <w:rsid w:val="00A52688"/>
    <w:pPr>
      <w:widowControl w:val="0"/>
      <w:jc w:val="both"/>
    </w:pPr>
    <w:rPr>
      <w:rFonts w:ascii="等线" w:eastAsia="等线" w:hAnsi="等线"/>
      <w:kern w:val="2"/>
      <w:sz w:val="21"/>
      <w:szCs w:val="22"/>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Balloon Text"/>
    <w:basedOn w:val="a5"/>
    <w:link w:val="aa"/>
    <w:uiPriority w:val="99"/>
    <w:semiHidden/>
    <w:unhideWhenUsed/>
    <w:qFormat/>
    <w:rPr>
      <w:sz w:val="18"/>
      <w:szCs w:val="18"/>
    </w:rPr>
  </w:style>
  <w:style w:type="paragraph" w:styleId="ab">
    <w:name w:val="footer"/>
    <w:basedOn w:val="a5"/>
    <w:link w:val="ac"/>
    <w:uiPriority w:val="99"/>
    <w:unhideWhenUsed/>
    <w:qFormat/>
    <w:pPr>
      <w:tabs>
        <w:tab w:val="center" w:pos="4153"/>
        <w:tab w:val="right" w:pos="8306"/>
      </w:tabs>
      <w:snapToGrid w:val="0"/>
      <w:jc w:val="left"/>
    </w:pPr>
    <w:rPr>
      <w:sz w:val="18"/>
      <w:szCs w:val="18"/>
    </w:rPr>
  </w:style>
  <w:style w:type="paragraph" w:styleId="ad">
    <w:name w:val="header"/>
    <w:basedOn w:val="a5"/>
    <w:link w:val="ae"/>
    <w:uiPriority w:val="99"/>
    <w:unhideWhenUsed/>
    <w:qFormat/>
    <w:pPr>
      <w:pBdr>
        <w:bottom w:val="single" w:sz="6" w:space="1" w:color="auto"/>
      </w:pBdr>
      <w:tabs>
        <w:tab w:val="center" w:pos="4153"/>
        <w:tab w:val="right" w:pos="8306"/>
      </w:tabs>
      <w:snapToGrid w:val="0"/>
      <w:jc w:val="center"/>
    </w:pPr>
    <w:rPr>
      <w:sz w:val="18"/>
      <w:szCs w:val="18"/>
    </w:rPr>
  </w:style>
  <w:style w:type="paragraph" w:styleId="TOC2">
    <w:name w:val="toc 2"/>
    <w:basedOn w:val="a5"/>
    <w:next w:val="a5"/>
    <w:uiPriority w:val="39"/>
    <w:qFormat/>
    <w:pPr>
      <w:ind w:leftChars="200" w:left="420"/>
    </w:pPr>
    <w:rPr>
      <w:rFonts w:ascii="Times New Roman" w:eastAsia="宋体" w:hAnsi="Times New Roman"/>
      <w:szCs w:val="24"/>
    </w:rPr>
  </w:style>
  <w:style w:type="table" w:styleId="af">
    <w:name w:val="Table Grid"/>
    <w:basedOn w:val="a7"/>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qFormat/>
    <w:rPr>
      <w:color w:val="0000FF"/>
      <w:u w:val="single"/>
    </w:rPr>
  </w:style>
  <w:style w:type="character" w:customStyle="1" w:styleId="ae">
    <w:name w:val="页眉 字符"/>
    <w:link w:val="ad"/>
    <w:uiPriority w:val="99"/>
    <w:qFormat/>
    <w:rPr>
      <w:sz w:val="18"/>
      <w:szCs w:val="18"/>
    </w:rPr>
  </w:style>
  <w:style w:type="character" w:customStyle="1" w:styleId="ac">
    <w:name w:val="页脚 字符"/>
    <w:link w:val="ab"/>
    <w:uiPriority w:val="99"/>
    <w:qFormat/>
    <w:rPr>
      <w:sz w:val="18"/>
      <w:szCs w:val="18"/>
    </w:rPr>
  </w:style>
  <w:style w:type="paragraph" w:customStyle="1" w:styleId="1">
    <w:name w:val="列表段落1"/>
    <w:basedOn w:val="a5"/>
    <w:uiPriority w:val="34"/>
    <w:qFormat/>
    <w:pPr>
      <w:ind w:firstLineChars="200" w:firstLine="420"/>
    </w:pPr>
  </w:style>
  <w:style w:type="paragraph" w:customStyle="1" w:styleId="TableParagraph">
    <w:name w:val="Table Paragraph"/>
    <w:basedOn w:val="a5"/>
    <w:uiPriority w:val="1"/>
    <w:qFormat/>
    <w:pPr>
      <w:spacing w:line="300" w:lineRule="auto"/>
      <w:jc w:val="left"/>
    </w:pPr>
    <w:rPr>
      <w:kern w:val="0"/>
      <w:sz w:val="22"/>
      <w:lang w:eastAsia="en-US"/>
    </w:rPr>
  </w:style>
  <w:style w:type="paragraph" w:customStyle="1" w:styleId="af1">
    <w:name w:val="段"/>
    <w:link w:val="Char"/>
    <w:qFormat/>
    <w:pPr>
      <w:tabs>
        <w:tab w:val="center" w:pos="4201"/>
        <w:tab w:val="right" w:leader="dot" w:pos="9298"/>
      </w:tabs>
      <w:autoSpaceDE w:val="0"/>
      <w:autoSpaceDN w:val="0"/>
      <w:ind w:firstLineChars="200" w:firstLine="420"/>
      <w:jc w:val="both"/>
    </w:pPr>
    <w:rPr>
      <w:rFonts w:ascii="宋体"/>
      <w:sz w:val="21"/>
    </w:rPr>
  </w:style>
  <w:style w:type="character" w:customStyle="1" w:styleId="Char">
    <w:name w:val="段 Char"/>
    <w:link w:val="af1"/>
    <w:qFormat/>
    <w:rPr>
      <w:rFonts w:ascii="宋体" w:eastAsia="宋体" w:hAnsi="Times New Roman" w:cs="Times New Roman"/>
      <w:kern w:val="0"/>
      <w:szCs w:val="20"/>
    </w:rPr>
  </w:style>
  <w:style w:type="paragraph" w:customStyle="1" w:styleId="Default">
    <w:name w:val="Default"/>
    <w:qFormat/>
    <w:pPr>
      <w:widowControl w:val="0"/>
      <w:autoSpaceDE w:val="0"/>
      <w:autoSpaceDN w:val="0"/>
      <w:adjustRightInd w:val="0"/>
    </w:pPr>
    <w:rPr>
      <w:rFonts w:ascii="仿宋" w:eastAsia="仿宋" w:hAnsi="等线" w:cs="仿宋"/>
      <w:color w:val="000000"/>
      <w:sz w:val="24"/>
      <w:szCs w:val="24"/>
    </w:rPr>
  </w:style>
  <w:style w:type="character" w:customStyle="1" w:styleId="aa">
    <w:name w:val="批注框文本 字符"/>
    <w:link w:val="a9"/>
    <w:uiPriority w:val="99"/>
    <w:semiHidden/>
    <w:qFormat/>
    <w:rPr>
      <w:sz w:val="18"/>
      <w:szCs w:val="18"/>
    </w:rPr>
  </w:style>
  <w:style w:type="paragraph" w:styleId="af2">
    <w:name w:val="List Paragraph"/>
    <w:basedOn w:val="a5"/>
    <w:uiPriority w:val="34"/>
    <w:qFormat/>
    <w:pPr>
      <w:ind w:firstLineChars="200" w:firstLine="420"/>
    </w:pPr>
    <w:rPr>
      <w:rFonts w:ascii="Calibri" w:eastAsia="宋体" w:hAnsi="Calibri"/>
    </w:rPr>
  </w:style>
  <w:style w:type="paragraph" w:styleId="af3">
    <w:name w:val="Document Map"/>
    <w:basedOn w:val="a5"/>
    <w:link w:val="af4"/>
    <w:uiPriority w:val="99"/>
    <w:semiHidden/>
    <w:qFormat/>
    <w:rsid w:val="00DC4A32"/>
    <w:pPr>
      <w:shd w:val="clear" w:color="auto" w:fill="000080"/>
    </w:pPr>
    <w:rPr>
      <w:rFonts w:ascii="Times New Roman" w:eastAsia="宋体" w:hAnsi="Times New Roman"/>
      <w:szCs w:val="24"/>
    </w:rPr>
  </w:style>
  <w:style w:type="character" w:customStyle="1" w:styleId="af4">
    <w:name w:val="文档结构图 字符"/>
    <w:basedOn w:val="a6"/>
    <w:link w:val="af3"/>
    <w:uiPriority w:val="99"/>
    <w:semiHidden/>
    <w:qFormat/>
    <w:rsid w:val="00DC4A32"/>
    <w:rPr>
      <w:kern w:val="2"/>
      <w:sz w:val="21"/>
      <w:szCs w:val="24"/>
      <w:shd w:val="clear" w:color="auto" w:fill="000080"/>
    </w:rPr>
  </w:style>
  <w:style w:type="paragraph" w:customStyle="1" w:styleId="a0">
    <w:name w:val="一级条标题"/>
    <w:next w:val="af1"/>
    <w:qFormat/>
    <w:rsid w:val="004F51C5"/>
    <w:pPr>
      <w:numPr>
        <w:ilvl w:val="1"/>
        <w:numId w:val="4"/>
      </w:numPr>
      <w:spacing w:beforeLines="50" w:before="156" w:afterLines="50" w:after="156"/>
      <w:outlineLvl w:val="2"/>
    </w:pPr>
    <w:rPr>
      <w:rFonts w:ascii="黑体" w:eastAsia="黑体"/>
      <w:sz w:val="21"/>
      <w:szCs w:val="21"/>
    </w:rPr>
  </w:style>
  <w:style w:type="paragraph" w:customStyle="1" w:styleId="a">
    <w:name w:val="章标题"/>
    <w:next w:val="af1"/>
    <w:qFormat/>
    <w:rsid w:val="004F51C5"/>
    <w:pPr>
      <w:numPr>
        <w:numId w:val="4"/>
      </w:numPr>
      <w:spacing w:beforeLines="100" w:before="312" w:afterLines="100" w:after="312"/>
      <w:jc w:val="both"/>
      <w:outlineLvl w:val="1"/>
    </w:pPr>
    <w:rPr>
      <w:rFonts w:ascii="黑体" w:eastAsia="黑体"/>
      <w:sz w:val="21"/>
    </w:rPr>
  </w:style>
  <w:style w:type="paragraph" w:customStyle="1" w:styleId="a1">
    <w:name w:val="二级条标题"/>
    <w:basedOn w:val="a0"/>
    <w:next w:val="af1"/>
    <w:qFormat/>
    <w:rsid w:val="004F51C5"/>
    <w:pPr>
      <w:numPr>
        <w:ilvl w:val="2"/>
      </w:numPr>
      <w:spacing w:before="50" w:after="50"/>
      <w:outlineLvl w:val="3"/>
    </w:pPr>
  </w:style>
  <w:style w:type="paragraph" w:customStyle="1" w:styleId="a2">
    <w:name w:val="三级条标题"/>
    <w:basedOn w:val="a1"/>
    <w:next w:val="af1"/>
    <w:qFormat/>
    <w:rsid w:val="004F51C5"/>
    <w:pPr>
      <w:numPr>
        <w:ilvl w:val="3"/>
      </w:numPr>
      <w:outlineLvl w:val="4"/>
    </w:pPr>
  </w:style>
  <w:style w:type="paragraph" w:customStyle="1" w:styleId="a3">
    <w:name w:val="四级条标题"/>
    <w:basedOn w:val="a2"/>
    <w:next w:val="af1"/>
    <w:qFormat/>
    <w:rsid w:val="004F51C5"/>
    <w:pPr>
      <w:numPr>
        <w:ilvl w:val="4"/>
      </w:numPr>
      <w:outlineLvl w:val="5"/>
    </w:pPr>
  </w:style>
  <w:style w:type="paragraph" w:customStyle="1" w:styleId="a4">
    <w:name w:val="五级条标题"/>
    <w:basedOn w:val="a3"/>
    <w:next w:val="af1"/>
    <w:qFormat/>
    <w:rsid w:val="004F51C5"/>
    <w:pPr>
      <w:numPr>
        <w:ilvl w:val="5"/>
      </w:numPr>
      <w:outlineLvl w:val="6"/>
    </w:pPr>
  </w:style>
  <w:style w:type="character" w:styleId="af5">
    <w:name w:val="Unresolved Mention"/>
    <w:basedOn w:val="a6"/>
    <w:uiPriority w:val="99"/>
    <w:semiHidden/>
    <w:unhideWhenUsed/>
    <w:rsid w:val="004F51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83A41-ACF7-401E-825F-C7C97ED47F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10</Pages>
  <Words>636</Words>
  <Characters>3629</Characters>
  <Application>Microsoft Office Word</Application>
  <DocSecurity>0</DocSecurity>
  <Lines>30</Lines>
  <Paragraphs>8</Paragraphs>
  <ScaleCrop>false</ScaleCrop>
  <Company/>
  <LinksUpToDate>false</LinksUpToDate>
  <CharactersWithSpaces>4257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LF</dc:creator>
  <cp:lastModifiedBy>标 准院</cp:lastModifiedBy>
  <cp:revision>19</cp:revision>
  <dcterms:created xsi:type="dcterms:W3CDTF">2021-07-10T07:11:00Z</dcterms:created>
  <dcterms:modified xsi:type="dcterms:W3CDTF">2021-07-10T07:59:00Z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