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99C33" w14:textId="77777777" w:rsidR="007D7879" w:rsidRPr="00C37D1F" w:rsidRDefault="007D7879">
      <w:pPr>
        <w:jc w:val="center"/>
        <w:rPr>
          <w:b/>
          <w:bCs/>
          <w:sz w:val="32"/>
          <w:szCs w:val="32"/>
        </w:rPr>
      </w:pPr>
    </w:p>
    <w:p w14:paraId="7B4A117D" w14:textId="77777777" w:rsidR="007D7879" w:rsidRPr="00C37D1F" w:rsidRDefault="007D7879">
      <w:pPr>
        <w:jc w:val="center"/>
        <w:rPr>
          <w:b/>
          <w:bCs/>
          <w:sz w:val="32"/>
          <w:szCs w:val="32"/>
        </w:rPr>
      </w:pPr>
    </w:p>
    <w:p w14:paraId="638DD4C1" w14:textId="77777777" w:rsidR="007D7879" w:rsidRPr="00C37D1F" w:rsidRDefault="007D7879">
      <w:pPr>
        <w:spacing w:line="800" w:lineRule="exact"/>
        <w:jc w:val="center"/>
        <w:rPr>
          <w:rFonts w:ascii="黑体" w:eastAsia="黑体" w:hAnsi="黑体"/>
          <w:sz w:val="48"/>
          <w:szCs w:val="48"/>
        </w:rPr>
      </w:pPr>
    </w:p>
    <w:p w14:paraId="5327E321" w14:textId="135956D3" w:rsidR="007D7879" w:rsidRPr="00C37D1F" w:rsidRDefault="00D20878">
      <w:pPr>
        <w:spacing w:line="800" w:lineRule="exact"/>
        <w:jc w:val="center"/>
        <w:rPr>
          <w:rFonts w:ascii="方正小标宋_GBK" w:eastAsia="方正小标宋_GBK" w:hAnsi="黑体"/>
          <w:b/>
          <w:sz w:val="42"/>
          <w:szCs w:val="42"/>
        </w:rPr>
      </w:pPr>
      <w:r w:rsidRPr="00C37D1F">
        <w:rPr>
          <w:rFonts w:ascii="方正小标宋_GBK" w:eastAsia="方正小标宋_GBK" w:hAnsi="黑体" w:hint="eastAsia"/>
          <w:b/>
          <w:sz w:val="42"/>
          <w:szCs w:val="42"/>
        </w:rPr>
        <w:t xml:space="preserve">“领跑者”标准评价要求 </w:t>
      </w:r>
      <w:r w:rsidR="0092494C" w:rsidRPr="00C37D1F">
        <w:rPr>
          <w:rFonts w:ascii="方正小标宋_GBK" w:eastAsia="方正小标宋_GBK" w:hAnsi="黑体" w:hint="eastAsia"/>
          <w:b/>
          <w:sz w:val="42"/>
          <w:szCs w:val="42"/>
        </w:rPr>
        <w:t>冷热水用无</w:t>
      </w:r>
      <w:proofErr w:type="gramStart"/>
      <w:r w:rsidR="0092494C" w:rsidRPr="00C37D1F">
        <w:rPr>
          <w:rFonts w:ascii="方正小标宋_GBK" w:eastAsia="方正小标宋_GBK" w:hAnsi="黑体" w:hint="eastAsia"/>
          <w:b/>
          <w:sz w:val="42"/>
          <w:szCs w:val="42"/>
        </w:rPr>
        <w:t>规</w:t>
      </w:r>
      <w:proofErr w:type="gramEnd"/>
      <w:r w:rsidR="0092494C" w:rsidRPr="00C37D1F">
        <w:rPr>
          <w:rFonts w:ascii="方正小标宋_GBK" w:eastAsia="方正小标宋_GBK" w:hAnsi="黑体" w:hint="eastAsia"/>
          <w:b/>
          <w:sz w:val="42"/>
          <w:szCs w:val="42"/>
        </w:rPr>
        <w:t>共聚聚丙烯(PP-R)管材</w:t>
      </w:r>
    </w:p>
    <w:p w14:paraId="3C413BDC" w14:textId="77777777" w:rsidR="007D7879" w:rsidRPr="00C37D1F" w:rsidRDefault="00D20878">
      <w:pPr>
        <w:spacing w:line="800" w:lineRule="exact"/>
        <w:jc w:val="center"/>
        <w:rPr>
          <w:rFonts w:ascii="方正小标宋_GBK" w:eastAsia="方正小标宋_GBK" w:hAnsi="黑体"/>
          <w:b/>
          <w:sz w:val="42"/>
          <w:szCs w:val="42"/>
        </w:rPr>
      </w:pPr>
      <w:r w:rsidRPr="00C37D1F">
        <w:rPr>
          <w:rFonts w:ascii="方正小标宋_GBK" w:eastAsia="方正小标宋_GBK" w:hAnsi="黑体" w:hint="eastAsia"/>
          <w:b/>
          <w:sz w:val="42"/>
          <w:szCs w:val="42"/>
        </w:rPr>
        <w:t>团体标准编制说明</w:t>
      </w:r>
    </w:p>
    <w:p w14:paraId="2DA23CB7" w14:textId="77777777" w:rsidR="007D7879" w:rsidRPr="00C37D1F" w:rsidRDefault="001020EB">
      <w:pPr>
        <w:spacing w:line="800" w:lineRule="exact"/>
        <w:jc w:val="center"/>
        <w:rPr>
          <w:rFonts w:ascii="方正小标宋_GBK" w:eastAsia="方正小标宋_GBK" w:hAnsi="黑体"/>
          <w:b/>
          <w:sz w:val="42"/>
          <w:szCs w:val="42"/>
        </w:rPr>
      </w:pPr>
      <w:r w:rsidRPr="00C37D1F">
        <w:rPr>
          <w:rFonts w:ascii="方正小标宋_GBK" w:eastAsia="方正小标宋_GBK" w:hAnsi="黑体" w:hint="eastAsia"/>
          <w:b/>
          <w:sz w:val="42"/>
          <w:szCs w:val="42"/>
        </w:rPr>
        <w:t>（</w:t>
      </w:r>
      <w:r w:rsidR="006B60D6" w:rsidRPr="00C37D1F">
        <w:rPr>
          <w:rFonts w:ascii="方正小标宋_GBK" w:eastAsia="方正小标宋_GBK" w:hAnsi="黑体" w:hint="eastAsia"/>
          <w:b/>
          <w:sz w:val="42"/>
          <w:szCs w:val="42"/>
        </w:rPr>
        <w:t>征求意见</w:t>
      </w:r>
      <w:r w:rsidR="00D20878" w:rsidRPr="00C37D1F">
        <w:rPr>
          <w:rFonts w:ascii="方正小标宋_GBK" w:eastAsia="方正小标宋_GBK" w:hAnsi="黑体" w:hint="eastAsia"/>
          <w:b/>
          <w:sz w:val="42"/>
          <w:szCs w:val="42"/>
        </w:rPr>
        <w:t>稿）</w:t>
      </w:r>
    </w:p>
    <w:p w14:paraId="4400117F" w14:textId="77777777" w:rsidR="007D7879" w:rsidRPr="00C37D1F" w:rsidRDefault="007D7879">
      <w:pPr>
        <w:jc w:val="center"/>
        <w:rPr>
          <w:b/>
          <w:bCs/>
          <w:sz w:val="32"/>
          <w:szCs w:val="32"/>
        </w:rPr>
      </w:pPr>
    </w:p>
    <w:p w14:paraId="51AC06E2" w14:textId="77777777" w:rsidR="007D7879" w:rsidRPr="00C37D1F" w:rsidRDefault="007D7879">
      <w:pPr>
        <w:jc w:val="center"/>
        <w:rPr>
          <w:b/>
          <w:bCs/>
          <w:sz w:val="32"/>
          <w:szCs w:val="32"/>
        </w:rPr>
      </w:pPr>
    </w:p>
    <w:p w14:paraId="4F90EC75" w14:textId="77777777" w:rsidR="007D7879" w:rsidRPr="00C37D1F" w:rsidRDefault="007D7879">
      <w:pPr>
        <w:jc w:val="center"/>
        <w:rPr>
          <w:b/>
          <w:bCs/>
          <w:sz w:val="32"/>
          <w:szCs w:val="32"/>
        </w:rPr>
      </w:pPr>
    </w:p>
    <w:p w14:paraId="05CC34FA" w14:textId="77777777" w:rsidR="007D7879" w:rsidRPr="00C37D1F" w:rsidRDefault="007D7879">
      <w:pPr>
        <w:jc w:val="center"/>
        <w:rPr>
          <w:b/>
          <w:bCs/>
          <w:sz w:val="32"/>
          <w:szCs w:val="32"/>
        </w:rPr>
      </w:pPr>
    </w:p>
    <w:p w14:paraId="06190097" w14:textId="77777777" w:rsidR="007D7879" w:rsidRPr="00C37D1F" w:rsidRDefault="007D7879">
      <w:pPr>
        <w:jc w:val="center"/>
        <w:rPr>
          <w:b/>
          <w:bCs/>
          <w:sz w:val="32"/>
          <w:szCs w:val="32"/>
        </w:rPr>
      </w:pPr>
    </w:p>
    <w:p w14:paraId="04EC8DFB" w14:textId="77777777" w:rsidR="007D7879" w:rsidRPr="00C37D1F" w:rsidRDefault="007D7879">
      <w:pPr>
        <w:jc w:val="center"/>
        <w:rPr>
          <w:b/>
          <w:bCs/>
          <w:sz w:val="32"/>
          <w:szCs w:val="32"/>
        </w:rPr>
      </w:pPr>
    </w:p>
    <w:p w14:paraId="020F9A4C" w14:textId="77777777" w:rsidR="007D7879" w:rsidRPr="00C37D1F" w:rsidRDefault="007D7879">
      <w:pPr>
        <w:jc w:val="center"/>
        <w:rPr>
          <w:b/>
          <w:bCs/>
          <w:sz w:val="32"/>
          <w:szCs w:val="32"/>
        </w:rPr>
      </w:pPr>
    </w:p>
    <w:p w14:paraId="2B9F0D5C" w14:textId="77777777" w:rsidR="007D7879" w:rsidRPr="00C37D1F" w:rsidRDefault="007D7879">
      <w:pPr>
        <w:jc w:val="center"/>
        <w:rPr>
          <w:b/>
          <w:bCs/>
          <w:sz w:val="32"/>
          <w:szCs w:val="32"/>
        </w:rPr>
      </w:pPr>
    </w:p>
    <w:p w14:paraId="0FD03B4C" w14:textId="77777777" w:rsidR="007D7879" w:rsidRPr="00C37D1F" w:rsidRDefault="007D7879">
      <w:pPr>
        <w:rPr>
          <w:b/>
          <w:bCs/>
          <w:sz w:val="32"/>
          <w:szCs w:val="32"/>
        </w:rPr>
      </w:pPr>
    </w:p>
    <w:p w14:paraId="427F97EB" w14:textId="77777777" w:rsidR="007D7879" w:rsidRPr="00C37D1F" w:rsidRDefault="00D20878">
      <w:pPr>
        <w:jc w:val="center"/>
        <w:rPr>
          <w:rFonts w:ascii="方正小标宋_GBK" w:eastAsia="方正小标宋_GBK" w:hAnsi="黑体"/>
          <w:b/>
          <w:sz w:val="40"/>
          <w:szCs w:val="40"/>
        </w:rPr>
      </w:pPr>
      <w:r w:rsidRPr="00C37D1F">
        <w:rPr>
          <w:rFonts w:ascii="方正小标宋_GBK" w:eastAsia="方正小标宋_GBK" w:hAnsi="黑体" w:hint="eastAsia"/>
          <w:b/>
          <w:sz w:val="40"/>
          <w:szCs w:val="40"/>
        </w:rPr>
        <w:t>标准起草组</w:t>
      </w:r>
    </w:p>
    <w:p w14:paraId="33F3ECE3" w14:textId="6D112F32" w:rsidR="007D7879" w:rsidRPr="00C37D1F" w:rsidRDefault="00D20878">
      <w:pPr>
        <w:jc w:val="center"/>
        <w:rPr>
          <w:rFonts w:ascii="方正小标宋_GBK" w:eastAsia="方正小标宋_GBK" w:hAnsi="黑体"/>
          <w:b/>
          <w:sz w:val="40"/>
          <w:szCs w:val="40"/>
        </w:rPr>
      </w:pPr>
      <w:r w:rsidRPr="00C37D1F">
        <w:rPr>
          <w:rFonts w:ascii="方正小标宋_GBK" w:eastAsia="方正小标宋_GBK" w:hAnsi="黑体" w:hint="eastAsia"/>
          <w:b/>
          <w:sz w:val="40"/>
          <w:szCs w:val="40"/>
        </w:rPr>
        <w:t>202</w:t>
      </w:r>
      <w:r w:rsidR="00D83A24" w:rsidRPr="00C37D1F">
        <w:rPr>
          <w:rFonts w:ascii="方正小标宋_GBK" w:eastAsia="方正小标宋_GBK" w:hAnsi="黑体"/>
          <w:b/>
          <w:sz w:val="40"/>
          <w:szCs w:val="40"/>
        </w:rPr>
        <w:t>1</w:t>
      </w:r>
      <w:r w:rsidRPr="00C37D1F">
        <w:rPr>
          <w:rFonts w:ascii="方正小标宋_GBK" w:eastAsia="方正小标宋_GBK" w:hAnsi="黑体" w:hint="eastAsia"/>
          <w:b/>
          <w:sz w:val="40"/>
          <w:szCs w:val="40"/>
        </w:rPr>
        <w:t>年</w:t>
      </w:r>
      <w:r w:rsidR="00D83A24" w:rsidRPr="00C37D1F">
        <w:rPr>
          <w:rFonts w:ascii="方正小标宋_GBK" w:eastAsia="方正小标宋_GBK" w:hAnsi="黑体"/>
          <w:b/>
          <w:sz w:val="40"/>
          <w:szCs w:val="40"/>
        </w:rPr>
        <w:t>6</w:t>
      </w:r>
      <w:r w:rsidRPr="00C37D1F">
        <w:rPr>
          <w:rFonts w:ascii="方正小标宋_GBK" w:eastAsia="方正小标宋_GBK" w:hAnsi="黑体" w:hint="eastAsia"/>
          <w:b/>
          <w:sz w:val="40"/>
          <w:szCs w:val="40"/>
        </w:rPr>
        <w:t>月</w:t>
      </w:r>
    </w:p>
    <w:p w14:paraId="2FD38420" w14:textId="77777777" w:rsidR="007D7879" w:rsidRPr="00C37D1F" w:rsidRDefault="007D7879">
      <w:pPr>
        <w:jc w:val="center"/>
        <w:rPr>
          <w:b/>
          <w:bCs/>
          <w:sz w:val="32"/>
          <w:szCs w:val="32"/>
        </w:rPr>
      </w:pPr>
    </w:p>
    <w:p w14:paraId="60809A49" w14:textId="77777777" w:rsidR="007D7879" w:rsidRPr="00C37D1F" w:rsidRDefault="007D7879">
      <w:pPr>
        <w:jc w:val="center"/>
        <w:rPr>
          <w:b/>
          <w:bCs/>
          <w:sz w:val="32"/>
          <w:szCs w:val="32"/>
        </w:rPr>
      </w:pPr>
    </w:p>
    <w:p w14:paraId="40ABDA7B" w14:textId="77777777" w:rsidR="007D7879" w:rsidRPr="00C37D1F" w:rsidRDefault="007D7879">
      <w:pPr>
        <w:jc w:val="center"/>
        <w:rPr>
          <w:b/>
          <w:bCs/>
          <w:sz w:val="32"/>
          <w:szCs w:val="32"/>
        </w:rPr>
      </w:pPr>
    </w:p>
    <w:p w14:paraId="1BE9731B" w14:textId="77777777" w:rsidR="007D7879" w:rsidRPr="00C37D1F" w:rsidRDefault="00D20878">
      <w:pPr>
        <w:jc w:val="center"/>
        <w:rPr>
          <w:rFonts w:ascii="黑体" w:eastAsia="黑体" w:hAnsi="黑体"/>
          <w:sz w:val="36"/>
          <w:szCs w:val="36"/>
        </w:rPr>
      </w:pPr>
      <w:r w:rsidRPr="00C37D1F">
        <w:rPr>
          <w:rFonts w:ascii="黑体" w:eastAsia="黑体" w:hAnsi="黑体" w:hint="eastAsia"/>
          <w:sz w:val="36"/>
          <w:szCs w:val="36"/>
        </w:rPr>
        <w:t xml:space="preserve">目 </w:t>
      </w:r>
      <w:r w:rsidRPr="00C37D1F">
        <w:rPr>
          <w:rFonts w:ascii="黑体" w:eastAsia="黑体" w:hAnsi="黑体"/>
          <w:sz w:val="36"/>
          <w:szCs w:val="36"/>
        </w:rPr>
        <w:t xml:space="preserve"> </w:t>
      </w:r>
      <w:r w:rsidRPr="00C37D1F">
        <w:rPr>
          <w:rFonts w:ascii="黑体" w:eastAsia="黑体" w:hAnsi="黑体" w:hint="eastAsia"/>
          <w:sz w:val="36"/>
          <w:szCs w:val="36"/>
        </w:rPr>
        <w:t>次</w:t>
      </w:r>
    </w:p>
    <w:p w14:paraId="65F1A527" w14:textId="77777777"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一、立项背景</w:t>
      </w:r>
      <w:r w:rsidRPr="00C37D1F">
        <w:rPr>
          <w:rFonts w:ascii="宋体" w:hAnsi="宋体"/>
          <w:sz w:val="28"/>
          <w:szCs w:val="28"/>
        </w:rPr>
        <w:tab/>
        <w:t>2</w:t>
      </w:r>
    </w:p>
    <w:p w14:paraId="0259BAEA" w14:textId="4D85A652"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二、适用范围和</w:t>
      </w:r>
      <w:proofErr w:type="gramStart"/>
      <w:r w:rsidRPr="00C37D1F">
        <w:rPr>
          <w:rFonts w:ascii="宋体" w:hAnsi="宋体" w:hint="eastAsia"/>
          <w:sz w:val="28"/>
          <w:szCs w:val="28"/>
        </w:rPr>
        <w:t>拟解决问题</w:t>
      </w:r>
      <w:proofErr w:type="gramEnd"/>
      <w:r w:rsidRPr="00C37D1F">
        <w:rPr>
          <w:rFonts w:ascii="宋体" w:hAnsi="宋体"/>
          <w:sz w:val="28"/>
          <w:szCs w:val="28"/>
        </w:rPr>
        <w:tab/>
      </w:r>
      <w:r w:rsidR="003E7000" w:rsidRPr="00C37D1F">
        <w:rPr>
          <w:rFonts w:ascii="宋体" w:hAnsi="宋体"/>
          <w:sz w:val="28"/>
          <w:szCs w:val="28"/>
        </w:rPr>
        <w:t>4</w:t>
      </w:r>
    </w:p>
    <w:p w14:paraId="47644C25" w14:textId="142AD5B7"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三、标准制定原则</w:t>
      </w:r>
      <w:r w:rsidRPr="00C37D1F">
        <w:rPr>
          <w:rFonts w:ascii="宋体" w:hAnsi="宋体"/>
          <w:sz w:val="28"/>
          <w:szCs w:val="28"/>
        </w:rPr>
        <w:tab/>
      </w:r>
      <w:r w:rsidR="003E7000" w:rsidRPr="00C37D1F">
        <w:rPr>
          <w:rFonts w:ascii="宋体" w:hAnsi="宋体"/>
          <w:sz w:val="28"/>
          <w:szCs w:val="28"/>
        </w:rPr>
        <w:t>4</w:t>
      </w:r>
    </w:p>
    <w:p w14:paraId="6DC9F691" w14:textId="77777777"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四、主要工作过程</w:t>
      </w:r>
      <w:r w:rsidRPr="00C37D1F">
        <w:rPr>
          <w:rFonts w:ascii="宋体" w:hAnsi="宋体"/>
          <w:sz w:val="28"/>
          <w:szCs w:val="28"/>
        </w:rPr>
        <w:tab/>
      </w:r>
      <w:r w:rsidRPr="00C37D1F">
        <w:rPr>
          <w:rFonts w:ascii="宋体" w:hAnsi="宋体" w:hint="eastAsia"/>
          <w:sz w:val="28"/>
          <w:szCs w:val="28"/>
        </w:rPr>
        <w:t>4</w:t>
      </w:r>
    </w:p>
    <w:p w14:paraId="78050252" w14:textId="30C8E36F"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五、标准主要技术内容</w:t>
      </w:r>
      <w:r w:rsidRPr="00C37D1F">
        <w:rPr>
          <w:rFonts w:ascii="宋体" w:hAnsi="宋体"/>
          <w:sz w:val="28"/>
          <w:szCs w:val="28"/>
        </w:rPr>
        <w:tab/>
      </w:r>
      <w:r w:rsidR="003E7000" w:rsidRPr="00C37D1F">
        <w:rPr>
          <w:rFonts w:ascii="宋体" w:hAnsi="宋体"/>
          <w:sz w:val="28"/>
          <w:szCs w:val="28"/>
        </w:rPr>
        <w:t>6</w:t>
      </w:r>
    </w:p>
    <w:p w14:paraId="7337087C" w14:textId="77777777"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六、预期作用和效益</w:t>
      </w:r>
      <w:r w:rsidRPr="00C37D1F">
        <w:rPr>
          <w:rFonts w:ascii="宋体" w:hAnsi="宋体"/>
          <w:sz w:val="28"/>
          <w:szCs w:val="28"/>
        </w:rPr>
        <w:tab/>
      </w:r>
      <w:r w:rsidR="00B34EEC" w:rsidRPr="00C37D1F">
        <w:rPr>
          <w:rFonts w:ascii="宋体" w:hAnsi="宋体" w:hint="eastAsia"/>
          <w:sz w:val="28"/>
          <w:szCs w:val="28"/>
        </w:rPr>
        <w:t>10</w:t>
      </w:r>
    </w:p>
    <w:p w14:paraId="214D7143" w14:textId="77777777"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七、采用国际标准和国外先进标准的程度，以及与国际、国外同类标准水平的对比情况</w:t>
      </w:r>
      <w:r w:rsidRPr="00C37D1F">
        <w:rPr>
          <w:rFonts w:ascii="宋体" w:hAnsi="宋体"/>
          <w:sz w:val="28"/>
          <w:szCs w:val="28"/>
        </w:rPr>
        <w:tab/>
      </w:r>
      <w:r w:rsidR="00B34EEC" w:rsidRPr="00C37D1F">
        <w:rPr>
          <w:rFonts w:ascii="宋体" w:hAnsi="宋体" w:hint="eastAsia"/>
          <w:sz w:val="28"/>
          <w:szCs w:val="28"/>
        </w:rPr>
        <w:t>10</w:t>
      </w:r>
    </w:p>
    <w:p w14:paraId="32FEE6B1" w14:textId="7A6AA7CD"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八、与有关的现行法律、法规和强制性国家标准的关系</w:t>
      </w:r>
      <w:r w:rsidRPr="00C37D1F">
        <w:rPr>
          <w:rFonts w:ascii="宋体" w:hAnsi="宋体"/>
          <w:sz w:val="28"/>
          <w:szCs w:val="28"/>
        </w:rPr>
        <w:tab/>
      </w:r>
      <w:r w:rsidR="00393788" w:rsidRPr="00C37D1F">
        <w:rPr>
          <w:rFonts w:ascii="宋体" w:hAnsi="宋体" w:hint="eastAsia"/>
          <w:sz w:val="28"/>
          <w:szCs w:val="28"/>
        </w:rPr>
        <w:t>1</w:t>
      </w:r>
      <w:r w:rsidR="003E7000" w:rsidRPr="00C37D1F">
        <w:rPr>
          <w:rFonts w:ascii="宋体" w:hAnsi="宋体"/>
          <w:sz w:val="28"/>
          <w:szCs w:val="28"/>
        </w:rPr>
        <w:t>0</w:t>
      </w:r>
    </w:p>
    <w:p w14:paraId="77E4D57C" w14:textId="67980140"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九、重大分歧意见的处理经过和依据</w:t>
      </w:r>
      <w:r w:rsidRPr="00C37D1F">
        <w:rPr>
          <w:rFonts w:ascii="宋体" w:hAnsi="宋体"/>
          <w:sz w:val="28"/>
          <w:szCs w:val="28"/>
        </w:rPr>
        <w:tab/>
      </w:r>
      <w:r w:rsidR="00393788" w:rsidRPr="00C37D1F">
        <w:rPr>
          <w:rFonts w:ascii="宋体" w:hAnsi="宋体" w:hint="eastAsia"/>
          <w:sz w:val="28"/>
          <w:szCs w:val="28"/>
        </w:rPr>
        <w:t>1</w:t>
      </w:r>
      <w:r w:rsidR="003E7000" w:rsidRPr="00C37D1F">
        <w:rPr>
          <w:rFonts w:ascii="宋体" w:hAnsi="宋体"/>
          <w:sz w:val="28"/>
          <w:szCs w:val="28"/>
        </w:rPr>
        <w:t>0</w:t>
      </w:r>
    </w:p>
    <w:p w14:paraId="20DEF74D" w14:textId="1840956E" w:rsidR="007D7879" w:rsidRPr="00C37D1F" w:rsidRDefault="00D20878">
      <w:pPr>
        <w:pStyle w:val="TOC2"/>
        <w:tabs>
          <w:tab w:val="right" w:leader="dot" w:pos="9061"/>
        </w:tabs>
        <w:ind w:leftChars="0" w:left="0"/>
        <w:rPr>
          <w:rFonts w:ascii="宋体" w:hAnsi="宋体"/>
          <w:sz w:val="28"/>
          <w:szCs w:val="28"/>
        </w:rPr>
      </w:pPr>
      <w:r w:rsidRPr="00C37D1F">
        <w:rPr>
          <w:rFonts w:ascii="宋体" w:hAnsi="宋体" w:hint="eastAsia"/>
          <w:sz w:val="28"/>
          <w:szCs w:val="28"/>
        </w:rPr>
        <w:t>十、贯彻国家标准的要求和措施建议</w:t>
      </w:r>
      <w:r w:rsidRPr="00C37D1F">
        <w:rPr>
          <w:rFonts w:ascii="宋体" w:hAnsi="宋体"/>
          <w:sz w:val="28"/>
          <w:szCs w:val="28"/>
        </w:rPr>
        <w:tab/>
      </w:r>
      <w:r w:rsidR="00393788" w:rsidRPr="00C37D1F">
        <w:rPr>
          <w:rFonts w:ascii="宋体" w:hAnsi="宋体" w:hint="eastAsia"/>
          <w:sz w:val="28"/>
          <w:szCs w:val="28"/>
        </w:rPr>
        <w:t>1</w:t>
      </w:r>
      <w:r w:rsidR="003E7000" w:rsidRPr="00C37D1F">
        <w:rPr>
          <w:rFonts w:ascii="宋体" w:hAnsi="宋体"/>
          <w:sz w:val="28"/>
          <w:szCs w:val="28"/>
        </w:rPr>
        <w:t>0</w:t>
      </w:r>
    </w:p>
    <w:p w14:paraId="24C20530" w14:textId="77777777" w:rsidR="007D7879" w:rsidRPr="00C37D1F" w:rsidRDefault="007D7879">
      <w:pPr>
        <w:rPr>
          <w:rFonts w:ascii="宋体" w:eastAsia="宋体" w:hAnsi="宋体"/>
        </w:rPr>
      </w:pPr>
    </w:p>
    <w:p w14:paraId="424DCF77" w14:textId="77777777" w:rsidR="007D7879" w:rsidRPr="00C37D1F" w:rsidRDefault="007D7879">
      <w:pPr>
        <w:rPr>
          <w:rFonts w:ascii="宋体" w:eastAsia="宋体" w:hAnsi="宋体"/>
        </w:rPr>
      </w:pPr>
    </w:p>
    <w:p w14:paraId="3E1CD794" w14:textId="77777777" w:rsidR="007D7879" w:rsidRPr="00C37D1F" w:rsidRDefault="007D7879">
      <w:pPr>
        <w:rPr>
          <w:rFonts w:ascii="宋体" w:eastAsia="宋体" w:hAnsi="宋体"/>
        </w:rPr>
      </w:pPr>
    </w:p>
    <w:p w14:paraId="73873050" w14:textId="77777777" w:rsidR="007D7879" w:rsidRPr="00C37D1F" w:rsidRDefault="007D7879">
      <w:pPr>
        <w:rPr>
          <w:rFonts w:ascii="宋体" w:eastAsia="宋体" w:hAnsi="宋体"/>
        </w:rPr>
      </w:pPr>
    </w:p>
    <w:p w14:paraId="24556E51" w14:textId="77777777" w:rsidR="007D7879" w:rsidRPr="00C37D1F" w:rsidRDefault="007D7879">
      <w:pPr>
        <w:rPr>
          <w:rFonts w:ascii="宋体" w:eastAsia="宋体" w:hAnsi="宋体"/>
        </w:rPr>
      </w:pPr>
    </w:p>
    <w:p w14:paraId="24B44AA9" w14:textId="77777777" w:rsidR="007D7879" w:rsidRPr="00C37D1F" w:rsidRDefault="007D7879">
      <w:pPr>
        <w:rPr>
          <w:rFonts w:ascii="宋体" w:eastAsia="宋体" w:hAnsi="宋体"/>
        </w:rPr>
      </w:pPr>
    </w:p>
    <w:p w14:paraId="33A0F695" w14:textId="77777777" w:rsidR="007D7879" w:rsidRPr="00C37D1F" w:rsidRDefault="007D7879">
      <w:pPr>
        <w:rPr>
          <w:rFonts w:ascii="宋体" w:eastAsia="宋体" w:hAnsi="宋体"/>
        </w:rPr>
      </w:pPr>
    </w:p>
    <w:p w14:paraId="41208D04" w14:textId="77777777" w:rsidR="007D7879" w:rsidRPr="00C37D1F" w:rsidRDefault="007D7879">
      <w:pPr>
        <w:rPr>
          <w:rFonts w:ascii="宋体" w:eastAsia="宋体" w:hAnsi="宋体"/>
        </w:rPr>
      </w:pPr>
    </w:p>
    <w:p w14:paraId="18CEB8F5" w14:textId="77777777" w:rsidR="007D7879" w:rsidRPr="00C37D1F" w:rsidRDefault="007D7879">
      <w:pPr>
        <w:rPr>
          <w:rFonts w:ascii="宋体" w:eastAsia="宋体" w:hAnsi="宋体"/>
        </w:rPr>
      </w:pPr>
    </w:p>
    <w:p w14:paraId="7C032354" w14:textId="77777777" w:rsidR="007D7879" w:rsidRPr="00C37D1F" w:rsidRDefault="007D7879">
      <w:pPr>
        <w:rPr>
          <w:rFonts w:ascii="宋体" w:eastAsia="宋体" w:hAnsi="宋体"/>
        </w:rPr>
      </w:pPr>
    </w:p>
    <w:p w14:paraId="1F6F524A" w14:textId="01454627" w:rsidR="007D7879" w:rsidRPr="00C37D1F" w:rsidRDefault="007D7879">
      <w:pPr>
        <w:rPr>
          <w:rFonts w:ascii="宋体" w:eastAsia="宋体" w:hAnsi="宋体"/>
        </w:rPr>
      </w:pPr>
    </w:p>
    <w:p w14:paraId="59A0EE67" w14:textId="3BB0513A" w:rsidR="000E3618" w:rsidRPr="00C37D1F" w:rsidRDefault="000E3618">
      <w:pPr>
        <w:rPr>
          <w:rFonts w:ascii="宋体" w:eastAsia="宋体" w:hAnsi="宋体"/>
        </w:rPr>
      </w:pPr>
    </w:p>
    <w:p w14:paraId="7629052B" w14:textId="77777777" w:rsidR="000E3618" w:rsidRPr="00C37D1F" w:rsidRDefault="000E3618">
      <w:pPr>
        <w:rPr>
          <w:rFonts w:ascii="宋体" w:eastAsia="宋体" w:hAnsi="宋体"/>
        </w:rPr>
      </w:pPr>
    </w:p>
    <w:p w14:paraId="64E11FFA" w14:textId="77777777" w:rsidR="000E3618" w:rsidRPr="00C37D1F" w:rsidRDefault="000E3618">
      <w:pPr>
        <w:widowControl/>
        <w:jc w:val="left"/>
        <w:rPr>
          <w:rFonts w:ascii="宋体" w:eastAsia="宋体" w:hAnsi="宋体"/>
        </w:rPr>
      </w:pPr>
      <w:r w:rsidRPr="00C37D1F">
        <w:rPr>
          <w:rFonts w:ascii="宋体" w:eastAsia="宋体" w:hAnsi="宋体"/>
        </w:rPr>
        <w:br w:type="page"/>
      </w:r>
    </w:p>
    <w:p w14:paraId="79CB1B6C" w14:textId="17459E93" w:rsidR="007D7879" w:rsidRPr="00C37D1F" w:rsidRDefault="00D20878">
      <w:pPr>
        <w:ind w:firstLineChars="200" w:firstLine="562"/>
        <w:rPr>
          <w:rFonts w:ascii="宋体" w:eastAsia="宋体" w:hAnsi="宋体"/>
          <w:b/>
          <w:bCs/>
          <w:sz w:val="28"/>
          <w:szCs w:val="28"/>
        </w:rPr>
      </w:pPr>
      <w:r w:rsidRPr="00C37D1F">
        <w:rPr>
          <w:rFonts w:ascii="宋体" w:eastAsia="宋体" w:hAnsi="宋体" w:hint="eastAsia"/>
          <w:b/>
          <w:bCs/>
          <w:sz w:val="28"/>
          <w:szCs w:val="28"/>
        </w:rPr>
        <w:lastRenderedPageBreak/>
        <w:t>一、立项背景</w:t>
      </w:r>
    </w:p>
    <w:p w14:paraId="5E8252B3" w14:textId="77777777" w:rsidR="008B1FD0" w:rsidRPr="008B1FD0" w:rsidRDefault="008B1FD0" w:rsidP="008B1FD0">
      <w:pPr>
        <w:ind w:firstLineChars="300" w:firstLine="840"/>
        <w:rPr>
          <w:rFonts w:ascii="宋体" w:eastAsia="宋体" w:hAnsi="宋体" w:hint="eastAsia"/>
          <w:sz w:val="28"/>
          <w:szCs w:val="28"/>
        </w:rPr>
      </w:pPr>
      <w:r w:rsidRPr="008B1FD0">
        <w:rPr>
          <w:rFonts w:ascii="宋体" w:eastAsia="宋体" w:hAnsi="宋体" w:hint="eastAsia"/>
          <w:sz w:val="28"/>
          <w:szCs w:val="28"/>
        </w:rPr>
        <w:t>PP-R 管材是20 世纪80 年代末90 年代</w:t>
      </w:r>
      <w:proofErr w:type="gramStart"/>
      <w:r w:rsidRPr="008B1FD0">
        <w:rPr>
          <w:rFonts w:ascii="宋体" w:eastAsia="宋体" w:hAnsi="宋体" w:hint="eastAsia"/>
          <w:sz w:val="28"/>
          <w:szCs w:val="28"/>
        </w:rPr>
        <w:t>初国际</w:t>
      </w:r>
      <w:proofErr w:type="gramEnd"/>
      <w:r w:rsidRPr="008B1FD0">
        <w:rPr>
          <w:rFonts w:ascii="宋体" w:eastAsia="宋体" w:hAnsi="宋体" w:hint="eastAsia"/>
          <w:sz w:val="28"/>
          <w:szCs w:val="28"/>
        </w:rPr>
        <w:t>市场上开始应用的塑料管道产品，以其自身优异的性能和广泛的应用领域，一经问世就得到了迅速的发展。PP-R 管材在我国大范围的推广始于2000年，当时，正值传统的镀锌管作为供水管道被国家明令禁止在新建住宅中使用，与此同时，为大力推广新型塑料建材在建筑上应用，当时的建设部、国家石化局等五部门联合出台了《关于加强技术创新推进化学建材产业化的若干意见》，为PP-R 管材的发展拉开了序幕。此后，建设部又分别于2001 年、2004 年和2007 年多次发文将PP-R 等管材列为重点推广应用技术。</w:t>
      </w:r>
    </w:p>
    <w:p w14:paraId="48AB8900" w14:textId="77777777" w:rsidR="008B1FD0" w:rsidRPr="008B1FD0" w:rsidRDefault="008B1FD0" w:rsidP="008B1FD0">
      <w:pPr>
        <w:ind w:firstLineChars="300" w:firstLine="840"/>
        <w:rPr>
          <w:rFonts w:ascii="宋体" w:eastAsia="宋体" w:hAnsi="宋体" w:hint="eastAsia"/>
          <w:sz w:val="28"/>
          <w:szCs w:val="28"/>
        </w:rPr>
      </w:pPr>
      <w:r w:rsidRPr="008B1FD0">
        <w:rPr>
          <w:rFonts w:ascii="宋体" w:eastAsia="宋体" w:hAnsi="宋体"/>
          <w:sz w:val="28"/>
          <w:szCs w:val="28"/>
        </w:rPr>
        <w:t>PP-R</w:t>
      </w:r>
      <w:r w:rsidRPr="008B1FD0">
        <w:rPr>
          <w:rFonts w:ascii="宋体" w:eastAsia="宋体" w:hAnsi="宋体" w:hint="eastAsia"/>
          <w:sz w:val="28"/>
          <w:szCs w:val="28"/>
        </w:rPr>
        <w:t>管材与传统的铸铁管、镀锌钢管、水泥管等管道相比，具有节能节材、环保、轻质高强、耐腐蚀、内壁光滑</w:t>
      </w:r>
      <w:proofErr w:type="gramStart"/>
      <w:r w:rsidRPr="008B1FD0">
        <w:rPr>
          <w:rFonts w:ascii="宋体" w:eastAsia="宋体" w:hAnsi="宋体" w:hint="eastAsia"/>
          <w:sz w:val="28"/>
          <w:szCs w:val="28"/>
        </w:rPr>
        <w:t>不</w:t>
      </w:r>
      <w:proofErr w:type="gramEnd"/>
      <w:r w:rsidRPr="008B1FD0">
        <w:rPr>
          <w:rFonts w:ascii="宋体" w:eastAsia="宋体" w:hAnsi="宋体" w:hint="eastAsia"/>
          <w:sz w:val="28"/>
          <w:szCs w:val="28"/>
        </w:rPr>
        <w:t>结垢、施工和维修简便、使用寿命长等优点，广泛应用于建筑给排水、城乡给排水、城市燃气、电力和光缆护套、工业流体输送、农业灌溉等建筑业、市政、工业和农业领域。</w:t>
      </w:r>
    </w:p>
    <w:p w14:paraId="77B39505" w14:textId="77777777" w:rsidR="008B1FD0" w:rsidRPr="008B1FD0" w:rsidRDefault="008B1FD0" w:rsidP="008B1FD0">
      <w:pPr>
        <w:ind w:firstLineChars="300" w:firstLine="840"/>
        <w:rPr>
          <w:rFonts w:ascii="宋体" w:eastAsia="宋体" w:hAnsi="宋体" w:hint="eastAsia"/>
          <w:sz w:val="28"/>
          <w:szCs w:val="28"/>
        </w:rPr>
      </w:pPr>
      <w:r w:rsidRPr="008B1FD0">
        <w:rPr>
          <w:rFonts w:ascii="宋体" w:eastAsia="宋体" w:hAnsi="宋体" w:hint="eastAsia"/>
          <w:sz w:val="28"/>
          <w:szCs w:val="28"/>
        </w:rPr>
        <w:t>近几年，随着建筑业、市政工程、水利工程、农业和工业等行业市场需求的不断加大，中国PPR管材行业呈现出了高速发展态势。据调查，我国塑料管</w:t>
      </w:r>
      <w:proofErr w:type="gramStart"/>
      <w:r w:rsidRPr="008B1FD0">
        <w:rPr>
          <w:rFonts w:ascii="宋体" w:eastAsia="宋体" w:hAnsi="宋体" w:hint="eastAsia"/>
          <w:sz w:val="28"/>
          <w:szCs w:val="28"/>
        </w:rPr>
        <w:t>道行业</w:t>
      </w:r>
      <w:proofErr w:type="gramEnd"/>
      <w:r w:rsidRPr="008B1FD0">
        <w:rPr>
          <w:rFonts w:ascii="宋体" w:eastAsia="宋体" w:hAnsi="宋体" w:hint="eastAsia"/>
          <w:sz w:val="28"/>
          <w:szCs w:val="28"/>
        </w:rPr>
        <w:t>在经历了产业化高速发展阶段后，进入稳定成熟的阶段。2019年塑料管道产量1606万吨，同比增长2.49%。销量逐年上涨，2019年销量达1562万吨，产销率在95%上下波动，并逐年上升，产销趋于平衡。目前塑料管</w:t>
      </w:r>
      <w:proofErr w:type="gramStart"/>
      <w:r w:rsidRPr="008B1FD0">
        <w:rPr>
          <w:rFonts w:ascii="宋体" w:eastAsia="宋体" w:hAnsi="宋体" w:hint="eastAsia"/>
          <w:sz w:val="28"/>
          <w:szCs w:val="28"/>
        </w:rPr>
        <w:t>道行业</w:t>
      </w:r>
      <w:proofErr w:type="gramEnd"/>
      <w:r w:rsidRPr="008B1FD0">
        <w:rPr>
          <w:rFonts w:ascii="宋体" w:eastAsia="宋体" w:hAnsi="宋体" w:hint="eastAsia"/>
          <w:sz w:val="28"/>
          <w:szCs w:val="28"/>
        </w:rPr>
        <w:t>已经形成了聚氯乙烯(PVC)管、聚乙烯(PE)管、三型聚丙烯管(PP-R管)为主的产品格局。</w:t>
      </w:r>
      <w:r w:rsidRPr="008B1FD0">
        <w:rPr>
          <w:rFonts w:ascii="宋体" w:eastAsia="宋体" w:hAnsi="宋体" w:hint="eastAsia"/>
          <w:sz w:val="28"/>
          <w:szCs w:val="28"/>
        </w:rPr>
        <w:lastRenderedPageBreak/>
        <w:t>PVC材料适用于粘接、橡胶圈柔性连接，PVC管道主要应用在给排水、农业、电力和通信等领域；PE、PP适用于热熔、电熔连接，PE管道是市政给排水工程的主要塑料管道；PP以PP-R管道为主，主要用于冷热管及采暖。</w:t>
      </w:r>
    </w:p>
    <w:p w14:paraId="3232DD96" w14:textId="09513A48" w:rsidR="00D83A24" w:rsidRPr="00C37D1F" w:rsidRDefault="008B1FD0" w:rsidP="008B1FD0">
      <w:pPr>
        <w:ind w:firstLineChars="300" w:firstLine="840"/>
        <w:rPr>
          <w:rFonts w:ascii="宋体" w:eastAsia="宋体" w:hAnsi="宋体"/>
          <w:sz w:val="28"/>
          <w:szCs w:val="28"/>
        </w:rPr>
      </w:pPr>
      <w:r w:rsidRPr="00C37D1F">
        <w:rPr>
          <w:rFonts w:ascii="宋体" w:eastAsia="宋体" w:hAnsi="宋体" w:hint="eastAsia"/>
          <w:sz w:val="28"/>
          <w:szCs w:val="28"/>
        </w:rPr>
        <w:t>随着消费者对产品环保、健康、耐用等方面的品质要求不断提高，我国塑料管道在产量增加的同时，产品质量水平不断提高，行业的技术进步不断加快，品牌规模企业不断增多，新材料、新结构品种不断涌现，先进的系统设计理念层出不穷，产品的功能性更加明显、应用领域得到进一步拓宽。</w:t>
      </w:r>
    </w:p>
    <w:p w14:paraId="0160E8B7" w14:textId="4E5CF407" w:rsidR="007D7879" w:rsidRPr="00C37D1F" w:rsidRDefault="00D20878" w:rsidP="001D5A11">
      <w:pPr>
        <w:ind w:firstLineChars="200" w:firstLine="560"/>
        <w:rPr>
          <w:rFonts w:ascii="宋体" w:eastAsia="宋体" w:hAnsi="宋体"/>
          <w:sz w:val="28"/>
          <w:szCs w:val="28"/>
        </w:rPr>
      </w:pPr>
      <w:r w:rsidRPr="00C37D1F">
        <w:rPr>
          <w:rFonts w:ascii="宋体" w:eastAsia="宋体" w:hAnsi="宋体" w:hint="eastAsia"/>
          <w:sz w:val="28"/>
          <w:szCs w:val="28"/>
        </w:rPr>
        <w:t>国务院联合有关部委依据《中华人民共和国标准化法》和《消费品标准和质量提升规划（</w:t>
      </w:r>
      <w:r w:rsidRPr="00C37D1F">
        <w:rPr>
          <w:rFonts w:ascii="宋体" w:eastAsia="宋体" w:hAnsi="宋体"/>
          <w:sz w:val="28"/>
          <w:szCs w:val="28"/>
        </w:rPr>
        <w:t>2016—2020年）》，实现以先进标准引领消费品质量提升，突出标准引领，创新质量供给，着力增品种、提品质、创品牌，不断满足人民群众日益增长的消费需求。全面实施企业产品和服务标准自我声明公开和监督制度，发布企业标准排行榜，引导消费者更多选择领跑者产品。</w:t>
      </w:r>
    </w:p>
    <w:p w14:paraId="7DCC69C0" w14:textId="17577F0C" w:rsidR="007D7879" w:rsidRPr="00C37D1F" w:rsidRDefault="00D20878">
      <w:pPr>
        <w:ind w:firstLineChars="200" w:firstLine="560"/>
        <w:rPr>
          <w:rFonts w:ascii="宋体" w:eastAsia="宋体" w:hAnsi="宋体"/>
          <w:sz w:val="28"/>
          <w:szCs w:val="28"/>
        </w:rPr>
      </w:pPr>
      <w:r w:rsidRPr="00C37D1F">
        <w:rPr>
          <w:rFonts w:ascii="宋体" w:eastAsia="宋体" w:hAnsi="宋体" w:hint="eastAsia"/>
          <w:sz w:val="28"/>
          <w:szCs w:val="28"/>
        </w:rPr>
        <w:t>企业标准“领跑者”制度是通过高水平标准引领，增加中高端产品和服务有效供给，支撑高质量发展的鼓励性政策，对深化标准化工作改革、推动经济新旧动能转换、供给侧结构性改革和培育一批具有创新能力的排头兵企业具有重要作用。</w:t>
      </w:r>
      <w:r w:rsidR="00567B5E" w:rsidRPr="00C37D1F">
        <w:rPr>
          <w:rFonts w:ascii="宋体" w:eastAsia="宋体" w:hAnsi="宋体" w:hint="eastAsia"/>
          <w:sz w:val="28"/>
          <w:szCs w:val="28"/>
        </w:rPr>
        <w:t>鼓励企业</w:t>
      </w:r>
      <w:r w:rsidR="00567B5E" w:rsidRPr="00C37D1F">
        <w:rPr>
          <w:rFonts w:ascii="宋体" w:eastAsia="宋体" w:hAnsi="宋体"/>
          <w:sz w:val="28"/>
          <w:szCs w:val="28"/>
        </w:rPr>
        <w:t>制定高于国家标准、行业标准、地方标准，具有竞争力的企业标准。</w:t>
      </w:r>
    </w:p>
    <w:p w14:paraId="2601F093" w14:textId="50E26AF7" w:rsidR="007D7879" w:rsidRPr="00C37D1F" w:rsidRDefault="00D20878">
      <w:pPr>
        <w:ind w:firstLineChars="200" w:firstLine="560"/>
        <w:rPr>
          <w:rFonts w:ascii="宋体" w:eastAsia="宋体" w:hAnsi="宋体"/>
          <w:sz w:val="28"/>
          <w:szCs w:val="28"/>
        </w:rPr>
      </w:pPr>
      <w:r w:rsidRPr="00C37D1F">
        <w:rPr>
          <w:rFonts w:ascii="宋体" w:eastAsia="宋体" w:hAnsi="宋体" w:hint="eastAsia"/>
          <w:sz w:val="28"/>
          <w:szCs w:val="28"/>
        </w:rPr>
        <w:t>为了规范各大企业所制定的企业标准，为了能够客观的评价出各大企业所制定的企业标准的水平高低，</w:t>
      </w:r>
      <w:r w:rsidR="00567B5E" w:rsidRPr="00C37D1F">
        <w:rPr>
          <w:rFonts w:ascii="宋体" w:eastAsia="宋体" w:hAnsi="宋体" w:hint="eastAsia"/>
          <w:sz w:val="28"/>
          <w:szCs w:val="28"/>
        </w:rPr>
        <w:t>在</w:t>
      </w:r>
      <w:r w:rsidR="00D83A24" w:rsidRPr="00C37D1F">
        <w:rPr>
          <w:rFonts w:ascii="宋体" w:eastAsia="宋体" w:hAnsi="宋体" w:hint="eastAsia"/>
          <w:sz w:val="28"/>
          <w:szCs w:val="28"/>
        </w:rPr>
        <w:t>人造石行业</w:t>
      </w:r>
      <w:r w:rsidR="00567B5E" w:rsidRPr="00C37D1F">
        <w:rPr>
          <w:rFonts w:ascii="宋体" w:eastAsia="宋体" w:hAnsi="宋体" w:hint="eastAsia"/>
          <w:sz w:val="28"/>
          <w:szCs w:val="28"/>
        </w:rPr>
        <w:t>培育形成一批具</w:t>
      </w:r>
      <w:r w:rsidR="00567B5E" w:rsidRPr="00C37D1F">
        <w:rPr>
          <w:rFonts w:ascii="宋体" w:eastAsia="宋体" w:hAnsi="宋体" w:hint="eastAsia"/>
          <w:sz w:val="28"/>
          <w:szCs w:val="28"/>
        </w:rPr>
        <w:lastRenderedPageBreak/>
        <w:t>有国际领先水平和市场竞争力的领跑者标准，促进产品和服务标准水平的整体提升，让人民群众拥有更高水平的质量获得感，</w:t>
      </w:r>
      <w:r w:rsidRPr="00C37D1F">
        <w:rPr>
          <w:rFonts w:ascii="宋体" w:eastAsia="宋体" w:hAnsi="宋体" w:hint="eastAsia"/>
          <w:sz w:val="28"/>
          <w:szCs w:val="28"/>
        </w:rPr>
        <w:t>所以制定本标准。</w:t>
      </w:r>
    </w:p>
    <w:p w14:paraId="7833DC55"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二、适用范围和</w:t>
      </w:r>
      <w:proofErr w:type="gramStart"/>
      <w:r w:rsidRPr="00C37D1F">
        <w:rPr>
          <w:rFonts w:ascii="宋体" w:eastAsia="宋体" w:hAnsi="宋体" w:cs="华文楷体" w:hint="eastAsia"/>
          <w:b/>
          <w:bCs/>
          <w:sz w:val="28"/>
          <w:szCs w:val="28"/>
        </w:rPr>
        <w:t>拟解决问题</w:t>
      </w:r>
      <w:proofErr w:type="gramEnd"/>
    </w:p>
    <w:p w14:paraId="7898A4BB"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1、适用范围</w:t>
      </w:r>
    </w:p>
    <w:p w14:paraId="12F4A3E1" w14:textId="1DAB5B03" w:rsidR="007D7879" w:rsidRPr="00C37D1F" w:rsidRDefault="00D20878">
      <w:pPr>
        <w:ind w:firstLineChars="200" w:firstLine="560"/>
        <w:rPr>
          <w:rFonts w:asciiTheme="minorEastAsia" w:eastAsiaTheme="minorEastAsia" w:hAnsiTheme="minorEastAsia"/>
          <w:sz w:val="28"/>
          <w:szCs w:val="28"/>
        </w:rPr>
      </w:pPr>
      <w:r w:rsidRPr="00C37D1F">
        <w:rPr>
          <w:rFonts w:asciiTheme="minorEastAsia" w:eastAsiaTheme="minorEastAsia" w:hAnsiTheme="minorEastAsia" w:hint="eastAsia"/>
          <w:sz w:val="28"/>
          <w:szCs w:val="28"/>
        </w:rPr>
        <w:t>本文件规定了</w:t>
      </w:r>
      <w:r w:rsidR="00E7573E" w:rsidRPr="00C37D1F">
        <w:rPr>
          <w:rFonts w:asciiTheme="minorEastAsia" w:eastAsiaTheme="minorEastAsia" w:hAnsiTheme="minorEastAsia" w:hint="eastAsia"/>
          <w:bCs/>
          <w:sz w:val="28"/>
          <w:szCs w:val="28"/>
        </w:rPr>
        <w:t>冷热水用无</w:t>
      </w:r>
      <w:proofErr w:type="gramStart"/>
      <w:r w:rsidR="00E7573E" w:rsidRPr="00C37D1F">
        <w:rPr>
          <w:rFonts w:asciiTheme="minorEastAsia" w:eastAsiaTheme="minorEastAsia" w:hAnsiTheme="minorEastAsia" w:hint="eastAsia"/>
          <w:bCs/>
          <w:sz w:val="28"/>
          <w:szCs w:val="28"/>
        </w:rPr>
        <w:t>规</w:t>
      </w:r>
      <w:proofErr w:type="gramEnd"/>
      <w:r w:rsidR="00E7573E" w:rsidRPr="00C37D1F">
        <w:rPr>
          <w:rFonts w:asciiTheme="minorEastAsia" w:eastAsiaTheme="minorEastAsia" w:hAnsiTheme="minorEastAsia" w:hint="eastAsia"/>
          <w:bCs/>
          <w:sz w:val="28"/>
          <w:szCs w:val="28"/>
        </w:rPr>
        <w:t>共聚聚丙烯(PP-R)管材</w:t>
      </w:r>
      <w:r w:rsidR="000E3618" w:rsidRPr="00C37D1F">
        <w:rPr>
          <w:rFonts w:asciiTheme="minorEastAsia" w:eastAsiaTheme="minorEastAsia" w:hAnsiTheme="minorEastAsia" w:hint="eastAsia"/>
          <w:sz w:val="28"/>
          <w:szCs w:val="28"/>
        </w:rPr>
        <w:t>“领跑者”标准评价的术语和定义、评价指标体系和评价方法</w:t>
      </w:r>
      <w:r w:rsidRPr="00C37D1F">
        <w:rPr>
          <w:rFonts w:asciiTheme="minorEastAsia" w:eastAsiaTheme="minorEastAsia" w:hAnsiTheme="minorEastAsia" w:hint="eastAsia"/>
          <w:sz w:val="28"/>
          <w:szCs w:val="28"/>
        </w:rPr>
        <w:t>。</w:t>
      </w:r>
    </w:p>
    <w:p w14:paraId="173FBA89" w14:textId="5729CCEF" w:rsidR="007D7879" w:rsidRPr="00C37D1F" w:rsidRDefault="00CC51B0" w:rsidP="000E3618">
      <w:pPr>
        <w:ind w:firstLineChars="200" w:firstLine="560"/>
        <w:rPr>
          <w:rFonts w:asciiTheme="minorEastAsia" w:eastAsiaTheme="minorEastAsia" w:hAnsiTheme="minorEastAsia"/>
          <w:sz w:val="28"/>
          <w:szCs w:val="28"/>
        </w:rPr>
      </w:pPr>
      <w:r w:rsidRPr="00C37D1F">
        <w:rPr>
          <w:rFonts w:asciiTheme="minorEastAsia" w:eastAsiaTheme="minorEastAsia" w:hAnsiTheme="minorEastAsia" w:hint="eastAsia"/>
          <w:sz w:val="28"/>
          <w:szCs w:val="28"/>
        </w:rPr>
        <w:t>本文件适用于</w:t>
      </w:r>
      <w:r w:rsidR="00E7573E" w:rsidRPr="00C37D1F">
        <w:rPr>
          <w:rFonts w:asciiTheme="minorEastAsia" w:eastAsiaTheme="minorEastAsia" w:hAnsiTheme="minorEastAsia" w:hint="eastAsia"/>
          <w:bCs/>
          <w:sz w:val="28"/>
          <w:szCs w:val="28"/>
        </w:rPr>
        <w:t>冷热水用无</w:t>
      </w:r>
      <w:proofErr w:type="gramStart"/>
      <w:r w:rsidR="00E7573E" w:rsidRPr="00C37D1F">
        <w:rPr>
          <w:rFonts w:asciiTheme="minorEastAsia" w:eastAsiaTheme="minorEastAsia" w:hAnsiTheme="minorEastAsia" w:hint="eastAsia"/>
          <w:bCs/>
          <w:sz w:val="28"/>
          <w:szCs w:val="28"/>
        </w:rPr>
        <w:t>规</w:t>
      </w:r>
      <w:proofErr w:type="gramEnd"/>
      <w:r w:rsidR="00E7573E" w:rsidRPr="00C37D1F">
        <w:rPr>
          <w:rFonts w:asciiTheme="minorEastAsia" w:eastAsiaTheme="minorEastAsia" w:hAnsiTheme="minorEastAsia" w:hint="eastAsia"/>
          <w:bCs/>
          <w:sz w:val="28"/>
          <w:szCs w:val="28"/>
        </w:rPr>
        <w:t>共聚聚丙烯</w:t>
      </w:r>
      <w:r w:rsidR="00E7573E" w:rsidRPr="00C37D1F">
        <w:rPr>
          <w:rFonts w:asciiTheme="minorEastAsia" w:eastAsiaTheme="minorEastAsia" w:hAnsiTheme="minorEastAsia"/>
          <w:bCs/>
          <w:sz w:val="28"/>
          <w:szCs w:val="28"/>
        </w:rPr>
        <w:t>(PP-R)管材</w:t>
      </w:r>
      <w:r w:rsidR="000E3618" w:rsidRPr="00C37D1F">
        <w:rPr>
          <w:rFonts w:asciiTheme="minorEastAsia" w:eastAsiaTheme="minorEastAsia" w:hAnsiTheme="minorEastAsia" w:hint="eastAsia"/>
          <w:sz w:val="28"/>
          <w:szCs w:val="28"/>
        </w:rPr>
        <w:t>产品企业标准水平评价</w:t>
      </w:r>
      <w:r w:rsidR="001D5A11" w:rsidRPr="00C37D1F">
        <w:rPr>
          <w:rFonts w:asciiTheme="minorEastAsia" w:eastAsiaTheme="minorEastAsia" w:hAnsiTheme="minorEastAsia" w:hint="eastAsia"/>
          <w:sz w:val="28"/>
          <w:szCs w:val="28"/>
        </w:rPr>
        <w:t>。企业在制定企业标准时可参</w:t>
      </w:r>
      <w:r w:rsidR="000E3618" w:rsidRPr="00C37D1F">
        <w:rPr>
          <w:rFonts w:asciiTheme="minorEastAsia" w:eastAsiaTheme="minorEastAsia" w:hAnsiTheme="minorEastAsia" w:hint="eastAsia"/>
          <w:sz w:val="28"/>
          <w:szCs w:val="28"/>
        </w:rPr>
        <w:t>照使用，相关机构在制定企业标准“领跑者”评估方案时也可参照使用</w:t>
      </w:r>
      <w:r w:rsidR="00D20878" w:rsidRPr="00C37D1F">
        <w:rPr>
          <w:rFonts w:asciiTheme="minorEastAsia" w:eastAsiaTheme="minorEastAsia" w:hAnsiTheme="minorEastAsia" w:hint="eastAsia"/>
          <w:sz w:val="28"/>
          <w:szCs w:val="28"/>
        </w:rPr>
        <w:t>。</w:t>
      </w:r>
    </w:p>
    <w:p w14:paraId="02E3E886"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2、拟解决问题</w:t>
      </w:r>
    </w:p>
    <w:p w14:paraId="7C5C0C7B" w14:textId="19065F3B"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本标准用评价指标体系框架，进一步规范</w:t>
      </w:r>
      <w:r w:rsidR="00AE1016" w:rsidRPr="00C37D1F">
        <w:rPr>
          <w:rFonts w:ascii="宋体" w:eastAsia="宋体" w:hAnsi="宋体" w:cs="华文楷体" w:hint="eastAsia"/>
          <w:bCs/>
          <w:sz w:val="28"/>
          <w:szCs w:val="28"/>
        </w:rPr>
        <w:t>冷热水用无</w:t>
      </w:r>
      <w:proofErr w:type="gramStart"/>
      <w:r w:rsidR="00AE1016" w:rsidRPr="00C37D1F">
        <w:rPr>
          <w:rFonts w:ascii="宋体" w:eastAsia="宋体" w:hAnsi="宋体" w:cs="华文楷体" w:hint="eastAsia"/>
          <w:bCs/>
          <w:sz w:val="28"/>
          <w:szCs w:val="28"/>
        </w:rPr>
        <w:t>规</w:t>
      </w:r>
      <w:proofErr w:type="gramEnd"/>
      <w:r w:rsidR="00AE1016" w:rsidRPr="00C37D1F">
        <w:rPr>
          <w:rFonts w:ascii="宋体" w:eastAsia="宋体" w:hAnsi="宋体" w:cs="华文楷体" w:hint="eastAsia"/>
          <w:bCs/>
          <w:sz w:val="28"/>
          <w:szCs w:val="28"/>
        </w:rPr>
        <w:t>共聚聚丙烯</w:t>
      </w:r>
      <w:r w:rsidR="00AE1016" w:rsidRPr="00C37D1F">
        <w:rPr>
          <w:rFonts w:ascii="宋体" w:eastAsia="宋体" w:hAnsi="宋体" w:cs="华文楷体"/>
          <w:bCs/>
          <w:sz w:val="28"/>
          <w:szCs w:val="28"/>
        </w:rPr>
        <w:t>(PP-R)管材</w:t>
      </w:r>
      <w:r w:rsidRPr="00C37D1F">
        <w:rPr>
          <w:rFonts w:ascii="宋体" w:eastAsia="宋体" w:hAnsi="宋体" w:cs="华文楷体" w:hint="eastAsia"/>
          <w:sz w:val="28"/>
          <w:szCs w:val="28"/>
        </w:rPr>
        <w:t>行业企业标准的制定，用标准引导企业关注产品质量、性能</w:t>
      </w:r>
      <w:r w:rsidR="007B4C12" w:rsidRPr="00C37D1F">
        <w:rPr>
          <w:rFonts w:ascii="宋体" w:eastAsia="宋体" w:hAnsi="宋体" w:cs="华文楷体" w:hint="eastAsia"/>
          <w:sz w:val="28"/>
          <w:szCs w:val="28"/>
        </w:rPr>
        <w:t>、</w:t>
      </w:r>
      <w:r w:rsidR="00D83A24" w:rsidRPr="00C37D1F">
        <w:rPr>
          <w:rFonts w:ascii="宋体" w:eastAsia="宋体" w:hAnsi="宋体" w:cs="华文楷体" w:hint="eastAsia"/>
          <w:sz w:val="28"/>
          <w:szCs w:val="28"/>
        </w:rPr>
        <w:t>环保</w:t>
      </w:r>
      <w:r w:rsidRPr="00C37D1F">
        <w:rPr>
          <w:rFonts w:ascii="宋体" w:eastAsia="宋体" w:hAnsi="宋体" w:cs="华文楷体" w:hint="eastAsia"/>
          <w:sz w:val="28"/>
          <w:szCs w:val="28"/>
        </w:rPr>
        <w:t>等方面的技术指标，</w:t>
      </w:r>
      <w:r w:rsidR="007B4C12" w:rsidRPr="00C37D1F">
        <w:rPr>
          <w:rFonts w:ascii="宋体" w:eastAsia="宋体" w:hAnsi="宋体" w:cs="华文楷体" w:hint="eastAsia"/>
          <w:sz w:val="28"/>
          <w:szCs w:val="28"/>
        </w:rPr>
        <w:t>引领行业和产品发展。</w:t>
      </w:r>
      <w:r w:rsidRPr="00C37D1F">
        <w:rPr>
          <w:rFonts w:ascii="宋体" w:eastAsia="宋体" w:hAnsi="宋体" w:cs="华文楷体" w:hint="eastAsia"/>
          <w:sz w:val="28"/>
          <w:szCs w:val="28"/>
        </w:rPr>
        <w:t>促使企业设计开发优质产品，满足目前市场需求，提高</w:t>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w:t>
      </w:r>
      <w:r w:rsidR="00AE1016" w:rsidRPr="00C37D1F">
        <w:rPr>
          <w:rFonts w:ascii="宋体" w:eastAsia="宋体" w:hAnsi="宋体" w:cs="华文楷体"/>
          <w:sz w:val="28"/>
          <w:szCs w:val="28"/>
        </w:rPr>
        <w:t>(PP-R)管材</w:t>
      </w:r>
      <w:r w:rsidRPr="00C37D1F">
        <w:rPr>
          <w:rFonts w:ascii="宋体" w:eastAsia="宋体" w:hAnsi="宋体" w:cs="华文楷体" w:hint="eastAsia"/>
          <w:sz w:val="28"/>
          <w:szCs w:val="28"/>
        </w:rPr>
        <w:t>的行业竞争力。</w:t>
      </w:r>
    </w:p>
    <w:p w14:paraId="7257C68A"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三、标准制定原则</w:t>
      </w:r>
    </w:p>
    <w:p w14:paraId="2C6896A4" w14:textId="77777777"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本标准的制定依据以下原则：</w:t>
      </w:r>
    </w:p>
    <w:p w14:paraId="4367EAD1"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1.适用性原则</w:t>
      </w:r>
    </w:p>
    <w:p w14:paraId="04A83A95" w14:textId="1250069C"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标准中所制定的核心评价指标均为现行有效的国家</w:t>
      </w:r>
      <w:r w:rsidR="007B4C12" w:rsidRPr="00C37D1F">
        <w:rPr>
          <w:rFonts w:ascii="宋体" w:eastAsia="宋体" w:hAnsi="宋体" w:cs="华文楷体" w:hint="eastAsia"/>
          <w:sz w:val="28"/>
          <w:szCs w:val="28"/>
        </w:rPr>
        <w:t>、行业、团体</w:t>
      </w:r>
      <w:r w:rsidRPr="00C37D1F">
        <w:rPr>
          <w:rFonts w:ascii="宋体" w:eastAsia="宋体" w:hAnsi="宋体" w:cs="华文楷体" w:hint="eastAsia"/>
          <w:sz w:val="28"/>
          <w:szCs w:val="28"/>
        </w:rPr>
        <w:t>标准中的指标。创新性指标的检测方法在行业中比较成熟，测试方法引用现行有效的国家标准</w:t>
      </w:r>
      <w:r w:rsidR="007B4C12" w:rsidRPr="00C37D1F">
        <w:rPr>
          <w:rFonts w:ascii="宋体" w:eastAsia="宋体" w:hAnsi="宋体" w:cs="华文楷体" w:hint="eastAsia"/>
          <w:sz w:val="28"/>
          <w:szCs w:val="28"/>
        </w:rPr>
        <w:t>和团体标准</w:t>
      </w:r>
      <w:r w:rsidRPr="00C37D1F">
        <w:rPr>
          <w:rFonts w:ascii="宋体" w:eastAsia="宋体" w:hAnsi="宋体" w:cs="华文楷体" w:hint="eastAsia"/>
          <w:sz w:val="28"/>
          <w:szCs w:val="28"/>
        </w:rPr>
        <w:t>。</w:t>
      </w:r>
    </w:p>
    <w:p w14:paraId="44DC13C3"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lastRenderedPageBreak/>
        <w:t>2.规范性原则</w:t>
      </w:r>
    </w:p>
    <w:p w14:paraId="49EEEB11" w14:textId="77777777"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本标准根据《中华人民共和国标准法》、</w:t>
      </w:r>
      <w:r w:rsidRPr="00C37D1F">
        <w:rPr>
          <w:rFonts w:ascii="Times New Roman" w:eastAsia="宋体" w:hAnsi="Times New Roman"/>
          <w:sz w:val="28"/>
          <w:szCs w:val="28"/>
        </w:rPr>
        <w:t>GB/T 1.1</w:t>
      </w:r>
      <w:r w:rsidRPr="00C37D1F">
        <w:rPr>
          <w:rFonts w:ascii="宋体" w:eastAsia="宋体" w:hAnsi="宋体" w:cs="华文楷体" w:hint="eastAsia"/>
          <w:sz w:val="28"/>
          <w:szCs w:val="28"/>
        </w:rPr>
        <w:t>《标准化工作导则第</w:t>
      </w:r>
      <w:r w:rsidRPr="00C37D1F">
        <w:rPr>
          <w:rFonts w:ascii="宋体" w:eastAsia="宋体" w:hAnsi="宋体" w:cs="华文楷体"/>
          <w:sz w:val="28"/>
          <w:szCs w:val="28"/>
        </w:rPr>
        <w:t>1部分：标准</w:t>
      </w:r>
      <w:r w:rsidRPr="00C37D1F">
        <w:rPr>
          <w:rFonts w:ascii="宋体" w:eastAsia="宋体" w:hAnsi="宋体" w:cs="华文楷体" w:hint="eastAsia"/>
          <w:sz w:val="28"/>
          <w:szCs w:val="28"/>
        </w:rPr>
        <w:t>化文件</w:t>
      </w:r>
      <w:r w:rsidRPr="00C37D1F">
        <w:rPr>
          <w:rFonts w:ascii="宋体" w:eastAsia="宋体" w:hAnsi="宋体" w:cs="华文楷体"/>
          <w:sz w:val="28"/>
          <w:szCs w:val="28"/>
        </w:rPr>
        <w:t>的结构和</w:t>
      </w:r>
      <w:r w:rsidRPr="00C37D1F">
        <w:rPr>
          <w:rFonts w:ascii="宋体" w:eastAsia="宋体" w:hAnsi="宋体" w:cs="华文楷体" w:hint="eastAsia"/>
          <w:sz w:val="28"/>
          <w:szCs w:val="28"/>
        </w:rPr>
        <w:t>起草规则</w:t>
      </w:r>
      <w:r w:rsidRPr="00C37D1F">
        <w:rPr>
          <w:rFonts w:ascii="宋体" w:eastAsia="宋体" w:hAnsi="宋体" w:cs="华文楷体"/>
          <w:sz w:val="28"/>
          <w:szCs w:val="28"/>
        </w:rPr>
        <w:t>》、</w:t>
      </w:r>
      <w:r w:rsidRPr="00C37D1F">
        <w:rPr>
          <w:rFonts w:ascii="Times New Roman" w:eastAsia="宋体" w:hAnsi="Times New Roman"/>
          <w:sz w:val="28"/>
          <w:szCs w:val="28"/>
        </w:rPr>
        <w:t>T/CAQP 015</w:t>
      </w:r>
      <w:r w:rsidRPr="00C37D1F">
        <w:rPr>
          <w:rFonts w:ascii="Times New Roman" w:eastAsia="宋体" w:hAnsi="Times New Roman" w:hint="eastAsia"/>
          <w:sz w:val="28"/>
          <w:szCs w:val="28"/>
        </w:rPr>
        <w:t xml:space="preserve"> T/ESF 0001</w:t>
      </w:r>
      <w:r w:rsidRPr="00C37D1F">
        <w:rPr>
          <w:rFonts w:ascii="宋体" w:eastAsia="宋体" w:hAnsi="宋体" w:cs="华文楷体" w:hint="eastAsia"/>
          <w:sz w:val="28"/>
          <w:szCs w:val="28"/>
        </w:rPr>
        <w:t>《</w:t>
      </w:r>
      <w:r w:rsidRPr="00C37D1F">
        <w:rPr>
          <w:rFonts w:ascii="宋体" w:eastAsia="宋体" w:hAnsi="宋体" w:cs="华文楷体"/>
          <w:sz w:val="28"/>
          <w:szCs w:val="28"/>
        </w:rPr>
        <w:t>“领跑者”标准编制通则</w:t>
      </w:r>
      <w:r w:rsidRPr="00C37D1F">
        <w:rPr>
          <w:rFonts w:ascii="宋体" w:eastAsia="宋体" w:hAnsi="宋体" w:cs="华文楷体" w:hint="eastAsia"/>
          <w:sz w:val="28"/>
          <w:szCs w:val="28"/>
        </w:rPr>
        <w:t>》</w:t>
      </w:r>
      <w:r w:rsidRPr="00C37D1F">
        <w:rPr>
          <w:rFonts w:ascii="宋体" w:eastAsia="宋体" w:hAnsi="宋体" w:cs="华文楷体"/>
          <w:sz w:val="28"/>
          <w:szCs w:val="28"/>
        </w:rPr>
        <w:t>进行编制。</w:t>
      </w:r>
    </w:p>
    <w:p w14:paraId="6DBCD319" w14:textId="77777777"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本</w:t>
      </w:r>
      <w:r w:rsidRPr="00C37D1F">
        <w:rPr>
          <w:rFonts w:ascii="宋体" w:eastAsia="宋体" w:hAnsi="宋体" w:cs="华文楷体"/>
          <w:sz w:val="28"/>
          <w:szCs w:val="28"/>
        </w:rPr>
        <w:t>标准编制所参考的依据为国家有关法律法规以及强制性标准要求、国家及行业产品标准、国内或国际先进产品标准等</w:t>
      </w:r>
      <w:r w:rsidRPr="00C37D1F">
        <w:rPr>
          <w:rFonts w:ascii="宋体" w:eastAsia="宋体" w:hAnsi="宋体" w:cs="华文楷体" w:hint="eastAsia"/>
          <w:sz w:val="28"/>
          <w:szCs w:val="28"/>
        </w:rPr>
        <w:t xml:space="preserve">,具体如下：    </w:t>
      </w:r>
    </w:p>
    <w:p w14:paraId="58335B9E" w14:textId="77777777" w:rsidR="00DB719B" w:rsidRPr="00DB719B" w:rsidRDefault="00DB719B" w:rsidP="00DB719B">
      <w:pPr>
        <w:pStyle w:val="1"/>
        <w:numPr>
          <w:ilvl w:val="0"/>
          <w:numId w:val="1"/>
        </w:numPr>
        <w:ind w:left="840" w:firstLineChars="0"/>
        <w:rPr>
          <w:rFonts w:ascii="宋体" w:eastAsia="宋体" w:hAnsi="宋体" w:cs="华文楷体" w:hint="eastAsia"/>
          <w:sz w:val="28"/>
          <w:szCs w:val="28"/>
        </w:rPr>
      </w:pPr>
      <w:r w:rsidRPr="00DB719B">
        <w:rPr>
          <w:rFonts w:ascii="宋体" w:eastAsia="宋体" w:hAnsi="宋体" w:cs="华文楷体"/>
          <w:sz w:val="28"/>
          <w:szCs w:val="28"/>
        </w:rPr>
        <w:t>GB/T 18742</w:t>
      </w:r>
      <w:r w:rsidRPr="00DB719B">
        <w:rPr>
          <w:rFonts w:ascii="宋体" w:eastAsia="宋体" w:hAnsi="宋体" w:cs="华文楷体" w:hint="eastAsia"/>
          <w:sz w:val="28"/>
          <w:szCs w:val="28"/>
        </w:rPr>
        <w:t>.</w:t>
      </w:r>
      <w:r w:rsidRPr="00DB719B">
        <w:rPr>
          <w:rFonts w:ascii="宋体" w:eastAsia="宋体" w:hAnsi="宋体" w:cs="华文楷体"/>
          <w:sz w:val="28"/>
          <w:szCs w:val="28"/>
        </w:rPr>
        <w:t>1</w:t>
      </w:r>
      <w:r w:rsidRPr="00DB719B">
        <w:rPr>
          <w:rFonts w:ascii="宋体" w:eastAsia="宋体" w:hAnsi="宋体" w:cs="华文楷体" w:hint="eastAsia"/>
          <w:sz w:val="28"/>
          <w:szCs w:val="28"/>
        </w:rPr>
        <w:t>-2017</w:t>
      </w:r>
      <w:r w:rsidRPr="00DB719B">
        <w:rPr>
          <w:rFonts w:ascii="宋体" w:eastAsia="宋体" w:hAnsi="宋体" w:cs="华文楷体"/>
          <w:sz w:val="28"/>
          <w:szCs w:val="28"/>
        </w:rPr>
        <w:t>  </w:t>
      </w:r>
      <w:r w:rsidRPr="00DB719B">
        <w:rPr>
          <w:rFonts w:ascii="宋体" w:eastAsia="宋体" w:hAnsi="宋体" w:cs="华文楷体" w:hint="eastAsia"/>
          <w:sz w:val="28"/>
          <w:szCs w:val="28"/>
        </w:rPr>
        <w:t>冷热水用聚丙烯管道系统</w:t>
      </w:r>
      <w:r w:rsidRPr="00DB719B">
        <w:rPr>
          <w:rFonts w:ascii="宋体" w:eastAsia="宋体" w:hAnsi="宋体" w:cs="华文楷体"/>
          <w:sz w:val="28"/>
          <w:szCs w:val="28"/>
        </w:rPr>
        <w:t>  </w:t>
      </w:r>
      <w:r w:rsidRPr="00DB719B">
        <w:rPr>
          <w:rFonts w:ascii="宋体" w:eastAsia="宋体" w:hAnsi="宋体" w:cs="华文楷体" w:hint="eastAsia"/>
          <w:sz w:val="28"/>
          <w:szCs w:val="28"/>
        </w:rPr>
        <w:t>第</w:t>
      </w:r>
      <w:r w:rsidRPr="00DB719B">
        <w:rPr>
          <w:rFonts w:ascii="宋体" w:eastAsia="宋体" w:hAnsi="宋体" w:cs="华文楷体"/>
          <w:sz w:val="28"/>
          <w:szCs w:val="28"/>
        </w:rPr>
        <w:t>1</w:t>
      </w:r>
      <w:r w:rsidRPr="00DB719B">
        <w:rPr>
          <w:rFonts w:ascii="宋体" w:eastAsia="宋体" w:hAnsi="宋体" w:cs="华文楷体" w:hint="eastAsia"/>
          <w:sz w:val="28"/>
          <w:szCs w:val="28"/>
        </w:rPr>
        <w:t>部分：总则</w:t>
      </w:r>
    </w:p>
    <w:p w14:paraId="454EB0B0" w14:textId="77777777" w:rsidR="00DB719B" w:rsidRPr="00DB719B" w:rsidRDefault="00DB719B" w:rsidP="00DB719B">
      <w:pPr>
        <w:pStyle w:val="1"/>
        <w:numPr>
          <w:ilvl w:val="0"/>
          <w:numId w:val="1"/>
        </w:numPr>
        <w:ind w:left="840" w:firstLineChars="0"/>
        <w:rPr>
          <w:rFonts w:ascii="宋体" w:eastAsia="宋体" w:hAnsi="宋体" w:cs="华文楷体"/>
          <w:sz w:val="28"/>
          <w:szCs w:val="28"/>
        </w:rPr>
      </w:pPr>
      <w:r w:rsidRPr="00DB719B">
        <w:rPr>
          <w:rFonts w:ascii="宋体" w:eastAsia="宋体" w:hAnsi="宋体" w:cs="华文楷体" w:hint="eastAsia"/>
          <w:sz w:val="28"/>
          <w:szCs w:val="28"/>
        </w:rPr>
        <w:t>GB/T 18742.2-2017  冷热水用聚丙烯管道系统  第2部分：管材</w:t>
      </w:r>
    </w:p>
    <w:p w14:paraId="76DD262D" w14:textId="77777777" w:rsidR="00DB719B" w:rsidRPr="00DB719B" w:rsidRDefault="00DB719B" w:rsidP="00DB719B">
      <w:pPr>
        <w:pStyle w:val="1"/>
        <w:numPr>
          <w:ilvl w:val="0"/>
          <w:numId w:val="1"/>
        </w:numPr>
        <w:ind w:left="840" w:firstLineChars="0"/>
        <w:rPr>
          <w:rFonts w:ascii="宋体" w:eastAsia="宋体" w:hAnsi="宋体" w:cs="华文楷体"/>
          <w:sz w:val="28"/>
          <w:szCs w:val="28"/>
        </w:rPr>
      </w:pPr>
      <w:r w:rsidRPr="00DB719B">
        <w:rPr>
          <w:rFonts w:ascii="宋体" w:eastAsia="宋体" w:hAnsi="宋体" w:cs="华文楷体"/>
          <w:sz w:val="28"/>
          <w:szCs w:val="28"/>
        </w:rPr>
        <w:t>GB/T 18742</w:t>
      </w:r>
      <w:r w:rsidRPr="00DB719B">
        <w:rPr>
          <w:rFonts w:ascii="宋体" w:eastAsia="宋体" w:hAnsi="宋体" w:cs="华文楷体" w:hint="eastAsia"/>
          <w:sz w:val="28"/>
          <w:szCs w:val="28"/>
        </w:rPr>
        <w:t>.</w:t>
      </w:r>
      <w:r w:rsidRPr="00DB719B">
        <w:rPr>
          <w:rFonts w:ascii="宋体" w:eastAsia="宋体" w:hAnsi="宋体" w:cs="华文楷体"/>
          <w:sz w:val="28"/>
          <w:szCs w:val="28"/>
        </w:rPr>
        <w:t>3  </w:t>
      </w:r>
      <w:r w:rsidRPr="00DB719B">
        <w:rPr>
          <w:rFonts w:ascii="宋体" w:eastAsia="宋体" w:hAnsi="宋体" w:cs="华文楷体" w:hint="eastAsia"/>
          <w:sz w:val="28"/>
          <w:szCs w:val="28"/>
        </w:rPr>
        <w:t>冷热水用聚丙烯管道系统</w:t>
      </w:r>
      <w:r w:rsidRPr="00DB719B">
        <w:rPr>
          <w:rFonts w:ascii="宋体" w:eastAsia="宋体" w:hAnsi="宋体" w:cs="华文楷体"/>
          <w:sz w:val="28"/>
          <w:szCs w:val="28"/>
        </w:rPr>
        <w:t>  </w:t>
      </w:r>
      <w:r w:rsidRPr="00DB719B">
        <w:rPr>
          <w:rFonts w:ascii="宋体" w:eastAsia="宋体" w:hAnsi="宋体" w:cs="华文楷体" w:hint="eastAsia"/>
          <w:sz w:val="28"/>
          <w:szCs w:val="28"/>
        </w:rPr>
        <w:t>第</w:t>
      </w:r>
      <w:r w:rsidRPr="00DB719B">
        <w:rPr>
          <w:rFonts w:ascii="宋体" w:eastAsia="宋体" w:hAnsi="宋体" w:cs="华文楷体"/>
          <w:sz w:val="28"/>
          <w:szCs w:val="28"/>
        </w:rPr>
        <w:t>3</w:t>
      </w:r>
      <w:r w:rsidRPr="00DB719B">
        <w:rPr>
          <w:rFonts w:ascii="宋体" w:eastAsia="宋体" w:hAnsi="宋体" w:cs="华文楷体" w:hint="eastAsia"/>
          <w:sz w:val="28"/>
          <w:szCs w:val="28"/>
        </w:rPr>
        <w:t>部分：管件</w:t>
      </w:r>
    </w:p>
    <w:p w14:paraId="1D0E8F2D" w14:textId="77777777" w:rsidR="00DB719B" w:rsidRPr="00DB719B" w:rsidRDefault="00DB719B" w:rsidP="00DB719B">
      <w:pPr>
        <w:pStyle w:val="1"/>
        <w:numPr>
          <w:ilvl w:val="0"/>
          <w:numId w:val="1"/>
        </w:numPr>
        <w:ind w:left="840" w:firstLineChars="0"/>
        <w:rPr>
          <w:rFonts w:ascii="宋体" w:eastAsia="宋体" w:hAnsi="宋体" w:cs="华文楷体"/>
          <w:sz w:val="28"/>
          <w:szCs w:val="28"/>
        </w:rPr>
      </w:pPr>
      <w:r w:rsidRPr="00DB719B">
        <w:rPr>
          <w:rFonts w:ascii="宋体" w:eastAsia="宋体" w:hAnsi="宋体" w:cs="华文楷体" w:hint="eastAsia"/>
          <w:sz w:val="28"/>
          <w:szCs w:val="28"/>
        </w:rPr>
        <w:t>JC/T 939  建筑用抗细菌塑料管抗细菌性能</w:t>
      </w:r>
    </w:p>
    <w:p w14:paraId="01FB5B80" w14:textId="182D771F" w:rsidR="001C3C0D" w:rsidRPr="00C37D1F" w:rsidRDefault="00824D5B">
      <w:pPr>
        <w:pStyle w:val="1"/>
        <w:numPr>
          <w:ilvl w:val="0"/>
          <w:numId w:val="1"/>
        </w:numPr>
        <w:ind w:left="840" w:firstLineChars="0"/>
        <w:rPr>
          <w:rFonts w:ascii="宋体" w:eastAsia="宋体" w:hAnsi="宋体" w:cs="华文楷体"/>
          <w:sz w:val="28"/>
          <w:szCs w:val="28"/>
        </w:rPr>
      </w:pPr>
      <w:bookmarkStart w:id="0" w:name="_Hlk76822659"/>
      <w:r w:rsidRPr="00C37D1F">
        <w:rPr>
          <w:rFonts w:ascii="宋体" w:eastAsia="宋体" w:hAnsi="宋体" w:cs="华文楷体"/>
          <w:sz w:val="28"/>
          <w:szCs w:val="28"/>
        </w:rPr>
        <w:t>T/CAQP 015-2020 “领跑者”标准编制通则</w:t>
      </w:r>
      <w:bookmarkEnd w:id="0"/>
    </w:p>
    <w:p w14:paraId="663699BC"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四、主要工作过程</w:t>
      </w:r>
    </w:p>
    <w:p w14:paraId="57B4B642"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1、开展调研</w:t>
      </w:r>
    </w:p>
    <w:p w14:paraId="4AC0F092" w14:textId="06FC83D9" w:rsidR="007D7879" w:rsidRPr="00C37D1F" w:rsidRDefault="00D20878">
      <w:pPr>
        <w:ind w:firstLineChars="200" w:firstLine="560"/>
        <w:rPr>
          <w:rFonts w:ascii="Times New Roman" w:eastAsia="宋体" w:hAnsi="Times New Roman"/>
          <w:sz w:val="28"/>
          <w:szCs w:val="28"/>
        </w:rPr>
      </w:pPr>
      <w:r w:rsidRPr="00C37D1F">
        <w:rPr>
          <w:rFonts w:ascii="Times New Roman" w:eastAsia="宋体" w:hAnsi="Times New Roman"/>
          <w:sz w:val="28"/>
          <w:szCs w:val="28"/>
        </w:rPr>
        <w:t>202</w:t>
      </w:r>
      <w:r w:rsidR="004F51C5" w:rsidRPr="00C37D1F">
        <w:rPr>
          <w:rFonts w:ascii="Times New Roman" w:eastAsia="宋体" w:hAnsi="Times New Roman"/>
          <w:sz w:val="28"/>
          <w:szCs w:val="28"/>
        </w:rPr>
        <w:t>1</w:t>
      </w:r>
      <w:r w:rsidRPr="00C37D1F">
        <w:rPr>
          <w:rFonts w:ascii="Times New Roman" w:eastAsia="宋体" w:hAnsi="Times New Roman"/>
          <w:sz w:val="28"/>
          <w:szCs w:val="28"/>
        </w:rPr>
        <w:t>年</w:t>
      </w:r>
      <w:r w:rsidR="004F51C5" w:rsidRPr="00C37D1F">
        <w:rPr>
          <w:rFonts w:ascii="Times New Roman" w:eastAsia="宋体" w:hAnsi="Times New Roman"/>
          <w:sz w:val="28"/>
          <w:szCs w:val="28"/>
        </w:rPr>
        <w:t>3</w:t>
      </w:r>
      <w:r w:rsidRPr="00C37D1F">
        <w:rPr>
          <w:rFonts w:ascii="Times New Roman" w:eastAsia="宋体" w:hAnsi="Times New Roman"/>
          <w:sz w:val="28"/>
          <w:szCs w:val="28"/>
        </w:rPr>
        <w:t>月开始，标准编制相关人员开始进行相关资料收集与背景调研，对</w:t>
      </w:r>
      <w:r w:rsidR="00D83A24" w:rsidRPr="00C37D1F">
        <w:rPr>
          <w:rFonts w:ascii="Times New Roman" w:eastAsia="宋体" w:hAnsi="Times New Roman" w:hint="eastAsia"/>
          <w:sz w:val="28"/>
          <w:szCs w:val="28"/>
        </w:rPr>
        <w:t>人造石</w:t>
      </w:r>
      <w:r w:rsidRPr="00C37D1F">
        <w:rPr>
          <w:rFonts w:ascii="Times New Roman" w:eastAsia="宋体" w:hAnsi="Times New Roman"/>
          <w:sz w:val="28"/>
          <w:szCs w:val="28"/>
        </w:rPr>
        <w:t>的企业标准进行了相关的调查和研究，确定了《</w:t>
      </w:r>
      <w:r w:rsidRPr="00C37D1F">
        <w:rPr>
          <w:rFonts w:ascii="Times New Roman" w:eastAsia="宋体" w:hAnsi="Times New Roman"/>
          <w:sz w:val="28"/>
          <w:szCs w:val="28"/>
        </w:rPr>
        <w:t>“</w:t>
      </w:r>
      <w:r w:rsidRPr="00C37D1F">
        <w:rPr>
          <w:rFonts w:ascii="Times New Roman" w:eastAsia="宋体" w:hAnsi="Times New Roman"/>
          <w:sz w:val="28"/>
          <w:szCs w:val="28"/>
        </w:rPr>
        <w:t>领跑者</w:t>
      </w:r>
      <w:r w:rsidRPr="00C37D1F">
        <w:rPr>
          <w:rFonts w:ascii="Times New Roman" w:eastAsia="宋体" w:hAnsi="Times New Roman"/>
          <w:sz w:val="28"/>
          <w:szCs w:val="28"/>
        </w:rPr>
        <w:t>”</w:t>
      </w:r>
      <w:r w:rsidRPr="00C37D1F">
        <w:rPr>
          <w:rFonts w:ascii="Times New Roman" w:eastAsia="宋体" w:hAnsi="Times New Roman"/>
          <w:sz w:val="28"/>
          <w:szCs w:val="28"/>
        </w:rPr>
        <w:t>标准评价要求</w:t>
      </w:r>
      <w:r w:rsidRPr="00C37D1F">
        <w:rPr>
          <w:rFonts w:ascii="Times New Roman" w:eastAsia="宋体" w:hAnsi="Times New Roman"/>
          <w:sz w:val="28"/>
          <w:szCs w:val="28"/>
        </w:rPr>
        <w:t xml:space="preserve"> </w:t>
      </w:r>
      <w:r w:rsidR="00AE1016" w:rsidRPr="00C37D1F">
        <w:rPr>
          <w:rFonts w:ascii="Times New Roman" w:eastAsia="宋体" w:hAnsi="Times New Roman" w:hint="eastAsia"/>
          <w:bCs/>
          <w:sz w:val="28"/>
          <w:szCs w:val="28"/>
        </w:rPr>
        <w:t>冷热水用无规共聚聚丙烯</w:t>
      </w:r>
      <w:r w:rsidR="00AE1016" w:rsidRPr="00C37D1F">
        <w:rPr>
          <w:rFonts w:ascii="Times New Roman" w:eastAsia="宋体" w:hAnsi="Times New Roman"/>
          <w:bCs/>
          <w:sz w:val="28"/>
          <w:szCs w:val="28"/>
        </w:rPr>
        <w:t>(PP-R)</w:t>
      </w:r>
      <w:r w:rsidR="00AE1016" w:rsidRPr="00C37D1F">
        <w:rPr>
          <w:rFonts w:ascii="Times New Roman" w:eastAsia="宋体" w:hAnsi="Times New Roman"/>
          <w:bCs/>
          <w:sz w:val="28"/>
          <w:szCs w:val="28"/>
        </w:rPr>
        <w:t>管材</w:t>
      </w:r>
      <w:r w:rsidRPr="00C37D1F">
        <w:rPr>
          <w:rFonts w:ascii="Times New Roman" w:eastAsia="宋体" w:hAnsi="Times New Roman"/>
          <w:sz w:val="28"/>
          <w:szCs w:val="28"/>
        </w:rPr>
        <w:t>》团体标准的初步技术要求。</w:t>
      </w:r>
    </w:p>
    <w:p w14:paraId="66D9EEC6" w14:textId="6D85B046" w:rsidR="007D7879" w:rsidRPr="00C37D1F" w:rsidRDefault="00D20878">
      <w:pPr>
        <w:ind w:firstLineChars="200" w:firstLine="560"/>
        <w:rPr>
          <w:rFonts w:ascii="Times New Roman" w:eastAsia="宋体" w:hAnsi="Times New Roman"/>
          <w:sz w:val="28"/>
          <w:szCs w:val="28"/>
        </w:rPr>
      </w:pPr>
      <w:r w:rsidRPr="00C37D1F">
        <w:rPr>
          <w:rFonts w:ascii="Times New Roman" w:eastAsia="宋体" w:hAnsi="Times New Roman"/>
          <w:sz w:val="28"/>
          <w:szCs w:val="28"/>
        </w:rPr>
        <w:t>202</w:t>
      </w:r>
      <w:r w:rsidR="004F51C5" w:rsidRPr="00C37D1F">
        <w:rPr>
          <w:rFonts w:ascii="Times New Roman" w:eastAsia="宋体" w:hAnsi="Times New Roman"/>
          <w:sz w:val="28"/>
          <w:szCs w:val="28"/>
        </w:rPr>
        <w:t>1</w:t>
      </w:r>
      <w:r w:rsidRPr="00C37D1F">
        <w:rPr>
          <w:rFonts w:ascii="Times New Roman" w:eastAsia="宋体" w:hAnsi="Times New Roman"/>
          <w:sz w:val="28"/>
          <w:szCs w:val="28"/>
        </w:rPr>
        <w:t>年</w:t>
      </w:r>
      <w:r w:rsidR="004F51C5" w:rsidRPr="00C37D1F">
        <w:rPr>
          <w:rFonts w:ascii="Times New Roman" w:eastAsia="宋体" w:hAnsi="Times New Roman"/>
          <w:sz w:val="28"/>
          <w:szCs w:val="28"/>
        </w:rPr>
        <w:t>4</w:t>
      </w:r>
      <w:r w:rsidRPr="00C37D1F">
        <w:rPr>
          <w:rFonts w:ascii="Times New Roman" w:eastAsia="宋体" w:hAnsi="Times New Roman"/>
          <w:sz w:val="28"/>
          <w:szCs w:val="28"/>
        </w:rPr>
        <w:t>月，</w:t>
      </w:r>
      <w:r w:rsidR="004F51C5" w:rsidRPr="00C37D1F">
        <w:rPr>
          <w:rFonts w:ascii="Times New Roman" w:eastAsia="宋体" w:hAnsi="Times New Roman" w:hint="eastAsia"/>
          <w:sz w:val="28"/>
          <w:szCs w:val="28"/>
        </w:rPr>
        <w:t>佛山市质量和标准化研究院</w:t>
      </w:r>
      <w:r w:rsidRPr="00C37D1F">
        <w:rPr>
          <w:rFonts w:ascii="Times New Roman" w:eastAsia="宋体" w:hAnsi="Times New Roman" w:hint="eastAsia"/>
          <w:sz w:val="28"/>
          <w:szCs w:val="28"/>
        </w:rPr>
        <w:t>召开</w:t>
      </w:r>
      <w:proofErr w:type="gramStart"/>
      <w:r w:rsidRPr="00C37D1F">
        <w:rPr>
          <w:rFonts w:ascii="Times New Roman" w:eastAsia="宋体" w:hAnsi="Times New Roman" w:hint="eastAsia"/>
          <w:sz w:val="28"/>
          <w:szCs w:val="28"/>
        </w:rPr>
        <w:t>此</w:t>
      </w:r>
      <w:r w:rsidRPr="00C37D1F">
        <w:rPr>
          <w:rFonts w:ascii="Times New Roman" w:eastAsia="宋体" w:hAnsi="Times New Roman"/>
          <w:sz w:val="28"/>
          <w:szCs w:val="28"/>
        </w:rPr>
        <w:t>团体</w:t>
      </w:r>
      <w:proofErr w:type="gramEnd"/>
      <w:r w:rsidRPr="00C37D1F">
        <w:rPr>
          <w:rFonts w:ascii="Times New Roman" w:eastAsia="宋体" w:hAnsi="Times New Roman"/>
          <w:sz w:val="28"/>
          <w:szCs w:val="28"/>
        </w:rPr>
        <w:t>标准</w:t>
      </w:r>
      <w:r w:rsidRPr="00C37D1F">
        <w:rPr>
          <w:rFonts w:ascii="Times New Roman" w:eastAsia="宋体" w:hAnsi="Times New Roman" w:hint="eastAsia"/>
          <w:sz w:val="28"/>
          <w:szCs w:val="28"/>
        </w:rPr>
        <w:t>编制</w:t>
      </w:r>
      <w:proofErr w:type="gramStart"/>
      <w:r w:rsidRPr="00C37D1F">
        <w:rPr>
          <w:rFonts w:ascii="Times New Roman" w:eastAsia="宋体" w:hAnsi="Times New Roman"/>
          <w:sz w:val="28"/>
          <w:szCs w:val="28"/>
        </w:rPr>
        <w:t>组</w:t>
      </w:r>
      <w:r w:rsidRPr="00C37D1F">
        <w:rPr>
          <w:rFonts w:ascii="Times New Roman" w:eastAsia="宋体" w:hAnsi="Times New Roman" w:hint="eastAsia"/>
          <w:sz w:val="28"/>
          <w:szCs w:val="28"/>
        </w:rPr>
        <w:t>启动</w:t>
      </w:r>
      <w:proofErr w:type="gramEnd"/>
      <w:r w:rsidR="008509D0" w:rsidRPr="00C37D1F">
        <w:rPr>
          <w:rFonts w:ascii="Times New Roman" w:eastAsia="宋体" w:hAnsi="Times New Roman" w:hint="eastAsia"/>
          <w:sz w:val="28"/>
          <w:szCs w:val="28"/>
        </w:rPr>
        <w:t>大</w:t>
      </w:r>
      <w:r w:rsidRPr="00C37D1F">
        <w:rPr>
          <w:rFonts w:ascii="Times New Roman" w:eastAsia="宋体" w:hAnsi="Times New Roman" w:hint="eastAsia"/>
          <w:sz w:val="28"/>
          <w:szCs w:val="28"/>
        </w:rPr>
        <w:t>会</w:t>
      </w:r>
      <w:r w:rsidRPr="00C37D1F">
        <w:rPr>
          <w:rFonts w:ascii="Times New Roman" w:eastAsia="宋体" w:hAnsi="Times New Roman"/>
          <w:sz w:val="28"/>
          <w:szCs w:val="28"/>
        </w:rPr>
        <w:t>，开展标准的相关制定工作。</w:t>
      </w:r>
    </w:p>
    <w:p w14:paraId="51AA04AF" w14:textId="77777777" w:rsidR="007D7879" w:rsidRPr="00C37D1F" w:rsidRDefault="00D20878">
      <w:pPr>
        <w:numPr>
          <w:ilvl w:val="0"/>
          <w:numId w:val="2"/>
        </w:num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成立标准起草组</w:t>
      </w:r>
    </w:p>
    <w:p w14:paraId="028296DA" w14:textId="0801100B"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lastRenderedPageBreak/>
        <w:t>本标准的主要起草单位为</w:t>
      </w:r>
      <w:r w:rsidR="004F51C5" w:rsidRPr="00C37D1F">
        <w:rPr>
          <w:rFonts w:ascii="Times New Roman" w:eastAsia="宋体" w:hAnsi="Times New Roman" w:hint="eastAsia"/>
          <w:sz w:val="28"/>
          <w:szCs w:val="28"/>
        </w:rPr>
        <w:t>佛山市质量和标准化研究院</w:t>
      </w:r>
      <w:r w:rsidRPr="00C37D1F">
        <w:rPr>
          <w:rFonts w:ascii="Times New Roman" w:eastAsia="宋体" w:hAnsi="Times New Roman" w:hint="eastAsia"/>
          <w:sz w:val="28"/>
          <w:szCs w:val="28"/>
        </w:rPr>
        <w:t>、</w:t>
      </w:r>
      <w:r w:rsidR="004F51C5" w:rsidRPr="00C37D1F">
        <w:rPr>
          <w:rFonts w:ascii="Times New Roman" w:eastAsia="宋体" w:hAnsi="Times New Roman" w:hint="eastAsia"/>
          <w:sz w:val="28"/>
          <w:szCs w:val="28"/>
        </w:rPr>
        <w:t>中国标准化研究院、</w:t>
      </w:r>
      <w:r w:rsidR="002E1E20" w:rsidRPr="00C37D1F">
        <w:rPr>
          <w:rFonts w:ascii="Times New Roman" w:eastAsia="宋体" w:hAnsi="Times New Roman" w:hint="eastAsia"/>
          <w:sz w:val="28"/>
          <w:szCs w:val="28"/>
        </w:rPr>
        <w:t>日丰企业集团有限公司</w:t>
      </w:r>
      <w:r w:rsidR="002E1E20" w:rsidRPr="00C37D1F">
        <w:rPr>
          <w:rFonts w:ascii="Times New Roman" w:eastAsia="宋体" w:hAnsi="Times New Roman" w:hint="eastAsia"/>
          <w:sz w:val="28"/>
          <w:szCs w:val="28"/>
        </w:rPr>
        <w:t>、</w:t>
      </w:r>
      <w:r w:rsidR="004F51C5" w:rsidRPr="00C37D1F">
        <w:rPr>
          <w:rFonts w:ascii="Times New Roman" w:eastAsia="宋体" w:hAnsi="Times New Roman" w:hint="eastAsia"/>
          <w:sz w:val="28"/>
          <w:szCs w:val="28"/>
        </w:rPr>
        <w:t>广东</w:t>
      </w:r>
      <w:r w:rsidR="002E1E20" w:rsidRPr="00C37D1F">
        <w:rPr>
          <w:rFonts w:ascii="Times New Roman" w:eastAsia="宋体" w:hAnsi="Times New Roman" w:hint="eastAsia"/>
          <w:sz w:val="28"/>
          <w:szCs w:val="28"/>
        </w:rPr>
        <w:t>雄塑科技集团股份有限公司</w:t>
      </w:r>
      <w:r w:rsidR="004F51C5" w:rsidRPr="00C37D1F">
        <w:rPr>
          <w:rFonts w:ascii="Times New Roman" w:eastAsia="宋体" w:hAnsi="Times New Roman" w:hint="eastAsia"/>
          <w:sz w:val="28"/>
          <w:szCs w:val="28"/>
        </w:rPr>
        <w:t>等</w:t>
      </w:r>
      <w:r w:rsidRPr="00C37D1F">
        <w:rPr>
          <w:rFonts w:ascii="Times New Roman" w:eastAsia="宋体" w:hAnsi="Times New Roman" w:hint="eastAsia"/>
          <w:sz w:val="28"/>
          <w:szCs w:val="28"/>
        </w:rPr>
        <w:t>。</w:t>
      </w:r>
    </w:p>
    <w:p w14:paraId="66E1E489"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3、通过标准立项</w:t>
      </w:r>
    </w:p>
    <w:p w14:paraId="03095695" w14:textId="7CD403D8"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本标准由企业标准“领跑者”工作委员会共同提出,由中国</w:t>
      </w:r>
      <w:r w:rsidR="004F51C5" w:rsidRPr="00C37D1F">
        <w:rPr>
          <w:rFonts w:ascii="宋体" w:eastAsia="宋体" w:hAnsi="宋体" w:cs="华文楷体" w:hint="eastAsia"/>
          <w:sz w:val="28"/>
          <w:szCs w:val="28"/>
        </w:rPr>
        <w:t>技术经济学会</w:t>
      </w:r>
      <w:r w:rsidRPr="00C37D1F">
        <w:rPr>
          <w:rFonts w:ascii="宋体" w:eastAsia="宋体" w:hAnsi="宋体" w:cs="华文楷体" w:hint="eastAsia"/>
          <w:sz w:val="28"/>
          <w:szCs w:val="28"/>
        </w:rPr>
        <w:t>归口，按照</w:t>
      </w:r>
      <w:r w:rsidR="004F51C5" w:rsidRPr="00C37D1F">
        <w:rPr>
          <w:rFonts w:ascii="宋体" w:eastAsia="宋体" w:hAnsi="宋体" w:cs="华文楷体" w:hint="eastAsia"/>
          <w:sz w:val="28"/>
          <w:szCs w:val="28"/>
        </w:rPr>
        <w:t>中国技术经济学会</w:t>
      </w:r>
      <w:r w:rsidRPr="00C37D1F">
        <w:rPr>
          <w:rFonts w:ascii="宋体" w:eastAsia="宋体" w:hAnsi="宋体" w:cs="华文楷体" w:hint="eastAsia"/>
          <w:sz w:val="28"/>
          <w:szCs w:val="28"/>
        </w:rPr>
        <w:t>团体标准立项要求，于2</w:t>
      </w:r>
      <w:r w:rsidRPr="00C37D1F">
        <w:rPr>
          <w:rFonts w:ascii="宋体" w:eastAsia="宋体" w:hAnsi="宋体" w:cs="华文楷体"/>
          <w:sz w:val="28"/>
          <w:szCs w:val="28"/>
        </w:rPr>
        <w:t>02</w:t>
      </w:r>
      <w:r w:rsidR="004F51C5" w:rsidRPr="00C37D1F">
        <w:rPr>
          <w:rFonts w:ascii="宋体" w:eastAsia="宋体" w:hAnsi="宋体" w:cs="华文楷体"/>
          <w:sz w:val="28"/>
          <w:szCs w:val="28"/>
        </w:rPr>
        <w:t>1</w:t>
      </w:r>
      <w:r w:rsidRPr="00C37D1F">
        <w:rPr>
          <w:rFonts w:ascii="宋体" w:eastAsia="宋体" w:hAnsi="宋体" w:cs="华文楷体" w:hint="eastAsia"/>
          <w:sz w:val="28"/>
          <w:szCs w:val="28"/>
        </w:rPr>
        <w:t>年</w:t>
      </w:r>
      <w:r w:rsidR="004F51C5" w:rsidRPr="00C37D1F">
        <w:rPr>
          <w:rFonts w:ascii="宋体" w:eastAsia="宋体" w:hAnsi="宋体" w:cs="华文楷体"/>
          <w:sz w:val="28"/>
          <w:szCs w:val="28"/>
        </w:rPr>
        <w:t>6</w:t>
      </w:r>
      <w:r w:rsidRPr="00C37D1F">
        <w:rPr>
          <w:rFonts w:ascii="宋体" w:eastAsia="宋体" w:hAnsi="宋体" w:cs="华文楷体" w:hint="eastAsia"/>
          <w:sz w:val="28"/>
          <w:szCs w:val="28"/>
        </w:rPr>
        <w:t>月</w:t>
      </w:r>
      <w:r w:rsidR="004F51C5" w:rsidRPr="00C37D1F">
        <w:rPr>
          <w:rFonts w:ascii="宋体" w:eastAsia="宋体" w:hAnsi="宋体" w:cs="华文楷体"/>
          <w:sz w:val="28"/>
          <w:szCs w:val="28"/>
        </w:rPr>
        <w:t>11</w:t>
      </w:r>
      <w:r w:rsidRPr="00C37D1F">
        <w:rPr>
          <w:rFonts w:ascii="宋体" w:eastAsia="宋体" w:hAnsi="宋体" w:cs="华文楷体" w:hint="eastAsia"/>
          <w:sz w:val="28"/>
          <w:szCs w:val="28"/>
        </w:rPr>
        <w:t>日完成标准立项。</w:t>
      </w:r>
    </w:p>
    <w:p w14:paraId="184B5172"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4、行业专家研讨，形成征求意见稿</w:t>
      </w:r>
    </w:p>
    <w:p w14:paraId="1C80488D" w14:textId="574721CF" w:rsidR="007D7879" w:rsidRPr="00C37D1F" w:rsidRDefault="00D20878">
      <w:pPr>
        <w:ind w:firstLineChars="200" w:firstLine="560"/>
        <w:rPr>
          <w:rFonts w:ascii="Times New Roman" w:eastAsia="宋体" w:hAnsi="Times New Roman"/>
          <w:sz w:val="28"/>
          <w:szCs w:val="28"/>
        </w:rPr>
      </w:pPr>
      <w:r w:rsidRPr="00C37D1F">
        <w:rPr>
          <w:rFonts w:ascii="Times New Roman" w:eastAsia="宋体" w:hAnsi="Times New Roman"/>
          <w:sz w:val="28"/>
          <w:szCs w:val="28"/>
        </w:rPr>
        <w:t>202</w:t>
      </w:r>
      <w:r w:rsidR="004F51C5" w:rsidRPr="00C37D1F">
        <w:rPr>
          <w:rFonts w:ascii="Times New Roman" w:eastAsia="宋体" w:hAnsi="Times New Roman"/>
          <w:sz w:val="28"/>
          <w:szCs w:val="28"/>
        </w:rPr>
        <w:t>1</w:t>
      </w:r>
      <w:r w:rsidRPr="00C37D1F">
        <w:rPr>
          <w:rFonts w:ascii="Times New Roman" w:eastAsia="宋体" w:hAnsi="Times New Roman"/>
          <w:sz w:val="28"/>
          <w:szCs w:val="28"/>
        </w:rPr>
        <w:t>年</w:t>
      </w:r>
      <w:r w:rsidR="00707AB7" w:rsidRPr="00C37D1F">
        <w:rPr>
          <w:rFonts w:ascii="Times New Roman" w:eastAsia="宋体" w:hAnsi="Times New Roman"/>
          <w:sz w:val="28"/>
          <w:szCs w:val="28"/>
        </w:rPr>
        <w:t>4</w:t>
      </w:r>
      <w:r w:rsidRPr="00C37D1F">
        <w:rPr>
          <w:rFonts w:ascii="Times New Roman" w:eastAsia="宋体" w:hAnsi="Times New Roman"/>
          <w:sz w:val="28"/>
          <w:szCs w:val="28"/>
        </w:rPr>
        <w:t>月，</w:t>
      </w:r>
      <w:r w:rsidR="004F51C5" w:rsidRPr="00C37D1F">
        <w:rPr>
          <w:rFonts w:ascii="Times New Roman" w:eastAsia="宋体" w:hAnsi="Times New Roman" w:hint="eastAsia"/>
          <w:sz w:val="28"/>
          <w:szCs w:val="28"/>
        </w:rPr>
        <w:t>佛山市质量和标准化研究院</w:t>
      </w:r>
      <w:r w:rsidRPr="00C37D1F">
        <w:rPr>
          <w:rFonts w:ascii="Times New Roman" w:eastAsia="宋体" w:hAnsi="Times New Roman"/>
          <w:sz w:val="28"/>
          <w:szCs w:val="28"/>
        </w:rPr>
        <w:t>组织各起草单位对标准草案进行了标准</w:t>
      </w:r>
      <w:r w:rsidRPr="00C37D1F">
        <w:rPr>
          <w:rFonts w:ascii="Times New Roman" w:eastAsia="宋体" w:hAnsi="Times New Roman" w:hint="eastAsia"/>
          <w:sz w:val="28"/>
          <w:szCs w:val="28"/>
        </w:rPr>
        <w:t>编制</w:t>
      </w:r>
      <w:proofErr w:type="gramStart"/>
      <w:r w:rsidRPr="00C37D1F">
        <w:rPr>
          <w:rFonts w:ascii="Times New Roman" w:eastAsia="宋体" w:hAnsi="Times New Roman" w:hint="eastAsia"/>
          <w:sz w:val="28"/>
          <w:szCs w:val="28"/>
        </w:rPr>
        <w:t>组启动</w:t>
      </w:r>
      <w:proofErr w:type="gramEnd"/>
      <w:r w:rsidRPr="00C37D1F">
        <w:rPr>
          <w:rFonts w:ascii="Times New Roman" w:eastAsia="宋体" w:hAnsi="Times New Roman"/>
          <w:sz w:val="28"/>
          <w:szCs w:val="28"/>
        </w:rPr>
        <w:t>会，确定了标准草案详细内容，形成标准征求意见稿，并向行业征求意见。</w:t>
      </w:r>
    </w:p>
    <w:p w14:paraId="006C144E"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五、标准主要技术内容</w:t>
      </w:r>
    </w:p>
    <w:p w14:paraId="4D53A7F6"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1、基础部分（第一至三章）</w:t>
      </w:r>
    </w:p>
    <w:p w14:paraId="1D5F67FB" w14:textId="77777777"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对标准的适用范围、所涉及规范性引用文件和术语定义进行规定。</w:t>
      </w:r>
    </w:p>
    <w:p w14:paraId="7024BE6E"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2、评价指标体系（第四章）</w:t>
      </w:r>
    </w:p>
    <w:p w14:paraId="4CAA6F48" w14:textId="30560425" w:rsidR="007D7879" w:rsidRPr="00C37D1F" w:rsidRDefault="00AE1016">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冷热水用无</w:t>
      </w:r>
      <w:proofErr w:type="gramStart"/>
      <w:r w:rsidRPr="00C37D1F">
        <w:rPr>
          <w:rFonts w:ascii="宋体" w:eastAsia="宋体" w:hAnsi="宋体" w:cs="华文楷体" w:hint="eastAsia"/>
          <w:sz w:val="28"/>
          <w:szCs w:val="28"/>
        </w:rPr>
        <w:t>规</w:t>
      </w:r>
      <w:proofErr w:type="gramEnd"/>
      <w:r w:rsidRPr="00C37D1F">
        <w:rPr>
          <w:rFonts w:ascii="宋体" w:eastAsia="宋体" w:hAnsi="宋体" w:cs="华文楷体" w:hint="eastAsia"/>
          <w:sz w:val="28"/>
          <w:szCs w:val="28"/>
        </w:rPr>
        <w:t>共聚聚丙烯(PP-R)管材</w:t>
      </w:r>
      <w:r w:rsidR="00D20878" w:rsidRPr="00C37D1F">
        <w:rPr>
          <w:rFonts w:ascii="宋体" w:eastAsia="宋体" w:hAnsi="宋体" w:cs="华文楷体" w:hint="eastAsia"/>
          <w:sz w:val="28"/>
          <w:szCs w:val="28"/>
        </w:rPr>
        <w:t>“</w:t>
      </w:r>
      <w:r w:rsidR="00D20878" w:rsidRPr="00C37D1F">
        <w:rPr>
          <w:rFonts w:ascii="宋体" w:eastAsia="宋体" w:hAnsi="宋体" w:cs="华文楷体"/>
          <w:sz w:val="28"/>
          <w:szCs w:val="28"/>
        </w:rPr>
        <w:t>领跑者</w:t>
      </w:r>
      <w:r w:rsidR="00D20878" w:rsidRPr="00C37D1F">
        <w:rPr>
          <w:rFonts w:ascii="宋体" w:eastAsia="宋体" w:hAnsi="宋体" w:cs="华文楷体" w:hint="eastAsia"/>
          <w:sz w:val="28"/>
          <w:szCs w:val="28"/>
        </w:rPr>
        <w:t>”标准的评价指标体系包括基本要求、基础指标、核心指标和创新性指标，具体评价指标体系框架见表</w:t>
      </w:r>
      <w:r w:rsidR="00D20878" w:rsidRPr="00C37D1F">
        <w:rPr>
          <w:rFonts w:ascii="Times New Roman" w:eastAsia="宋体" w:hAnsi="Times New Roman"/>
          <w:sz w:val="28"/>
          <w:szCs w:val="28"/>
        </w:rPr>
        <w:t>1</w:t>
      </w:r>
      <w:r w:rsidR="00D20878" w:rsidRPr="00C37D1F">
        <w:rPr>
          <w:rFonts w:ascii="宋体" w:eastAsia="宋体" w:hAnsi="宋体" w:cs="华文楷体" w:hint="eastAsia"/>
          <w:sz w:val="28"/>
          <w:szCs w:val="28"/>
        </w:rPr>
        <w:t>。</w:t>
      </w:r>
    </w:p>
    <w:p w14:paraId="417BF798" w14:textId="19AF2E72"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fldChar w:fldCharType="begin"/>
      </w:r>
      <w:r w:rsidRPr="00C37D1F">
        <w:rPr>
          <w:rFonts w:ascii="宋体" w:eastAsia="宋体" w:hAnsi="宋体" w:cs="华文楷体" w:hint="eastAsia"/>
          <w:sz w:val="28"/>
          <w:szCs w:val="28"/>
        </w:rPr>
        <w:instrText xml:space="preserve"> = 1 \* GB3 \* MERGEFORMAT </w:instrText>
      </w:r>
      <w:r w:rsidRPr="00C37D1F">
        <w:rPr>
          <w:rFonts w:ascii="宋体" w:eastAsia="宋体" w:hAnsi="宋体" w:cs="华文楷体" w:hint="eastAsia"/>
          <w:sz w:val="28"/>
          <w:szCs w:val="28"/>
        </w:rPr>
        <w:fldChar w:fldCharType="separate"/>
      </w:r>
      <w:r w:rsidRPr="00C37D1F">
        <w:t>①</w:t>
      </w:r>
      <w:r w:rsidRPr="00C37D1F">
        <w:rPr>
          <w:rFonts w:ascii="宋体" w:eastAsia="宋体" w:hAnsi="宋体" w:cs="华文楷体" w:hint="eastAsia"/>
          <w:sz w:val="28"/>
          <w:szCs w:val="28"/>
        </w:rPr>
        <w:fldChar w:fldCharType="end"/>
      </w:r>
      <w:r w:rsidRPr="00C37D1F">
        <w:rPr>
          <w:rFonts w:ascii="宋体" w:eastAsia="宋体" w:hAnsi="宋体" w:cs="华文楷体" w:hint="eastAsia"/>
          <w:sz w:val="28"/>
          <w:szCs w:val="28"/>
        </w:rPr>
        <w:t>基本要求主要涉及</w:t>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共聚聚丙烯(PP-R)管材</w:t>
      </w:r>
      <w:r w:rsidRPr="00C37D1F">
        <w:rPr>
          <w:rFonts w:ascii="宋体" w:eastAsia="宋体" w:hAnsi="宋体" w:cs="华文楷体" w:hint="eastAsia"/>
          <w:sz w:val="28"/>
          <w:szCs w:val="28"/>
        </w:rPr>
        <w:t>企业的相关要求，主要包括</w:t>
      </w:r>
      <w:r w:rsidRPr="00C37D1F">
        <w:rPr>
          <w:rFonts w:ascii="宋体" w:eastAsia="宋体" w:hAnsi="宋体" w:cs="华文楷体"/>
          <w:sz w:val="28"/>
          <w:szCs w:val="28"/>
        </w:rPr>
        <w:t>近三年，企业无较大环境、安全、质量事故；</w:t>
      </w:r>
      <w:r w:rsidRPr="00C37D1F">
        <w:rPr>
          <w:rFonts w:ascii="宋体" w:eastAsia="宋体" w:hAnsi="宋体" w:cs="华文楷体" w:hint="eastAsia"/>
          <w:sz w:val="28"/>
          <w:szCs w:val="28"/>
        </w:rPr>
        <w:t>企业</w:t>
      </w:r>
      <w:r w:rsidR="009A31B6" w:rsidRPr="00C37D1F">
        <w:rPr>
          <w:rFonts w:ascii="宋体" w:eastAsia="宋体" w:hAnsi="宋体" w:cs="华文楷体" w:hint="eastAsia"/>
          <w:sz w:val="28"/>
          <w:szCs w:val="28"/>
        </w:rPr>
        <w:t>无（重大）不良信用记录</w:t>
      </w:r>
      <w:r w:rsidRPr="00C37D1F">
        <w:rPr>
          <w:rFonts w:ascii="宋体" w:eastAsia="宋体" w:hAnsi="宋体" w:cs="华文楷体"/>
          <w:sz w:val="28"/>
          <w:szCs w:val="28"/>
        </w:rPr>
        <w:t>；企业应建立并运行符合产品和服务的管理体系；</w:t>
      </w:r>
      <w:r w:rsidRPr="00C37D1F">
        <w:rPr>
          <w:rFonts w:ascii="宋体" w:eastAsia="宋体" w:hAnsi="宋体" w:cs="华文楷体" w:hint="eastAsia"/>
          <w:sz w:val="28"/>
          <w:szCs w:val="28"/>
        </w:rPr>
        <w:t>产品应为量产产品，服务应为规模化提供的服务</w:t>
      </w:r>
      <w:r w:rsidRPr="00C37D1F">
        <w:rPr>
          <w:rFonts w:ascii="宋体" w:eastAsia="宋体" w:hAnsi="宋体" w:cs="华文楷体"/>
          <w:sz w:val="28"/>
          <w:szCs w:val="28"/>
        </w:rPr>
        <w:t>。</w:t>
      </w:r>
    </w:p>
    <w:p w14:paraId="191FC835" w14:textId="56091647" w:rsidR="007D7879" w:rsidRPr="00C37D1F" w:rsidRDefault="00D20878" w:rsidP="002E1E20">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lastRenderedPageBreak/>
        <w:fldChar w:fldCharType="begin"/>
      </w:r>
      <w:r w:rsidRPr="00C37D1F">
        <w:rPr>
          <w:rFonts w:ascii="宋体" w:eastAsia="宋体" w:hAnsi="宋体" w:cs="华文楷体" w:hint="eastAsia"/>
          <w:sz w:val="28"/>
          <w:szCs w:val="28"/>
        </w:rPr>
        <w:instrText xml:space="preserve"> = 2 \* GB3 \* MERGEFORMAT </w:instrText>
      </w:r>
      <w:r w:rsidRPr="00C37D1F">
        <w:rPr>
          <w:rFonts w:ascii="宋体" w:eastAsia="宋体" w:hAnsi="宋体" w:cs="华文楷体" w:hint="eastAsia"/>
          <w:sz w:val="28"/>
          <w:szCs w:val="28"/>
        </w:rPr>
        <w:fldChar w:fldCharType="separate"/>
      </w:r>
      <w:r w:rsidRPr="00C37D1F">
        <w:t>②</w:t>
      </w:r>
      <w:r w:rsidRPr="00C37D1F">
        <w:rPr>
          <w:rFonts w:ascii="宋体" w:eastAsia="宋体" w:hAnsi="宋体" w:cs="华文楷体" w:hint="eastAsia"/>
          <w:sz w:val="28"/>
          <w:szCs w:val="28"/>
        </w:rPr>
        <w:fldChar w:fldCharType="end"/>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共聚聚丙烯(PP-R)管材</w:t>
      </w:r>
      <w:r w:rsidRPr="00C37D1F">
        <w:rPr>
          <w:rFonts w:ascii="宋体" w:eastAsia="宋体" w:hAnsi="宋体" w:cs="华文楷体" w:hint="eastAsia"/>
          <w:sz w:val="28"/>
          <w:szCs w:val="28"/>
        </w:rPr>
        <w:t>产品要求包括基础指标、核心指标和创新性指标。考虑到</w:t>
      </w:r>
      <w:r w:rsidR="00CF0A9B" w:rsidRPr="00C37D1F">
        <w:rPr>
          <w:rFonts w:ascii="宋体" w:eastAsia="宋体" w:hAnsi="宋体" w:cs="华文楷体" w:hint="eastAsia"/>
          <w:sz w:val="28"/>
          <w:szCs w:val="28"/>
        </w:rPr>
        <w:t>灰分、熔融温度、95℃/1000h静液压试验后的氧化诱导时间、颜料分散、熔体质量流动速率、静液压状态下的热稳定性试验、透光率、透氧率、耐内压试验、热循环试验</w:t>
      </w:r>
      <w:r w:rsidR="008F10E8" w:rsidRPr="00C37D1F">
        <w:rPr>
          <w:rFonts w:ascii="宋体" w:eastAsia="宋体" w:hAnsi="宋体" w:cs="华文楷体"/>
          <w:sz w:val="28"/>
          <w:szCs w:val="28"/>
        </w:rPr>
        <w:t>的相关要求</w:t>
      </w:r>
      <w:r w:rsidRPr="00C37D1F">
        <w:rPr>
          <w:rFonts w:ascii="宋体" w:eastAsia="宋体" w:hAnsi="宋体" w:cs="华文楷体" w:hint="eastAsia"/>
          <w:sz w:val="28"/>
          <w:szCs w:val="28"/>
        </w:rPr>
        <w:t>是产品</w:t>
      </w:r>
      <w:r w:rsidR="009A31B6" w:rsidRPr="00C37D1F">
        <w:rPr>
          <w:rFonts w:ascii="宋体" w:eastAsia="宋体" w:hAnsi="宋体" w:cs="华文楷体" w:hint="eastAsia"/>
          <w:sz w:val="28"/>
          <w:szCs w:val="28"/>
        </w:rPr>
        <w:t>质量</w:t>
      </w:r>
      <w:r w:rsidRPr="00C37D1F">
        <w:rPr>
          <w:rFonts w:ascii="宋体" w:eastAsia="宋体" w:hAnsi="宋体" w:cs="华文楷体" w:hint="eastAsia"/>
          <w:sz w:val="28"/>
          <w:szCs w:val="28"/>
        </w:rPr>
        <w:t>好坏最基本的要求，所以将</w:t>
      </w:r>
      <w:r w:rsidR="008F10E8" w:rsidRPr="00C37D1F">
        <w:rPr>
          <w:rFonts w:ascii="宋体" w:eastAsia="宋体" w:hAnsi="宋体" w:cs="华文楷体" w:hint="eastAsia"/>
          <w:sz w:val="28"/>
          <w:szCs w:val="28"/>
        </w:rPr>
        <w:t>以上几项纳入基础性指标</w:t>
      </w:r>
      <w:r w:rsidRPr="00C37D1F">
        <w:rPr>
          <w:rFonts w:ascii="宋体" w:eastAsia="宋体" w:hAnsi="宋体" w:cs="华文楷体"/>
          <w:sz w:val="28"/>
          <w:szCs w:val="28"/>
        </w:rPr>
        <w:t>要求</w:t>
      </w:r>
      <w:r w:rsidRPr="00C37D1F">
        <w:rPr>
          <w:rFonts w:ascii="宋体" w:eastAsia="宋体" w:hAnsi="宋体" w:cs="华文楷体" w:hint="eastAsia"/>
          <w:sz w:val="28"/>
          <w:szCs w:val="28"/>
        </w:rPr>
        <w:t>。此外，</w:t>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共聚聚丙烯(PP-R)管材</w:t>
      </w:r>
      <w:r w:rsidRPr="00C37D1F">
        <w:rPr>
          <w:rFonts w:ascii="宋体" w:eastAsia="宋体" w:hAnsi="宋体" w:cs="华文楷体" w:hint="eastAsia"/>
          <w:sz w:val="28"/>
          <w:szCs w:val="28"/>
        </w:rPr>
        <w:t>的各类相关产品标准的指标也作为考核依据，全部纳入到本标准的基础指标中。</w:t>
      </w:r>
    </w:p>
    <w:p w14:paraId="62599658" w14:textId="63B471A9" w:rsidR="00376A21"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作为核心指标，应该是能够反映</w:t>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共聚聚丙烯(PP-R)管材</w:t>
      </w:r>
      <w:r w:rsidRPr="00C37D1F">
        <w:rPr>
          <w:rFonts w:ascii="宋体" w:eastAsia="宋体" w:hAnsi="宋体" w:cs="华文楷体" w:hint="eastAsia"/>
          <w:sz w:val="28"/>
          <w:szCs w:val="28"/>
        </w:rPr>
        <w:t>性能优劣的关键指标，也是消费者所关注的指标，编制组通过收集</w:t>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共聚聚丙烯(PP-R)管材</w:t>
      </w:r>
      <w:r w:rsidRPr="00C37D1F">
        <w:rPr>
          <w:rFonts w:ascii="宋体" w:eastAsia="宋体" w:hAnsi="宋体" w:cs="华文楷体" w:hint="eastAsia"/>
          <w:sz w:val="28"/>
          <w:szCs w:val="28"/>
        </w:rPr>
        <w:t>相关产品标准以及销售中对消费者关注内容的总结概况，最终选择</w:t>
      </w:r>
      <w:r w:rsidR="00CF0A9B" w:rsidRPr="00C37D1F">
        <w:rPr>
          <w:rFonts w:ascii="宋体" w:eastAsia="宋体" w:hAnsi="宋体" w:cs="华文楷体" w:hint="eastAsia"/>
          <w:sz w:val="28"/>
          <w:szCs w:val="28"/>
        </w:rPr>
        <w:t>静液压试验、氧化诱导时间、纵向回缩率、简支梁冲击试验</w:t>
      </w:r>
      <w:r w:rsidRPr="00C37D1F">
        <w:rPr>
          <w:rFonts w:ascii="宋体" w:eastAsia="宋体" w:hAnsi="宋体" w:cs="华文楷体"/>
          <w:sz w:val="28"/>
          <w:szCs w:val="28"/>
        </w:rPr>
        <w:t>作为核心指标。</w:t>
      </w:r>
      <w:r w:rsidR="00376A21" w:rsidRPr="00C37D1F">
        <w:rPr>
          <w:rFonts w:ascii="宋体" w:eastAsia="宋体" w:hAnsi="宋体" w:cs="华文楷体" w:hint="eastAsia"/>
          <w:sz w:val="28"/>
          <w:szCs w:val="28"/>
        </w:rPr>
        <w:t>主要原因描述：</w:t>
      </w:r>
    </w:p>
    <w:p w14:paraId="735048D5" w14:textId="1E3C183E" w:rsidR="007D7879" w:rsidRPr="00C37D1F" w:rsidRDefault="00376A21">
      <w:pPr>
        <w:ind w:firstLineChars="200" w:firstLine="560"/>
        <w:rPr>
          <w:rFonts w:ascii="宋体" w:eastAsia="宋体" w:hAnsi="宋体" w:cs="华文楷体"/>
          <w:sz w:val="28"/>
          <w:szCs w:val="28"/>
        </w:rPr>
      </w:pPr>
      <w:r w:rsidRPr="00C37D1F">
        <w:rPr>
          <w:rFonts w:ascii="宋体" w:eastAsia="宋体" w:hAnsi="宋体" w:cs="华文楷体"/>
          <w:sz w:val="28"/>
          <w:szCs w:val="28"/>
        </w:rPr>
        <w:t>1）静液压</w:t>
      </w:r>
      <w:r w:rsidRPr="00C37D1F">
        <w:rPr>
          <w:rFonts w:ascii="宋体" w:eastAsia="宋体" w:hAnsi="宋体" w:cs="华文楷体" w:hint="eastAsia"/>
          <w:sz w:val="28"/>
          <w:szCs w:val="28"/>
        </w:rPr>
        <w:t>试验</w:t>
      </w:r>
      <w:r w:rsidRPr="00C37D1F">
        <w:rPr>
          <w:rFonts w:ascii="宋体" w:eastAsia="宋体" w:hAnsi="宋体" w:cs="华文楷体"/>
          <w:sz w:val="28"/>
          <w:szCs w:val="28"/>
        </w:rPr>
        <w:t>：管材的静液压强度是产品在一定温度和压力下能够正常工作的一个强度指标，实验室一般</w:t>
      </w:r>
      <w:proofErr w:type="gramStart"/>
      <w:r w:rsidRPr="00C37D1F">
        <w:rPr>
          <w:rFonts w:ascii="宋体" w:eastAsia="宋体" w:hAnsi="宋体" w:cs="华文楷体"/>
          <w:sz w:val="28"/>
          <w:szCs w:val="28"/>
        </w:rPr>
        <w:t>采用时温等效原理</w:t>
      </w:r>
      <w:proofErr w:type="gramEnd"/>
      <w:r w:rsidRPr="00C37D1F">
        <w:rPr>
          <w:rFonts w:ascii="宋体" w:eastAsia="宋体" w:hAnsi="宋体" w:cs="华文楷体"/>
          <w:sz w:val="28"/>
          <w:szCs w:val="28"/>
        </w:rPr>
        <w:t>，利用外推法进行试验推断产的使用年限</w:t>
      </w:r>
      <w:r w:rsidR="008F10E8" w:rsidRPr="00C37D1F">
        <w:rPr>
          <w:rFonts w:ascii="宋体" w:eastAsia="宋体" w:hAnsi="宋体" w:cs="华文楷体" w:hint="eastAsia"/>
          <w:sz w:val="28"/>
          <w:szCs w:val="28"/>
        </w:rPr>
        <w:t>。</w:t>
      </w:r>
    </w:p>
    <w:p w14:paraId="54D2A213" w14:textId="6672B7F8" w:rsidR="00376A21" w:rsidRPr="00C37D1F" w:rsidRDefault="00376A21">
      <w:pPr>
        <w:ind w:firstLineChars="200" w:firstLine="560"/>
        <w:rPr>
          <w:rFonts w:ascii="宋体" w:eastAsia="宋体" w:hAnsi="宋体" w:cs="华文楷体"/>
          <w:sz w:val="28"/>
          <w:szCs w:val="28"/>
        </w:rPr>
      </w:pPr>
      <w:r w:rsidRPr="00C37D1F">
        <w:rPr>
          <w:rFonts w:ascii="宋体" w:eastAsia="宋体" w:hAnsi="宋体" w:cs="华文楷体"/>
          <w:sz w:val="28"/>
          <w:szCs w:val="28"/>
        </w:rPr>
        <w:t>2</w:t>
      </w:r>
      <w:r w:rsidRPr="00C37D1F">
        <w:rPr>
          <w:rFonts w:ascii="宋体" w:eastAsia="宋体" w:hAnsi="宋体" w:cs="华文楷体" w:hint="eastAsia"/>
          <w:sz w:val="28"/>
          <w:szCs w:val="28"/>
        </w:rPr>
        <w:t>）</w:t>
      </w:r>
      <w:r w:rsidR="00A25304" w:rsidRPr="00C37D1F">
        <w:rPr>
          <w:rFonts w:ascii="宋体" w:eastAsia="宋体" w:hAnsi="宋体" w:cs="华文楷体" w:hint="eastAsia"/>
          <w:sz w:val="28"/>
          <w:szCs w:val="28"/>
        </w:rPr>
        <w:t>氧化诱导时间</w:t>
      </w:r>
      <w:r w:rsidR="00A25304" w:rsidRPr="00C37D1F">
        <w:rPr>
          <w:rFonts w:ascii="宋体" w:eastAsia="宋体" w:hAnsi="宋体" w:cs="华文楷体" w:hint="eastAsia"/>
          <w:sz w:val="28"/>
          <w:szCs w:val="28"/>
        </w:rPr>
        <w:t>：</w:t>
      </w:r>
      <w:r w:rsidR="00A25304" w:rsidRPr="00C37D1F">
        <w:rPr>
          <w:rFonts w:ascii="宋体" w:eastAsia="宋体" w:hAnsi="宋体" w:cs="华文楷体" w:hint="eastAsia"/>
          <w:sz w:val="28"/>
          <w:szCs w:val="28"/>
        </w:rPr>
        <w:t>是评价材料在成型加工、储存、焊接和使用中耐热降解能力的指标</w:t>
      </w:r>
      <w:r w:rsidR="00A25304" w:rsidRPr="00C37D1F">
        <w:rPr>
          <w:rFonts w:ascii="宋体" w:eastAsia="宋体" w:hAnsi="宋体" w:cs="华文楷体" w:hint="eastAsia"/>
          <w:sz w:val="28"/>
          <w:szCs w:val="28"/>
        </w:rPr>
        <w:t>。</w:t>
      </w:r>
    </w:p>
    <w:p w14:paraId="517DDCF1" w14:textId="3EFEBE0D" w:rsidR="00A25304" w:rsidRPr="00A25304" w:rsidRDefault="00A25304" w:rsidP="00A25304">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3）</w:t>
      </w:r>
      <w:r w:rsidRPr="00A25304">
        <w:rPr>
          <w:rFonts w:ascii="宋体" w:eastAsia="宋体" w:hAnsi="宋体" w:cs="华文楷体" w:hint="eastAsia"/>
          <w:sz w:val="28"/>
          <w:szCs w:val="28"/>
        </w:rPr>
        <w:t>纵向回缩率：反映管材在热影响下，管材沿纵向塑性变化的稳定性能。直接关系到产品的使用寿命。</w:t>
      </w:r>
    </w:p>
    <w:p w14:paraId="5A089184" w14:textId="568BDD43" w:rsidR="00A25304" w:rsidRPr="00C37D1F" w:rsidRDefault="00A25304" w:rsidP="00A25304">
      <w:pPr>
        <w:ind w:firstLineChars="200" w:firstLine="560"/>
        <w:rPr>
          <w:rFonts w:ascii="宋体" w:eastAsia="宋体" w:hAnsi="宋体" w:cs="华文楷体" w:hint="eastAsia"/>
          <w:sz w:val="28"/>
          <w:szCs w:val="28"/>
        </w:rPr>
      </w:pPr>
      <w:r w:rsidRPr="00C37D1F">
        <w:rPr>
          <w:rFonts w:ascii="宋体" w:eastAsia="宋体" w:hAnsi="宋体" w:cs="华文楷体" w:hint="eastAsia"/>
          <w:sz w:val="28"/>
          <w:szCs w:val="28"/>
        </w:rPr>
        <w:t>4）</w:t>
      </w:r>
      <w:r w:rsidRPr="00C37D1F">
        <w:rPr>
          <w:rFonts w:ascii="宋体" w:eastAsia="宋体" w:hAnsi="宋体" w:cs="华文楷体" w:hint="eastAsia"/>
          <w:sz w:val="28"/>
          <w:szCs w:val="28"/>
        </w:rPr>
        <w:t>简支梁冲击试验：检查管材的真实冲击率大小。产品在正常的运输、装卸、安装及使用中，会遇到外部冲击，抗冲击较差的管材有机会发生破裂。</w:t>
      </w:r>
    </w:p>
    <w:p w14:paraId="6A06FA54" w14:textId="68E233A8"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lastRenderedPageBreak/>
        <w:t>对于创新性指标，编制</w:t>
      </w:r>
      <w:r w:rsidRPr="00C37D1F">
        <w:rPr>
          <w:rFonts w:ascii="宋体" w:eastAsia="宋体" w:hAnsi="宋体" w:cs="华文楷体"/>
          <w:sz w:val="28"/>
          <w:szCs w:val="28"/>
        </w:rPr>
        <w:t>组选取了</w:t>
      </w:r>
      <w:r w:rsidR="00CF0A9B" w:rsidRPr="00C37D1F">
        <w:rPr>
          <w:rFonts w:ascii="宋体" w:eastAsia="宋体" w:hAnsi="宋体" w:cs="华文楷体"/>
          <w:sz w:val="28"/>
          <w:szCs w:val="28"/>
        </w:rPr>
        <w:t>除菌</w:t>
      </w:r>
      <w:r w:rsidR="00CF0A9B" w:rsidRPr="00C37D1F">
        <w:rPr>
          <w:rFonts w:ascii="宋体" w:eastAsia="宋体" w:hAnsi="宋体" w:cs="华文楷体" w:hint="eastAsia"/>
          <w:sz w:val="28"/>
          <w:szCs w:val="28"/>
        </w:rPr>
        <w:t>性</w:t>
      </w:r>
      <w:r w:rsidR="00CF0A9B" w:rsidRPr="00C37D1F">
        <w:rPr>
          <w:rFonts w:ascii="宋体" w:eastAsia="宋体" w:hAnsi="宋体" w:cs="华文楷体"/>
          <w:sz w:val="28"/>
          <w:szCs w:val="28"/>
        </w:rPr>
        <w:t>能</w:t>
      </w:r>
      <w:r w:rsidR="00CF0A9B" w:rsidRPr="00C37D1F">
        <w:rPr>
          <w:rFonts w:ascii="宋体" w:eastAsia="宋体" w:hAnsi="宋体" w:cs="华文楷体" w:hint="eastAsia"/>
          <w:sz w:val="28"/>
          <w:szCs w:val="28"/>
        </w:rPr>
        <w:t>作</w:t>
      </w:r>
      <w:r w:rsidR="00585B44" w:rsidRPr="00C37D1F">
        <w:rPr>
          <w:rFonts w:ascii="宋体" w:eastAsia="宋体" w:hAnsi="宋体" w:cs="华文楷体" w:hint="eastAsia"/>
          <w:sz w:val="28"/>
          <w:szCs w:val="28"/>
        </w:rPr>
        <w:t>为创新性</w:t>
      </w:r>
      <w:r w:rsidR="00585B44" w:rsidRPr="00C37D1F">
        <w:rPr>
          <w:rFonts w:ascii="宋体" w:eastAsia="宋体" w:hAnsi="宋体" w:cs="华文楷体"/>
          <w:sz w:val="28"/>
          <w:szCs w:val="28"/>
        </w:rPr>
        <w:t>考核</w:t>
      </w:r>
      <w:r w:rsidR="00585B44" w:rsidRPr="00C37D1F">
        <w:rPr>
          <w:rFonts w:ascii="宋体" w:eastAsia="宋体" w:hAnsi="宋体" w:cs="华文楷体" w:hint="eastAsia"/>
          <w:sz w:val="28"/>
          <w:szCs w:val="28"/>
        </w:rPr>
        <w:t>指标，</w:t>
      </w:r>
      <w:r w:rsidR="00CF0A9B" w:rsidRPr="00C37D1F">
        <w:rPr>
          <w:rFonts w:ascii="宋体" w:eastAsia="宋体" w:hAnsi="宋体" w:cs="华文楷体" w:hint="eastAsia"/>
          <w:sz w:val="28"/>
          <w:szCs w:val="28"/>
        </w:rPr>
        <w:t>因为</w:t>
      </w:r>
      <w:r w:rsidR="00CF0A9B" w:rsidRPr="00C37D1F">
        <w:rPr>
          <w:rFonts w:ascii="宋体" w:eastAsia="宋体" w:hAnsi="宋体" w:cs="华文楷体" w:hint="eastAsia"/>
          <w:sz w:val="28"/>
          <w:szCs w:val="28"/>
        </w:rPr>
        <w:t>冷热水用无</w:t>
      </w:r>
      <w:proofErr w:type="gramStart"/>
      <w:r w:rsidR="00CF0A9B" w:rsidRPr="00C37D1F">
        <w:rPr>
          <w:rFonts w:ascii="宋体" w:eastAsia="宋体" w:hAnsi="宋体" w:cs="华文楷体" w:hint="eastAsia"/>
          <w:sz w:val="28"/>
          <w:szCs w:val="28"/>
        </w:rPr>
        <w:t>规</w:t>
      </w:r>
      <w:proofErr w:type="gramEnd"/>
      <w:r w:rsidR="00CF0A9B" w:rsidRPr="00C37D1F">
        <w:rPr>
          <w:rFonts w:ascii="宋体" w:eastAsia="宋体" w:hAnsi="宋体" w:cs="华文楷体" w:hint="eastAsia"/>
          <w:sz w:val="28"/>
          <w:szCs w:val="28"/>
        </w:rPr>
        <w:t>共聚聚丙烯(PP-R)管材使用温暖潮湿的环境，容易滋生细菌，所以</w:t>
      </w:r>
      <w:r w:rsidR="00CF0A9B" w:rsidRPr="00C37D1F">
        <w:rPr>
          <w:rFonts w:ascii="宋体" w:eastAsia="宋体" w:hAnsi="宋体" w:cs="华文楷体" w:hint="eastAsia"/>
          <w:sz w:val="28"/>
          <w:szCs w:val="28"/>
        </w:rPr>
        <w:t>选取</w:t>
      </w:r>
      <w:r w:rsidR="00CF0A9B" w:rsidRPr="00C37D1F">
        <w:rPr>
          <w:rFonts w:ascii="宋体" w:eastAsia="宋体" w:hAnsi="宋体" w:cs="华文楷体" w:hint="eastAsia"/>
          <w:sz w:val="28"/>
          <w:szCs w:val="28"/>
        </w:rPr>
        <w:t>抗菌性能的要求</w:t>
      </w:r>
      <w:r w:rsidR="00CF0A9B" w:rsidRPr="00C37D1F">
        <w:rPr>
          <w:rFonts w:ascii="宋体" w:eastAsia="宋体" w:hAnsi="宋体" w:cs="华文楷体" w:hint="eastAsia"/>
          <w:sz w:val="28"/>
          <w:szCs w:val="28"/>
        </w:rPr>
        <w:t>作为创新</w:t>
      </w:r>
      <w:r w:rsidRPr="00C37D1F">
        <w:rPr>
          <w:rFonts w:ascii="宋体" w:eastAsia="宋体" w:hAnsi="宋体" w:cs="华文楷体" w:hint="eastAsia"/>
          <w:sz w:val="28"/>
          <w:szCs w:val="28"/>
        </w:rPr>
        <w:t>。</w:t>
      </w:r>
    </w:p>
    <w:p w14:paraId="28BE5889" w14:textId="20D66D66"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具体评价指标体系框架见表1。</w:t>
      </w:r>
    </w:p>
    <w:p w14:paraId="29574874" w14:textId="71B19DFA" w:rsidR="007D7879" w:rsidRPr="00C37D1F" w:rsidRDefault="00D20878">
      <w:pPr>
        <w:pStyle w:val="af1"/>
        <w:jc w:val="center"/>
        <w:rPr>
          <w:rFonts w:ascii="黑体" w:eastAsia="黑体" w:hAnsi="黑体" w:cs="黑体"/>
          <w:szCs w:val="21"/>
        </w:rPr>
      </w:pPr>
      <w:r w:rsidRPr="00C37D1F">
        <w:rPr>
          <w:rFonts w:ascii="黑体" w:eastAsia="黑体" w:hAnsi="黑体" w:cs="黑体" w:hint="eastAsia"/>
          <w:szCs w:val="21"/>
        </w:rPr>
        <w:t>表</w:t>
      </w:r>
      <w:r w:rsidRPr="00C37D1F">
        <w:rPr>
          <w:rFonts w:ascii="黑体" w:eastAsia="黑体" w:hAnsi="黑体" w:cs="黑体"/>
          <w:szCs w:val="21"/>
        </w:rPr>
        <w:t xml:space="preserve">1 </w:t>
      </w:r>
      <w:r w:rsidRPr="00C37D1F">
        <w:rPr>
          <w:rFonts w:ascii="黑体" w:eastAsia="黑体" w:hAnsi="黑体" w:cs="黑体" w:hint="eastAsia"/>
          <w:szCs w:val="21"/>
        </w:rPr>
        <w:t>评价指标体系框架</w:t>
      </w:r>
    </w:p>
    <w:tbl>
      <w:tblPr>
        <w:tblW w:w="47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918"/>
        <w:gridCol w:w="936"/>
        <w:gridCol w:w="1104"/>
        <w:gridCol w:w="1702"/>
        <w:gridCol w:w="1359"/>
        <w:gridCol w:w="1197"/>
      </w:tblGrid>
      <w:tr w:rsidR="00C37D1F" w:rsidRPr="005F665D" w14:paraId="0941F1A0" w14:textId="77777777" w:rsidTr="0060024C">
        <w:trPr>
          <w:trHeight w:val="389"/>
          <w:jc w:val="center"/>
        </w:trPr>
        <w:tc>
          <w:tcPr>
            <w:tcW w:w="464" w:type="pct"/>
            <w:vMerge w:val="restart"/>
            <w:shd w:val="clear" w:color="auto" w:fill="auto"/>
            <w:vAlign w:val="center"/>
          </w:tcPr>
          <w:p w14:paraId="3330EFD4" w14:textId="77777777" w:rsidR="005F665D" w:rsidRPr="005F665D" w:rsidRDefault="005F665D" w:rsidP="005F665D">
            <w:pPr>
              <w:adjustRightInd w:val="0"/>
              <w:snapToGrid w:val="0"/>
              <w:jc w:val="center"/>
              <w:rPr>
                <w:rFonts w:ascii="宋体" w:eastAsia="宋体" w:hAnsi="宋体"/>
                <w:b/>
                <w:bCs/>
                <w:kern w:val="0"/>
                <w:sz w:val="18"/>
                <w:szCs w:val="18"/>
              </w:rPr>
            </w:pPr>
            <w:r w:rsidRPr="005F665D">
              <w:rPr>
                <w:rFonts w:ascii="宋体" w:eastAsia="宋体" w:hAnsi="宋体"/>
                <w:b/>
                <w:bCs/>
                <w:kern w:val="0"/>
                <w:sz w:val="18"/>
                <w:szCs w:val="18"/>
              </w:rPr>
              <w:t>指标</w:t>
            </w:r>
          </w:p>
          <w:p w14:paraId="776D62DE" w14:textId="77777777" w:rsidR="005F665D" w:rsidRPr="005F665D" w:rsidRDefault="005F665D" w:rsidP="005F665D">
            <w:pPr>
              <w:adjustRightInd w:val="0"/>
              <w:snapToGrid w:val="0"/>
              <w:jc w:val="center"/>
              <w:rPr>
                <w:rFonts w:ascii="宋体" w:eastAsia="宋体" w:hAnsi="宋体"/>
                <w:b/>
                <w:bCs/>
                <w:kern w:val="0"/>
                <w:sz w:val="18"/>
                <w:szCs w:val="18"/>
              </w:rPr>
            </w:pPr>
            <w:r w:rsidRPr="005F665D">
              <w:rPr>
                <w:rFonts w:ascii="宋体" w:eastAsia="宋体" w:hAnsi="宋体"/>
                <w:b/>
                <w:bCs/>
                <w:kern w:val="0"/>
                <w:sz w:val="18"/>
                <w:szCs w:val="18"/>
              </w:rPr>
              <w:t>类型</w:t>
            </w:r>
          </w:p>
        </w:tc>
        <w:tc>
          <w:tcPr>
            <w:tcW w:w="1158" w:type="pct"/>
            <w:gridSpan w:val="2"/>
            <w:vMerge w:val="restart"/>
            <w:shd w:val="clear" w:color="auto" w:fill="auto"/>
            <w:vAlign w:val="center"/>
          </w:tcPr>
          <w:p w14:paraId="3A76CA19" w14:textId="77777777" w:rsidR="005F665D" w:rsidRPr="005F665D" w:rsidRDefault="005F665D" w:rsidP="005F665D">
            <w:pPr>
              <w:adjustRightInd w:val="0"/>
              <w:snapToGrid w:val="0"/>
              <w:jc w:val="center"/>
              <w:rPr>
                <w:rFonts w:ascii="宋体" w:eastAsia="宋体" w:hAnsi="宋体"/>
                <w:b/>
                <w:bCs/>
                <w:kern w:val="0"/>
                <w:sz w:val="18"/>
                <w:szCs w:val="18"/>
              </w:rPr>
            </w:pPr>
            <w:r w:rsidRPr="005F665D">
              <w:rPr>
                <w:rFonts w:ascii="宋体" w:eastAsia="宋体" w:hAnsi="宋体"/>
                <w:b/>
                <w:bCs/>
                <w:kern w:val="0"/>
                <w:sz w:val="18"/>
                <w:szCs w:val="18"/>
              </w:rPr>
              <w:t>评估指标</w:t>
            </w:r>
          </w:p>
        </w:tc>
        <w:tc>
          <w:tcPr>
            <w:tcW w:w="696" w:type="pct"/>
            <w:vMerge w:val="restart"/>
            <w:shd w:val="clear" w:color="auto" w:fill="auto"/>
            <w:vAlign w:val="center"/>
          </w:tcPr>
          <w:p w14:paraId="7A33E6D6" w14:textId="77777777" w:rsidR="005F665D" w:rsidRPr="005F665D" w:rsidRDefault="005F665D" w:rsidP="005F665D">
            <w:pPr>
              <w:adjustRightInd w:val="0"/>
              <w:snapToGrid w:val="0"/>
              <w:jc w:val="center"/>
              <w:rPr>
                <w:rFonts w:ascii="宋体" w:eastAsia="宋体" w:hAnsi="宋体"/>
                <w:b/>
                <w:bCs/>
                <w:kern w:val="0"/>
                <w:sz w:val="18"/>
                <w:szCs w:val="18"/>
              </w:rPr>
            </w:pPr>
            <w:r w:rsidRPr="005F665D">
              <w:rPr>
                <w:rFonts w:ascii="宋体" w:eastAsia="宋体" w:hAnsi="宋体" w:hint="eastAsia"/>
                <w:b/>
                <w:bCs/>
                <w:kern w:val="0"/>
                <w:sz w:val="18"/>
                <w:szCs w:val="18"/>
              </w:rPr>
              <w:t>指标来源（</w:t>
            </w:r>
            <w:r w:rsidRPr="005F665D">
              <w:rPr>
                <w:rFonts w:ascii="宋体" w:eastAsia="宋体" w:hAnsi="宋体"/>
                <w:b/>
                <w:bCs/>
                <w:kern w:val="0"/>
                <w:sz w:val="18"/>
                <w:szCs w:val="18"/>
              </w:rPr>
              <w:t>判定依据和方法</w:t>
            </w:r>
            <w:r w:rsidRPr="005F665D">
              <w:rPr>
                <w:rFonts w:ascii="宋体" w:eastAsia="宋体" w:hAnsi="宋体" w:hint="eastAsia"/>
                <w:b/>
                <w:bCs/>
                <w:kern w:val="0"/>
                <w:sz w:val="18"/>
                <w:szCs w:val="18"/>
              </w:rPr>
              <w:t>）</w:t>
            </w:r>
          </w:p>
        </w:tc>
        <w:tc>
          <w:tcPr>
            <w:tcW w:w="2682" w:type="pct"/>
            <w:gridSpan w:val="3"/>
            <w:shd w:val="clear" w:color="auto" w:fill="auto"/>
            <w:vAlign w:val="center"/>
          </w:tcPr>
          <w:p w14:paraId="342BA411" w14:textId="77777777" w:rsidR="005F665D" w:rsidRPr="005F665D" w:rsidRDefault="005F665D" w:rsidP="005F665D">
            <w:pPr>
              <w:adjustRightInd w:val="0"/>
              <w:snapToGrid w:val="0"/>
              <w:jc w:val="center"/>
              <w:rPr>
                <w:rFonts w:ascii="宋体" w:eastAsia="宋体" w:hAnsi="宋体"/>
                <w:b/>
                <w:bCs/>
                <w:sz w:val="18"/>
                <w:szCs w:val="18"/>
              </w:rPr>
            </w:pPr>
            <w:r w:rsidRPr="005F665D">
              <w:rPr>
                <w:rFonts w:ascii="宋体" w:eastAsia="宋体" w:hAnsi="宋体"/>
                <w:b/>
                <w:bCs/>
                <w:kern w:val="0"/>
                <w:sz w:val="18"/>
                <w:szCs w:val="18"/>
              </w:rPr>
              <w:t>指标</w:t>
            </w:r>
            <w:r w:rsidRPr="005F665D">
              <w:rPr>
                <w:rFonts w:ascii="宋体" w:eastAsia="宋体" w:hAnsi="宋体" w:hint="eastAsia"/>
                <w:b/>
                <w:bCs/>
                <w:kern w:val="0"/>
                <w:sz w:val="18"/>
                <w:szCs w:val="18"/>
              </w:rPr>
              <w:t>要求</w:t>
            </w:r>
          </w:p>
        </w:tc>
      </w:tr>
      <w:tr w:rsidR="00C37D1F" w:rsidRPr="005F665D" w14:paraId="47AB0416" w14:textId="77777777" w:rsidTr="0060024C">
        <w:trPr>
          <w:trHeight w:val="410"/>
          <w:jc w:val="center"/>
        </w:trPr>
        <w:tc>
          <w:tcPr>
            <w:tcW w:w="464" w:type="pct"/>
            <w:vMerge/>
            <w:shd w:val="clear" w:color="auto" w:fill="auto"/>
            <w:vAlign w:val="center"/>
          </w:tcPr>
          <w:p w14:paraId="41DF4B9C" w14:textId="77777777" w:rsidR="005F665D" w:rsidRPr="005F665D" w:rsidRDefault="005F665D" w:rsidP="005F665D">
            <w:pPr>
              <w:adjustRightInd w:val="0"/>
              <w:snapToGrid w:val="0"/>
              <w:jc w:val="center"/>
              <w:rPr>
                <w:rFonts w:ascii="宋体" w:eastAsia="宋体" w:hAnsi="宋体"/>
                <w:b/>
                <w:bCs/>
                <w:sz w:val="18"/>
                <w:szCs w:val="18"/>
              </w:rPr>
            </w:pPr>
          </w:p>
        </w:tc>
        <w:tc>
          <w:tcPr>
            <w:tcW w:w="1158" w:type="pct"/>
            <w:gridSpan w:val="2"/>
            <w:vMerge/>
            <w:shd w:val="clear" w:color="auto" w:fill="auto"/>
            <w:vAlign w:val="center"/>
          </w:tcPr>
          <w:p w14:paraId="2E647A43" w14:textId="77777777" w:rsidR="005F665D" w:rsidRPr="005F665D" w:rsidRDefault="005F665D" w:rsidP="005F665D">
            <w:pPr>
              <w:adjustRightInd w:val="0"/>
              <w:snapToGrid w:val="0"/>
              <w:jc w:val="center"/>
              <w:rPr>
                <w:rFonts w:ascii="宋体" w:eastAsia="宋体" w:hAnsi="宋体"/>
                <w:b/>
                <w:bCs/>
                <w:sz w:val="18"/>
                <w:szCs w:val="18"/>
              </w:rPr>
            </w:pPr>
          </w:p>
        </w:tc>
        <w:tc>
          <w:tcPr>
            <w:tcW w:w="696" w:type="pct"/>
            <w:vMerge/>
            <w:shd w:val="clear" w:color="auto" w:fill="auto"/>
          </w:tcPr>
          <w:p w14:paraId="5FB326F8" w14:textId="77777777" w:rsidR="005F665D" w:rsidRPr="005F665D" w:rsidRDefault="005F665D" w:rsidP="005F665D">
            <w:pPr>
              <w:adjustRightInd w:val="0"/>
              <w:snapToGrid w:val="0"/>
              <w:jc w:val="center"/>
              <w:rPr>
                <w:rFonts w:ascii="宋体" w:eastAsia="宋体" w:hAnsi="宋体"/>
                <w:b/>
                <w:bCs/>
                <w:sz w:val="18"/>
                <w:szCs w:val="18"/>
              </w:rPr>
            </w:pPr>
          </w:p>
        </w:tc>
        <w:tc>
          <w:tcPr>
            <w:tcW w:w="1072" w:type="pct"/>
            <w:tcBorders>
              <w:bottom w:val="single" w:sz="4" w:space="0" w:color="auto"/>
            </w:tcBorders>
            <w:shd w:val="clear" w:color="auto" w:fill="auto"/>
            <w:vAlign w:val="center"/>
          </w:tcPr>
          <w:p w14:paraId="76EACEA2" w14:textId="77777777" w:rsidR="005F665D" w:rsidRPr="005F665D" w:rsidRDefault="005F665D" w:rsidP="005F665D">
            <w:pPr>
              <w:adjustRightInd w:val="0"/>
              <w:snapToGrid w:val="0"/>
              <w:jc w:val="center"/>
              <w:rPr>
                <w:rFonts w:ascii="宋体" w:eastAsia="宋体" w:hAnsi="宋体"/>
                <w:b/>
                <w:bCs/>
                <w:sz w:val="18"/>
                <w:szCs w:val="18"/>
              </w:rPr>
            </w:pPr>
            <w:r w:rsidRPr="005F665D">
              <w:rPr>
                <w:rFonts w:ascii="宋体" w:eastAsia="宋体" w:hAnsi="宋体"/>
                <w:b/>
                <w:bCs/>
                <w:kern w:val="0"/>
                <w:sz w:val="18"/>
                <w:szCs w:val="18"/>
              </w:rPr>
              <w:t>先进水平</w:t>
            </w:r>
          </w:p>
        </w:tc>
        <w:tc>
          <w:tcPr>
            <w:tcW w:w="856" w:type="pct"/>
            <w:tcBorders>
              <w:bottom w:val="single" w:sz="4" w:space="0" w:color="auto"/>
            </w:tcBorders>
            <w:shd w:val="clear" w:color="auto" w:fill="auto"/>
            <w:vAlign w:val="center"/>
          </w:tcPr>
          <w:p w14:paraId="29061530" w14:textId="77777777" w:rsidR="005F665D" w:rsidRPr="005F665D" w:rsidRDefault="005F665D" w:rsidP="005F665D">
            <w:pPr>
              <w:adjustRightInd w:val="0"/>
              <w:snapToGrid w:val="0"/>
              <w:jc w:val="center"/>
              <w:rPr>
                <w:rFonts w:ascii="宋体" w:eastAsia="宋体" w:hAnsi="宋体"/>
                <w:b/>
                <w:bCs/>
                <w:sz w:val="18"/>
                <w:szCs w:val="18"/>
              </w:rPr>
            </w:pPr>
            <w:r w:rsidRPr="005F665D">
              <w:rPr>
                <w:rFonts w:ascii="宋体" w:eastAsia="宋体" w:hAnsi="宋体"/>
                <w:b/>
                <w:bCs/>
                <w:kern w:val="0"/>
                <w:sz w:val="18"/>
                <w:szCs w:val="18"/>
              </w:rPr>
              <w:t>平均水平</w:t>
            </w:r>
          </w:p>
        </w:tc>
        <w:tc>
          <w:tcPr>
            <w:tcW w:w="754" w:type="pct"/>
            <w:shd w:val="clear" w:color="auto" w:fill="auto"/>
            <w:vAlign w:val="center"/>
          </w:tcPr>
          <w:p w14:paraId="6967A17C" w14:textId="77777777" w:rsidR="005F665D" w:rsidRPr="005F665D" w:rsidRDefault="005F665D" w:rsidP="005F665D">
            <w:pPr>
              <w:adjustRightInd w:val="0"/>
              <w:snapToGrid w:val="0"/>
              <w:jc w:val="center"/>
              <w:rPr>
                <w:rFonts w:ascii="宋体" w:eastAsia="宋体" w:hAnsi="宋体"/>
                <w:b/>
                <w:bCs/>
                <w:sz w:val="18"/>
                <w:szCs w:val="18"/>
              </w:rPr>
            </w:pPr>
            <w:r w:rsidRPr="005F665D">
              <w:rPr>
                <w:rFonts w:ascii="宋体" w:eastAsia="宋体" w:hAnsi="宋体"/>
                <w:b/>
                <w:bCs/>
                <w:kern w:val="0"/>
                <w:sz w:val="18"/>
                <w:szCs w:val="18"/>
              </w:rPr>
              <w:t>基准水平</w:t>
            </w:r>
          </w:p>
        </w:tc>
      </w:tr>
      <w:tr w:rsidR="00C37D1F" w:rsidRPr="005F665D" w14:paraId="474FB31F" w14:textId="77777777" w:rsidTr="0060024C">
        <w:trPr>
          <w:trHeight w:val="490"/>
          <w:jc w:val="center"/>
        </w:trPr>
        <w:tc>
          <w:tcPr>
            <w:tcW w:w="464" w:type="pct"/>
            <w:vMerge w:val="restart"/>
            <w:shd w:val="clear" w:color="auto" w:fill="auto"/>
            <w:vAlign w:val="center"/>
          </w:tcPr>
          <w:p w14:paraId="06C8AB5E"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基础</w:t>
            </w:r>
          </w:p>
          <w:p w14:paraId="5B62F3CA"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指标</w:t>
            </w:r>
          </w:p>
        </w:tc>
        <w:tc>
          <w:tcPr>
            <w:tcW w:w="1158" w:type="pct"/>
            <w:gridSpan w:val="2"/>
            <w:shd w:val="clear" w:color="auto" w:fill="auto"/>
            <w:vAlign w:val="center"/>
          </w:tcPr>
          <w:p w14:paraId="7E2F6086"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灰分</w:t>
            </w:r>
          </w:p>
        </w:tc>
        <w:tc>
          <w:tcPr>
            <w:tcW w:w="696" w:type="pct"/>
            <w:vMerge w:val="restart"/>
            <w:shd w:val="clear" w:color="auto" w:fill="auto"/>
            <w:vAlign w:val="center"/>
          </w:tcPr>
          <w:p w14:paraId="7A96F434"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Times New Roman"/>
                <w:kern w:val="0"/>
                <w:sz w:val="18"/>
                <w:szCs w:val="20"/>
              </w:rPr>
              <w:t>GB/T</w:t>
            </w:r>
            <w:r w:rsidRPr="005F665D">
              <w:rPr>
                <w:rFonts w:ascii="宋体" w:eastAsia="宋体" w:hAnsi="Times New Roman"/>
                <w:kern w:val="0"/>
                <w:sz w:val="18"/>
                <w:szCs w:val="20"/>
              </w:rPr>
              <w:t> </w:t>
            </w:r>
            <w:r w:rsidRPr="005F665D">
              <w:rPr>
                <w:rFonts w:ascii="宋体" w:eastAsia="宋体" w:hAnsi="Times New Roman"/>
                <w:kern w:val="0"/>
                <w:sz w:val="18"/>
                <w:szCs w:val="20"/>
              </w:rPr>
              <w:t>18742</w:t>
            </w:r>
          </w:p>
        </w:tc>
        <w:tc>
          <w:tcPr>
            <w:tcW w:w="2682" w:type="pct"/>
            <w:gridSpan w:val="3"/>
            <w:vMerge w:val="restart"/>
            <w:shd w:val="clear" w:color="auto" w:fill="auto"/>
            <w:vAlign w:val="center"/>
          </w:tcPr>
          <w:p w14:paraId="0C237517" w14:textId="77777777" w:rsidR="005F665D" w:rsidRPr="005F665D" w:rsidRDefault="005F665D" w:rsidP="005F665D">
            <w:pPr>
              <w:adjustRightInd w:val="0"/>
              <w:snapToGrid w:val="0"/>
              <w:jc w:val="center"/>
              <w:rPr>
                <w:rFonts w:ascii="宋体" w:eastAsia="宋体" w:hAnsi="宋体"/>
                <w:kern w:val="0"/>
                <w:sz w:val="18"/>
                <w:szCs w:val="18"/>
              </w:rPr>
            </w:pPr>
            <w:r w:rsidRPr="005F665D">
              <w:rPr>
                <w:rFonts w:ascii="宋体" w:eastAsia="宋体" w:hAnsi="宋体" w:hint="eastAsia"/>
                <w:kern w:val="0"/>
                <w:sz w:val="18"/>
                <w:szCs w:val="18"/>
              </w:rPr>
              <w:t>符合标准要求</w:t>
            </w:r>
          </w:p>
        </w:tc>
      </w:tr>
      <w:tr w:rsidR="00C37D1F" w:rsidRPr="005F665D" w14:paraId="3BE6B0DA" w14:textId="77777777" w:rsidTr="0060024C">
        <w:trPr>
          <w:trHeight w:val="425"/>
          <w:jc w:val="center"/>
        </w:trPr>
        <w:tc>
          <w:tcPr>
            <w:tcW w:w="464" w:type="pct"/>
            <w:vMerge/>
            <w:shd w:val="clear" w:color="auto" w:fill="auto"/>
            <w:vAlign w:val="center"/>
          </w:tcPr>
          <w:p w14:paraId="579775D7"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6890A12E" w14:textId="77777777" w:rsidR="005F665D" w:rsidRPr="005F665D" w:rsidRDefault="005F665D" w:rsidP="005F665D">
            <w:pPr>
              <w:widowControl/>
              <w:adjustRightInd w:val="0"/>
              <w:snapToGrid w:val="0"/>
              <w:jc w:val="center"/>
              <w:rPr>
                <w:rFonts w:ascii="宋体" w:eastAsia="宋体" w:hAnsi="宋体" w:cs="宋体"/>
                <w:kern w:val="0"/>
                <w:sz w:val="18"/>
                <w:szCs w:val="18"/>
              </w:rPr>
            </w:pPr>
            <w:r w:rsidRPr="005F665D">
              <w:rPr>
                <w:rFonts w:ascii="宋体" w:eastAsia="宋体" w:hAnsi="宋体" w:cs="Arial" w:hint="eastAsia"/>
                <w:kern w:val="0"/>
                <w:sz w:val="18"/>
                <w:szCs w:val="18"/>
              </w:rPr>
              <w:t>熔融温度</w:t>
            </w:r>
          </w:p>
        </w:tc>
        <w:tc>
          <w:tcPr>
            <w:tcW w:w="696" w:type="pct"/>
            <w:vMerge/>
            <w:shd w:val="clear" w:color="auto" w:fill="auto"/>
            <w:vAlign w:val="center"/>
          </w:tcPr>
          <w:p w14:paraId="0F844704"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60A52E1B"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2607EC35" w14:textId="77777777" w:rsidTr="0060024C">
        <w:trPr>
          <w:trHeight w:val="403"/>
          <w:jc w:val="center"/>
        </w:trPr>
        <w:tc>
          <w:tcPr>
            <w:tcW w:w="464" w:type="pct"/>
            <w:vMerge/>
            <w:shd w:val="clear" w:color="auto" w:fill="auto"/>
            <w:vAlign w:val="center"/>
          </w:tcPr>
          <w:p w14:paraId="1C1B7C61"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657F5F44" w14:textId="77777777" w:rsidR="005F665D" w:rsidRPr="005F665D" w:rsidRDefault="005F665D" w:rsidP="005F665D">
            <w:pPr>
              <w:widowControl/>
              <w:adjustRightInd w:val="0"/>
              <w:snapToGrid w:val="0"/>
              <w:jc w:val="center"/>
              <w:rPr>
                <w:rFonts w:ascii="宋体" w:eastAsia="宋体" w:hAnsi="宋体" w:cs="宋体"/>
                <w:kern w:val="0"/>
                <w:sz w:val="18"/>
                <w:szCs w:val="18"/>
              </w:rPr>
            </w:pPr>
            <w:r w:rsidRPr="005F665D">
              <w:rPr>
                <w:rFonts w:ascii="宋体" w:eastAsia="宋体" w:hAnsi="宋体" w:cs="Arial" w:hint="eastAsia"/>
                <w:kern w:val="0"/>
                <w:sz w:val="18"/>
                <w:szCs w:val="18"/>
              </w:rPr>
              <w:t>95℃/1000h静液压试验后的氧化诱导时间</w:t>
            </w:r>
          </w:p>
        </w:tc>
        <w:tc>
          <w:tcPr>
            <w:tcW w:w="696" w:type="pct"/>
            <w:vMerge/>
            <w:shd w:val="clear" w:color="auto" w:fill="auto"/>
            <w:vAlign w:val="center"/>
          </w:tcPr>
          <w:p w14:paraId="62769F39"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7BC740A5"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44EBF008" w14:textId="77777777" w:rsidTr="0060024C">
        <w:trPr>
          <w:trHeight w:val="403"/>
          <w:jc w:val="center"/>
        </w:trPr>
        <w:tc>
          <w:tcPr>
            <w:tcW w:w="464" w:type="pct"/>
            <w:vMerge/>
            <w:shd w:val="clear" w:color="auto" w:fill="auto"/>
            <w:vAlign w:val="center"/>
          </w:tcPr>
          <w:p w14:paraId="18FD873F"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513A3522" w14:textId="77777777" w:rsidR="005F665D" w:rsidRPr="005F665D" w:rsidRDefault="005F665D" w:rsidP="005F665D">
            <w:pPr>
              <w:widowControl/>
              <w:adjustRightInd w:val="0"/>
              <w:snapToGrid w:val="0"/>
              <w:jc w:val="center"/>
              <w:rPr>
                <w:rFonts w:ascii="宋体" w:eastAsia="宋体" w:hAnsi="宋体" w:cs="宋体"/>
                <w:kern w:val="0"/>
                <w:sz w:val="18"/>
                <w:szCs w:val="18"/>
              </w:rPr>
            </w:pPr>
            <w:r w:rsidRPr="005F665D">
              <w:rPr>
                <w:rFonts w:ascii="宋体" w:eastAsia="宋体" w:hAnsi="宋体" w:cs="Arial" w:hint="eastAsia"/>
                <w:kern w:val="0"/>
                <w:sz w:val="18"/>
                <w:szCs w:val="18"/>
              </w:rPr>
              <w:t>颜料分散</w:t>
            </w:r>
          </w:p>
        </w:tc>
        <w:tc>
          <w:tcPr>
            <w:tcW w:w="696" w:type="pct"/>
            <w:vMerge/>
            <w:shd w:val="clear" w:color="auto" w:fill="auto"/>
            <w:vAlign w:val="center"/>
          </w:tcPr>
          <w:p w14:paraId="41152A80"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640C3F79"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29DF2459" w14:textId="77777777" w:rsidTr="0060024C">
        <w:trPr>
          <w:trHeight w:val="403"/>
          <w:jc w:val="center"/>
        </w:trPr>
        <w:tc>
          <w:tcPr>
            <w:tcW w:w="464" w:type="pct"/>
            <w:vMerge/>
            <w:shd w:val="clear" w:color="auto" w:fill="auto"/>
            <w:vAlign w:val="center"/>
          </w:tcPr>
          <w:p w14:paraId="2A642C0A"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5FFA39E6" w14:textId="77777777" w:rsidR="005F665D" w:rsidRPr="005F665D" w:rsidRDefault="005F665D" w:rsidP="005F665D">
            <w:pPr>
              <w:widowControl/>
              <w:adjustRightInd w:val="0"/>
              <w:snapToGrid w:val="0"/>
              <w:jc w:val="center"/>
              <w:rPr>
                <w:rFonts w:ascii="宋体" w:eastAsia="宋体" w:hAnsi="宋体" w:cs="宋体"/>
                <w:kern w:val="0"/>
                <w:sz w:val="18"/>
                <w:szCs w:val="18"/>
              </w:rPr>
            </w:pPr>
            <w:r w:rsidRPr="005F665D">
              <w:rPr>
                <w:rFonts w:ascii="宋体" w:eastAsia="宋体" w:hAnsi="宋体" w:cs="Arial" w:hint="eastAsia"/>
                <w:kern w:val="0"/>
                <w:sz w:val="18"/>
                <w:szCs w:val="18"/>
              </w:rPr>
              <w:t>熔体质量流动速率</w:t>
            </w:r>
          </w:p>
        </w:tc>
        <w:tc>
          <w:tcPr>
            <w:tcW w:w="696" w:type="pct"/>
            <w:vMerge/>
            <w:shd w:val="clear" w:color="auto" w:fill="auto"/>
            <w:vAlign w:val="center"/>
          </w:tcPr>
          <w:p w14:paraId="1D8C0439"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1F8AC61E"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37AC1BB4" w14:textId="77777777" w:rsidTr="0060024C">
        <w:trPr>
          <w:trHeight w:val="403"/>
          <w:jc w:val="center"/>
        </w:trPr>
        <w:tc>
          <w:tcPr>
            <w:tcW w:w="464" w:type="pct"/>
            <w:vMerge/>
            <w:shd w:val="clear" w:color="auto" w:fill="auto"/>
            <w:vAlign w:val="center"/>
          </w:tcPr>
          <w:p w14:paraId="70822DB1"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4D1FC474" w14:textId="77777777" w:rsidR="005F665D" w:rsidRPr="005F665D" w:rsidRDefault="005F665D" w:rsidP="005F665D">
            <w:pPr>
              <w:widowControl/>
              <w:adjustRightInd w:val="0"/>
              <w:snapToGrid w:val="0"/>
              <w:jc w:val="center"/>
              <w:rPr>
                <w:rFonts w:ascii="宋体" w:eastAsia="宋体" w:hAnsi="宋体" w:cs="宋体"/>
                <w:kern w:val="0"/>
                <w:sz w:val="18"/>
                <w:szCs w:val="18"/>
              </w:rPr>
            </w:pPr>
            <w:r w:rsidRPr="005F665D">
              <w:rPr>
                <w:rFonts w:ascii="宋体" w:eastAsia="宋体" w:hAnsi="宋体" w:cs="Arial" w:hint="eastAsia"/>
                <w:kern w:val="0"/>
                <w:sz w:val="18"/>
                <w:szCs w:val="18"/>
              </w:rPr>
              <w:t>静液压状态下的热稳定性试验</w:t>
            </w:r>
          </w:p>
        </w:tc>
        <w:tc>
          <w:tcPr>
            <w:tcW w:w="696" w:type="pct"/>
            <w:vMerge/>
            <w:shd w:val="clear" w:color="auto" w:fill="auto"/>
            <w:vAlign w:val="center"/>
          </w:tcPr>
          <w:p w14:paraId="56C0785F"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30D6B35F"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61A37962" w14:textId="77777777" w:rsidTr="0060024C">
        <w:trPr>
          <w:trHeight w:val="423"/>
          <w:jc w:val="center"/>
        </w:trPr>
        <w:tc>
          <w:tcPr>
            <w:tcW w:w="464" w:type="pct"/>
            <w:vMerge/>
            <w:shd w:val="clear" w:color="auto" w:fill="auto"/>
            <w:vAlign w:val="center"/>
          </w:tcPr>
          <w:p w14:paraId="60AF9A36"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4BBBF0F1" w14:textId="77777777" w:rsidR="005F665D" w:rsidRPr="005F665D" w:rsidRDefault="005F665D" w:rsidP="005F665D">
            <w:pPr>
              <w:widowControl/>
              <w:adjustRightInd w:val="0"/>
              <w:snapToGrid w:val="0"/>
              <w:jc w:val="center"/>
              <w:rPr>
                <w:rFonts w:ascii="宋体" w:eastAsia="宋体" w:hAnsi="宋体" w:cs="宋体"/>
                <w:kern w:val="0"/>
                <w:sz w:val="18"/>
                <w:szCs w:val="18"/>
              </w:rPr>
            </w:pPr>
            <w:r w:rsidRPr="005F665D">
              <w:rPr>
                <w:rFonts w:ascii="宋体" w:eastAsia="宋体" w:hAnsi="宋体" w:cs="Arial" w:hint="eastAsia"/>
                <w:kern w:val="0"/>
                <w:sz w:val="18"/>
                <w:szCs w:val="18"/>
              </w:rPr>
              <w:t>透光率</w:t>
            </w:r>
          </w:p>
        </w:tc>
        <w:tc>
          <w:tcPr>
            <w:tcW w:w="696" w:type="pct"/>
            <w:vMerge/>
            <w:shd w:val="clear" w:color="auto" w:fill="auto"/>
            <w:vAlign w:val="center"/>
          </w:tcPr>
          <w:p w14:paraId="041739E7"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0A14F90F"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771E1C9D" w14:textId="77777777" w:rsidTr="0060024C">
        <w:trPr>
          <w:trHeight w:val="415"/>
          <w:jc w:val="center"/>
        </w:trPr>
        <w:tc>
          <w:tcPr>
            <w:tcW w:w="464" w:type="pct"/>
            <w:vMerge/>
            <w:shd w:val="clear" w:color="auto" w:fill="auto"/>
            <w:vAlign w:val="center"/>
          </w:tcPr>
          <w:p w14:paraId="577482A3"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2BC47F7B" w14:textId="77777777" w:rsidR="005F665D" w:rsidRPr="005F665D" w:rsidRDefault="005F665D" w:rsidP="005F665D">
            <w:pPr>
              <w:widowControl/>
              <w:adjustRightInd w:val="0"/>
              <w:snapToGrid w:val="0"/>
              <w:jc w:val="center"/>
              <w:rPr>
                <w:rFonts w:ascii="宋体" w:eastAsia="宋体" w:hAnsi="宋体" w:cs="宋体"/>
                <w:kern w:val="0"/>
                <w:sz w:val="18"/>
                <w:szCs w:val="18"/>
              </w:rPr>
            </w:pPr>
            <w:proofErr w:type="gramStart"/>
            <w:r w:rsidRPr="005F665D">
              <w:rPr>
                <w:rFonts w:ascii="宋体" w:eastAsia="宋体" w:hAnsi="宋体" w:cs="Arial" w:hint="eastAsia"/>
                <w:kern w:val="0"/>
                <w:sz w:val="18"/>
                <w:szCs w:val="18"/>
              </w:rPr>
              <w:t>透氧率</w:t>
            </w:r>
            <w:proofErr w:type="gramEnd"/>
          </w:p>
        </w:tc>
        <w:tc>
          <w:tcPr>
            <w:tcW w:w="696" w:type="pct"/>
            <w:vMerge/>
            <w:shd w:val="clear" w:color="auto" w:fill="auto"/>
            <w:vAlign w:val="center"/>
          </w:tcPr>
          <w:p w14:paraId="2C5B6A7A"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4A108729"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585B84E1" w14:textId="77777777" w:rsidTr="0060024C">
        <w:trPr>
          <w:trHeight w:val="415"/>
          <w:jc w:val="center"/>
        </w:trPr>
        <w:tc>
          <w:tcPr>
            <w:tcW w:w="464" w:type="pct"/>
            <w:vMerge/>
            <w:shd w:val="clear" w:color="auto" w:fill="auto"/>
            <w:vAlign w:val="center"/>
          </w:tcPr>
          <w:p w14:paraId="593CA261"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062E3A16"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r w:rsidRPr="005F665D">
              <w:rPr>
                <w:rFonts w:ascii="宋体" w:eastAsia="宋体" w:hAnsi="宋体" w:cs="Arial" w:hint="eastAsia"/>
                <w:kern w:val="0"/>
                <w:sz w:val="18"/>
                <w:szCs w:val="18"/>
              </w:rPr>
              <w:t>耐内压试验</w:t>
            </w:r>
          </w:p>
        </w:tc>
        <w:tc>
          <w:tcPr>
            <w:tcW w:w="696" w:type="pct"/>
            <w:vMerge/>
            <w:shd w:val="clear" w:color="auto" w:fill="auto"/>
            <w:vAlign w:val="center"/>
          </w:tcPr>
          <w:p w14:paraId="3676FF1D"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0E25B9F4"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2E182617" w14:textId="77777777" w:rsidTr="0060024C">
        <w:trPr>
          <w:trHeight w:val="415"/>
          <w:jc w:val="center"/>
        </w:trPr>
        <w:tc>
          <w:tcPr>
            <w:tcW w:w="464" w:type="pct"/>
            <w:vMerge/>
            <w:shd w:val="clear" w:color="auto" w:fill="auto"/>
            <w:vAlign w:val="center"/>
          </w:tcPr>
          <w:p w14:paraId="4A059144"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14:paraId="52A2BC43" w14:textId="77777777" w:rsidR="005F665D" w:rsidRPr="005F665D" w:rsidRDefault="005F665D" w:rsidP="005F665D">
            <w:pPr>
              <w:widowControl/>
              <w:adjustRightInd w:val="0"/>
              <w:snapToGrid w:val="0"/>
              <w:jc w:val="center"/>
              <w:rPr>
                <w:rFonts w:ascii="宋体" w:eastAsia="宋体" w:hAnsi="Times New Roman" w:hint="eastAsia"/>
                <w:sz w:val="18"/>
                <w:szCs w:val="24"/>
              </w:rPr>
            </w:pPr>
            <w:r w:rsidRPr="005F665D">
              <w:rPr>
                <w:rFonts w:ascii="宋体" w:eastAsia="宋体" w:hAnsi="宋体" w:cs="Arial" w:hint="eastAsia"/>
                <w:kern w:val="0"/>
                <w:sz w:val="18"/>
                <w:szCs w:val="18"/>
              </w:rPr>
              <w:t>热循环试验</w:t>
            </w:r>
          </w:p>
        </w:tc>
        <w:tc>
          <w:tcPr>
            <w:tcW w:w="696" w:type="pct"/>
            <w:vMerge/>
            <w:shd w:val="clear" w:color="auto" w:fill="auto"/>
            <w:vAlign w:val="center"/>
          </w:tcPr>
          <w:p w14:paraId="481D3905"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24215720"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594B8ED5" w14:textId="77777777" w:rsidTr="0060024C">
        <w:trPr>
          <w:trHeight w:val="415"/>
          <w:jc w:val="center"/>
        </w:trPr>
        <w:tc>
          <w:tcPr>
            <w:tcW w:w="464" w:type="pct"/>
            <w:vMerge/>
            <w:shd w:val="clear" w:color="auto" w:fill="auto"/>
            <w:vAlign w:val="center"/>
          </w:tcPr>
          <w:p w14:paraId="6F7A146C"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1854" w:type="pct"/>
            <w:gridSpan w:val="3"/>
            <w:shd w:val="clear" w:color="auto" w:fill="auto"/>
            <w:vAlign w:val="center"/>
          </w:tcPr>
          <w:p w14:paraId="396E6BCB" w14:textId="68AC59D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相关指标符合</w:t>
            </w:r>
            <w:r w:rsidRPr="005F665D">
              <w:rPr>
                <w:rFonts w:ascii="宋体" w:eastAsia="宋体" w:hAnsi="Times New Roman"/>
                <w:kern w:val="0"/>
                <w:sz w:val="18"/>
                <w:szCs w:val="20"/>
              </w:rPr>
              <w:t>GB/T</w:t>
            </w:r>
            <w:r w:rsidR="00EA0B07" w:rsidRPr="00C37D1F">
              <w:rPr>
                <w:rFonts w:ascii="宋体" w:eastAsia="宋体" w:hAnsi="Times New Roman"/>
                <w:kern w:val="0"/>
                <w:sz w:val="18"/>
                <w:szCs w:val="20"/>
              </w:rPr>
              <w:t xml:space="preserve"> </w:t>
            </w:r>
            <w:r w:rsidRPr="005F665D">
              <w:rPr>
                <w:rFonts w:ascii="宋体" w:eastAsia="宋体" w:hAnsi="Times New Roman"/>
                <w:kern w:val="0"/>
                <w:sz w:val="18"/>
                <w:szCs w:val="20"/>
              </w:rPr>
              <w:t>18742</w:t>
            </w:r>
            <w:r w:rsidRPr="005F665D">
              <w:rPr>
                <w:rFonts w:ascii="宋体" w:eastAsia="宋体" w:hAnsi="宋体" w:cs="Arial" w:hint="eastAsia"/>
                <w:kern w:val="0"/>
                <w:sz w:val="18"/>
                <w:szCs w:val="18"/>
              </w:rPr>
              <w:t>的要求，具体见附录 A</w:t>
            </w:r>
          </w:p>
        </w:tc>
        <w:tc>
          <w:tcPr>
            <w:tcW w:w="2682" w:type="pct"/>
            <w:gridSpan w:val="3"/>
            <w:vMerge/>
            <w:shd w:val="clear" w:color="auto" w:fill="auto"/>
            <w:vAlign w:val="center"/>
          </w:tcPr>
          <w:p w14:paraId="5C2A2EA0" w14:textId="77777777" w:rsidR="005F665D" w:rsidRPr="005F665D" w:rsidRDefault="005F665D" w:rsidP="005F665D">
            <w:pPr>
              <w:adjustRightInd w:val="0"/>
              <w:snapToGrid w:val="0"/>
              <w:jc w:val="center"/>
              <w:rPr>
                <w:rFonts w:ascii="宋体" w:eastAsia="宋体" w:hAnsi="宋体"/>
                <w:kern w:val="0"/>
                <w:sz w:val="18"/>
                <w:szCs w:val="18"/>
              </w:rPr>
            </w:pPr>
          </w:p>
        </w:tc>
      </w:tr>
      <w:tr w:rsidR="00C37D1F" w:rsidRPr="005F665D" w14:paraId="690B2124" w14:textId="77777777" w:rsidTr="0060024C">
        <w:trPr>
          <w:trHeight w:val="405"/>
          <w:jc w:val="center"/>
        </w:trPr>
        <w:tc>
          <w:tcPr>
            <w:tcW w:w="464" w:type="pct"/>
            <w:vMerge w:val="restart"/>
            <w:shd w:val="clear" w:color="auto" w:fill="auto"/>
            <w:vAlign w:val="center"/>
          </w:tcPr>
          <w:p w14:paraId="42B371FF"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核心</w:t>
            </w:r>
          </w:p>
          <w:p w14:paraId="79291DB3"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指标</w:t>
            </w:r>
          </w:p>
        </w:tc>
        <w:tc>
          <w:tcPr>
            <w:tcW w:w="579" w:type="pct"/>
            <w:vMerge w:val="restart"/>
            <w:shd w:val="clear" w:color="auto" w:fill="auto"/>
            <w:vAlign w:val="center"/>
          </w:tcPr>
          <w:p w14:paraId="3965429B"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静液压试验/</w:t>
            </w:r>
            <w:r w:rsidRPr="005F665D">
              <w:rPr>
                <w:rFonts w:ascii="宋体" w:eastAsia="宋体" w:hAnsi="Times New Roman" w:hint="eastAsia"/>
                <w:noProof/>
                <w:kern w:val="0"/>
                <w:sz w:val="18"/>
                <w:szCs w:val="18"/>
              </w:rPr>
              <w:t>MPa</w:t>
            </w:r>
          </w:p>
        </w:tc>
        <w:tc>
          <w:tcPr>
            <w:tcW w:w="579" w:type="pct"/>
            <w:shd w:val="clear" w:color="auto" w:fill="auto"/>
            <w:vAlign w:val="center"/>
          </w:tcPr>
          <w:p w14:paraId="7CB90168"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Times New Roman" w:hint="eastAsia"/>
                <w:noProof/>
                <w:kern w:val="0"/>
                <w:sz w:val="18"/>
                <w:szCs w:val="18"/>
              </w:rPr>
              <w:t>1（20℃）</w:t>
            </w:r>
          </w:p>
        </w:tc>
        <w:tc>
          <w:tcPr>
            <w:tcW w:w="696" w:type="pct"/>
            <w:vMerge w:val="restart"/>
            <w:shd w:val="clear" w:color="auto" w:fill="auto"/>
            <w:vAlign w:val="center"/>
          </w:tcPr>
          <w:p w14:paraId="6077EF76"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kern w:val="0"/>
                <w:sz w:val="18"/>
                <w:szCs w:val="18"/>
              </w:rPr>
              <w:t>GB/T 18742</w:t>
            </w:r>
          </w:p>
        </w:tc>
        <w:tc>
          <w:tcPr>
            <w:tcW w:w="1072" w:type="pct"/>
            <w:shd w:val="clear" w:color="auto" w:fill="auto"/>
            <w:vAlign w:val="center"/>
          </w:tcPr>
          <w:p w14:paraId="742A654B" w14:textId="77777777" w:rsidR="005F665D" w:rsidRPr="005F665D" w:rsidRDefault="005F665D" w:rsidP="005F665D">
            <w:pPr>
              <w:adjustRightInd w:val="0"/>
              <w:snapToGrid w:val="0"/>
              <w:jc w:val="center"/>
              <w:rPr>
                <w:rFonts w:ascii="宋体" w:eastAsia="宋体" w:hAnsi="宋体"/>
                <w:kern w:val="0"/>
                <w:sz w:val="18"/>
                <w:szCs w:val="18"/>
              </w:rPr>
            </w:pPr>
            <w:r w:rsidRPr="005F665D">
              <w:rPr>
                <w:rFonts w:ascii="宋体" w:eastAsia="宋体" w:hAnsi="Times New Roman" w:hint="eastAsia"/>
                <w:noProof/>
                <w:kern w:val="0"/>
                <w:sz w:val="18"/>
                <w:szCs w:val="18"/>
              </w:rPr>
              <w:t>17.0</w:t>
            </w:r>
          </w:p>
        </w:tc>
        <w:tc>
          <w:tcPr>
            <w:tcW w:w="1610" w:type="pct"/>
            <w:gridSpan w:val="2"/>
            <w:shd w:val="clear" w:color="auto" w:fill="auto"/>
            <w:vAlign w:val="center"/>
          </w:tcPr>
          <w:p w14:paraId="197CEFE0" w14:textId="77777777" w:rsidR="005F665D" w:rsidRPr="005F665D" w:rsidRDefault="005F665D" w:rsidP="005F665D">
            <w:pPr>
              <w:adjustRightInd w:val="0"/>
              <w:snapToGrid w:val="0"/>
              <w:jc w:val="center"/>
              <w:rPr>
                <w:rFonts w:ascii="宋体" w:eastAsia="宋体" w:hAnsi="宋体"/>
                <w:kern w:val="0"/>
                <w:sz w:val="18"/>
                <w:szCs w:val="18"/>
              </w:rPr>
            </w:pPr>
            <w:r w:rsidRPr="005F665D">
              <w:rPr>
                <w:rFonts w:ascii="宋体" w:eastAsia="宋体" w:hAnsi="宋体" w:hint="eastAsia"/>
                <w:kern w:val="0"/>
                <w:sz w:val="18"/>
                <w:szCs w:val="18"/>
              </w:rPr>
              <w:t>16.0</w:t>
            </w:r>
          </w:p>
        </w:tc>
      </w:tr>
      <w:tr w:rsidR="00C37D1F" w:rsidRPr="005F665D" w14:paraId="20BA5254" w14:textId="77777777" w:rsidTr="0060024C">
        <w:trPr>
          <w:trHeight w:val="405"/>
          <w:jc w:val="center"/>
        </w:trPr>
        <w:tc>
          <w:tcPr>
            <w:tcW w:w="464" w:type="pct"/>
            <w:vMerge/>
            <w:shd w:val="clear" w:color="auto" w:fill="auto"/>
            <w:vAlign w:val="center"/>
          </w:tcPr>
          <w:p w14:paraId="6B0347D4"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p>
        </w:tc>
        <w:tc>
          <w:tcPr>
            <w:tcW w:w="579" w:type="pct"/>
            <w:vMerge/>
            <w:shd w:val="clear" w:color="auto" w:fill="auto"/>
            <w:vAlign w:val="center"/>
          </w:tcPr>
          <w:p w14:paraId="77E7837A"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579" w:type="pct"/>
            <w:shd w:val="clear" w:color="auto" w:fill="auto"/>
            <w:vAlign w:val="center"/>
          </w:tcPr>
          <w:p w14:paraId="07ABDC14"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Times New Roman" w:hint="eastAsia"/>
                <w:noProof/>
                <w:kern w:val="0"/>
                <w:sz w:val="18"/>
                <w:szCs w:val="18"/>
              </w:rPr>
              <w:t>22（95℃）</w:t>
            </w:r>
          </w:p>
        </w:tc>
        <w:tc>
          <w:tcPr>
            <w:tcW w:w="696" w:type="pct"/>
            <w:vMerge/>
            <w:shd w:val="clear" w:color="auto" w:fill="auto"/>
            <w:vAlign w:val="center"/>
          </w:tcPr>
          <w:p w14:paraId="6726AF60"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p>
        </w:tc>
        <w:tc>
          <w:tcPr>
            <w:tcW w:w="1072" w:type="pct"/>
            <w:shd w:val="clear" w:color="auto" w:fill="auto"/>
            <w:vAlign w:val="center"/>
          </w:tcPr>
          <w:p w14:paraId="5222D3FC" w14:textId="77777777" w:rsidR="005F665D" w:rsidRPr="005F665D" w:rsidRDefault="005F665D" w:rsidP="005F665D">
            <w:pPr>
              <w:adjustRightInd w:val="0"/>
              <w:snapToGrid w:val="0"/>
              <w:jc w:val="center"/>
              <w:rPr>
                <w:rFonts w:ascii="宋体" w:eastAsia="宋体" w:hAnsi="Times New Roman" w:hint="eastAsia"/>
                <w:sz w:val="18"/>
                <w:szCs w:val="24"/>
              </w:rPr>
            </w:pPr>
            <w:r w:rsidRPr="005F665D">
              <w:rPr>
                <w:rFonts w:ascii="宋体" w:eastAsia="宋体" w:hAnsi="Times New Roman" w:hint="eastAsia"/>
                <w:noProof/>
                <w:kern w:val="0"/>
                <w:sz w:val="18"/>
                <w:szCs w:val="18"/>
              </w:rPr>
              <w:t>4.5</w:t>
            </w:r>
          </w:p>
        </w:tc>
        <w:tc>
          <w:tcPr>
            <w:tcW w:w="1610" w:type="pct"/>
            <w:gridSpan w:val="2"/>
            <w:shd w:val="clear" w:color="auto" w:fill="auto"/>
            <w:vAlign w:val="center"/>
          </w:tcPr>
          <w:p w14:paraId="1D2B49C8" w14:textId="77777777" w:rsidR="005F665D" w:rsidRPr="005F665D" w:rsidRDefault="005F665D" w:rsidP="005F665D">
            <w:pPr>
              <w:adjustRightInd w:val="0"/>
              <w:snapToGrid w:val="0"/>
              <w:jc w:val="center"/>
              <w:rPr>
                <w:rFonts w:ascii="宋体" w:eastAsia="宋体" w:hAnsi="Times New Roman" w:hint="eastAsia"/>
                <w:sz w:val="18"/>
                <w:szCs w:val="24"/>
              </w:rPr>
            </w:pPr>
            <w:r w:rsidRPr="005F665D">
              <w:rPr>
                <w:rFonts w:ascii="宋体" w:eastAsia="宋体" w:hAnsi="Times New Roman" w:hint="eastAsia"/>
                <w:sz w:val="18"/>
                <w:szCs w:val="24"/>
              </w:rPr>
              <w:t>4.3</w:t>
            </w:r>
          </w:p>
        </w:tc>
      </w:tr>
      <w:tr w:rsidR="00C37D1F" w:rsidRPr="005F665D" w14:paraId="657FF021" w14:textId="77777777" w:rsidTr="0060024C">
        <w:trPr>
          <w:trHeight w:val="405"/>
          <w:jc w:val="center"/>
        </w:trPr>
        <w:tc>
          <w:tcPr>
            <w:tcW w:w="464" w:type="pct"/>
            <w:vMerge/>
            <w:shd w:val="clear" w:color="auto" w:fill="auto"/>
            <w:vAlign w:val="center"/>
          </w:tcPr>
          <w:p w14:paraId="26F51DBC"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p>
        </w:tc>
        <w:tc>
          <w:tcPr>
            <w:tcW w:w="579" w:type="pct"/>
            <w:vMerge/>
            <w:shd w:val="clear" w:color="auto" w:fill="auto"/>
            <w:vAlign w:val="center"/>
          </w:tcPr>
          <w:p w14:paraId="24827823"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579" w:type="pct"/>
            <w:shd w:val="clear" w:color="auto" w:fill="auto"/>
            <w:vAlign w:val="center"/>
          </w:tcPr>
          <w:p w14:paraId="3C478B17"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Times New Roman" w:hint="eastAsia"/>
                <w:noProof/>
                <w:kern w:val="0"/>
                <w:sz w:val="18"/>
                <w:szCs w:val="18"/>
              </w:rPr>
              <w:t>165（95℃）</w:t>
            </w:r>
          </w:p>
        </w:tc>
        <w:tc>
          <w:tcPr>
            <w:tcW w:w="696" w:type="pct"/>
            <w:vMerge/>
            <w:shd w:val="clear" w:color="auto" w:fill="auto"/>
            <w:vAlign w:val="center"/>
          </w:tcPr>
          <w:p w14:paraId="1FAFC9EC"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p>
        </w:tc>
        <w:tc>
          <w:tcPr>
            <w:tcW w:w="1072" w:type="pct"/>
            <w:shd w:val="clear" w:color="auto" w:fill="auto"/>
            <w:vAlign w:val="center"/>
          </w:tcPr>
          <w:p w14:paraId="35E23109" w14:textId="77777777" w:rsidR="005F665D" w:rsidRPr="005F665D" w:rsidRDefault="005F665D" w:rsidP="005F665D">
            <w:pPr>
              <w:adjustRightInd w:val="0"/>
              <w:snapToGrid w:val="0"/>
              <w:jc w:val="center"/>
              <w:rPr>
                <w:rFonts w:ascii="宋体" w:eastAsia="宋体" w:hAnsi="Times New Roman" w:hint="eastAsia"/>
                <w:sz w:val="18"/>
                <w:szCs w:val="24"/>
              </w:rPr>
            </w:pPr>
            <w:r w:rsidRPr="005F665D">
              <w:rPr>
                <w:rFonts w:ascii="宋体" w:eastAsia="宋体" w:hAnsi="Times New Roman" w:hint="eastAsia"/>
                <w:noProof/>
                <w:kern w:val="0"/>
                <w:sz w:val="18"/>
                <w:szCs w:val="18"/>
              </w:rPr>
              <w:t>4.0</w:t>
            </w:r>
          </w:p>
        </w:tc>
        <w:tc>
          <w:tcPr>
            <w:tcW w:w="1610" w:type="pct"/>
            <w:gridSpan w:val="2"/>
            <w:shd w:val="clear" w:color="auto" w:fill="auto"/>
            <w:vAlign w:val="center"/>
          </w:tcPr>
          <w:p w14:paraId="417FF8FE" w14:textId="77777777" w:rsidR="005F665D" w:rsidRPr="005F665D" w:rsidRDefault="005F665D" w:rsidP="005F665D">
            <w:pPr>
              <w:adjustRightInd w:val="0"/>
              <w:snapToGrid w:val="0"/>
              <w:jc w:val="center"/>
              <w:rPr>
                <w:rFonts w:ascii="宋体" w:eastAsia="宋体" w:hAnsi="Times New Roman" w:hint="eastAsia"/>
                <w:sz w:val="18"/>
                <w:szCs w:val="24"/>
              </w:rPr>
            </w:pPr>
            <w:r w:rsidRPr="005F665D">
              <w:rPr>
                <w:rFonts w:ascii="宋体" w:eastAsia="宋体" w:hAnsi="Times New Roman" w:hint="eastAsia"/>
                <w:sz w:val="18"/>
                <w:szCs w:val="24"/>
              </w:rPr>
              <w:t>3.8</w:t>
            </w:r>
          </w:p>
        </w:tc>
      </w:tr>
      <w:tr w:rsidR="00C37D1F" w:rsidRPr="005F665D" w14:paraId="0986069D" w14:textId="77777777" w:rsidTr="0060024C">
        <w:trPr>
          <w:trHeight w:val="405"/>
          <w:jc w:val="center"/>
        </w:trPr>
        <w:tc>
          <w:tcPr>
            <w:tcW w:w="464" w:type="pct"/>
            <w:vMerge/>
            <w:shd w:val="clear" w:color="auto" w:fill="auto"/>
            <w:vAlign w:val="center"/>
          </w:tcPr>
          <w:p w14:paraId="782C033E"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p>
        </w:tc>
        <w:tc>
          <w:tcPr>
            <w:tcW w:w="579" w:type="pct"/>
            <w:vMerge/>
            <w:shd w:val="clear" w:color="auto" w:fill="auto"/>
            <w:vAlign w:val="center"/>
          </w:tcPr>
          <w:p w14:paraId="4B8558E2" w14:textId="77777777" w:rsidR="005F665D" w:rsidRPr="005F665D" w:rsidRDefault="005F665D" w:rsidP="005F665D">
            <w:pPr>
              <w:widowControl/>
              <w:adjustRightInd w:val="0"/>
              <w:snapToGrid w:val="0"/>
              <w:jc w:val="center"/>
              <w:rPr>
                <w:rFonts w:ascii="宋体" w:eastAsia="宋体" w:hAnsi="宋体" w:cs="Arial"/>
                <w:kern w:val="0"/>
                <w:sz w:val="18"/>
                <w:szCs w:val="18"/>
              </w:rPr>
            </w:pPr>
          </w:p>
        </w:tc>
        <w:tc>
          <w:tcPr>
            <w:tcW w:w="579" w:type="pct"/>
            <w:shd w:val="clear" w:color="auto" w:fill="auto"/>
            <w:vAlign w:val="center"/>
          </w:tcPr>
          <w:p w14:paraId="55AFBD94"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Times New Roman" w:hint="eastAsia"/>
                <w:noProof/>
                <w:kern w:val="0"/>
                <w:sz w:val="18"/>
                <w:szCs w:val="18"/>
              </w:rPr>
              <w:t>1000（95℃）</w:t>
            </w:r>
          </w:p>
        </w:tc>
        <w:tc>
          <w:tcPr>
            <w:tcW w:w="696" w:type="pct"/>
            <w:vMerge/>
            <w:shd w:val="clear" w:color="auto" w:fill="auto"/>
            <w:vAlign w:val="center"/>
          </w:tcPr>
          <w:p w14:paraId="5208AAAF"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p>
        </w:tc>
        <w:tc>
          <w:tcPr>
            <w:tcW w:w="1072" w:type="pct"/>
            <w:shd w:val="clear" w:color="auto" w:fill="auto"/>
            <w:vAlign w:val="center"/>
          </w:tcPr>
          <w:p w14:paraId="3188E633" w14:textId="77777777" w:rsidR="005F665D" w:rsidRPr="005F665D" w:rsidRDefault="005F665D" w:rsidP="005F665D">
            <w:pPr>
              <w:adjustRightInd w:val="0"/>
              <w:snapToGrid w:val="0"/>
              <w:jc w:val="center"/>
              <w:rPr>
                <w:rFonts w:ascii="宋体" w:eastAsia="宋体" w:hAnsi="Times New Roman" w:hint="eastAsia"/>
                <w:sz w:val="18"/>
                <w:szCs w:val="24"/>
              </w:rPr>
            </w:pPr>
            <w:r w:rsidRPr="005F665D">
              <w:rPr>
                <w:rFonts w:ascii="宋体" w:eastAsia="宋体" w:hAnsi="Times New Roman" w:hint="eastAsia"/>
                <w:noProof/>
                <w:kern w:val="0"/>
                <w:sz w:val="18"/>
                <w:szCs w:val="18"/>
              </w:rPr>
              <w:t>3.5</w:t>
            </w:r>
          </w:p>
        </w:tc>
        <w:tc>
          <w:tcPr>
            <w:tcW w:w="1610" w:type="pct"/>
            <w:gridSpan w:val="2"/>
            <w:shd w:val="clear" w:color="auto" w:fill="auto"/>
            <w:vAlign w:val="center"/>
          </w:tcPr>
          <w:p w14:paraId="6BF3F835" w14:textId="77777777" w:rsidR="005F665D" w:rsidRPr="005F665D" w:rsidRDefault="005F665D" w:rsidP="005F665D">
            <w:pPr>
              <w:adjustRightInd w:val="0"/>
              <w:snapToGrid w:val="0"/>
              <w:jc w:val="center"/>
              <w:rPr>
                <w:rFonts w:ascii="宋体" w:eastAsia="宋体" w:hAnsi="Times New Roman" w:hint="eastAsia"/>
                <w:sz w:val="18"/>
                <w:szCs w:val="24"/>
              </w:rPr>
            </w:pPr>
            <w:r w:rsidRPr="005F665D">
              <w:rPr>
                <w:rFonts w:ascii="宋体" w:eastAsia="宋体" w:hAnsi="Times New Roman" w:hint="eastAsia"/>
                <w:sz w:val="18"/>
                <w:szCs w:val="24"/>
              </w:rPr>
              <w:t>3.5</w:t>
            </w:r>
          </w:p>
        </w:tc>
      </w:tr>
      <w:tr w:rsidR="00C37D1F" w:rsidRPr="005F665D" w14:paraId="2AB98174" w14:textId="77777777" w:rsidTr="0060024C">
        <w:trPr>
          <w:trHeight w:val="283"/>
          <w:jc w:val="center"/>
        </w:trPr>
        <w:tc>
          <w:tcPr>
            <w:tcW w:w="464" w:type="pct"/>
            <w:vMerge/>
            <w:shd w:val="clear" w:color="auto" w:fill="auto"/>
            <w:vAlign w:val="center"/>
          </w:tcPr>
          <w:p w14:paraId="75B86429" w14:textId="77777777" w:rsidR="005F665D" w:rsidRPr="005F665D" w:rsidRDefault="005F665D" w:rsidP="005F665D">
            <w:pPr>
              <w:widowControl/>
              <w:adjustRightInd w:val="0"/>
              <w:snapToGrid w:val="0"/>
              <w:jc w:val="center"/>
              <w:rPr>
                <w:rFonts w:ascii="宋体" w:eastAsia="宋体" w:hAnsi="宋体" w:cs="宋体"/>
                <w:kern w:val="0"/>
                <w:sz w:val="18"/>
                <w:szCs w:val="18"/>
              </w:rPr>
            </w:pPr>
          </w:p>
        </w:tc>
        <w:tc>
          <w:tcPr>
            <w:tcW w:w="1158" w:type="pct"/>
            <w:gridSpan w:val="2"/>
            <w:shd w:val="clear" w:color="auto" w:fill="auto"/>
            <w:vAlign w:val="center"/>
          </w:tcPr>
          <w:p w14:paraId="3DE782C3" w14:textId="77777777" w:rsidR="005F665D" w:rsidRPr="005F665D" w:rsidRDefault="005F665D" w:rsidP="005F665D">
            <w:pPr>
              <w:widowControl/>
              <w:adjustRightInd w:val="0"/>
              <w:snapToGrid w:val="0"/>
              <w:jc w:val="center"/>
              <w:rPr>
                <w:rFonts w:ascii="宋体" w:eastAsia="宋体" w:hAnsi="宋体" w:cs="宋体"/>
                <w:kern w:val="0"/>
                <w:sz w:val="18"/>
                <w:szCs w:val="18"/>
              </w:rPr>
            </w:pPr>
            <w:r w:rsidRPr="005F665D">
              <w:rPr>
                <w:rFonts w:ascii="宋体" w:eastAsia="宋体" w:hAnsi="宋体" w:cs="Arial" w:hint="eastAsia"/>
                <w:kern w:val="0"/>
                <w:sz w:val="18"/>
                <w:szCs w:val="18"/>
              </w:rPr>
              <w:t>氧化诱导时间/</w:t>
            </w:r>
            <w:r w:rsidRPr="005F665D">
              <w:rPr>
                <w:rFonts w:ascii="宋体" w:eastAsia="宋体" w:hAnsi="Times New Roman" w:hint="eastAsia"/>
                <w:noProof/>
                <w:kern w:val="0"/>
                <w:sz w:val="18"/>
                <w:szCs w:val="18"/>
              </w:rPr>
              <w:t>min</w:t>
            </w:r>
          </w:p>
        </w:tc>
        <w:tc>
          <w:tcPr>
            <w:tcW w:w="696" w:type="pct"/>
            <w:vMerge/>
            <w:shd w:val="clear" w:color="auto" w:fill="auto"/>
            <w:vAlign w:val="center"/>
          </w:tcPr>
          <w:p w14:paraId="75905511" w14:textId="77777777" w:rsidR="005F665D" w:rsidRPr="005F665D" w:rsidRDefault="005F665D" w:rsidP="005F665D">
            <w:pPr>
              <w:widowControl/>
              <w:adjustRightInd w:val="0"/>
              <w:snapToGrid w:val="0"/>
              <w:jc w:val="center"/>
              <w:rPr>
                <w:rFonts w:ascii="宋体" w:eastAsia="宋体" w:hAnsi="宋体" w:cs="宋体"/>
                <w:kern w:val="0"/>
                <w:sz w:val="18"/>
                <w:szCs w:val="18"/>
              </w:rPr>
            </w:pPr>
          </w:p>
        </w:tc>
        <w:tc>
          <w:tcPr>
            <w:tcW w:w="1072" w:type="pct"/>
            <w:shd w:val="clear" w:color="auto" w:fill="auto"/>
            <w:vAlign w:val="center"/>
          </w:tcPr>
          <w:p w14:paraId="3D1C7266" w14:textId="77777777" w:rsidR="005F665D" w:rsidRPr="005F665D" w:rsidRDefault="005F665D" w:rsidP="005F665D">
            <w:pPr>
              <w:widowControl/>
              <w:adjustRightInd w:val="0"/>
              <w:snapToGrid w:val="0"/>
              <w:jc w:val="center"/>
              <w:rPr>
                <w:rFonts w:ascii="宋体" w:eastAsia="宋体" w:hAnsi="宋体"/>
                <w:kern w:val="0"/>
                <w:sz w:val="18"/>
                <w:szCs w:val="18"/>
              </w:rPr>
            </w:pPr>
            <w:r w:rsidRPr="005F665D">
              <w:rPr>
                <w:rFonts w:ascii="宋体" w:eastAsia="宋体" w:hAnsi="Times New Roman" w:hint="eastAsia"/>
                <w:noProof/>
                <w:kern w:val="0"/>
                <w:sz w:val="18"/>
                <w:szCs w:val="18"/>
              </w:rPr>
              <w:t>≥25</w:t>
            </w:r>
          </w:p>
        </w:tc>
        <w:tc>
          <w:tcPr>
            <w:tcW w:w="1610" w:type="pct"/>
            <w:gridSpan w:val="2"/>
            <w:shd w:val="clear" w:color="auto" w:fill="auto"/>
            <w:vAlign w:val="center"/>
          </w:tcPr>
          <w:p w14:paraId="075D8B66" w14:textId="77777777" w:rsidR="005F665D" w:rsidRPr="005F665D" w:rsidRDefault="005F665D" w:rsidP="005F665D">
            <w:pPr>
              <w:widowControl/>
              <w:adjustRightInd w:val="0"/>
              <w:snapToGrid w:val="0"/>
              <w:jc w:val="center"/>
              <w:rPr>
                <w:rFonts w:ascii="宋体" w:eastAsia="宋体" w:hAnsi="宋体"/>
                <w:kern w:val="0"/>
                <w:sz w:val="18"/>
                <w:szCs w:val="18"/>
              </w:rPr>
            </w:pPr>
            <w:r w:rsidRPr="005F665D">
              <w:rPr>
                <w:rFonts w:ascii="宋体" w:eastAsia="宋体" w:hAnsi="Times New Roman" w:hint="eastAsia"/>
                <w:sz w:val="18"/>
                <w:szCs w:val="24"/>
              </w:rPr>
              <w:t>≥20</w:t>
            </w:r>
          </w:p>
        </w:tc>
      </w:tr>
      <w:tr w:rsidR="00C37D1F" w:rsidRPr="005F665D" w14:paraId="155DE4BB" w14:textId="77777777" w:rsidTr="0060024C">
        <w:trPr>
          <w:trHeight w:val="283"/>
          <w:jc w:val="center"/>
        </w:trPr>
        <w:tc>
          <w:tcPr>
            <w:tcW w:w="464" w:type="pct"/>
            <w:vMerge/>
            <w:shd w:val="clear" w:color="auto" w:fill="auto"/>
            <w:vAlign w:val="center"/>
          </w:tcPr>
          <w:p w14:paraId="29A7F7DD" w14:textId="77777777" w:rsidR="005F665D" w:rsidRPr="005F665D" w:rsidRDefault="005F665D" w:rsidP="005F665D">
            <w:pPr>
              <w:widowControl/>
              <w:adjustRightInd w:val="0"/>
              <w:snapToGrid w:val="0"/>
              <w:jc w:val="center"/>
              <w:rPr>
                <w:rFonts w:ascii="宋体" w:eastAsia="宋体" w:hAnsi="宋体" w:cs="宋体"/>
                <w:kern w:val="0"/>
                <w:sz w:val="18"/>
                <w:szCs w:val="18"/>
              </w:rPr>
            </w:pPr>
          </w:p>
        </w:tc>
        <w:tc>
          <w:tcPr>
            <w:tcW w:w="1158" w:type="pct"/>
            <w:gridSpan w:val="2"/>
            <w:shd w:val="clear" w:color="auto" w:fill="auto"/>
            <w:vAlign w:val="center"/>
          </w:tcPr>
          <w:p w14:paraId="2BDCA005" w14:textId="77777777" w:rsidR="005F665D" w:rsidRPr="005F665D" w:rsidRDefault="005F665D" w:rsidP="005F665D">
            <w:pPr>
              <w:widowControl/>
              <w:adjustRightInd w:val="0"/>
              <w:snapToGrid w:val="0"/>
              <w:jc w:val="center"/>
              <w:rPr>
                <w:rFonts w:ascii="宋体" w:eastAsia="宋体" w:hAnsi="Times New Roman" w:hint="eastAsia"/>
                <w:sz w:val="18"/>
                <w:szCs w:val="24"/>
              </w:rPr>
            </w:pPr>
            <w:r w:rsidRPr="005F665D">
              <w:rPr>
                <w:rFonts w:ascii="宋体" w:eastAsia="宋体" w:hAnsi="宋体" w:cs="Arial" w:hint="eastAsia"/>
                <w:kern w:val="0"/>
                <w:sz w:val="18"/>
                <w:szCs w:val="18"/>
              </w:rPr>
              <w:t>纵向回缩率/</w:t>
            </w:r>
            <w:r w:rsidRPr="005F665D">
              <w:rPr>
                <w:rFonts w:ascii="宋体" w:eastAsia="宋体" w:hAnsi="Times New Roman" w:hint="eastAsia"/>
                <w:noProof/>
                <w:kern w:val="0"/>
                <w:sz w:val="18"/>
                <w:szCs w:val="18"/>
              </w:rPr>
              <w:t>%</w:t>
            </w:r>
          </w:p>
        </w:tc>
        <w:tc>
          <w:tcPr>
            <w:tcW w:w="696" w:type="pct"/>
            <w:vMerge/>
            <w:shd w:val="clear" w:color="auto" w:fill="auto"/>
            <w:vAlign w:val="center"/>
          </w:tcPr>
          <w:p w14:paraId="49F3A546" w14:textId="77777777" w:rsidR="005F665D" w:rsidRPr="005F665D" w:rsidRDefault="005F665D" w:rsidP="005F665D">
            <w:pPr>
              <w:widowControl/>
              <w:adjustRightInd w:val="0"/>
              <w:snapToGrid w:val="0"/>
              <w:jc w:val="center"/>
              <w:rPr>
                <w:rFonts w:ascii="宋体" w:eastAsia="宋体" w:hAnsi="宋体" w:cs="宋体"/>
                <w:kern w:val="0"/>
                <w:sz w:val="18"/>
                <w:szCs w:val="18"/>
              </w:rPr>
            </w:pPr>
          </w:p>
        </w:tc>
        <w:tc>
          <w:tcPr>
            <w:tcW w:w="1072" w:type="pct"/>
            <w:shd w:val="clear" w:color="auto" w:fill="auto"/>
            <w:vAlign w:val="center"/>
          </w:tcPr>
          <w:p w14:paraId="231856E2" w14:textId="77777777" w:rsidR="005F665D" w:rsidRPr="005F665D" w:rsidRDefault="005F665D" w:rsidP="005F665D">
            <w:pPr>
              <w:widowControl/>
              <w:adjustRightInd w:val="0"/>
              <w:snapToGrid w:val="0"/>
              <w:jc w:val="center"/>
              <w:rPr>
                <w:rFonts w:ascii="宋体" w:eastAsia="宋体" w:hAnsi="Times New Roman" w:hint="eastAsia"/>
                <w:sz w:val="18"/>
                <w:szCs w:val="24"/>
              </w:rPr>
            </w:pPr>
            <w:r w:rsidRPr="005F665D">
              <w:rPr>
                <w:rFonts w:ascii="宋体" w:eastAsia="宋体" w:hAnsi="Times New Roman" w:hint="eastAsia"/>
                <w:noProof/>
                <w:kern w:val="0"/>
                <w:sz w:val="18"/>
                <w:szCs w:val="18"/>
              </w:rPr>
              <w:t>≤1.5</w:t>
            </w:r>
          </w:p>
        </w:tc>
        <w:tc>
          <w:tcPr>
            <w:tcW w:w="1610" w:type="pct"/>
            <w:gridSpan w:val="2"/>
            <w:shd w:val="clear" w:color="auto" w:fill="auto"/>
            <w:vAlign w:val="center"/>
          </w:tcPr>
          <w:p w14:paraId="77C9D784" w14:textId="77777777" w:rsidR="005F665D" w:rsidRPr="005F665D" w:rsidRDefault="005F665D" w:rsidP="005F665D">
            <w:pPr>
              <w:widowControl/>
              <w:adjustRightInd w:val="0"/>
              <w:snapToGrid w:val="0"/>
              <w:jc w:val="center"/>
              <w:rPr>
                <w:rFonts w:ascii="宋体" w:eastAsia="宋体" w:hAnsi="Times New Roman" w:hint="eastAsia"/>
                <w:sz w:val="18"/>
                <w:szCs w:val="24"/>
              </w:rPr>
            </w:pPr>
            <w:r w:rsidRPr="005F665D">
              <w:rPr>
                <w:rFonts w:ascii="宋体" w:eastAsia="宋体" w:hAnsi="Times New Roman" w:hint="eastAsia"/>
                <w:sz w:val="18"/>
                <w:szCs w:val="24"/>
              </w:rPr>
              <w:t>≤2.0</w:t>
            </w:r>
          </w:p>
        </w:tc>
      </w:tr>
      <w:tr w:rsidR="00C37D1F" w:rsidRPr="005F665D" w14:paraId="070A7A66" w14:textId="77777777" w:rsidTr="0060024C">
        <w:trPr>
          <w:trHeight w:val="283"/>
          <w:jc w:val="center"/>
        </w:trPr>
        <w:tc>
          <w:tcPr>
            <w:tcW w:w="464" w:type="pct"/>
            <w:vMerge/>
            <w:shd w:val="clear" w:color="auto" w:fill="auto"/>
            <w:vAlign w:val="center"/>
          </w:tcPr>
          <w:p w14:paraId="4E1CA47D" w14:textId="77777777" w:rsidR="005F665D" w:rsidRPr="005F665D" w:rsidRDefault="005F665D" w:rsidP="005F665D">
            <w:pPr>
              <w:widowControl/>
              <w:adjustRightInd w:val="0"/>
              <w:snapToGrid w:val="0"/>
              <w:jc w:val="center"/>
              <w:rPr>
                <w:rFonts w:ascii="宋体" w:eastAsia="宋体" w:hAnsi="宋体" w:cs="宋体"/>
                <w:kern w:val="0"/>
                <w:sz w:val="18"/>
                <w:szCs w:val="18"/>
              </w:rPr>
            </w:pPr>
          </w:p>
        </w:tc>
        <w:tc>
          <w:tcPr>
            <w:tcW w:w="1158" w:type="pct"/>
            <w:gridSpan w:val="2"/>
            <w:shd w:val="clear" w:color="auto" w:fill="auto"/>
            <w:vAlign w:val="center"/>
          </w:tcPr>
          <w:p w14:paraId="3BDF1EFC" w14:textId="77777777" w:rsidR="005F665D" w:rsidRPr="005F665D" w:rsidRDefault="005F665D" w:rsidP="005F665D">
            <w:pPr>
              <w:widowControl/>
              <w:adjustRightInd w:val="0"/>
              <w:snapToGrid w:val="0"/>
              <w:jc w:val="center"/>
              <w:rPr>
                <w:rFonts w:ascii="宋体" w:eastAsia="宋体" w:hAnsi="宋体" w:cs="宋体"/>
                <w:kern w:val="0"/>
                <w:sz w:val="18"/>
                <w:szCs w:val="18"/>
              </w:rPr>
            </w:pPr>
            <w:r w:rsidRPr="005F665D">
              <w:rPr>
                <w:rFonts w:ascii="宋体" w:eastAsia="宋体" w:hAnsi="宋体" w:cs="Arial" w:hint="eastAsia"/>
                <w:kern w:val="0"/>
                <w:sz w:val="18"/>
                <w:szCs w:val="18"/>
              </w:rPr>
              <w:t>简支梁冲击试验</w:t>
            </w:r>
          </w:p>
        </w:tc>
        <w:tc>
          <w:tcPr>
            <w:tcW w:w="696" w:type="pct"/>
            <w:vMerge/>
            <w:shd w:val="clear" w:color="auto" w:fill="auto"/>
            <w:vAlign w:val="center"/>
          </w:tcPr>
          <w:p w14:paraId="79B47FA3" w14:textId="77777777" w:rsidR="005F665D" w:rsidRPr="005F665D" w:rsidRDefault="005F665D" w:rsidP="005F665D">
            <w:pPr>
              <w:widowControl/>
              <w:adjustRightInd w:val="0"/>
              <w:snapToGrid w:val="0"/>
              <w:jc w:val="center"/>
              <w:rPr>
                <w:rFonts w:ascii="宋体" w:eastAsia="宋体" w:hAnsi="宋体" w:cs="宋体"/>
                <w:kern w:val="0"/>
                <w:sz w:val="18"/>
                <w:szCs w:val="18"/>
              </w:rPr>
            </w:pPr>
          </w:p>
        </w:tc>
        <w:tc>
          <w:tcPr>
            <w:tcW w:w="1072" w:type="pct"/>
            <w:shd w:val="clear" w:color="auto" w:fill="auto"/>
            <w:vAlign w:val="center"/>
          </w:tcPr>
          <w:p w14:paraId="1C91851B" w14:textId="77777777" w:rsidR="005F665D" w:rsidRPr="005F665D" w:rsidRDefault="005F665D" w:rsidP="005F665D">
            <w:pPr>
              <w:widowControl/>
              <w:adjustRightInd w:val="0"/>
              <w:snapToGrid w:val="0"/>
              <w:jc w:val="center"/>
              <w:rPr>
                <w:rFonts w:ascii="宋体" w:eastAsia="宋体" w:hAnsi="宋体"/>
                <w:kern w:val="0"/>
                <w:sz w:val="18"/>
                <w:szCs w:val="18"/>
              </w:rPr>
            </w:pPr>
            <w:r w:rsidRPr="005F665D">
              <w:rPr>
                <w:rFonts w:ascii="宋体" w:eastAsia="宋体" w:hAnsi="Times New Roman" w:hint="eastAsia"/>
                <w:noProof/>
                <w:kern w:val="0"/>
                <w:sz w:val="18"/>
                <w:szCs w:val="18"/>
              </w:rPr>
              <w:t>破损率≤试样的5%</w:t>
            </w:r>
          </w:p>
        </w:tc>
        <w:tc>
          <w:tcPr>
            <w:tcW w:w="1610" w:type="pct"/>
            <w:gridSpan w:val="2"/>
            <w:shd w:val="clear" w:color="auto" w:fill="auto"/>
            <w:vAlign w:val="center"/>
          </w:tcPr>
          <w:p w14:paraId="15AC1E13" w14:textId="77777777" w:rsidR="005F665D" w:rsidRPr="005F665D" w:rsidRDefault="005F665D" w:rsidP="005F665D">
            <w:pPr>
              <w:widowControl/>
              <w:adjustRightInd w:val="0"/>
              <w:snapToGrid w:val="0"/>
              <w:jc w:val="center"/>
              <w:rPr>
                <w:rFonts w:ascii="宋体" w:eastAsia="宋体" w:hAnsi="宋体"/>
                <w:kern w:val="0"/>
                <w:sz w:val="18"/>
                <w:szCs w:val="18"/>
              </w:rPr>
            </w:pPr>
            <w:r w:rsidRPr="005F665D">
              <w:rPr>
                <w:rFonts w:ascii="宋体" w:eastAsia="宋体" w:hAnsi="Times New Roman" w:hint="eastAsia"/>
                <w:noProof/>
                <w:kern w:val="0"/>
                <w:sz w:val="18"/>
                <w:szCs w:val="18"/>
              </w:rPr>
              <w:t>破损率≤试样的10%</w:t>
            </w:r>
          </w:p>
        </w:tc>
      </w:tr>
      <w:tr w:rsidR="00C37D1F" w:rsidRPr="005F665D" w14:paraId="4027A502" w14:textId="77777777" w:rsidTr="0060024C">
        <w:trPr>
          <w:trHeight w:val="388"/>
          <w:jc w:val="center"/>
        </w:trPr>
        <w:tc>
          <w:tcPr>
            <w:tcW w:w="464" w:type="pct"/>
            <w:vMerge w:val="restart"/>
            <w:shd w:val="clear" w:color="auto" w:fill="auto"/>
            <w:vAlign w:val="center"/>
          </w:tcPr>
          <w:p w14:paraId="38065713"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创新</w:t>
            </w:r>
          </w:p>
          <w:p w14:paraId="66473A55"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宋体" w:cs="Arial" w:hint="eastAsia"/>
                <w:kern w:val="0"/>
                <w:sz w:val="18"/>
                <w:szCs w:val="18"/>
              </w:rPr>
              <w:t>指标</w:t>
            </w:r>
          </w:p>
        </w:tc>
        <w:tc>
          <w:tcPr>
            <w:tcW w:w="579" w:type="pct"/>
            <w:vMerge w:val="restart"/>
            <w:shd w:val="clear" w:color="auto" w:fill="auto"/>
            <w:vAlign w:val="center"/>
          </w:tcPr>
          <w:p w14:paraId="5595C531"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Times New Roman" w:hint="eastAsia"/>
                <w:kern w:val="0"/>
                <w:sz w:val="18"/>
                <w:szCs w:val="20"/>
              </w:rPr>
              <w:t>抗菌性能</w:t>
            </w:r>
          </w:p>
        </w:tc>
        <w:tc>
          <w:tcPr>
            <w:tcW w:w="579" w:type="pct"/>
            <w:shd w:val="clear" w:color="auto" w:fill="auto"/>
            <w:vAlign w:val="center"/>
          </w:tcPr>
          <w:p w14:paraId="6DBABB5F"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Times New Roman" w:hint="eastAsia"/>
                <w:noProof/>
                <w:kern w:val="0"/>
                <w:sz w:val="18"/>
                <w:szCs w:val="18"/>
              </w:rPr>
              <w:t>大肠杆菌</w:t>
            </w:r>
          </w:p>
        </w:tc>
        <w:tc>
          <w:tcPr>
            <w:tcW w:w="696" w:type="pct"/>
            <w:vMerge w:val="restart"/>
            <w:shd w:val="clear" w:color="auto" w:fill="auto"/>
            <w:vAlign w:val="center"/>
          </w:tcPr>
          <w:p w14:paraId="2FB30BCC" w14:textId="77777777" w:rsidR="005F665D" w:rsidRPr="005F665D" w:rsidRDefault="005F665D" w:rsidP="005F665D">
            <w:pPr>
              <w:widowControl/>
              <w:adjustRightInd w:val="0"/>
              <w:snapToGrid w:val="0"/>
              <w:jc w:val="center"/>
              <w:rPr>
                <w:rFonts w:ascii="宋体" w:eastAsia="宋体" w:hAnsi="宋体" w:cs="Arial"/>
                <w:kern w:val="0"/>
                <w:sz w:val="18"/>
                <w:szCs w:val="18"/>
              </w:rPr>
            </w:pPr>
            <w:r w:rsidRPr="005F665D">
              <w:rPr>
                <w:rFonts w:ascii="宋体" w:eastAsia="宋体" w:hAnsi="Times New Roman"/>
                <w:kern w:val="0"/>
                <w:szCs w:val="20"/>
              </w:rPr>
              <w:t>JC/T 939</w:t>
            </w:r>
          </w:p>
        </w:tc>
        <w:tc>
          <w:tcPr>
            <w:tcW w:w="2682" w:type="pct"/>
            <w:gridSpan w:val="3"/>
            <w:shd w:val="clear" w:color="auto" w:fill="auto"/>
            <w:vAlign w:val="center"/>
          </w:tcPr>
          <w:p w14:paraId="02D85453" w14:textId="77777777" w:rsidR="005F665D" w:rsidRPr="005F665D" w:rsidRDefault="005F665D" w:rsidP="005F665D">
            <w:pPr>
              <w:adjustRightInd w:val="0"/>
              <w:snapToGrid w:val="0"/>
              <w:jc w:val="center"/>
              <w:rPr>
                <w:rFonts w:ascii="宋体" w:eastAsia="宋体" w:hAnsi="宋体" w:hint="eastAsia"/>
                <w:kern w:val="0"/>
                <w:sz w:val="18"/>
                <w:szCs w:val="18"/>
              </w:rPr>
            </w:pPr>
            <w:r w:rsidRPr="005F665D">
              <w:rPr>
                <w:rFonts w:ascii="宋体" w:eastAsia="宋体" w:hAnsi="Times New Roman" w:hint="eastAsia"/>
                <w:noProof/>
                <w:kern w:val="0"/>
                <w:sz w:val="18"/>
                <w:szCs w:val="18"/>
              </w:rPr>
              <w:t>抗（细）菌率≥99.9%</w:t>
            </w:r>
          </w:p>
        </w:tc>
      </w:tr>
      <w:tr w:rsidR="00C37D1F" w:rsidRPr="005F665D" w14:paraId="299637D8" w14:textId="77777777" w:rsidTr="0060024C">
        <w:trPr>
          <w:trHeight w:val="283"/>
          <w:jc w:val="center"/>
        </w:trPr>
        <w:tc>
          <w:tcPr>
            <w:tcW w:w="464" w:type="pct"/>
            <w:vMerge/>
            <w:shd w:val="clear" w:color="auto" w:fill="auto"/>
            <w:vAlign w:val="center"/>
          </w:tcPr>
          <w:p w14:paraId="4BF201B0"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p>
        </w:tc>
        <w:tc>
          <w:tcPr>
            <w:tcW w:w="579" w:type="pct"/>
            <w:vMerge/>
            <w:shd w:val="clear" w:color="auto" w:fill="auto"/>
            <w:vAlign w:val="center"/>
          </w:tcPr>
          <w:p w14:paraId="1E37A41E" w14:textId="77777777" w:rsidR="005F665D" w:rsidRPr="005F665D" w:rsidRDefault="005F665D" w:rsidP="005F665D">
            <w:pPr>
              <w:widowControl/>
              <w:adjustRightInd w:val="0"/>
              <w:snapToGrid w:val="0"/>
              <w:jc w:val="center"/>
              <w:rPr>
                <w:rFonts w:ascii="宋体" w:eastAsia="宋体" w:hAnsi="Times New Roman" w:hint="eastAsia"/>
                <w:kern w:val="0"/>
                <w:sz w:val="18"/>
                <w:szCs w:val="20"/>
              </w:rPr>
            </w:pPr>
          </w:p>
        </w:tc>
        <w:tc>
          <w:tcPr>
            <w:tcW w:w="579" w:type="pct"/>
            <w:shd w:val="clear" w:color="auto" w:fill="auto"/>
            <w:vAlign w:val="center"/>
          </w:tcPr>
          <w:p w14:paraId="579FCAF2" w14:textId="77777777" w:rsidR="005F665D" w:rsidRPr="005F665D" w:rsidRDefault="005F665D" w:rsidP="005F665D">
            <w:pPr>
              <w:widowControl/>
              <w:adjustRightInd w:val="0"/>
              <w:snapToGrid w:val="0"/>
              <w:jc w:val="center"/>
              <w:rPr>
                <w:rFonts w:ascii="宋体" w:eastAsia="宋体" w:hAnsi="Times New Roman" w:hint="eastAsia"/>
                <w:kern w:val="0"/>
                <w:sz w:val="18"/>
                <w:szCs w:val="20"/>
              </w:rPr>
            </w:pPr>
            <w:r w:rsidRPr="005F665D">
              <w:rPr>
                <w:rFonts w:ascii="宋体" w:eastAsia="宋体" w:hAnsi="Times New Roman" w:hint="eastAsia"/>
                <w:noProof/>
                <w:kern w:val="0"/>
                <w:sz w:val="18"/>
                <w:szCs w:val="18"/>
              </w:rPr>
              <w:t>金黄色葡萄球菌</w:t>
            </w:r>
          </w:p>
        </w:tc>
        <w:tc>
          <w:tcPr>
            <w:tcW w:w="696" w:type="pct"/>
            <w:vMerge/>
            <w:shd w:val="clear" w:color="auto" w:fill="auto"/>
            <w:vAlign w:val="center"/>
          </w:tcPr>
          <w:p w14:paraId="28397AA9" w14:textId="77777777" w:rsidR="005F665D" w:rsidRPr="005F665D" w:rsidRDefault="005F665D" w:rsidP="005F665D">
            <w:pPr>
              <w:widowControl/>
              <w:adjustRightInd w:val="0"/>
              <w:snapToGrid w:val="0"/>
              <w:jc w:val="center"/>
              <w:rPr>
                <w:rFonts w:ascii="宋体" w:eastAsia="宋体" w:hAnsi="宋体" w:cs="Arial" w:hint="eastAsia"/>
                <w:kern w:val="0"/>
                <w:sz w:val="18"/>
                <w:szCs w:val="18"/>
              </w:rPr>
            </w:pPr>
          </w:p>
        </w:tc>
        <w:tc>
          <w:tcPr>
            <w:tcW w:w="2682" w:type="pct"/>
            <w:gridSpan w:val="3"/>
            <w:shd w:val="clear" w:color="auto" w:fill="auto"/>
            <w:vAlign w:val="center"/>
          </w:tcPr>
          <w:p w14:paraId="40236994" w14:textId="77777777" w:rsidR="005F665D" w:rsidRPr="005F665D" w:rsidRDefault="005F665D" w:rsidP="005F665D">
            <w:pPr>
              <w:adjustRightInd w:val="0"/>
              <w:snapToGrid w:val="0"/>
              <w:jc w:val="center"/>
              <w:rPr>
                <w:rFonts w:ascii="宋体" w:eastAsia="宋体" w:hAnsi="宋体" w:hint="eastAsia"/>
                <w:kern w:val="0"/>
                <w:sz w:val="18"/>
                <w:szCs w:val="18"/>
              </w:rPr>
            </w:pPr>
            <w:r w:rsidRPr="005F665D">
              <w:rPr>
                <w:rFonts w:ascii="宋体" w:eastAsia="宋体" w:hAnsi="Times New Roman" w:hint="eastAsia"/>
                <w:noProof/>
                <w:kern w:val="0"/>
                <w:sz w:val="18"/>
                <w:szCs w:val="18"/>
              </w:rPr>
              <w:t>抗（细）菌率≥99.9%</w:t>
            </w:r>
          </w:p>
        </w:tc>
      </w:tr>
    </w:tbl>
    <w:p w14:paraId="09289CB1" w14:textId="0551CD4A" w:rsidR="00824D5B" w:rsidRPr="00C37D1F" w:rsidRDefault="00824D5B">
      <w:pPr>
        <w:pStyle w:val="af1"/>
        <w:jc w:val="center"/>
        <w:rPr>
          <w:rFonts w:ascii="黑体" w:eastAsia="黑体" w:hAnsi="黑体" w:cs="黑体"/>
          <w:szCs w:val="21"/>
        </w:rPr>
      </w:pPr>
    </w:p>
    <w:p w14:paraId="2E3D423C" w14:textId="6CA4A93B" w:rsidR="00AE10BE" w:rsidRPr="00C37D1F" w:rsidRDefault="00AE10BE">
      <w:pPr>
        <w:pStyle w:val="af1"/>
        <w:jc w:val="center"/>
        <w:rPr>
          <w:rFonts w:ascii="黑体" w:eastAsia="黑体" w:hAnsi="黑体" w:cs="黑体"/>
          <w:szCs w:val="21"/>
        </w:rPr>
      </w:pPr>
    </w:p>
    <w:p w14:paraId="03FD2437" w14:textId="2162F520" w:rsidR="00AE10BE" w:rsidRPr="00C37D1F" w:rsidRDefault="00AE10BE">
      <w:pPr>
        <w:pStyle w:val="af1"/>
        <w:jc w:val="center"/>
        <w:rPr>
          <w:rFonts w:ascii="黑体" w:eastAsia="黑体" w:hAnsi="黑体" w:cs="黑体"/>
          <w:szCs w:val="21"/>
        </w:rPr>
      </w:pPr>
    </w:p>
    <w:p w14:paraId="6C62875E" w14:textId="77777777" w:rsidR="00AE10BE" w:rsidRPr="00C37D1F" w:rsidRDefault="00AE10BE">
      <w:pPr>
        <w:pStyle w:val="af1"/>
        <w:jc w:val="center"/>
        <w:rPr>
          <w:rFonts w:ascii="黑体" w:eastAsia="黑体" w:hAnsi="黑体" w:cs="黑体" w:hint="eastAsia"/>
          <w:szCs w:val="21"/>
        </w:rPr>
      </w:pPr>
    </w:p>
    <w:p w14:paraId="2B113BFA"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lastRenderedPageBreak/>
        <w:t>3、评价方法（第五章）</w:t>
      </w:r>
    </w:p>
    <w:p w14:paraId="4F36B026" w14:textId="23DD547A" w:rsidR="00464B79" w:rsidRPr="00C37D1F" w:rsidRDefault="00D20878" w:rsidP="0014652D">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评价结果划分为一级、二级和三级，各等级所对应的划分依据见表</w:t>
      </w:r>
      <w:r w:rsidRPr="00C37D1F">
        <w:rPr>
          <w:rFonts w:ascii="宋体" w:eastAsia="宋体" w:hAnsi="宋体" w:cs="华文楷体"/>
          <w:sz w:val="28"/>
          <w:szCs w:val="28"/>
        </w:rPr>
        <w:t>2。达到三级要求及以上的企业标准并按照有关要求进行自我声明公开后均可进入</w:t>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共聚聚丙烯(PP-R)管材</w:t>
      </w:r>
      <w:r w:rsidRPr="00C37D1F">
        <w:rPr>
          <w:rFonts w:ascii="宋体" w:eastAsia="宋体" w:hAnsi="宋体" w:cs="华文楷体"/>
          <w:sz w:val="28"/>
          <w:szCs w:val="28"/>
        </w:rPr>
        <w:t>企业标准排行榜。达到</w:t>
      </w:r>
      <w:proofErr w:type="gramStart"/>
      <w:r w:rsidRPr="00C37D1F">
        <w:rPr>
          <w:rFonts w:ascii="宋体" w:eastAsia="宋体" w:hAnsi="宋体" w:cs="华文楷体"/>
          <w:sz w:val="28"/>
          <w:szCs w:val="28"/>
        </w:rPr>
        <w:t>一级要求</w:t>
      </w:r>
      <w:proofErr w:type="gramEnd"/>
      <w:r w:rsidRPr="00C37D1F">
        <w:rPr>
          <w:rFonts w:ascii="宋体" w:eastAsia="宋体" w:hAnsi="宋体" w:cs="华文楷体"/>
          <w:sz w:val="28"/>
          <w:szCs w:val="28"/>
        </w:rPr>
        <w:t>的企业标准，</w:t>
      </w:r>
      <w:proofErr w:type="gramStart"/>
      <w:r w:rsidRPr="00C37D1F">
        <w:rPr>
          <w:rFonts w:ascii="宋体" w:eastAsia="宋体" w:hAnsi="宋体" w:cs="华文楷体"/>
          <w:sz w:val="28"/>
          <w:szCs w:val="28"/>
        </w:rPr>
        <w:t>且按照</w:t>
      </w:r>
      <w:proofErr w:type="gramEnd"/>
      <w:r w:rsidRPr="00C37D1F">
        <w:rPr>
          <w:rFonts w:ascii="宋体" w:eastAsia="宋体" w:hAnsi="宋体" w:cs="华文楷体"/>
          <w:sz w:val="28"/>
          <w:szCs w:val="28"/>
        </w:rPr>
        <w:t>有关要求进行自我声明公开后，其标准和符合标准的产品可以直接进入</w:t>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共聚聚丙烯(PP-R)管材</w:t>
      </w:r>
      <w:r w:rsidRPr="00C37D1F">
        <w:rPr>
          <w:rFonts w:ascii="宋体" w:eastAsia="宋体" w:hAnsi="宋体" w:cs="华文楷体"/>
          <w:sz w:val="28"/>
          <w:szCs w:val="28"/>
        </w:rPr>
        <w:t>的企业标准“领跑者”候选名单。</w:t>
      </w:r>
    </w:p>
    <w:p w14:paraId="3B2EE215" w14:textId="77777777" w:rsidR="00255A2C" w:rsidRPr="00C37D1F" w:rsidRDefault="00255A2C" w:rsidP="0014652D">
      <w:pPr>
        <w:ind w:firstLineChars="200" w:firstLine="560"/>
        <w:rPr>
          <w:rFonts w:ascii="宋体" w:eastAsia="宋体" w:hAnsi="宋体" w:cs="华文楷体" w:hint="eastAsia"/>
          <w:sz w:val="28"/>
          <w:szCs w:val="28"/>
        </w:rPr>
      </w:pPr>
    </w:p>
    <w:p w14:paraId="001082D7" w14:textId="77777777" w:rsidR="007D7879" w:rsidRPr="00C37D1F" w:rsidRDefault="00D20878">
      <w:pPr>
        <w:pStyle w:val="af1"/>
        <w:ind w:firstLineChars="0"/>
        <w:jc w:val="center"/>
        <w:rPr>
          <w:rFonts w:ascii="黑体" w:eastAsia="黑体" w:hAnsi="黑体" w:cs="黑体"/>
          <w:bCs/>
          <w:szCs w:val="21"/>
        </w:rPr>
      </w:pPr>
      <w:r w:rsidRPr="00C37D1F">
        <w:rPr>
          <w:rFonts w:ascii="黑体" w:eastAsia="黑体" w:hAnsi="黑体" w:cs="黑体" w:hint="eastAsia"/>
          <w:bCs/>
          <w:szCs w:val="21"/>
        </w:rPr>
        <w:t>表</w:t>
      </w:r>
      <w:r w:rsidRPr="00C37D1F">
        <w:rPr>
          <w:rFonts w:ascii="Times New Roman" w:eastAsia="黑体"/>
          <w:bCs/>
          <w:szCs w:val="21"/>
        </w:rPr>
        <w:t>2</w:t>
      </w:r>
      <w:r w:rsidRPr="00C37D1F">
        <w:rPr>
          <w:rFonts w:ascii="黑体" w:eastAsia="黑体" w:hAnsi="黑体" w:cs="黑体"/>
          <w:bCs/>
          <w:szCs w:val="21"/>
        </w:rPr>
        <w:t xml:space="preserve"> </w:t>
      </w:r>
      <w:r w:rsidRPr="00C37D1F">
        <w:rPr>
          <w:rFonts w:ascii="黑体" w:eastAsia="黑体" w:hAnsi="黑体" w:cs="黑体" w:hint="eastAsia"/>
          <w:bCs/>
          <w:szCs w:val="21"/>
        </w:rPr>
        <w:t>指标评价要求等级划分</w:t>
      </w:r>
    </w:p>
    <w:tbl>
      <w:tblPr>
        <w:tblStyle w:val="af"/>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56"/>
        <w:gridCol w:w="1657"/>
        <w:gridCol w:w="1659"/>
        <w:gridCol w:w="1659"/>
        <w:gridCol w:w="1659"/>
      </w:tblGrid>
      <w:tr w:rsidR="00C37D1F" w:rsidRPr="00C37D1F" w14:paraId="18B5AEF2" w14:textId="77777777" w:rsidTr="00DC4A32">
        <w:trPr>
          <w:trHeight w:val="432"/>
          <w:jc w:val="center"/>
        </w:trPr>
        <w:tc>
          <w:tcPr>
            <w:tcW w:w="1703" w:type="dxa"/>
            <w:vAlign w:val="center"/>
          </w:tcPr>
          <w:p w14:paraId="14782E33" w14:textId="77777777" w:rsidR="00464B79" w:rsidRPr="00C37D1F" w:rsidRDefault="00464B79" w:rsidP="00A8052B">
            <w:pPr>
              <w:pStyle w:val="af1"/>
              <w:ind w:firstLineChars="0" w:firstLine="0"/>
              <w:jc w:val="center"/>
              <w:rPr>
                <w:rFonts w:asciiTheme="majorEastAsia" w:eastAsiaTheme="majorEastAsia" w:hAnsiTheme="majorEastAsia" w:cstheme="majorEastAsia"/>
                <w:bCs/>
                <w:szCs w:val="21"/>
              </w:rPr>
            </w:pPr>
            <w:bookmarkStart w:id="1" w:name="_Hlk35975549"/>
            <w:r w:rsidRPr="00C37D1F">
              <w:rPr>
                <w:rFonts w:asciiTheme="majorEastAsia" w:eastAsiaTheme="majorEastAsia" w:hAnsiTheme="majorEastAsia" w:cstheme="majorEastAsia" w:hint="eastAsia"/>
                <w:bCs/>
                <w:szCs w:val="21"/>
              </w:rPr>
              <w:t>评价等级</w:t>
            </w:r>
          </w:p>
        </w:tc>
        <w:tc>
          <w:tcPr>
            <w:tcW w:w="6819" w:type="dxa"/>
            <w:gridSpan w:val="4"/>
            <w:vAlign w:val="center"/>
          </w:tcPr>
          <w:p w14:paraId="619127EE" w14:textId="77777777" w:rsidR="00464B79" w:rsidRPr="00C37D1F" w:rsidRDefault="00464B79" w:rsidP="00A8052B">
            <w:pPr>
              <w:pStyle w:val="af1"/>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满足条件</w:t>
            </w:r>
          </w:p>
        </w:tc>
      </w:tr>
      <w:tr w:rsidR="00C37D1F" w:rsidRPr="00C37D1F" w14:paraId="4A20AC4C" w14:textId="77777777" w:rsidTr="00DC4A32">
        <w:trPr>
          <w:trHeight w:val="1086"/>
          <w:jc w:val="center"/>
        </w:trPr>
        <w:tc>
          <w:tcPr>
            <w:tcW w:w="1703" w:type="dxa"/>
            <w:vAlign w:val="center"/>
          </w:tcPr>
          <w:p w14:paraId="0D05473E" w14:textId="77777777" w:rsidR="00DC4A32" w:rsidRPr="00C37D1F" w:rsidRDefault="00DC4A32" w:rsidP="00DC4A32">
            <w:pPr>
              <w:pStyle w:val="af1"/>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一</w:t>
            </w:r>
            <w:r w:rsidRPr="00C37D1F">
              <w:rPr>
                <w:rFonts w:asciiTheme="majorEastAsia" w:eastAsiaTheme="majorEastAsia" w:hAnsiTheme="majorEastAsia" w:cstheme="majorEastAsia"/>
                <w:bCs/>
                <w:szCs w:val="21"/>
              </w:rPr>
              <w:t>级</w:t>
            </w:r>
            <w:r w:rsidRPr="00C37D1F">
              <w:rPr>
                <w:rFonts w:asciiTheme="majorEastAsia" w:eastAsiaTheme="majorEastAsia" w:hAnsiTheme="majorEastAsia" w:cstheme="majorEastAsia" w:hint="eastAsia"/>
                <w:bCs/>
                <w:szCs w:val="21"/>
              </w:rPr>
              <w:t>应同时满足</w:t>
            </w:r>
          </w:p>
        </w:tc>
        <w:tc>
          <w:tcPr>
            <w:tcW w:w="1704" w:type="dxa"/>
            <w:vAlign w:val="center"/>
          </w:tcPr>
          <w:p w14:paraId="1E8ADA63" w14:textId="77777777" w:rsidR="00DC4A32" w:rsidRPr="00C37D1F" w:rsidRDefault="00DC4A32" w:rsidP="00DC4A32">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C37D1F">
              <w:rPr>
                <w:rFonts w:hAnsi="宋体" w:hint="eastAsia"/>
                <w:bCs/>
                <w:szCs w:val="21"/>
              </w:rPr>
              <w:t>基本要求</w:t>
            </w:r>
          </w:p>
        </w:tc>
        <w:tc>
          <w:tcPr>
            <w:tcW w:w="1705" w:type="dxa"/>
            <w:vAlign w:val="center"/>
          </w:tcPr>
          <w:p w14:paraId="4FE8B8AB" w14:textId="77777777" w:rsidR="00DC4A32" w:rsidRPr="00C37D1F" w:rsidRDefault="00DC4A32" w:rsidP="00DC4A32">
            <w:pPr>
              <w:pStyle w:val="af1"/>
              <w:spacing w:before="156" w:after="156"/>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基础指标要求</w:t>
            </w:r>
          </w:p>
        </w:tc>
        <w:tc>
          <w:tcPr>
            <w:tcW w:w="1705" w:type="dxa"/>
            <w:vAlign w:val="center"/>
          </w:tcPr>
          <w:p w14:paraId="2E015482" w14:textId="77777777" w:rsidR="00DC4A32" w:rsidRPr="00C37D1F"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核心指标</w:t>
            </w:r>
          </w:p>
          <w:p w14:paraId="0413D7A5" w14:textId="77777777" w:rsidR="00DC4A32" w:rsidRPr="00C37D1F"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先进水平要求</w:t>
            </w:r>
          </w:p>
        </w:tc>
        <w:tc>
          <w:tcPr>
            <w:tcW w:w="1705" w:type="dxa"/>
            <w:vAlign w:val="center"/>
          </w:tcPr>
          <w:p w14:paraId="4E1B1085" w14:textId="77777777" w:rsidR="00DC4A32" w:rsidRPr="00C37D1F"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创新性指标</w:t>
            </w:r>
          </w:p>
          <w:p w14:paraId="0844954F" w14:textId="7F55A94F" w:rsidR="00DC4A32" w:rsidRPr="00C37D1F" w:rsidRDefault="00DC4A32" w:rsidP="00DC4A32">
            <w:pPr>
              <w:pStyle w:val="af1"/>
              <w:spacing w:line="320" w:lineRule="exact"/>
              <w:ind w:firstLineChars="0" w:firstLine="0"/>
              <w:jc w:val="center"/>
            </w:pPr>
            <w:r w:rsidRPr="00C37D1F">
              <w:rPr>
                <w:rFonts w:asciiTheme="majorEastAsia" w:eastAsiaTheme="majorEastAsia" w:hAnsiTheme="majorEastAsia" w:cstheme="majorEastAsia" w:hint="eastAsia"/>
                <w:bCs/>
                <w:szCs w:val="21"/>
              </w:rPr>
              <w:t>先进水平要求</w:t>
            </w:r>
          </w:p>
        </w:tc>
      </w:tr>
      <w:tr w:rsidR="00C37D1F" w:rsidRPr="00C37D1F" w14:paraId="34DC3CF2" w14:textId="77777777" w:rsidTr="00DC4A32">
        <w:trPr>
          <w:trHeight w:val="1020"/>
          <w:jc w:val="center"/>
        </w:trPr>
        <w:tc>
          <w:tcPr>
            <w:tcW w:w="1703" w:type="dxa"/>
            <w:vAlign w:val="center"/>
          </w:tcPr>
          <w:p w14:paraId="627ECD14" w14:textId="77777777" w:rsidR="00DC4A32" w:rsidRPr="00C37D1F" w:rsidRDefault="00DC4A32" w:rsidP="00DC4A32">
            <w:pPr>
              <w:pStyle w:val="af1"/>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二级应同时满足</w:t>
            </w:r>
          </w:p>
        </w:tc>
        <w:tc>
          <w:tcPr>
            <w:tcW w:w="1704" w:type="dxa"/>
            <w:vAlign w:val="center"/>
          </w:tcPr>
          <w:p w14:paraId="358E6091" w14:textId="77777777" w:rsidR="00DC4A32" w:rsidRPr="00C37D1F" w:rsidRDefault="00DC4A32" w:rsidP="00DC4A32">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C37D1F">
              <w:rPr>
                <w:rFonts w:hAnsi="宋体" w:hint="eastAsia"/>
                <w:bCs/>
                <w:szCs w:val="21"/>
              </w:rPr>
              <w:t>基本要求</w:t>
            </w:r>
          </w:p>
        </w:tc>
        <w:tc>
          <w:tcPr>
            <w:tcW w:w="1705" w:type="dxa"/>
            <w:vAlign w:val="center"/>
          </w:tcPr>
          <w:p w14:paraId="321B6E86" w14:textId="77777777" w:rsidR="00DC4A32" w:rsidRPr="00C37D1F" w:rsidRDefault="00DC4A32" w:rsidP="00DC4A32">
            <w:pPr>
              <w:pStyle w:val="af1"/>
              <w:spacing w:before="156" w:after="156"/>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基础指标要求</w:t>
            </w:r>
          </w:p>
        </w:tc>
        <w:tc>
          <w:tcPr>
            <w:tcW w:w="1705" w:type="dxa"/>
            <w:vAlign w:val="center"/>
          </w:tcPr>
          <w:p w14:paraId="616BC7F8" w14:textId="77777777" w:rsidR="00DC4A32" w:rsidRPr="00C37D1F"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核心指标</w:t>
            </w:r>
          </w:p>
          <w:p w14:paraId="7EE36542" w14:textId="77777777" w:rsidR="00DC4A32" w:rsidRPr="00C37D1F"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平均水平要求</w:t>
            </w:r>
          </w:p>
        </w:tc>
        <w:tc>
          <w:tcPr>
            <w:tcW w:w="1705" w:type="dxa"/>
            <w:tcBorders>
              <w:bottom w:val="single" w:sz="4" w:space="0" w:color="auto"/>
            </w:tcBorders>
            <w:vAlign w:val="center"/>
          </w:tcPr>
          <w:p w14:paraId="74B091F4" w14:textId="6D1AD4F0" w:rsidR="00DC4A32" w:rsidRPr="00C37D1F" w:rsidRDefault="00E05E28" w:rsidP="00DC4A32">
            <w:pPr>
              <w:pStyle w:val="af1"/>
              <w:spacing w:line="320" w:lineRule="exact"/>
              <w:ind w:firstLineChars="0" w:firstLine="0"/>
              <w:jc w:val="center"/>
            </w:pPr>
            <w:r w:rsidRPr="00C37D1F">
              <w:rPr>
                <w:rFonts w:hint="eastAsia"/>
              </w:rPr>
              <w:t>——</w:t>
            </w:r>
          </w:p>
        </w:tc>
      </w:tr>
      <w:tr w:rsidR="00C37D1F" w:rsidRPr="00C37D1F" w14:paraId="1AAE9402" w14:textId="77777777" w:rsidTr="00DC4A32">
        <w:trPr>
          <w:trHeight w:val="1096"/>
          <w:jc w:val="center"/>
        </w:trPr>
        <w:tc>
          <w:tcPr>
            <w:tcW w:w="1703" w:type="dxa"/>
            <w:vAlign w:val="center"/>
          </w:tcPr>
          <w:p w14:paraId="001ADAC6" w14:textId="77777777" w:rsidR="00464B79" w:rsidRPr="00C37D1F" w:rsidRDefault="00464B79" w:rsidP="00A8052B">
            <w:pPr>
              <w:pStyle w:val="af1"/>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三级应同时满足</w:t>
            </w:r>
          </w:p>
        </w:tc>
        <w:tc>
          <w:tcPr>
            <w:tcW w:w="1704" w:type="dxa"/>
            <w:vAlign w:val="center"/>
          </w:tcPr>
          <w:p w14:paraId="21477CA7" w14:textId="77777777" w:rsidR="00464B79" w:rsidRPr="00C37D1F" w:rsidRDefault="00464B79" w:rsidP="00A8052B">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C37D1F">
              <w:rPr>
                <w:rFonts w:hAnsi="宋体" w:hint="eastAsia"/>
                <w:bCs/>
                <w:szCs w:val="21"/>
              </w:rPr>
              <w:t>基本要求</w:t>
            </w:r>
          </w:p>
        </w:tc>
        <w:tc>
          <w:tcPr>
            <w:tcW w:w="1705" w:type="dxa"/>
            <w:vAlign w:val="center"/>
          </w:tcPr>
          <w:p w14:paraId="4E85D847" w14:textId="77777777" w:rsidR="00464B79" w:rsidRPr="00C37D1F" w:rsidRDefault="00464B79" w:rsidP="00A8052B">
            <w:pPr>
              <w:pStyle w:val="af1"/>
              <w:spacing w:before="156" w:after="156"/>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基础指标要求</w:t>
            </w:r>
          </w:p>
        </w:tc>
        <w:tc>
          <w:tcPr>
            <w:tcW w:w="1705" w:type="dxa"/>
            <w:vAlign w:val="center"/>
          </w:tcPr>
          <w:p w14:paraId="7FC6FA33" w14:textId="77777777" w:rsidR="00464B79" w:rsidRPr="00C37D1F"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核心指标</w:t>
            </w:r>
          </w:p>
          <w:p w14:paraId="0F7971A3" w14:textId="77777777" w:rsidR="00464B79" w:rsidRPr="00C37D1F"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基准水平要求</w:t>
            </w:r>
          </w:p>
        </w:tc>
        <w:tc>
          <w:tcPr>
            <w:tcW w:w="1705" w:type="dxa"/>
            <w:vAlign w:val="center"/>
          </w:tcPr>
          <w:p w14:paraId="41093E7A" w14:textId="77777777" w:rsidR="00464B79" w:rsidRPr="00C37D1F"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C37D1F">
              <w:rPr>
                <w:rFonts w:asciiTheme="majorEastAsia" w:eastAsiaTheme="majorEastAsia" w:hAnsiTheme="majorEastAsia" w:cstheme="majorEastAsia" w:hint="eastAsia"/>
                <w:bCs/>
                <w:szCs w:val="21"/>
              </w:rPr>
              <w:t>—</w:t>
            </w:r>
          </w:p>
        </w:tc>
      </w:tr>
    </w:tbl>
    <w:bookmarkEnd w:id="1"/>
    <w:p w14:paraId="1EB6957B"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六、预期作用和效益</w:t>
      </w:r>
    </w:p>
    <w:p w14:paraId="5D9145DB" w14:textId="36FF867D"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本标准主要针对</w:t>
      </w:r>
      <w:r w:rsidR="00AE1016" w:rsidRPr="00C37D1F">
        <w:rPr>
          <w:rFonts w:ascii="宋体" w:eastAsia="宋体" w:hAnsi="宋体" w:cs="华文楷体" w:hint="eastAsia"/>
          <w:sz w:val="28"/>
          <w:szCs w:val="28"/>
        </w:rPr>
        <w:t>冷热水用无</w:t>
      </w:r>
      <w:proofErr w:type="gramStart"/>
      <w:r w:rsidR="00AE1016" w:rsidRPr="00C37D1F">
        <w:rPr>
          <w:rFonts w:ascii="宋体" w:eastAsia="宋体" w:hAnsi="宋体" w:cs="华文楷体" w:hint="eastAsia"/>
          <w:sz w:val="28"/>
          <w:szCs w:val="28"/>
        </w:rPr>
        <w:t>规</w:t>
      </w:r>
      <w:proofErr w:type="gramEnd"/>
      <w:r w:rsidR="00AE1016" w:rsidRPr="00C37D1F">
        <w:rPr>
          <w:rFonts w:ascii="宋体" w:eastAsia="宋体" w:hAnsi="宋体" w:cs="华文楷体" w:hint="eastAsia"/>
          <w:sz w:val="28"/>
          <w:szCs w:val="28"/>
        </w:rPr>
        <w:t>共聚聚丙烯(PP-R)管材</w:t>
      </w:r>
      <w:r w:rsidRPr="00C37D1F">
        <w:rPr>
          <w:rFonts w:ascii="宋体" w:eastAsia="宋体" w:hAnsi="宋体" w:cs="华文楷体" w:hint="eastAsia"/>
          <w:sz w:val="28"/>
          <w:szCs w:val="28"/>
        </w:rPr>
        <w:t>“领跑者”标准的评价指标体系和评价方法进行规定，在制定过程中充分征求相关机构和企业意见，并开展调研验证予以证明，力求标准的科学性、适应性和可操作性，指导企业编写企业标准</w:t>
      </w:r>
      <w:bookmarkStart w:id="2" w:name="OLE_LINK2"/>
      <w:r w:rsidRPr="00C37D1F">
        <w:rPr>
          <w:rFonts w:ascii="宋体" w:eastAsia="宋体" w:hAnsi="宋体" w:cs="华文楷体" w:hint="eastAsia"/>
          <w:sz w:val="28"/>
          <w:szCs w:val="28"/>
        </w:rPr>
        <w:t>，</w:t>
      </w:r>
      <w:bookmarkEnd w:id="2"/>
      <w:r w:rsidRPr="00C37D1F">
        <w:rPr>
          <w:rFonts w:ascii="宋体" w:eastAsia="宋体" w:hAnsi="宋体" w:cs="华文楷体" w:hint="eastAsia"/>
          <w:sz w:val="28"/>
          <w:szCs w:val="28"/>
        </w:rPr>
        <w:t>助力企业高质量发展，因此，标准制定具有良好的社会效益和经济效益。</w:t>
      </w:r>
    </w:p>
    <w:p w14:paraId="03D74D25" w14:textId="75B72ED9" w:rsidR="00EA0B07" w:rsidRPr="00C37D1F" w:rsidRDefault="00EA0B07">
      <w:pPr>
        <w:ind w:firstLineChars="200" w:firstLine="560"/>
        <w:rPr>
          <w:rFonts w:ascii="宋体" w:eastAsia="宋体" w:hAnsi="宋体" w:cs="华文楷体"/>
          <w:sz w:val="28"/>
          <w:szCs w:val="28"/>
        </w:rPr>
      </w:pPr>
    </w:p>
    <w:p w14:paraId="0F8D33B2" w14:textId="77777777" w:rsidR="00EA0B07" w:rsidRPr="00C37D1F" w:rsidRDefault="00EA0B07">
      <w:pPr>
        <w:ind w:firstLineChars="200" w:firstLine="560"/>
        <w:rPr>
          <w:rFonts w:ascii="宋体" w:eastAsia="宋体" w:hAnsi="宋体" w:cs="华文楷体" w:hint="eastAsia"/>
          <w:sz w:val="28"/>
          <w:szCs w:val="28"/>
        </w:rPr>
      </w:pPr>
    </w:p>
    <w:p w14:paraId="2931C8EA"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lastRenderedPageBreak/>
        <w:t>七、采用国际标准和国外先进标准的程度，以及与国际、国外同类标准水平的对比情况</w:t>
      </w:r>
      <w:r w:rsidRPr="00C37D1F">
        <w:rPr>
          <w:rFonts w:ascii="宋体" w:eastAsia="宋体" w:hAnsi="宋体" w:cs="华文楷体"/>
          <w:b/>
          <w:bCs/>
          <w:sz w:val="28"/>
          <w:szCs w:val="28"/>
        </w:rPr>
        <w:t xml:space="preserve"> </w:t>
      </w:r>
    </w:p>
    <w:p w14:paraId="5B518C43" w14:textId="7141E253" w:rsidR="00F27807" w:rsidRPr="00C37D1F" w:rsidRDefault="00D20878" w:rsidP="00F27807">
      <w:pPr>
        <w:pStyle w:val="af2"/>
        <w:adjustRightInd w:val="0"/>
        <w:snapToGrid w:val="0"/>
        <w:spacing w:line="360" w:lineRule="auto"/>
        <w:ind w:firstLine="560"/>
        <w:rPr>
          <w:rFonts w:asciiTheme="minorEastAsia" w:hAnsiTheme="minorEastAsia"/>
          <w:sz w:val="28"/>
          <w:szCs w:val="28"/>
        </w:rPr>
      </w:pPr>
      <w:r w:rsidRPr="00C37D1F">
        <w:rPr>
          <w:rFonts w:asciiTheme="minorEastAsia" w:hAnsiTheme="minorEastAsia" w:hint="eastAsia"/>
          <w:sz w:val="28"/>
          <w:szCs w:val="28"/>
        </w:rPr>
        <w:t>本标准</w:t>
      </w:r>
      <w:r w:rsidR="00F27807" w:rsidRPr="00C37D1F">
        <w:rPr>
          <w:rFonts w:asciiTheme="minorEastAsia" w:hAnsiTheme="minorEastAsia" w:hint="eastAsia"/>
          <w:sz w:val="28"/>
          <w:szCs w:val="28"/>
        </w:rPr>
        <w:t>与</w:t>
      </w:r>
      <w:r w:rsidR="00F27807" w:rsidRPr="00C37D1F">
        <w:rPr>
          <w:rFonts w:asciiTheme="minorEastAsia" w:hAnsiTheme="minorEastAsia" w:hint="eastAsia"/>
          <w:sz w:val="28"/>
          <w:szCs w:val="28"/>
        </w:rPr>
        <w:t>国外标准</w:t>
      </w:r>
      <w:r w:rsidR="00F27807" w:rsidRPr="00C37D1F">
        <w:rPr>
          <w:rFonts w:asciiTheme="minorEastAsia" w:hAnsiTheme="minorEastAsia"/>
          <w:sz w:val="28"/>
          <w:szCs w:val="28"/>
        </w:rPr>
        <w:t>ISO 3633-2002</w:t>
      </w:r>
      <w:r w:rsidR="00F27807" w:rsidRPr="00C37D1F">
        <w:rPr>
          <w:rFonts w:asciiTheme="minorEastAsia" w:hAnsiTheme="minorEastAsia" w:hint="eastAsia"/>
          <w:sz w:val="28"/>
          <w:szCs w:val="28"/>
        </w:rPr>
        <w:t>进行对比</w:t>
      </w:r>
      <w:r w:rsidR="006E6864" w:rsidRPr="00C37D1F">
        <w:rPr>
          <w:rFonts w:asciiTheme="minorEastAsia" w:hAnsiTheme="minorEastAsia"/>
          <w:sz w:val="28"/>
          <w:szCs w:val="28"/>
        </w:rPr>
        <w:t>，</w:t>
      </w:r>
      <w:r w:rsidR="00C32157" w:rsidRPr="00C37D1F">
        <w:rPr>
          <w:rFonts w:asciiTheme="minorEastAsia" w:hAnsiTheme="minorEastAsia" w:hint="eastAsia"/>
          <w:sz w:val="28"/>
          <w:szCs w:val="28"/>
        </w:rPr>
        <w:t>4</w:t>
      </w:r>
      <w:r w:rsidR="00F27807" w:rsidRPr="00C37D1F">
        <w:rPr>
          <w:rFonts w:asciiTheme="minorEastAsia" w:hAnsiTheme="minorEastAsia" w:hint="eastAsia"/>
          <w:sz w:val="28"/>
          <w:szCs w:val="28"/>
        </w:rPr>
        <w:t>项</w:t>
      </w:r>
      <w:r w:rsidR="00C32157" w:rsidRPr="00C37D1F">
        <w:rPr>
          <w:rFonts w:asciiTheme="minorEastAsia" w:hAnsiTheme="minorEastAsia" w:hint="eastAsia"/>
          <w:sz w:val="28"/>
          <w:szCs w:val="28"/>
        </w:rPr>
        <w:t>指标</w:t>
      </w:r>
      <w:r w:rsidR="00F27807" w:rsidRPr="00C37D1F">
        <w:rPr>
          <w:rFonts w:asciiTheme="minorEastAsia" w:hAnsiTheme="minorEastAsia" w:hint="eastAsia"/>
          <w:sz w:val="28"/>
          <w:szCs w:val="28"/>
        </w:rPr>
        <w:t>优于国际标准，</w:t>
      </w:r>
      <w:r w:rsidR="00340E20" w:rsidRPr="00C37D1F">
        <w:rPr>
          <w:rFonts w:asciiTheme="minorEastAsia" w:hAnsiTheme="minorEastAsia"/>
          <w:sz w:val="28"/>
          <w:szCs w:val="28"/>
        </w:rPr>
        <w:t>6</w:t>
      </w:r>
      <w:r w:rsidR="00F27807" w:rsidRPr="00C37D1F">
        <w:rPr>
          <w:rFonts w:asciiTheme="minorEastAsia" w:hAnsiTheme="minorEastAsia" w:hint="eastAsia"/>
          <w:sz w:val="28"/>
          <w:szCs w:val="28"/>
        </w:rPr>
        <w:t>项</w:t>
      </w:r>
      <w:r w:rsidR="00C32157" w:rsidRPr="00C37D1F">
        <w:rPr>
          <w:rFonts w:asciiTheme="minorEastAsia" w:hAnsiTheme="minorEastAsia" w:hint="eastAsia"/>
          <w:sz w:val="28"/>
          <w:szCs w:val="28"/>
        </w:rPr>
        <w:t>指标</w:t>
      </w:r>
      <w:r w:rsidR="00F27807" w:rsidRPr="00C37D1F">
        <w:rPr>
          <w:rFonts w:asciiTheme="minorEastAsia" w:hAnsiTheme="minorEastAsia" w:hint="eastAsia"/>
          <w:sz w:val="28"/>
          <w:szCs w:val="28"/>
        </w:rPr>
        <w:t>达到国际标准要求。本标准</w:t>
      </w:r>
      <w:r w:rsidR="00F27807" w:rsidRPr="00C37D1F">
        <w:rPr>
          <w:rFonts w:asciiTheme="minorEastAsia" w:hAnsiTheme="minorEastAsia"/>
          <w:sz w:val="28"/>
          <w:szCs w:val="28"/>
        </w:rPr>
        <w:t>技术指标</w:t>
      </w:r>
      <w:r w:rsidR="00F27807" w:rsidRPr="00C37D1F">
        <w:rPr>
          <w:rFonts w:asciiTheme="minorEastAsia" w:hAnsiTheme="minorEastAsia" w:hint="eastAsia"/>
          <w:sz w:val="28"/>
          <w:szCs w:val="28"/>
        </w:rPr>
        <w:t>先进</w:t>
      </w:r>
      <w:r w:rsidR="00F27807" w:rsidRPr="00C37D1F">
        <w:rPr>
          <w:rFonts w:asciiTheme="minorEastAsia" w:hAnsiTheme="minorEastAsia"/>
          <w:sz w:val="28"/>
          <w:szCs w:val="28"/>
        </w:rPr>
        <w:t>，具有</w:t>
      </w:r>
      <w:r w:rsidR="00F27807" w:rsidRPr="00C37D1F">
        <w:rPr>
          <w:rFonts w:asciiTheme="minorEastAsia" w:hAnsiTheme="minorEastAsia" w:hint="eastAsia"/>
          <w:sz w:val="28"/>
          <w:szCs w:val="28"/>
        </w:rPr>
        <w:t>国际性</w:t>
      </w:r>
      <w:r w:rsidR="00F27807" w:rsidRPr="00C37D1F">
        <w:rPr>
          <w:rFonts w:asciiTheme="minorEastAsia" w:hAnsiTheme="minorEastAsia"/>
          <w:sz w:val="28"/>
          <w:szCs w:val="28"/>
        </w:rPr>
        <w:t>引领作用。</w:t>
      </w:r>
    </w:p>
    <w:p w14:paraId="32F2FE25" w14:textId="6760F2D1" w:rsidR="00F27807" w:rsidRPr="00C37D1F" w:rsidRDefault="00C32157" w:rsidP="00F27807">
      <w:pPr>
        <w:pStyle w:val="af2"/>
        <w:adjustRightInd w:val="0"/>
        <w:snapToGrid w:val="0"/>
        <w:spacing w:line="360" w:lineRule="auto"/>
        <w:ind w:firstLine="560"/>
        <w:rPr>
          <w:rFonts w:asciiTheme="minorEastAsia" w:hAnsiTheme="minorEastAsia"/>
          <w:sz w:val="28"/>
          <w:szCs w:val="28"/>
        </w:rPr>
      </w:pPr>
      <w:r w:rsidRPr="00C37D1F">
        <w:rPr>
          <w:rFonts w:asciiTheme="minorEastAsia" w:hAnsiTheme="minorEastAsia" w:hint="eastAsia"/>
          <w:sz w:val="28"/>
          <w:szCs w:val="28"/>
        </w:rPr>
        <w:t>优于国外标准的指标项为：</w:t>
      </w:r>
      <w:r w:rsidR="00F45B2C" w:rsidRPr="00C37D1F">
        <w:rPr>
          <w:rFonts w:asciiTheme="minorEastAsia" w:hAnsiTheme="minorEastAsia" w:hint="eastAsia"/>
          <w:sz w:val="28"/>
          <w:szCs w:val="28"/>
        </w:rPr>
        <w:t>静液压强度</w:t>
      </w:r>
      <w:r w:rsidR="00F45B2C" w:rsidRPr="00C37D1F">
        <w:rPr>
          <w:rFonts w:asciiTheme="minorEastAsia" w:hAnsiTheme="minorEastAsia" w:hint="eastAsia"/>
          <w:sz w:val="28"/>
          <w:szCs w:val="28"/>
        </w:rPr>
        <w:t>、</w:t>
      </w:r>
      <w:r w:rsidR="00F45B2C" w:rsidRPr="00C37D1F">
        <w:rPr>
          <w:rFonts w:asciiTheme="minorEastAsia" w:hAnsiTheme="minorEastAsia" w:hint="eastAsia"/>
          <w:sz w:val="28"/>
          <w:szCs w:val="28"/>
        </w:rPr>
        <w:t>纵向回缩率</w:t>
      </w:r>
      <w:r w:rsidR="00F45B2C" w:rsidRPr="00C37D1F">
        <w:rPr>
          <w:rFonts w:asciiTheme="minorEastAsia" w:hAnsiTheme="minorEastAsia" w:hint="eastAsia"/>
          <w:sz w:val="28"/>
          <w:szCs w:val="28"/>
        </w:rPr>
        <w:t>、</w:t>
      </w:r>
      <w:r w:rsidR="00F45B2C" w:rsidRPr="00C37D1F">
        <w:rPr>
          <w:rFonts w:asciiTheme="minorEastAsia" w:hAnsiTheme="minorEastAsia" w:hint="eastAsia"/>
          <w:sz w:val="28"/>
          <w:szCs w:val="28"/>
        </w:rPr>
        <w:t>简支梁冲击试验</w:t>
      </w:r>
      <w:r w:rsidR="00F45B2C" w:rsidRPr="00C37D1F">
        <w:rPr>
          <w:rFonts w:asciiTheme="minorEastAsia" w:hAnsiTheme="minorEastAsia" w:hint="eastAsia"/>
          <w:sz w:val="28"/>
          <w:szCs w:val="28"/>
        </w:rPr>
        <w:t>、</w:t>
      </w:r>
      <w:r w:rsidR="00F45B2C" w:rsidRPr="00C37D1F">
        <w:rPr>
          <w:rFonts w:asciiTheme="minorEastAsia" w:hAnsiTheme="minorEastAsia" w:hint="eastAsia"/>
          <w:sz w:val="28"/>
          <w:szCs w:val="28"/>
        </w:rPr>
        <w:t>熔体质量流动速率</w:t>
      </w:r>
      <w:r w:rsidRPr="00C37D1F">
        <w:rPr>
          <w:rFonts w:asciiTheme="minorEastAsia" w:hAnsiTheme="minorEastAsia" w:hint="eastAsia"/>
          <w:sz w:val="28"/>
          <w:szCs w:val="28"/>
        </w:rPr>
        <w:t>。</w:t>
      </w:r>
    </w:p>
    <w:p w14:paraId="10D22056" w14:textId="14E2048B" w:rsidR="00F27807" w:rsidRPr="00C37D1F" w:rsidRDefault="00C32157" w:rsidP="00F27807">
      <w:pPr>
        <w:pStyle w:val="af2"/>
        <w:adjustRightInd w:val="0"/>
        <w:snapToGrid w:val="0"/>
        <w:spacing w:line="360" w:lineRule="auto"/>
        <w:ind w:firstLine="560"/>
        <w:rPr>
          <w:rFonts w:asciiTheme="minorEastAsia" w:hAnsiTheme="minorEastAsia"/>
          <w:sz w:val="28"/>
          <w:szCs w:val="28"/>
        </w:rPr>
      </w:pPr>
      <w:r w:rsidRPr="00C37D1F">
        <w:rPr>
          <w:rFonts w:asciiTheme="minorEastAsia" w:hAnsiTheme="minorEastAsia" w:hint="eastAsia"/>
          <w:sz w:val="28"/>
          <w:szCs w:val="28"/>
        </w:rPr>
        <w:t>达到</w:t>
      </w:r>
      <w:r w:rsidRPr="00C37D1F">
        <w:rPr>
          <w:rFonts w:asciiTheme="minorEastAsia" w:hAnsiTheme="minorEastAsia" w:hint="eastAsia"/>
          <w:sz w:val="28"/>
          <w:szCs w:val="28"/>
        </w:rPr>
        <w:t>国外标准的指标项为：外观</w:t>
      </w:r>
      <w:r w:rsidRPr="00C37D1F">
        <w:rPr>
          <w:rFonts w:asciiTheme="minorEastAsia" w:hAnsiTheme="minorEastAsia" w:hint="eastAsia"/>
          <w:sz w:val="28"/>
          <w:szCs w:val="28"/>
        </w:rPr>
        <w:t>、</w:t>
      </w:r>
      <w:r w:rsidRPr="00C37D1F">
        <w:rPr>
          <w:rFonts w:asciiTheme="minorEastAsia" w:hAnsiTheme="minorEastAsia" w:hint="eastAsia"/>
          <w:sz w:val="28"/>
          <w:szCs w:val="28"/>
        </w:rPr>
        <w:t>颜色</w:t>
      </w:r>
      <w:r w:rsidRPr="00C37D1F">
        <w:rPr>
          <w:rFonts w:asciiTheme="minorEastAsia" w:hAnsiTheme="minorEastAsia" w:hint="eastAsia"/>
          <w:sz w:val="28"/>
          <w:szCs w:val="28"/>
        </w:rPr>
        <w:t>、</w:t>
      </w:r>
      <w:r w:rsidRPr="00C37D1F">
        <w:rPr>
          <w:rFonts w:asciiTheme="minorEastAsia" w:hAnsiTheme="minorEastAsia" w:hint="eastAsia"/>
          <w:sz w:val="28"/>
          <w:szCs w:val="28"/>
        </w:rPr>
        <w:t>规格尺寸</w:t>
      </w:r>
      <w:r w:rsidRPr="00C37D1F">
        <w:rPr>
          <w:rFonts w:asciiTheme="minorEastAsia" w:hAnsiTheme="minorEastAsia" w:hint="eastAsia"/>
          <w:sz w:val="28"/>
          <w:szCs w:val="28"/>
        </w:rPr>
        <w:t>、</w:t>
      </w:r>
      <w:r w:rsidR="00F45B2C" w:rsidRPr="00C37D1F">
        <w:rPr>
          <w:rFonts w:asciiTheme="minorEastAsia" w:hAnsiTheme="minorEastAsia" w:hint="eastAsia"/>
          <w:sz w:val="28"/>
          <w:szCs w:val="28"/>
        </w:rPr>
        <w:t>静液压状态下的热稳定性试验</w:t>
      </w:r>
      <w:r w:rsidR="00F45B2C" w:rsidRPr="00C37D1F">
        <w:rPr>
          <w:rFonts w:asciiTheme="minorEastAsia" w:hAnsiTheme="minorEastAsia" w:hint="eastAsia"/>
          <w:sz w:val="28"/>
          <w:szCs w:val="28"/>
        </w:rPr>
        <w:t>、</w:t>
      </w:r>
      <w:r w:rsidR="00F45B2C" w:rsidRPr="00C37D1F">
        <w:rPr>
          <w:rFonts w:asciiTheme="minorEastAsia" w:hAnsiTheme="minorEastAsia" w:hint="eastAsia"/>
          <w:sz w:val="28"/>
          <w:szCs w:val="28"/>
        </w:rPr>
        <w:t>透光率</w:t>
      </w:r>
      <w:r w:rsidR="00F45B2C" w:rsidRPr="00C37D1F">
        <w:rPr>
          <w:rFonts w:asciiTheme="minorEastAsia" w:hAnsiTheme="minorEastAsia" w:hint="eastAsia"/>
          <w:sz w:val="28"/>
          <w:szCs w:val="28"/>
        </w:rPr>
        <w:t>、</w:t>
      </w:r>
      <w:r w:rsidR="00F45B2C" w:rsidRPr="00C37D1F">
        <w:rPr>
          <w:rFonts w:asciiTheme="minorEastAsia" w:hAnsiTheme="minorEastAsia" w:hint="eastAsia"/>
          <w:sz w:val="28"/>
          <w:szCs w:val="28"/>
        </w:rPr>
        <w:t>系统适用性</w:t>
      </w:r>
      <w:r w:rsidRPr="00C37D1F">
        <w:rPr>
          <w:rFonts w:asciiTheme="minorEastAsia" w:hAnsiTheme="minorEastAsia" w:hint="eastAsia"/>
          <w:sz w:val="28"/>
          <w:szCs w:val="28"/>
        </w:rPr>
        <w:t>。</w:t>
      </w:r>
    </w:p>
    <w:p w14:paraId="362FEB75" w14:textId="77777777" w:rsidR="007D7879" w:rsidRPr="00C37D1F" w:rsidRDefault="00D20878">
      <w:pPr>
        <w:ind w:firstLineChars="200" w:firstLine="562"/>
        <w:rPr>
          <w:rFonts w:ascii="宋体" w:eastAsia="宋体" w:hAnsi="宋体" w:cs="华文楷体"/>
          <w:sz w:val="28"/>
          <w:szCs w:val="28"/>
        </w:rPr>
      </w:pPr>
      <w:r w:rsidRPr="00C37D1F">
        <w:rPr>
          <w:rFonts w:ascii="宋体" w:eastAsia="宋体" w:hAnsi="宋体" w:cs="华文楷体" w:hint="eastAsia"/>
          <w:b/>
          <w:bCs/>
          <w:sz w:val="28"/>
          <w:szCs w:val="28"/>
        </w:rPr>
        <w:t>八、与有关的现行法律、法规和强制性国家标准的关系</w:t>
      </w:r>
      <w:r w:rsidRPr="00C37D1F">
        <w:rPr>
          <w:rFonts w:ascii="宋体" w:eastAsia="宋体" w:hAnsi="宋体" w:cs="华文楷体"/>
          <w:sz w:val="28"/>
          <w:szCs w:val="28"/>
        </w:rPr>
        <w:t xml:space="preserve"> </w:t>
      </w:r>
    </w:p>
    <w:p w14:paraId="6768A697" w14:textId="77777777"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本标准与现有的法律、法规和强制性国家标准无冲突。</w:t>
      </w:r>
      <w:r w:rsidRPr="00C37D1F">
        <w:rPr>
          <w:rFonts w:ascii="宋体" w:eastAsia="宋体" w:hAnsi="宋体" w:cs="华文楷体"/>
          <w:sz w:val="28"/>
          <w:szCs w:val="28"/>
        </w:rPr>
        <w:t xml:space="preserve"> </w:t>
      </w:r>
    </w:p>
    <w:p w14:paraId="34CBECD0"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九、重大分歧意见的处理经过和依据；</w:t>
      </w:r>
      <w:r w:rsidRPr="00C37D1F">
        <w:rPr>
          <w:rFonts w:ascii="宋体" w:eastAsia="宋体" w:hAnsi="宋体" w:cs="华文楷体"/>
          <w:b/>
          <w:bCs/>
          <w:sz w:val="28"/>
          <w:szCs w:val="28"/>
        </w:rPr>
        <w:t xml:space="preserve"> </w:t>
      </w:r>
    </w:p>
    <w:p w14:paraId="0E48A801" w14:textId="77777777"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目前无重大分歧意见。</w:t>
      </w:r>
      <w:r w:rsidRPr="00C37D1F">
        <w:rPr>
          <w:rFonts w:ascii="宋体" w:eastAsia="宋体" w:hAnsi="宋体" w:cs="华文楷体"/>
          <w:sz w:val="28"/>
          <w:szCs w:val="28"/>
        </w:rPr>
        <w:t xml:space="preserve"> </w:t>
      </w:r>
    </w:p>
    <w:p w14:paraId="1461E9EF" w14:textId="77777777" w:rsidR="007D7879" w:rsidRPr="00C37D1F" w:rsidRDefault="00D20878">
      <w:pPr>
        <w:ind w:firstLineChars="200" w:firstLine="562"/>
        <w:rPr>
          <w:rFonts w:ascii="宋体" w:eastAsia="宋体" w:hAnsi="宋体" w:cs="华文楷体"/>
          <w:b/>
          <w:bCs/>
          <w:sz w:val="28"/>
          <w:szCs w:val="28"/>
        </w:rPr>
      </w:pPr>
      <w:r w:rsidRPr="00C37D1F">
        <w:rPr>
          <w:rFonts w:ascii="宋体" w:eastAsia="宋体" w:hAnsi="宋体" w:cs="华文楷体" w:hint="eastAsia"/>
          <w:b/>
          <w:bCs/>
          <w:sz w:val="28"/>
          <w:szCs w:val="28"/>
        </w:rPr>
        <w:t>十、贯彻国家标准的要求和措施建议</w:t>
      </w:r>
      <w:r w:rsidRPr="00C37D1F">
        <w:rPr>
          <w:rFonts w:ascii="宋体" w:eastAsia="宋体" w:hAnsi="宋体" w:cs="华文楷体"/>
          <w:b/>
          <w:bCs/>
          <w:sz w:val="28"/>
          <w:szCs w:val="28"/>
        </w:rPr>
        <w:t xml:space="preserve"> </w:t>
      </w:r>
    </w:p>
    <w:p w14:paraId="0B5838D0" w14:textId="77777777" w:rsidR="007D7879" w:rsidRPr="00C37D1F" w:rsidRDefault="00D20878">
      <w:pPr>
        <w:ind w:firstLineChars="200" w:firstLine="560"/>
        <w:rPr>
          <w:rFonts w:ascii="宋体" w:eastAsia="宋体" w:hAnsi="宋体" w:cs="华文楷体"/>
          <w:sz w:val="28"/>
          <w:szCs w:val="28"/>
        </w:rPr>
      </w:pPr>
      <w:r w:rsidRPr="00C37D1F">
        <w:rPr>
          <w:rFonts w:ascii="宋体" w:eastAsia="宋体" w:hAnsi="宋体" w:cs="华文楷体" w:hint="eastAsia"/>
          <w:sz w:val="28"/>
          <w:szCs w:val="28"/>
        </w:rPr>
        <w:t>建议标准实施后组织标准宣讲，促进标准顺利实施。</w:t>
      </w:r>
    </w:p>
    <w:p w14:paraId="4D9A0447" w14:textId="5F2531CB" w:rsidR="007D7879" w:rsidRPr="00C37D1F" w:rsidRDefault="008B353D">
      <w:pPr>
        <w:rPr>
          <w:rFonts w:ascii="宋体" w:eastAsia="宋体" w:hAnsi="宋体" w:cs="华文楷体"/>
          <w:sz w:val="28"/>
          <w:szCs w:val="28"/>
        </w:rPr>
      </w:pPr>
      <w:r w:rsidRPr="00C37D1F">
        <w:rPr>
          <w:noProof/>
        </w:rPr>
        <mc:AlternateContent>
          <mc:Choice Requires="wps">
            <w:drawing>
              <wp:anchor distT="0" distB="0" distL="114300" distR="114300" simplePos="0" relativeHeight="252002304" behindDoc="0" locked="0" layoutInCell="1" allowOverlap="1" wp14:anchorId="0CD09682" wp14:editId="53402701">
                <wp:simplePos x="0" y="0"/>
                <wp:positionH relativeFrom="column">
                  <wp:posOffset>1684020</wp:posOffset>
                </wp:positionH>
                <wp:positionV relativeFrom="paragraph">
                  <wp:posOffset>158115</wp:posOffset>
                </wp:positionV>
                <wp:extent cx="1736725" cy="2540"/>
                <wp:effectExtent l="0" t="0" r="15875" b="1651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254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106AA6F" id="Line 5" o:spid="_x0000_s1026" style="position:absolute;left:0;text-align:lef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pt,12.45pt" to="269.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"/>
            </w:pict>
          </mc:Fallback>
        </mc:AlternateContent>
      </w:r>
    </w:p>
    <w:p w14:paraId="174A9019" w14:textId="77777777" w:rsidR="00C37D1F" w:rsidRPr="00C37D1F" w:rsidRDefault="00C37D1F">
      <w:pPr>
        <w:rPr>
          <w:rFonts w:ascii="宋体" w:eastAsia="宋体" w:hAnsi="宋体" w:cs="华文楷体"/>
          <w:sz w:val="28"/>
          <w:szCs w:val="28"/>
        </w:rPr>
      </w:pPr>
    </w:p>
    <w:sectPr w:rsidR="00C37D1F" w:rsidRPr="00C37D1F">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DCF54" w14:textId="77777777" w:rsidR="009A66C6" w:rsidRDefault="009A66C6">
      <w:r>
        <w:separator/>
      </w:r>
    </w:p>
  </w:endnote>
  <w:endnote w:type="continuationSeparator" w:id="0">
    <w:p w14:paraId="7F50DF92" w14:textId="77777777" w:rsidR="009A66C6" w:rsidRDefault="009A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FE72A" w14:textId="285393B8" w:rsidR="007D7879" w:rsidRDefault="00D20878">
    <w:pPr>
      <w:pStyle w:val="ab"/>
      <w:jc w:val="center"/>
    </w:pPr>
    <w:r>
      <w:fldChar w:fldCharType="begin"/>
    </w:r>
    <w:r>
      <w:instrText>PAGE   \* MERGEFORMAT</w:instrText>
    </w:r>
    <w:r>
      <w:fldChar w:fldCharType="separate"/>
    </w:r>
    <w:r w:rsidR="00022867" w:rsidRPr="00022867">
      <w:rPr>
        <w:noProof/>
        <w:lang w:val="zh-CN"/>
      </w:rPr>
      <w:t>9</w:t>
    </w:r>
    <w:r>
      <w:fldChar w:fldCharType="end"/>
    </w:r>
  </w:p>
  <w:p w14:paraId="75A428D2" w14:textId="77777777" w:rsidR="007D7879" w:rsidRDefault="007D7879">
    <w:pPr>
      <w:pStyle w:val="ab"/>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4DE90" w14:textId="77777777" w:rsidR="009A66C6" w:rsidRDefault="009A66C6">
      <w:r>
        <w:separator/>
      </w:r>
    </w:p>
  </w:footnote>
  <w:footnote w:type="continuationSeparator" w:id="0">
    <w:p w14:paraId="578FF0D4" w14:textId="77777777" w:rsidR="009A66C6" w:rsidRDefault="009A6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579DAF"/>
    <w:multiLevelType w:val="singleLevel"/>
    <w:tmpl w:val="A4579DAF"/>
    <w:lvl w:ilvl="0">
      <w:start w:val="2"/>
      <w:numFmt w:val="decimal"/>
      <w:suff w:val="nothing"/>
      <w:lvlText w:val="%1、"/>
      <w:lvlJc w:val="left"/>
    </w:lvl>
  </w:abstractNum>
  <w:abstractNum w:abstractNumId="1" w15:restartNumberingAfterBreak="0">
    <w:nsid w:val="E372675A"/>
    <w:multiLevelType w:val="singleLevel"/>
    <w:tmpl w:val="E372675A"/>
    <w:lvl w:ilvl="0">
      <w:start w:val="1"/>
      <w:numFmt w:val="bullet"/>
      <w:lvlText w:val=""/>
      <w:lvlJc w:val="left"/>
      <w:pPr>
        <w:ind w:left="420" w:hanging="420"/>
      </w:pPr>
      <w:rPr>
        <w:rFonts w:ascii="Wingdings" w:hAnsi="Wingdings" w:hint="default"/>
      </w:rPr>
    </w:lvl>
  </w:abstractNum>
  <w:abstractNum w:abstractNumId="2" w15:restartNumberingAfterBreak="0">
    <w:nsid w:val="0AE367E9"/>
    <w:multiLevelType w:val="multilevel"/>
    <w:tmpl w:val="68FAB4E2"/>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283"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38B6A100"/>
    <w:multiLevelType w:val="singleLevel"/>
    <w:tmpl w:val="38B6A100"/>
    <w:lvl w:ilvl="0">
      <w:start w:val="1"/>
      <w:numFmt w:val="decimal"/>
      <w:suff w:val="nothing"/>
      <w:lvlText w:val="%1）"/>
      <w:lvlJc w:val="left"/>
    </w:lvl>
  </w:abstractNum>
  <w:abstractNum w:abstractNumId="5" w15:restartNumberingAfterBreak="0">
    <w:nsid w:val="6B65469E"/>
    <w:multiLevelType w:val="hybridMultilevel"/>
    <w:tmpl w:val="1A3E1362"/>
    <w:lvl w:ilvl="0" w:tplc="715691D4">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6C07CD"/>
    <w:multiLevelType w:val="multilevel"/>
    <w:tmpl w:val="6D6C07CD"/>
    <w:lvl w:ilvl="0">
      <w:start w:val="1"/>
      <w:numFmt w:val="lowerLetter"/>
      <w:lvlText w:val="%1)"/>
      <w:lvlJc w:val="left"/>
      <w:pPr>
        <w:tabs>
          <w:tab w:val="num" w:pos="839"/>
        </w:tabs>
        <w:ind w:left="839" w:hanging="419"/>
      </w:pPr>
      <w:rPr>
        <w:rFonts w:ascii="宋体" w:eastAsia="宋体" w:hint="eastAsia"/>
        <w:b w:val="0"/>
        <w:i w:val="0"/>
        <w:sz w:val="21"/>
      </w:rPr>
    </w:lvl>
    <w:lvl w:ilvl="1">
      <w:start w:val="1"/>
      <w:numFmt w:val="decimal"/>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1"/>
  </w:num>
  <w:num w:numId="2">
    <w:abstractNumId w:val="0"/>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7"/>
    <w:rsid w:val="00013618"/>
    <w:rsid w:val="0002055B"/>
    <w:rsid w:val="00022867"/>
    <w:rsid w:val="0003707C"/>
    <w:rsid w:val="00041004"/>
    <w:rsid w:val="00047AA6"/>
    <w:rsid w:val="000551BF"/>
    <w:rsid w:val="00075B2F"/>
    <w:rsid w:val="00076F6F"/>
    <w:rsid w:val="000845A7"/>
    <w:rsid w:val="00085C84"/>
    <w:rsid w:val="00092CDE"/>
    <w:rsid w:val="00093363"/>
    <w:rsid w:val="000A195E"/>
    <w:rsid w:val="000A7A87"/>
    <w:rsid w:val="000B54C1"/>
    <w:rsid w:val="000C5BB0"/>
    <w:rsid w:val="000D29BE"/>
    <w:rsid w:val="000E1350"/>
    <w:rsid w:val="000E3294"/>
    <w:rsid w:val="000E3618"/>
    <w:rsid w:val="000E36C8"/>
    <w:rsid w:val="000E7412"/>
    <w:rsid w:val="000F3DDB"/>
    <w:rsid w:val="001020EB"/>
    <w:rsid w:val="00102FDC"/>
    <w:rsid w:val="001203E3"/>
    <w:rsid w:val="00124F1E"/>
    <w:rsid w:val="00125D6E"/>
    <w:rsid w:val="0014652D"/>
    <w:rsid w:val="00192221"/>
    <w:rsid w:val="001B5B72"/>
    <w:rsid w:val="001B6255"/>
    <w:rsid w:val="001C3C0D"/>
    <w:rsid w:val="001D5A11"/>
    <w:rsid w:val="002361BE"/>
    <w:rsid w:val="0025187D"/>
    <w:rsid w:val="00251AF3"/>
    <w:rsid w:val="00255A2C"/>
    <w:rsid w:val="002648C4"/>
    <w:rsid w:val="002679C5"/>
    <w:rsid w:val="002920BD"/>
    <w:rsid w:val="002921D8"/>
    <w:rsid w:val="002930F1"/>
    <w:rsid w:val="00297AB1"/>
    <w:rsid w:val="002D1DDE"/>
    <w:rsid w:val="002E1E20"/>
    <w:rsid w:val="002E51C5"/>
    <w:rsid w:val="00330E7C"/>
    <w:rsid w:val="003334AC"/>
    <w:rsid w:val="00340E20"/>
    <w:rsid w:val="003637AC"/>
    <w:rsid w:val="00376A21"/>
    <w:rsid w:val="00376D49"/>
    <w:rsid w:val="00380871"/>
    <w:rsid w:val="00382528"/>
    <w:rsid w:val="00387247"/>
    <w:rsid w:val="00393788"/>
    <w:rsid w:val="003A6982"/>
    <w:rsid w:val="003E7000"/>
    <w:rsid w:val="003E7F88"/>
    <w:rsid w:val="0042143B"/>
    <w:rsid w:val="00431A1D"/>
    <w:rsid w:val="00432BD0"/>
    <w:rsid w:val="004357E2"/>
    <w:rsid w:val="00440DA7"/>
    <w:rsid w:val="00441431"/>
    <w:rsid w:val="004446BF"/>
    <w:rsid w:val="00464B79"/>
    <w:rsid w:val="00486C90"/>
    <w:rsid w:val="00494999"/>
    <w:rsid w:val="00496CF0"/>
    <w:rsid w:val="004A2645"/>
    <w:rsid w:val="004B41EB"/>
    <w:rsid w:val="004C02AC"/>
    <w:rsid w:val="004D35C4"/>
    <w:rsid w:val="004F005C"/>
    <w:rsid w:val="004F51C5"/>
    <w:rsid w:val="0055314B"/>
    <w:rsid w:val="00557CB9"/>
    <w:rsid w:val="00567B5E"/>
    <w:rsid w:val="0057322A"/>
    <w:rsid w:val="00580126"/>
    <w:rsid w:val="00585B44"/>
    <w:rsid w:val="00587278"/>
    <w:rsid w:val="005C4CE2"/>
    <w:rsid w:val="005D2F49"/>
    <w:rsid w:val="005F665D"/>
    <w:rsid w:val="00600357"/>
    <w:rsid w:val="00600AED"/>
    <w:rsid w:val="00617E95"/>
    <w:rsid w:val="006203D3"/>
    <w:rsid w:val="006350C0"/>
    <w:rsid w:val="006456EC"/>
    <w:rsid w:val="00646E84"/>
    <w:rsid w:val="00652506"/>
    <w:rsid w:val="00665877"/>
    <w:rsid w:val="006A409F"/>
    <w:rsid w:val="006A57C8"/>
    <w:rsid w:val="006A7D27"/>
    <w:rsid w:val="006B2B50"/>
    <w:rsid w:val="006B54C5"/>
    <w:rsid w:val="006B60D6"/>
    <w:rsid w:val="006C20A4"/>
    <w:rsid w:val="006C37E7"/>
    <w:rsid w:val="006C3EE4"/>
    <w:rsid w:val="006E6864"/>
    <w:rsid w:val="006F684C"/>
    <w:rsid w:val="00707AB7"/>
    <w:rsid w:val="00721721"/>
    <w:rsid w:val="00727786"/>
    <w:rsid w:val="00735920"/>
    <w:rsid w:val="0075099C"/>
    <w:rsid w:val="00755787"/>
    <w:rsid w:val="00757031"/>
    <w:rsid w:val="00757EEF"/>
    <w:rsid w:val="00773930"/>
    <w:rsid w:val="00786D53"/>
    <w:rsid w:val="00797DDA"/>
    <w:rsid w:val="007A03AC"/>
    <w:rsid w:val="007A5CE6"/>
    <w:rsid w:val="007A7AC2"/>
    <w:rsid w:val="007B4C12"/>
    <w:rsid w:val="007D081D"/>
    <w:rsid w:val="007D7879"/>
    <w:rsid w:val="007E1417"/>
    <w:rsid w:val="0081059B"/>
    <w:rsid w:val="00820F97"/>
    <w:rsid w:val="00824D5B"/>
    <w:rsid w:val="008348CD"/>
    <w:rsid w:val="0084364C"/>
    <w:rsid w:val="00847FE2"/>
    <w:rsid w:val="008509D0"/>
    <w:rsid w:val="00871977"/>
    <w:rsid w:val="00872D7E"/>
    <w:rsid w:val="0088356C"/>
    <w:rsid w:val="00894237"/>
    <w:rsid w:val="0089521D"/>
    <w:rsid w:val="00897B23"/>
    <w:rsid w:val="008B1FD0"/>
    <w:rsid w:val="008B353D"/>
    <w:rsid w:val="008C15F8"/>
    <w:rsid w:val="008D08EC"/>
    <w:rsid w:val="008F0789"/>
    <w:rsid w:val="008F10E8"/>
    <w:rsid w:val="008F2734"/>
    <w:rsid w:val="009059CF"/>
    <w:rsid w:val="00906623"/>
    <w:rsid w:val="0091544B"/>
    <w:rsid w:val="00920320"/>
    <w:rsid w:val="00922A36"/>
    <w:rsid w:val="0092494C"/>
    <w:rsid w:val="00954386"/>
    <w:rsid w:val="00956606"/>
    <w:rsid w:val="009601AB"/>
    <w:rsid w:val="00961EF8"/>
    <w:rsid w:val="009734B9"/>
    <w:rsid w:val="00973ECC"/>
    <w:rsid w:val="009806F9"/>
    <w:rsid w:val="00996B12"/>
    <w:rsid w:val="009A1497"/>
    <w:rsid w:val="009A31B6"/>
    <w:rsid w:val="009A66C6"/>
    <w:rsid w:val="009B02C0"/>
    <w:rsid w:val="009C2B9B"/>
    <w:rsid w:val="009E7B7F"/>
    <w:rsid w:val="00A0492D"/>
    <w:rsid w:val="00A1024F"/>
    <w:rsid w:val="00A25304"/>
    <w:rsid w:val="00A337E0"/>
    <w:rsid w:val="00A4600A"/>
    <w:rsid w:val="00A52688"/>
    <w:rsid w:val="00A604F0"/>
    <w:rsid w:val="00A64A69"/>
    <w:rsid w:val="00A655C6"/>
    <w:rsid w:val="00A7359E"/>
    <w:rsid w:val="00A86F64"/>
    <w:rsid w:val="00A946D2"/>
    <w:rsid w:val="00AA3B75"/>
    <w:rsid w:val="00AE1016"/>
    <w:rsid w:val="00AE10BE"/>
    <w:rsid w:val="00AF54AD"/>
    <w:rsid w:val="00B23AFA"/>
    <w:rsid w:val="00B34EEC"/>
    <w:rsid w:val="00B435D0"/>
    <w:rsid w:val="00B610AF"/>
    <w:rsid w:val="00B67E35"/>
    <w:rsid w:val="00B8273C"/>
    <w:rsid w:val="00B94E62"/>
    <w:rsid w:val="00BD489B"/>
    <w:rsid w:val="00C02E44"/>
    <w:rsid w:val="00C139BD"/>
    <w:rsid w:val="00C17D3A"/>
    <w:rsid w:val="00C17E53"/>
    <w:rsid w:val="00C236CD"/>
    <w:rsid w:val="00C32157"/>
    <w:rsid w:val="00C36570"/>
    <w:rsid w:val="00C3697E"/>
    <w:rsid w:val="00C37D1F"/>
    <w:rsid w:val="00C41221"/>
    <w:rsid w:val="00C469CB"/>
    <w:rsid w:val="00C4732A"/>
    <w:rsid w:val="00C5065D"/>
    <w:rsid w:val="00C6522F"/>
    <w:rsid w:val="00C85796"/>
    <w:rsid w:val="00C87E48"/>
    <w:rsid w:val="00C94592"/>
    <w:rsid w:val="00CA0DA2"/>
    <w:rsid w:val="00CC51B0"/>
    <w:rsid w:val="00CD0BB7"/>
    <w:rsid w:val="00CE38D6"/>
    <w:rsid w:val="00CE7168"/>
    <w:rsid w:val="00CF0A9B"/>
    <w:rsid w:val="00CF15F0"/>
    <w:rsid w:val="00CF3669"/>
    <w:rsid w:val="00D07F70"/>
    <w:rsid w:val="00D20878"/>
    <w:rsid w:val="00D33335"/>
    <w:rsid w:val="00D35E8E"/>
    <w:rsid w:val="00D53AB1"/>
    <w:rsid w:val="00D60A6F"/>
    <w:rsid w:val="00D83570"/>
    <w:rsid w:val="00D83A24"/>
    <w:rsid w:val="00D86C08"/>
    <w:rsid w:val="00DA0F8F"/>
    <w:rsid w:val="00DB5FD3"/>
    <w:rsid w:val="00DB719B"/>
    <w:rsid w:val="00DC4A32"/>
    <w:rsid w:val="00DE2338"/>
    <w:rsid w:val="00DF0A21"/>
    <w:rsid w:val="00E03803"/>
    <w:rsid w:val="00E0391C"/>
    <w:rsid w:val="00E05E28"/>
    <w:rsid w:val="00E126C2"/>
    <w:rsid w:val="00E5196D"/>
    <w:rsid w:val="00E62418"/>
    <w:rsid w:val="00E7573E"/>
    <w:rsid w:val="00E85D28"/>
    <w:rsid w:val="00EA0B07"/>
    <w:rsid w:val="00EA7247"/>
    <w:rsid w:val="00EB2ACC"/>
    <w:rsid w:val="00EC0585"/>
    <w:rsid w:val="00ED0697"/>
    <w:rsid w:val="00ED2B42"/>
    <w:rsid w:val="00EF6001"/>
    <w:rsid w:val="00F16D2C"/>
    <w:rsid w:val="00F214F1"/>
    <w:rsid w:val="00F22BEB"/>
    <w:rsid w:val="00F27807"/>
    <w:rsid w:val="00F45B2C"/>
    <w:rsid w:val="00F6625D"/>
    <w:rsid w:val="00F84B09"/>
    <w:rsid w:val="00FA2FAE"/>
    <w:rsid w:val="00FB2A74"/>
    <w:rsid w:val="00FC001C"/>
    <w:rsid w:val="00FF69CE"/>
    <w:rsid w:val="14926CAD"/>
    <w:rsid w:val="15354F74"/>
    <w:rsid w:val="16766D80"/>
    <w:rsid w:val="1DDA6ADA"/>
    <w:rsid w:val="1F562A49"/>
    <w:rsid w:val="1FE6175C"/>
    <w:rsid w:val="251F5C71"/>
    <w:rsid w:val="25B851C7"/>
    <w:rsid w:val="2644059E"/>
    <w:rsid w:val="277D2FFB"/>
    <w:rsid w:val="2AB82CAE"/>
    <w:rsid w:val="2B347FD0"/>
    <w:rsid w:val="2DAA6E6E"/>
    <w:rsid w:val="31556900"/>
    <w:rsid w:val="31AD5468"/>
    <w:rsid w:val="338F7F07"/>
    <w:rsid w:val="3A084489"/>
    <w:rsid w:val="413A581E"/>
    <w:rsid w:val="457F29E8"/>
    <w:rsid w:val="491F4F9B"/>
    <w:rsid w:val="4A54608E"/>
    <w:rsid w:val="4BDB431F"/>
    <w:rsid w:val="4BE53227"/>
    <w:rsid w:val="4E9E100E"/>
    <w:rsid w:val="4ED9065B"/>
    <w:rsid w:val="53A60B44"/>
    <w:rsid w:val="5A322F92"/>
    <w:rsid w:val="61605A74"/>
    <w:rsid w:val="626C1D3D"/>
    <w:rsid w:val="67D81CE0"/>
    <w:rsid w:val="67F24BDB"/>
    <w:rsid w:val="685E2495"/>
    <w:rsid w:val="6C8D3946"/>
    <w:rsid w:val="6F2F5556"/>
    <w:rsid w:val="7A6D466A"/>
    <w:rsid w:val="7DD95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B52207"/>
  <w15:docId w15:val="{8A9F40D8-2F48-4A01-AF21-D0AFBD85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52688"/>
    <w:pPr>
      <w:widowControl w:val="0"/>
      <w:jc w:val="both"/>
    </w:pPr>
    <w:rPr>
      <w:rFonts w:ascii="等线" w:eastAsia="等线" w:hAnsi="等线"/>
      <w:kern w:val="2"/>
      <w:sz w:val="21"/>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aa"/>
    <w:uiPriority w:val="99"/>
    <w:semiHidden/>
    <w:unhideWhenUsed/>
    <w:qFormat/>
    <w:rPr>
      <w:sz w:val="18"/>
      <w:szCs w:val="18"/>
    </w:rPr>
  </w:style>
  <w:style w:type="paragraph" w:styleId="ab">
    <w:name w:val="footer"/>
    <w:basedOn w:val="a5"/>
    <w:link w:val="ac"/>
    <w:uiPriority w:val="99"/>
    <w:unhideWhenUsed/>
    <w:qFormat/>
    <w:pPr>
      <w:tabs>
        <w:tab w:val="center" w:pos="4153"/>
        <w:tab w:val="right" w:pos="8306"/>
      </w:tabs>
      <w:snapToGrid w:val="0"/>
      <w:jc w:val="left"/>
    </w:pPr>
    <w:rPr>
      <w:sz w:val="18"/>
      <w:szCs w:val="18"/>
    </w:rPr>
  </w:style>
  <w:style w:type="paragraph" w:styleId="ad">
    <w:name w:val="header"/>
    <w:basedOn w:val="a5"/>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5"/>
    <w:next w:val="a5"/>
    <w:uiPriority w:val="39"/>
    <w:qFormat/>
    <w:pPr>
      <w:ind w:leftChars="200" w:left="420"/>
    </w:pPr>
    <w:rPr>
      <w:rFonts w:ascii="Times New Roman" w:eastAsia="宋体" w:hAnsi="Times New Roman"/>
      <w:szCs w:val="24"/>
    </w:rPr>
  </w:style>
  <w:style w:type="table" w:styleId="af">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paragraph" w:customStyle="1" w:styleId="1">
    <w:name w:val="列表段落1"/>
    <w:basedOn w:val="a5"/>
    <w:uiPriority w:val="34"/>
    <w:qFormat/>
    <w:pPr>
      <w:ind w:firstLineChars="200" w:firstLine="420"/>
    </w:pPr>
  </w:style>
  <w:style w:type="paragraph" w:customStyle="1" w:styleId="TableParagraph">
    <w:name w:val="Table Paragraph"/>
    <w:basedOn w:val="a5"/>
    <w:uiPriority w:val="1"/>
    <w:qFormat/>
    <w:pPr>
      <w:spacing w:line="300" w:lineRule="auto"/>
      <w:jc w:val="left"/>
    </w:pPr>
    <w:rPr>
      <w:kern w:val="0"/>
      <w:sz w:val="22"/>
      <w:lang w:eastAsia="en-US"/>
    </w:rPr>
  </w:style>
  <w:style w:type="paragraph" w:customStyle="1" w:styleId="af1">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1"/>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hAnsi="等线" w:cs="仿宋"/>
      <w:color w:val="000000"/>
      <w:sz w:val="24"/>
      <w:szCs w:val="24"/>
    </w:rPr>
  </w:style>
  <w:style w:type="character" w:customStyle="1" w:styleId="aa">
    <w:name w:val="批注框文本 字符"/>
    <w:link w:val="a9"/>
    <w:uiPriority w:val="99"/>
    <w:semiHidden/>
    <w:qFormat/>
    <w:rPr>
      <w:sz w:val="18"/>
      <w:szCs w:val="18"/>
    </w:rPr>
  </w:style>
  <w:style w:type="paragraph" w:styleId="af2">
    <w:name w:val="List Paragraph"/>
    <w:basedOn w:val="a5"/>
    <w:uiPriority w:val="34"/>
    <w:qFormat/>
    <w:pPr>
      <w:ind w:firstLineChars="200" w:firstLine="420"/>
    </w:pPr>
    <w:rPr>
      <w:rFonts w:ascii="Calibri" w:eastAsia="宋体" w:hAnsi="Calibri"/>
    </w:rPr>
  </w:style>
  <w:style w:type="paragraph" w:styleId="af3">
    <w:name w:val="Document Map"/>
    <w:basedOn w:val="a5"/>
    <w:link w:val="af4"/>
    <w:uiPriority w:val="99"/>
    <w:semiHidden/>
    <w:qFormat/>
    <w:rsid w:val="00DC4A32"/>
    <w:pPr>
      <w:shd w:val="clear" w:color="auto" w:fill="000080"/>
    </w:pPr>
    <w:rPr>
      <w:rFonts w:ascii="Times New Roman" w:eastAsia="宋体" w:hAnsi="Times New Roman"/>
      <w:szCs w:val="24"/>
    </w:rPr>
  </w:style>
  <w:style w:type="character" w:customStyle="1" w:styleId="af4">
    <w:name w:val="文档结构图 字符"/>
    <w:basedOn w:val="a6"/>
    <w:link w:val="af3"/>
    <w:uiPriority w:val="99"/>
    <w:semiHidden/>
    <w:qFormat/>
    <w:rsid w:val="00DC4A32"/>
    <w:rPr>
      <w:kern w:val="2"/>
      <w:sz w:val="21"/>
      <w:szCs w:val="24"/>
      <w:shd w:val="clear" w:color="auto" w:fill="000080"/>
    </w:rPr>
  </w:style>
  <w:style w:type="paragraph" w:customStyle="1" w:styleId="a0">
    <w:name w:val="一级条标题"/>
    <w:next w:val="af1"/>
    <w:qFormat/>
    <w:rsid w:val="004F51C5"/>
    <w:pPr>
      <w:numPr>
        <w:ilvl w:val="1"/>
        <w:numId w:val="4"/>
      </w:numPr>
      <w:spacing w:beforeLines="50" w:before="156" w:afterLines="50" w:after="156"/>
      <w:outlineLvl w:val="2"/>
    </w:pPr>
    <w:rPr>
      <w:rFonts w:ascii="黑体" w:eastAsia="黑体"/>
      <w:sz w:val="21"/>
      <w:szCs w:val="21"/>
    </w:rPr>
  </w:style>
  <w:style w:type="paragraph" w:customStyle="1" w:styleId="a">
    <w:name w:val="章标题"/>
    <w:next w:val="af1"/>
    <w:qFormat/>
    <w:rsid w:val="004F51C5"/>
    <w:pPr>
      <w:numPr>
        <w:numId w:val="4"/>
      </w:numPr>
      <w:spacing w:beforeLines="100" w:before="312" w:afterLines="100" w:after="312"/>
      <w:jc w:val="both"/>
      <w:outlineLvl w:val="1"/>
    </w:pPr>
    <w:rPr>
      <w:rFonts w:ascii="黑体" w:eastAsia="黑体"/>
      <w:sz w:val="21"/>
    </w:rPr>
  </w:style>
  <w:style w:type="paragraph" w:customStyle="1" w:styleId="a1">
    <w:name w:val="二级条标题"/>
    <w:basedOn w:val="a0"/>
    <w:next w:val="af1"/>
    <w:qFormat/>
    <w:rsid w:val="004F51C5"/>
    <w:pPr>
      <w:numPr>
        <w:ilvl w:val="2"/>
      </w:numPr>
      <w:spacing w:before="50" w:after="50"/>
      <w:outlineLvl w:val="3"/>
    </w:pPr>
  </w:style>
  <w:style w:type="paragraph" w:customStyle="1" w:styleId="a2">
    <w:name w:val="三级条标题"/>
    <w:basedOn w:val="a1"/>
    <w:next w:val="af1"/>
    <w:qFormat/>
    <w:rsid w:val="004F51C5"/>
    <w:pPr>
      <w:numPr>
        <w:ilvl w:val="3"/>
      </w:numPr>
      <w:outlineLvl w:val="4"/>
    </w:pPr>
  </w:style>
  <w:style w:type="paragraph" w:customStyle="1" w:styleId="a3">
    <w:name w:val="四级条标题"/>
    <w:basedOn w:val="a2"/>
    <w:next w:val="af1"/>
    <w:qFormat/>
    <w:rsid w:val="004F51C5"/>
    <w:pPr>
      <w:numPr>
        <w:ilvl w:val="4"/>
      </w:numPr>
      <w:outlineLvl w:val="5"/>
    </w:pPr>
  </w:style>
  <w:style w:type="paragraph" w:customStyle="1" w:styleId="a4">
    <w:name w:val="五级条标题"/>
    <w:basedOn w:val="a3"/>
    <w:next w:val="af1"/>
    <w:qFormat/>
    <w:rsid w:val="004F51C5"/>
    <w:pPr>
      <w:numPr>
        <w:ilvl w:val="5"/>
      </w:numPr>
      <w:outlineLvl w:val="6"/>
    </w:pPr>
  </w:style>
  <w:style w:type="character" w:styleId="af5">
    <w:name w:val="Unresolved Mention"/>
    <w:basedOn w:val="a6"/>
    <w:uiPriority w:val="99"/>
    <w:semiHidden/>
    <w:unhideWhenUsed/>
    <w:rsid w:val="004F5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9983A41-ACF7-401E-825F-C7C97ED47F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标 准院</cp:lastModifiedBy>
  <cp:revision>20</cp:revision>
  <dcterms:created xsi:type="dcterms:W3CDTF">2021-07-10T07:49:00Z</dcterms:created>
  <dcterms:modified xsi:type="dcterms:W3CDTF">2021-07-10T08:26:00Z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