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光纤光缆》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48"/>
        <w:gridCol w:w="800"/>
        <w:gridCol w:w="1396"/>
        <w:gridCol w:w="1383"/>
        <w:gridCol w:w="2338"/>
        <w:gridCol w:w="2112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4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7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光纤光缆</w:t>
            </w:r>
          </w:p>
        </w:tc>
        <w:tc>
          <w:tcPr>
            <w:tcW w:w="8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东莞市电线电缆行业协会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深圳市特发信息光网科技股份有限公司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20200055</w:t>
            </w:r>
          </w:p>
        </w:tc>
        <w:tc>
          <w:tcPr>
            <w:tcW w:w="27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柔性防火电缆</w:t>
            </w:r>
          </w:p>
        </w:tc>
        <w:tc>
          <w:tcPr>
            <w:tcW w:w="8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修订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广东省电线电缆行业协会、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湖南省电线电缆行业协会、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广州澳通电线电缆有限公司、广州南洋电缆集团有限公司、深圳市成天泰电缆实业发展有限公司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83480C"/>
    <w:rsid w:val="13971C26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1E35B1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1E2562A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2021-07-23T01:17:15Z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A9F52AEED56E42F2B9050E6641775A4F</vt:lpwstr>
  </property>
</Properties>
</file>