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rPr>
          <w:rFonts w:ascii="Times New Roman"/>
          <w:szCs w:val="20"/>
        </w:rPr>
      </w:pPr>
      <w:bookmarkStart w:id="0" w:name="_Toc525046548"/>
      <w:bookmarkStart w:id="1" w:name="_Toc873628"/>
      <w:bookmarkStart w:id="2" w:name="_Toc530051741"/>
      <w:bookmarkStart w:id="3" w:name="_Toc509826185"/>
      <w:bookmarkStart w:id="4" w:name="_Toc415043548"/>
      <w:bookmarkStart w:id="5" w:name="_Toc415043487"/>
      <w:bookmarkStart w:id="6" w:name="_Toc13964"/>
      <w:bookmarkStart w:id="7" w:name="_Toc385602845"/>
      <w:r>
        <mc:AlternateContent>
          <mc:Choice Requires="wps">
            <w:drawing>
              <wp:anchor distT="0" distB="0" distL="114300" distR="114300" simplePos="0" relativeHeight="251659264" behindDoc="0" locked="0" layoutInCell="1" allowOverlap="1">
                <wp:simplePos x="0" y="0"/>
                <wp:positionH relativeFrom="column">
                  <wp:posOffset>3922395</wp:posOffset>
                </wp:positionH>
                <wp:positionV relativeFrom="paragraph">
                  <wp:posOffset>198120</wp:posOffset>
                </wp:positionV>
                <wp:extent cx="2011045" cy="891540"/>
                <wp:effectExtent l="0" t="0" r="8255" b="3810"/>
                <wp:wrapNone/>
                <wp:docPr id="25" name="Text Box 396"/>
                <wp:cNvGraphicFramePr/>
                <a:graphic xmlns:a="http://schemas.openxmlformats.org/drawingml/2006/main">
                  <a:graphicData uri="http://schemas.microsoft.com/office/word/2010/wordprocessingShape">
                    <wps:wsp>
                      <wps:cNvSpPr txBox="1">
                        <a:spLocks noChangeArrowheads="1"/>
                      </wps:cNvSpPr>
                      <wps:spPr bwMode="auto">
                        <a:xfrm>
                          <a:off x="0" y="0"/>
                          <a:ext cx="2011045" cy="891540"/>
                        </a:xfrm>
                        <a:prstGeom prst="rect">
                          <a:avLst/>
                        </a:prstGeom>
                        <a:solidFill>
                          <a:srgbClr val="FFFFFF"/>
                        </a:solidFill>
                        <a:ln>
                          <a:noFill/>
                        </a:ln>
                      </wps:spPr>
                      <wps:txbx>
                        <w:txbxContent>
                          <w:p>
                            <w:pPr>
                              <w:pStyle w:val="70"/>
                              <w:rPr>
                                <w:spacing w:val="-20"/>
                                <w:w w:val="90"/>
                              </w:rPr>
                            </w:pPr>
                            <w:r>
                              <w:rPr>
                                <w:spacing w:val="-20"/>
                                <w:w w:val="90"/>
                              </w:rPr>
                              <w:t>XXX</w:t>
                            </w:r>
                          </w:p>
                        </w:txbxContent>
                      </wps:txbx>
                      <wps:bodyPr rot="0" vert="horz" wrap="square" lIns="91440" tIns="45720" rIns="91440" bIns="45720" anchor="t" anchorCtr="0" upright="1">
                        <a:noAutofit/>
                      </wps:bodyPr>
                    </wps:wsp>
                  </a:graphicData>
                </a:graphic>
              </wp:anchor>
            </w:drawing>
          </mc:Choice>
          <mc:Fallback>
            <w:pict>
              <v:shape id="Text Box 396" o:spid="_x0000_s1026" o:spt="202" type="#_x0000_t202" style="position:absolute;left:0pt;margin-left:308.85pt;margin-top:15.6pt;height:70.2pt;width:158.35pt;z-index:251659264;mso-width-relative:page;mso-height-relative:page;" fillcolor="#FFFFFF" filled="t" stroked="f" coordsize="21600,21600" o:gfxdata="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saBCPYAAAA&#10;CgEAAA8AAAAAAAAAAQAgAAAAIgAAAGRycy9kb3ducmV2LnhtbFBLAQIUABQAAAAIAIdO4kDOkDSB&#10;HQIAAEAEAAAOAAAAAAAAAAEAIAAAACcBAABkcnMvZTJvRG9jLnhtbFBLBQYAAAAABgAGAFkBAAC2&#10;BQAAAAA=&#10;">
                <v:fill on="t" focussize="0,0"/>
                <v:stroke on="f"/>
                <v:imagedata o:title=""/>
                <o:lock v:ext="edit" aspectratio="f"/>
                <v:textbox>
                  <w:txbxContent>
                    <w:p>
                      <w:pPr>
                        <w:pStyle w:val="70"/>
                        <w:rPr>
                          <w:spacing w:val="-20"/>
                          <w:w w:val="90"/>
                        </w:rPr>
                      </w:pPr>
                      <w:r>
                        <w:rPr>
                          <w:spacing w:val="-20"/>
                          <w:w w:val="90"/>
                        </w:rPr>
                        <w:t>XXX</w:t>
                      </w:r>
                    </w:p>
                  </w:txbxContent>
                </v:textbox>
              </v:shape>
            </w:pict>
          </mc:Fallback>
        </mc:AlternateContent>
      </w:r>
      <w:r>
        <mc:AlternateContent>
          <mc:Choice Requires="wps">
            <w:drawing>
              <wp:anchor distT="0" distB="0" distL="114300" distR="114300" simplePos="0" relativeHeight="251661312" behindDoc="0" locked="1" layoutInCell="1" allowOverlap="1">
                <wp:simplePos x="0" y="0"/>
                <wp:positionH relativeFrom="margin">
                  <wp:posOffset>3175</wp:posOffset>
                </wp:positionH>
                <wp:positionV relativeFrom="margin">
                  <wp:posOffset>9035415</wp:posOffset>
                </wp:positionV>
                <wp:extent cx="5977890" cy="688975"/>
                <wp:effectExtent l="0" t="0" r="3810" b="9525"/>
                <wp:wrapNone/>
                <wp:docPr id="26" name="文本框 21"/>
                <wp:cNvGraphicFramePr/>
                <a:graphic xmlns:a="http://schemas.openxmlformats.org/drawingml/2006/main">
                  <a:graphicData uri="http://schemas.microsoft.com/office/word/2010/wordprocessingShape">
                    <wps:wsp>
                      <wps:cNvSpPr txBox="1">
                        <a:spLocks noChangeArrowheads="1"/>
                      </wps:cNvSpPr>
                      <wps:spPr bwMode="auto">
                        <a:xfrm>
                          <a:off x="0" y="0"/>
                          <a:ext cx="5977890" cy="688975"/>
                        </a:xfrm>
                        <a:prstGeom prst="rect">
                          <a:avLst/>
                        </a:prstGeom>
                        <a:solidFill>
                          <a:srgbClr val="FFFFFF"/>
                        </a:solidFill>
                        <a:ln>
                          <a:noFill/>
                        </a:ln>
                      </wps:spPr>
                      <wps:txbx>
                        <w:txbxContent>
                          <w:p>
                            <w:pPr>
                              <w:pStyle w:val="47"/>
                              <w:ind w:firstLine="1578" w:firstLineChars="300"/>
                              <w:jc w:val="both"/>
                              <w:rPr>
                                <w:rStyle w:val="34"/>
                                <w:rFonts w:hint="eastAsia"/>
                              </w:rPr>
                            </w:pPr>
                            <w:r>
                              <w:rPr>
                                <w:rFonts w:hint="eastAsia"/>
                                <w:sz w:val="36"/>
                                <w:szCs w:val="36"/>
                                <w:lang w:val="en-US" w:eastAsia="zh-CN"/>
                              </w:rPr>
                              <w:t>广东省电线电缆行业协会</w:t>
                            </w:r>
                          </w:p>
                          <w:p>
                            <w:pPr>
                              <w:pStyle w:val="47"/>
                              <w:jc w:val="center"/>
                            </w:pPr>
                            <w:r>
                              <w:rPr>
                                <w:rFonts w:hint="eastAsia"/>
                                <w:sz w:val="36"/>
                                <w:szCs w:val="36"/>
                                <w:lang w:val="en-US" w:eastAsia="zh-CN"/>
                              </w:rPr>
                              <w:t xml:space="preserve">      中国技术经济学会</w:t>
                            </w:r>
                            <w:r>
                              <w:rPr>
                                <w:rStyle w:val="34"/>
                                <w:rFonts w:hint="eastAsia"/>
                              </w:rPr>
                              <w:t xml:space="preserve">    发布</w:t>
                            </w:r>
                          </w:p>
                        </w:txbxContent>
                      </wps:txbx>
                      <wps:bodyPr rot="0" vert="horz" wrap="square" lIns="0" tIns="0" rIns="0" bIns="0" anchor="t" anchorCtr="0" upright="1">
                        <a:noAutofit/>
                      </wps:bodyPr>
                    </wps:wsp>
                  </a:graphicData>
                </a:graphic>
              </wp:anchor>
            </w:drawing>
          </mc:Choice>
          <mc:Fallback>
            <w:pict>
              <v:shape id="文本框 21" o:spid="_x0000_s1026" o:spt="202" type="#_x0000_t202" style="position:absolute;left:0pt;margin-left:0.25pt;margin-top:711.45pt;height:54.25pt;width:470.7pt;mso-position-horizontal-relative:margin;mso-position-vertical-relative:margin;z-index:251661312;mso-width-relative:page;mso-height-relative:page;" fillcolor="#FFFFFF" filled="t" stroked="f" coordsize="21600,21600" o:gfxdata="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b6&#10;iTbZAAAACgEAAA8AAAAAAAAAAQAgAAAAIgAAAGRycy9kb3ducmV2LnhtbFBLAQIUABQAAAAIAIdO&#10;4kDaJvnnIgIAADAEAAAOAAAAAAAAAAEAIAAAACgBAABkcnMvZTJvRG9jLnhtbFBLBQYAAAAABgAG&#10;AFkBAAC8BQAAAAA=&#10;">
                <v:fill on="t" focussize="0,0"/>
                <v:stroke on="f"/>
                <v:imagedata o:title=""/>
                <o:lock v:ext="edit" aspectratio="f"/>
                <v:textbox inset="0mm,0mm,0mm,0mm">
                  <w:txbxContent>
                    <w:p>
                      <w:pPr>
                        <w:pStyle w:val="47"/>
                        <w:ind w:firstLine="1578" w:firstLineChars="300"/>
                        <w:jc w:val="both"/>
                        <w:rPr>
                          <w:rStyle w:val="34"/>
                          <w:rFonts w:hint="eastAsia"/>
                        </w:rPr>
                      </w:pPr>
                      <w:r>
                        <w:rPr>
                          <w:rFonts w:hint="eastAsia"/>
                          <w:sz w:val="36"/>
                          <w:szCs w:val="36"/>
                          <w:lang w:val="en-US" w:eastAsia="zh-CN"/>
                        </w:rPr>
                        <w:t>广东省电线电缆行业协会</w:t>
                      </w:r>
                    </w:p>
                    <w:p>
                      <w:pPr>
                        <w:pStyle w:val="47"/>
                        <w:jc w:val="center"/>
                      </w:pPr>
                      <w:r>
                        <w:rPr>
                          <w:rFonts w:hint="eastAsia"/>
                          <w:sz w:val="36"/>
                          <w:szCs w:val="36"/>
                          <w:lang w:val="en-US" w:eastAsia="zh-CN"/>
                        </w:rPr>
                        <w:t xml:space="preserve">      中国技术经济学会</w:t>
                      </w:r>
                      <w:r>
                        <w:rPr>
                          <w:rStyle w:val="34"/>
                          <w:rFonts w:hint="eastAsia"/>
                        </w:rPr>
                        <w:t xml:space="preserve">    发布</w:t>
                      </w:r>
                    </w:p>
                  </w:txbxContent>
                </v:textbox>
                <w10:anchorlock/>
              </v:shape>
            </w:pict>
          </mc:Fallback>
        </mc:AlternateContent>
      </w:r>
      <w:r>
        <w:rPr>
          <w:rFonts w:ascii="Times New Roman"/>
          <w:szCs w:val="20"/>
        </w:rPr>
        <w:t>ICS XXX</w:t>
      </w:r>
    </w:p>
    <w:p>
      <w:pPr>
        <w:pStyle w:val="35"/>
        <w:rPr>
          <w:rFonts w:ascii="Times New Roman"/>
          <w:szCs w:val="20"/>
        </w:rPr>
      </w:pPr>
      <w:r>
        <w:rPr>
          <w:rFonts w:hint="eastAsia" w:ascii="Times New Roman"/>
          <w:szCs w:val="20"/>
        </w:rPr>
        <w:t>CCS</w:t>
      </w:r>
      <w:r>
        <w:rPr>
          <w:rFonts w:ascii="Times New Roman"/>
          <w:szCs w:val="20"/>
        </w:rPr>
        <w:t xml:space="preserve"> XX</w:t>
      </w:r>
    </w:p>
    <w:p>
      <w:pPr>
        <w:rPr>
          <w:sz w:val="18"/>
          <w:szCs w:val="18"/>
        </w:rPr>
      </w:pPr>
    </w:p>
    <w:p>
      <w:pPr>
        <w:rPr>
          <w:sz w:val="18"/>
          <w:szCs w:val="18"/>
        </w:rPr>
      </w:pPr>
    </w:p>
    <w:p>
      <w:pPr>
        <w:rPr>
          <w:sz w:val="18"/>
          <w:szCs w:val="18"/>
        </w:rPr>
      </w:pPr>
    </w:p>
    <w:p>
      <w:pPr>
        <w:jc w:val="distribute"/>
        <w:rPr>
          <w:rFonts w:ascii="黑体" w:hAnsi="黑体" w:eastAsia="黑体"/>
          <w:sz w:val="52"/>
          <w:szCs w:val="52"/>
        </w:rPr>
      </w:pPr>
      <w:r>
        <w:rPr>
          <w:rFonts w:hint="eastAsia" w:ascii="黑体" w:hAnsi="黑体" w:eastAsia="黑体"/>
          <w:sz w:val="52"/>
          <w:szCs w:val="52"/>
        </w:rPr>
        <w:t>团体标准</w:t>
      </w:r>
    </w:p>
    <w:p>
      <w:pPr>
        <w:pStyle w:val="33"/>
        <w:ind w:right="-2" w:firstLine="0" w:firstLineChars="0"/>
        <w:jc w:val="right"/>
        <w:rPr>
          <w:rFonts w:ascii="Times New Roman" w:hAnsi="Times New Roman" w:eastAsia="宋体" w:cs="Times New Roman"/>
          <w:kern w:val="0"/>
          <w:sz w:val="28"/>
          <w:szCs w:val="20"/>
        </w:rPr>
      </w:pPr>
      <w:r>
        <w:rPr>
          <w:rFonts w:ascii="Times New Roman" w:hAnsi="Times New Roman" w:eastAsia="宋体" w:cs="Times New Roman"/>
          <w:kern w:val="0"/>
          <w:sz w:val="28"/>
          <w:szCs w:val="20"/>
        </w:rPr>
        <w:t>T</w:t>
      </w:r>
      <w:r>
        <w:rPr>
          <w:rFonts w:hint="eastAsia" w:ascii="Times New Roman" w:hAnsi="Times New Roman" w:eastAsia="宋体" w:cs="Times New Roman"/>
          <w:kern w:val="0"/>
          <w:sz w:val="28"/>
          <w:szCs w:val="20"/>
        </w:rPr>
        <w:t>/</w:t>
      </w:r>
      <w:r>
        <w:rPr>
          <w:rFonts w:hint="eastAsia" w:ascii="Times New Roman" w:hAnsi="Times New Roman" w:eastAsia="宋体" w:cs="Times New Roman"/>
          <w:kern w:val="0"/>
          <w:sz w:val="28"/>
          <w:szCs w:val="20"/>
          <w:lang w:val="en-US" w:eastAsia="zh-CN"/>
        </w:rPr>
        <w:t>GDWCA</w:t>
      </w:r>
      <w:r>
        <w:rPr>
          <w:rFonts w:ascii="Times New Roman" w:hAnsi="Times New Roman" w:eastAsia="宋体" w:cs="Times New Roman"/>
          <w:kern w:val="0"/>
          <w:sz w:val="28"/>
          <w:szCs w:val="20"/>
        </w:rPr>
        <w:t xml:space="preserve"> XX-</w:t>
      </w:r>
      <w:r>
        <w:rPr>
          <w:rFonts w:hint="eastAsia" w:ascii="Times New Roman" w:hAnsi="Times New Roman" w:eastAsia="宋体" w:cs="Times New Roman"/>
          <w:kern w:val="0"/>
          <w:sz w:val="28"/>
          <w:szCs w:val="20"/>
        </w:rPr>
        <w:t>XXXX</w:t>
      </w:r>
    </w:p>
    <w:p>
      <w:pPr>
        <w:pStyle w:val="33"/>
        <w:ind w:right="-2" w:firstLine="0" w:firstLineChars="0"/>
        <w:jc w:val="right"/>
        <w:rPr>
          <w:rFonts w:ascii="Times New Roman" w:hAnsi="Times New Roman" w:eastAsia="宋体" w:cs="Times New Roman"/>
          <w:kern w:val="0"/>
          <w:sz w:val="28"/>
          <w:szCs w:val="20"/>
        </w:rPr>
      </w:pPr>
      <w:r>
        <w:rPr>
          <w:rFonts w:hint="eastAsia" w:ascii="Times New Roman" w:hAnsi="Times New Roman" w:eastAsia="宋体" w:cs="Times New Roman"/>
          <w:kern w:val="0"/>
          <w:sz w:val="28"/>
          <w:szCs w:val="20"/>
        </w:rPr>
        <w:t>T/CSTE XX-XXXX</w:t>
      </w:r>
    </w:p>
    <w:p>
      <w:pPr>
        <w:pStyle w:val="33"/>
        <w:ind w:right="420" w:rightChars="200" w:firstLine="0" w:firstLineChars="0"/>
        <w:jc w:val="right"/>
        <w:rPr>
          <w:rFonts w:ascii="Times New Roman" w:eastAsia="黑体"/>
          <w:b/>
          <w:sz w:val="24"/>
          <w:szCs w:val="24"/>
        </w:rPr>
      </w:pPr>
      <w:r>
        <mc:AlternateContent>
          <mc:Choice Requires="wps">
            <w:drawing>
              <wp:anchor distT="0" distB="0" distL="114300" distR="114300" simplePos="0" relativeHeight="251660288" behindDoc="0" locked="0" layoutInCell="1" allowOverlap="1">
                <wp:simplePos x="0" y="0"/>
                <wp:positionH relativeFrom="column">
                  <wp:posOffset>-74930</wp:posOffset>
                </wp:positionH>
                <wp:positionV relativeFrom="paragraph">
                  <wp:posOffset>216535</wp:posOffset>
                </wp:positionV>
                <wp:extent cx="6121400" cy="0"/>
                <wp:effectExtent l="0" t="0" r="12700" b="19050"/>
                <wp:wrapNone/>
                <wp:docPr id="24" name="直接连接符 22"/>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w:pict>
              <v:line id="直接连接符 22" o:spid="_x0000_s1026" o:spt="20" style="position:absolute;left:0pt;margin-left:-5.9pt;margin-top:17.05pt;height:0pt;width:482pt;z-index:251660288;mso-width-relative:page;mso-height-relative:page;" filled="f" stroked="t" coordsize="21600,21600" o:gfxdata="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A4i3C2AAA&#10;AAkBAAAPAAAAAAAAAAEAIAAAACIAAABkcnMvZG93bnJldi54bWxQSwECFAAUAAAACACHTuJApLyL&#10;F+UBAACtAwAADgAAAAAAAAABACAAAAAnAQAAZHJzL2Uyb0RvYy54bWxQSwUGAAAAAAYABgBZAQAA&#10;fgUAAAAA&#10;">
                <v:fill on="f" focussize="0,0"/>
                <v:stroke weight="1pt" color="#080000" joinstyle="round"/>
                <v:imagedata o:title=""/>
                <o:lock v:ext="edit" aspectratio="f"/>
              </v:line>
            </w:pict>
          </mc:Fallback>
        </mc:AlternateContent>
      </w:r>
    </w:p>
    <w:p>
      <w:pPr>
        <w:pStyle w:val="33"/>
        <w:ind w:firstLine="0" w:firstLineChars="0"/>
        <w:jc w:val="center"/>
        <w:rPr>
          <w:rFonts w:ascii="Times New Roman" w:eastAsia="黑体"/>
          <w:sz w:val="44"/>
          <w:szCs w:val="44"/>
        </w:rPr>
      </w:pPr>
    </w:p>
    <w:p>
      <w:pPr>
        <w:pStyle w:val="33"/>
        <w:ind w:firstLine="0" w:firstLineChars="0"/>
        <w:jc w:val="center"/>
        <w:rPr>
          <w:rFonts w:ascii="Times New Roman" w:eastAsia="黑体"/>
          <w:sz w:val="44"/>
          <w:szCs w:val="44"/>
        </w:rPr>
      </w:pPr>
    </w:p>
    <w:p>
      <w:pPr>
        <w:pStyle w:val="33"/>
        <w:ind w:left="0" w:leftChars="0" w:firstLine="0" w:firstLineChars="0"/>
        <w:jc w:val="center"/>
        <w:rPr>
          <w:rFonts w:hint="default" w:ascii="黑体" w:hAnsi="Times New Roman" w:eastAsia="黑体" w:cs="Times New Roman"/>
          <w:b/>
          <w:spacing w:val="40"/>
          <w:kern w:val="0"/>
          <w:sz w:val="44"/>
          <w:szCs w:val="44"/>
          <w:lang w:val="en-US" w:eastAsia="zh-CN"/>
        </w:rPr>
      </w:pPr>
      <w:r>
        <w:rPr>
          <w:rFonts w:ascii="黑体" w:hAnsi="Times New Roman" w:eastAsia="黑体" w:cs="Times New Roman"/>
          <w:b/>
          <w:spacing w:val="40"/>
          <w:kern w:val="0"/>
          <w:sz w:val="44"/>
          <w:szCs w:val="44"/>
        </w:rPr>
        <w:t>“领跑者”标准</w:t>
      </w:r>
      <w:r>
        <w:rPr>
          <w:rFonts w:hint="eastAsia" w:ascii="黑体" w:hAnsi="Times New Roman" w:eastAsia="黑体" w:cs="Times New Roman"/>
          <w:b/>
          <w:spacing w:val="40"/>
          <w:kern w:val="0"/>
          <w:sz w:val="44"/>
          <w:szCs w:val="44"/>
        </w:rPr>
        <w:t>评价要求</w:t>
      </w:r>
      <w:r>
        <w:rPr>
          <w:rFonts w:ascii="黑体" w:hAnsi="Times New Roman" w:eastAsia="黑体" w:cs="Times New Roman"/>
          <w:b/>
          <w:spacing w:val="40"/>
          <w:kern w:val="0"/>
          <w:sz w:val="44"/>
          <w:szCs w:val="44"/>
        </w:rPr>
        <w:t xml:space="preserve"> </w:t>
      </w:r>
      <w:r>
        <w:rPr>
          <w:rFonts w:hint="eastAsia" w:ascii="黑体" w:hAnsi="Times New Roman" w:eastAsia="黑体" w:cs="Times New Roman"/>
          <w:b/>
          <w:spacing w:val="40"/>
          <w:kern w:val="0"/>
          <w:sz w:val="44"/>
          <w:szCs w:val="44"/>
          <w:lang w:val="en-US" w:eastAsia="zh-CN"/>
        </w:rPr>
        <w:t>绕组线</w:t>
      </w:r>
    </w:p>
    <w:p>
      <w:pPr>
        <w:spacing w:before="156" w:beforeLines="50" w:line="360" w:lineRule="exact"/>
        <w:jc w:val="center"/>
        <w:rPr>
          <w:rFonts w:ascii="TimesNewRoman" w:hAnsi="TimesNewRoman" w:cs="TimesNewRoman"/>
          <w:kern w:val="0"/>
          <w:sz w:val="28"/>
          <w:szCs w:val="28"/>
        </w:rPr>
      </w:pPr>
      <w:r>
        <w:rPr>
          <w:rFonts w:ascii="TimesNewRoman" w:hAnsi="TimesNewRoman" w:cs="TimesNewRoman"/>
          <w:kern w:val="0"/>
          <w:sz w:val="28"/>
          <w:szCs w:val="28"/>
        </w:rPr>
        <w:t>Assessment requirements for forerunner standards</w:t>
      </w:r>
      <w:r>
        <w:rPr>
          <w:rFonts w:hint="eastAsia" w:ascii="Times New Roman" w:hAnsi="Times New Roman" w:eastAsia="黑体" w:cs="Times New Roman"/>
          <w:color w:val="000000" w:themeColor="text1"/>
          <w:kern w:val="0"/>
          <w:sz w:val="28"/>
          <w:szCs w:val="28"/>
          <w:shd w:val="clear" w:color="auto" w:fill="FFFFFF"/>
          <w14:textFill>
            <w14:solidFill>
              <w14:schemeClr w14:val="tx1"/>
            </w14:solidFill>
          </w14:textFill>
        </w:rPr>
        <w:t>—</w:t>
      </w:r>
      <w:r>
        <w:rPr>
          <w:rFonts w:hint="eastAsia" w:ascii="TimesNewRoman" w:hAnsi="TimesNewRoman" w:cs="TimesNewRoman"/>
          <w:kern w:val="0"/>
          <w:sz w:val="28"/>
          <w:szCs w:val="28"/>
        </w:rPr>
        <w:t>Wing Wire</w:t>
      </w:r>
    </w:p>
    <w:p>
      <w:pPr>
        <w:pStyle w:val="33"/>
        <w:ind w:firstLine="0" w:firstLineChars="0"/>
        <w:rPr>
          <w:rFonts w:ascii="Times New Roman" w:hAnsi="Times New Roman" w:eastAsia="黑体" w:cs="Times New Roman"/>
          <w:kern w:val="0"/>
          <w:sz w:val="36"/>
          <w:szCs w:val="20"/>
        </w:rPr>
      </w:pP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jc w:val="center"/>
        <w:rPr>
          <w:rFonts w:ascii="Times New Roman"/>
          <w:b/>
          <w:bCs/>
          <w:sz w:val="40"/>
          <w:szCs w:val="40"/>
        </w:rPr>
      </w:pPr>
      <w:r>
        <w:rPr>
          <w:rFonts w:hint="eastAsia" w:ascii="Times New Roman"/>
          <w:b/>
          <w:bCs/>
          <w:sz w:val="40"/>
          <w:szCs w:val="40"/>
        </w:rPr>
        <w:t>（</w:t>
      </w:r>
      <w:r>
        <w:rPr>
          <w:rFonts w:hint="eastAsia" w:ascii="Times New Roman"/>
          <w:b/>
          <w:bCs/>
          <w:sz w:val="40"/>
          <w:szCs w:val="40"/>
          <w:lang w:val="en-US" w:eastAsia="zh-CN"/>
        </w:rPr>
        <w:t>征求意见稿</w:t>
      </w:r>
      <w:r>
        <w:rPr>
          <w:rFonts w:hint="eastAsia" w:ascii="Times New Roman"/>
          <w:b/>
          <w:bCs/>
          <w:sz w:val="40"/>
          <w:szCs w:val="40"/>
        </w:rPr>
        <w:t>）</w:t>
      </w:r>
    </w:p>
    <w:p>
      <w:pPr>
        <w:pStyle w:val="33"/>
        <w:ind w:firstLine="0" w:firstLineChars="0"/>
        <w:rPr>
          <w:rFonts w:ascii="Times New Roman"/>
          <w:sz w:val="18"/>
          <w:szCs w:val="18"/>
        </w:rPr>
      </w:pPr>
    </w:p>
    <w:p>
      <w:pPr>
        <w:pStyle w:val="44"/>
      </w:pP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rPr>
          <w:rFonts w:ascii="Times New Roman"/>
          <w:sz w:val="18"/>
          <w:szCs w:val="18"/>
        </w:rPr>
      </w:pPr>
      <w:r>
        <mc:AlternateContent>
          <mc:Choice Requires="wps">
            <w:drawing>
              <wp:anchor distT="0" distB="0" distL="114300" distR="114300" simplePos="0" relativeHeight="251663360" behindDoc="0" locked="1" layoutInCell="1" allowOverlap="1">
                <wp:simplePos x="0" y="0"/>
                <wp:positionH relativeFrom="margin">
                  <wp:posOffset>4253865</wp:posOffset>
                </wp:positionH>
                <wp:positionV relativeFrom="margin">
                  <wp:posOffset>8468360</wp:posOffset>
                </wp:positionV>
                <wp:extent cx="1685925" cy="312420"/>
                <wp:effectExtent l="0" t="0" r="9525" b="0"/>
                <wp:wrapNone/>
                <wp:docPr id="23"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1685925" cy="312420"/>
                        </a:xfrm>
                        <a:prstGeom prst="rect">
                          <a:avLst/>
                        </a:prstGeom>
                        <a:solidFill>
                          <a:srgbClr val="FFFFFF"/>
                        </a:solidFill>
                        <a:ln>
                          <a:noFill/>
                        </a:ln>
                      </wps:spPr>
                      <wps:txbx>
                        <w:txbxContent>
                          <w:p>
                            <w:pPr>
                              <w:pStyle w:val="71"/>
                            </w:pPr>
                            <w:r>
                              <w:t>2021</w:t>
                            </w:r>
                            <w:r>
                              <w:rPr>
                                <w:rFonts w:hint="eastAsia"/>
                              </w:rPr>
                              <w:t>-</w:t>
                            </w:r>
                            <w:r>
                              <w:t>XX</w:t>
                            </w:r>
                            <w:r>
                              <w:rPr>
                                <w:rFonts w:hint="eastAsia"/>
                              </w:rPr>
                              <w:t>-</w:t>
                            </w:r>
                            <w:r>
                              <w:t>XX</w:t>
                            </w:r>
                            <w:r>
                              <w:rPr>
                                <w:rFonts w:hint="eastAsia"/>
                              </w:rPr>
                              <w:t>实施</w:t>
                            </w:r>
                          </w:p>
                        </w:txbxContent>
                      </wps:txbx>
                      <wps:bodyPr rot="0" vert="horz" wrap="square" lIns="0" tIns="0" rIns="0" bIns="0" anchor="t" anchorCtr="0" upright="1">
                        <a:noAutofit/>
                      </wps:bodyPr>
                    </wps:wsp>
                  </a:graphicData>
                </a:graphic>
              </wp:anchor>
            </w:drawing>
          </mc:Choice>
          <mc:Fallback>
            <w:pict>
              <v:shape id="文本框 19" o:spid="_x0000_s1026" o:spt="202" type="#_x0000_t202" style="position:absolute;left:0pt;margin-left:334.95pt;margin-top:666.8pt;height:24.6pt;width:132.75pt;mso-position-horizontal-relative:margin;mso-position-vertical-relative:margin;z-index:251663360;mso-width-relative:page;mso-height-relative:page;" fillcolor="#FFFFFF" filled="t" stroked="f" coordsize="21600,21600" o:gfxdata="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3LK5CdoAAAANAQAADwAAAAAAAAABACAAAAAiAAAAZHJzL2Rvd25yZXYueG1sUEsBAhQAFAAAAAgA&#10;h07iQI8ihtojAgAAMAQAAA4AAAAAAAAAAQAgAAAAKQEAAGRycy9lMm9Eb2MueG1sUEsFBgAAAAAG&#10;AAYAWQEAAL4FAAAAAA==&#10;">
                <v:fill on="t" focussize="0,0"/>
                <v:stroke on="f"/>
                <v:imagedata o:title=""/>
                <o:lock v:ext="edit" aspectratio="f"/>
                <v:textbox inset="0mm,0mm,0mm,0mm">
                  <w:txbxContent>
                    <w:p>
                      <w:pPr>
                        <w:pStyle w:val="71"/>
                      </w:pPr>
                      <w:r>
                        <w:t>2021</w:t>
                      </w:r>
                      <w:r>
                        <w:rPr>
                          <w:rFonts w:hint="eastAsia"/>
                        </w:rPr>
                        <w:t>-</w:t>
                      </w:r>
                      <w:r>
                        <w:t>XX</w:t>
                      </w:r>
                      <w:r>
                        <w:rPr>
                          <w:rFonts w:hint="eastAsia"/>
                        </w:rPr>
                        <w:t>-</w:t>
                      </w:r>
                      <w:r>
                        <w:t>XX</w:t>
                      </w:r>
                      <w:r>
                        <w:rPr>
                          <w:rFonts w:hint="eastAsia"/>
                        </w:rPr>
                        <w:t>实施</w:t>
                      </w:r>
                    </w:p>
                  </w:txbxContent>
                </v:textbox>
                <w10:anchorlock/>
              </v:shape>
            </w:pict>
          </mc:Fallback>
        </mc:AlternateContent>
      </w:r>
    </w:p>
    <w:p>
      <w:pPr>
        <w:pStyle w:val="33"/>
        <w:ind w:firstLine="0" w:firstLineChars="0"/>
        <w:rPr>
          <w:rFonts w:ascii="Times New Roman"/>
          <w:sz w:val="18"/>
          <w:szCs w:val="18"/>
        </w:rPr>
      </w:pPr>
    </w:p>
    <w:p>
      <w:pPr>
        <w:pStyle w:val="33"/>
        <w:ind w:firstLine="0" w:firstLineChars="0"/>
        <w:rPr>
          <w:rFonts w:ascii="Times New Roman"/>
          <w:sz w:val="18"/>
          <w:szCs w:val="18"/>
        </w:rPr>
        <w:sectPr>
          <w:footerReference r:id="rId3" w:type="default"/>
          <w:pgSz w:w="11906" w:h="16838"/>
          <w:pgMar w:top="567" w:right="1134" w:bottom="1134" w:left="1418" w:header="1418" w:footer="1134" w:gutter="0"/>
          <w:pgNumType w:start="1"/>
          <w:cols w:space="720" w:num="1"/>
          <w:formProt w:val="0"/>
          <w:docGrid w:type="lines" w:linePitch="312" w:charSpace="0"/>
        </w:sectPr>
      </w:pPr>
      <w:r>
        <mc:AlternateContent>
          <mc:Choice Requires="wps">
            <w:drawing>
              <wp:anchor distT="0" distB="0" distL="114300" distR="114300" simplePos="0" relativeHeight="251662336" behindDoc="0" locked="1" layoutInCell="1" allowOverlap="1">
                <wp:simplePos x="0" y="0"/>
                <wp:positionH relativeFrom="margin">
                  <wp:posOffset>-34290</wp:posOffset>
                </wp:positionH>
                <wp:positionV relativeFrom="margin">
                  <wp:posOffset>8503920</wp:posOffset>
                </wp:positionV>
                <wp:extent cx="2019300" cy="312420"/>
                <wp:effectExtent l="0" t="0" r="0" b="0"/>
                <wp:wrapNone/>
                <wp:docPr id="22"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pPr>
                              <w:pStyle w:val="71"/>
                            </w:pPr>
                            <w:r>
                              <w:t>2021</w:t>
                            </w:r>
                            <w:r>
                              <w:rPr>
                                <w:rFonts w:hint="eastAsia"/>
                              </w:rPr>
                              <w:t>-</w:t>
                            </w:r>
                            <w:r>
                              <w:t>XX</w:t>
                            </w:r>
                            <w:r>
                              <w:rPr>
                                <w:rFonts w:hint="eastAsia"/>
                              </w:rPr>
                              <w:t>-</w:t>
                            </w:r>
                            <w:r>
                              <w:t>XX</w:t>
                            </w:r>
                            <w:r>
                              <w:rPr>
                                <w:rFonts w:hint="eastAsia"/>
                              </w:rPr>
                              <w:t>发布</w:t>
                            </w:r>
                          </w:p>
                        </w:txbxContent>
                      </wps:txbx>
                      <wps:bodyPr rot="0" vert="horz" wrap="square" lIns="0" tIns="0" rIns="0" bIns="0" anchor="t" anchorCtr="0" upright="1">
                        <a:noAutofit/>
                      </wps:bodyPr>
                    </wps:wsp>
                  </a:graphicData>
                </a:graphic>
              </wp:anchor>
            </w:drawing>
          </mc:Choice>
          <mc:Fallback>
            <w:pict>
              <v:shape id="文本框 19" o:spid="_x0000_s1026" o:spt="202" type="#_x0000_t202" style="position:absolute;left:0pt;margin-left:-2.7pt;margin-top:669.6pt;height:24.6pt;width:159pt;mso-position-horizontal-relative:margin;mso-position-vertical-relative:margin;z-index:251662336;mso-width-relative:page;mso-height-relative:page;" fillcolor="#FFFFFF" filled="t" stroked="f" coordsize="21600,21600" o:gfxdata="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u&#10;inw12wAAAAwBAAAPAAAAAAAAAAEAIAAAACIAAABkcnMvZG93bnJldi54bWxQSwECFAAUAAAACACH&#10;TuJAxoL/pyECAAAwBAAADgAAAAAAAAABACAAAAAqAQAAZHJzL2Uyb0RvYy54bWxQSwUGAAAAAAYA&#10;BgBZAQAAvQUAAAAA&#10;">
                <v:fill on="t" focussize="0,0"/>
                <v:stroke on="f"/>
                <v:imagedata o:title=""/>
                <o:lock v:ext="edit" aspectratio="f"/>
                <v:textbox inset="0mm,0mm,0mm,0mm">
                  <w:txbxContent>
                    <w:p>
                      <w:pPr>
                        <w:pStyle w:val="71"/>
                      </w:pPr>
                      <w:r>
                        <w:t>2021</w:t>
                      </w:r>
                      <w:r>
                        <w:rPr>
                          <w:rFonts w:hint="eastAsia"/>
                        </w:rPr>
                        <w:t>-</w:t>
                      </w:r>
                      <w:r>
                        <w:t>XX</w:t>
                      </w:r>
                      <w:r>
                        <w:rPr>
                          <w:rFonts w:hint="eastAsia"/>
                        </w:rPr>
                        <w:t>-</w:t>
                      </w:r>
                      <w:r>
                        <w:t>XX</w:t>
                      </w:r>
                      <w:r>
                        <w:rPr>
                          <w:rFonts w:hint="eastAsia"/>
                        </w:rPr>
                        <w:t>发布</w:t>
                      </w:r>
                    </w:p>
                  </w:txbxContent>
                </v:textbox>
                <w10:anchorlock/>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5080</wp:posOffset>
                </wp:positionH>
                <wp:positionV relativeFrom="paragraph">
                  <wp:posOffset>1465580</wp:posOffset>
                </wp:positionV>
                <wp:extent cx="5902960" cy="0"/>
                <wp:effectExtent l="0" t="0" r="21590" b="19050"/>
                <wp:wrapNone/>
                <wp:docPr id="21" name="AutoShape 38"/>
                <wp:cNvGraphicFramePr/>
                <a:graphic xmlns:a="http://schemas.openxmlformats.org/drawingml/2006/main">
                  <a:graphicData uri="http://schemas.microsoft.com/office/word/2010/wordprocessingShape">
                    <wps:wsp>
                      <wps:cNvCnPr>
                        <a:cxnSpLocks noChangeShapeType="1"/>
                      </wps:cNvCnPr>
                      <wps:spPr bwMode="auto">
                        <a:xfrm>
                          <a:off x="0" y="0"/>
                          <a:ext cx="5902960" cy="0"/>
                        </a:xfrm>
                        <a:prstGeom prst="straightConnector1">
                          <a:avLst/>
                        </a:prstGeom>
                        <a:noFill/>
                        <a:ln w="9525">
                          <a:solidFill>
                            <a:srgbClr val="000000"/>
                          </a:solidFill>
                          <a:round/>
                        </a:ln>
                      </wps:spPr>
                      <wps:bodyPr/>
                    </wps:wsp>
                  </a:graphicData>
                </a:graphic>
              </wp:anchor>
            </w:drawing>
          </mc:Choice>
          <mc:Fallback>
            <w:pict>
              <v:shape id="AutoShape 38" o:spid="_x0000_s1026" o:spt="32" type="#_x0000_t32" style="position:absolute;left:0pt;margin-left:0.4pt;margin-top:115.4pt;height:0pt;width:464.8pt;z-index:251664384;mso-width-relative:page;mso-height-relative:page;" filled="f" stroked="t" coordsize="21600,21600" o:gfxdata="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zwS/w1QAAAAgBAAAPAAAAAAAAAAEAIAAA&#10;ACIAAABkcnMvZG93bnJldi54bWxQSwECFAAUAAAACACHTuJAsqjQJ9YBAAC0AwAADgAAAAAAAAAB&#10;ACAAAAAkAQAAZHJzL2Uyb0RvYy54bWxQSwUGAAAAAAYABgBZAQAAbAUAAAAA&#10;">
                <v:fill on="f" focussize="0,0"/>
                <v:stroke color="#000000" joinstyle="round"/>
                <v:imagedata o:title=""/>
                <o:lock v:ext="edit" aspectratio="f"/>
              </v:shape>
            </w:pict>
          </mc:Fallback>
        </mc:AlternateContent>
      </w:r>
    </w:p>
    <w:bookmarkEnd w:id="0"/>
    <w:bookmarkEnd w:id="1"/>
    <w:bookmarkEnd w:id="2"/>
    <w:bookmarkEnd w:id="3"/>
    <w:p>
      <w:bookmarkStart w:id="8" w:name="_Toc65687976"/>
      <w:bookmarkStart w:id="9" w:name="_Toc415043894"/>
    </w:p>
    <w:p/>
    <w:p/>
    <w:p/>
    <w:p/>
    <w:p/>
    <w:p/>
    <w:p/>
    <w:p/>
    <w:p/>
    <w:p/>
    <w:p/>
    <w:p/>
    <w:p/>
    <w:p/>
    <w:p/>
    <w:p/>
    <w:p/>
    <w:p/>
    <w:p/>
    <w:p/>
    <w:p/>
    <w:p/>
    <w:p/>
    <w:p/>
    <w:p/>
    <w:p/>
    <w:p/>
    <w:p/>
    <w:p/>
    <w:p/>
    <w:p/>
    <w:p/>
    <w:p>
      <w:pPr>
        <w:rPr>
          <w:rFonts w:hint="eastAsia" w:eastAsiaTheme="minorEastAsia"/>
          <w:sz w:val="21"/>
          <w:szCs w:val="21"/>
          <w:lang w:eastAsia="zh-CN"/>
        </w:rPr>
      </w:pPr>
      <w:r>
        <w:rPr>
          <w:szCs w:val="21"/>
        </w:rPr>
        <w:drawing>
          <wp:inline distT="0" distB="0" distL="0" distR="0">
            <wp:extent cx="810260" cy="763905"/>
            <wp:effectExtent l="0" t="0" r="2540" b="1079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810260" cy="763905"/>
                    </a:xfrm>
                    <a:prstGeom prst="rect">
                      <a:avLst/>
                    </a:prstGeom>
                    <a:noFill/>
                    <a:ln>
                      <a:noFill/>
                    </a:ln>
                  </pic:spPr>
                </pic:pic>
              </a:graphicData>
            </a:graphic>
          </wp:inline>
        </w:drawing>
      </w:r>
      <w:r>
        <w:rPr>
          <w:szCs w:val="21"/>
        </w:rPr>
        <w:t xml:space="preserve"> </w:t>
      </w:r>
      <w:r>
        <w:rPr>
          <w:rFonts w:hint="eastAsia"/>
          <w:sz w:val="21"/>
          <w:szCs w:val="21"/>
        </w:rPr>
        <w:t>版权保护文件</w:t>
      </w:r>
    </w:p>
    <w:p>
      <w:pPr>
        <w:spacing w:before="156" w:beforeLines="50" w:after="156" w:afterLines="50"/>
        <w:rPr>
          <w:sz w:val="21"/>
          <w:szCs w:val="21"/>
        </w:rPr>
      </w:pPr>
      <w:r>
        <w:rPr>
          <w:rFonts w:hint="eastAsia"/>
          <w:sz w:val="21"/>
          <w:szCs w:val="21"/>
        </w:rPr>
        <w:t>版权所有归属于该标准的发布机构。除非有其他规定，否则未经许可，此发行物及其章节不得以其他形式或任何手段进行复制、再版或使用，包括电子版，影印件，或发布在互联网及内部网络等。使用许可可于发布机构获取。</w:t>
      </w:r>
    </w:p>
    <w:p>
      <w:pPr>
        <w:pStyle w:val="42"/>
      </w:pPr>
      <w:r>
        <w:rPr>
          <w:rFonts w:hint="eastAsia"/>
        </w:rPr>
        <w:t>前</w:t>
      </w:r>
      <w:bookmarkStart w:id="10" w:name="BKQY"/>
      <w:r>
        <w:rPr>
          <w:rFonts w:hint="eastAsia"/>
        </w:rPr>
        <w:t>  言</w:t>
      </w:r>
      <w:bookmarkEnd w:id="4"/>
      <w:bookmarkEnd w:id="5"/>
      <w:bookmarkEnd w:id="6"/>
      <w:bookmarkEnd w:id="7"/>
      <w:bookmarkEnd w:id="8"/>
      <w:bookmarkEnd w:id="9"/>
      <w:bookmarkEnd w:id="10"/>
    </w:p>
    <w:p>
      <w:pPr>
        <w:spacing w:line="480" w:lineRule="exact"/>
        <w:ind w:firstLine="420" w:firstLineChars="200"/>
        <w:rPr>
          <w:color w:val="auto"/>
          <w:sz w:val="21"/>
          <w:szCs w:val="21"/>
        </w:rPr>
      </w:pPr>
      <w:r>
        <w:rPr>
          <w:rFonts w:hint="eastAsia"/>
          <w:color w:val="auto"/>
          <w:sz w:val="21"/>
          <w:szCs w:val="21"/>
        </w:rPr>
        <w:t>本文件按照GB/T 1.1—2020《标准化工作导则  第1部分：标准化文件的结构和起草规则》</w:t>
      </w:r>
      <w:r>
        <w:rPr>
          <w:rFonts w:hint="eastAsia" w:ascii="宋体" w:hAnsi="宋体"/>
          <w:color w:val="auto"/>
          <w:sz w:val="21"/>
          <w:szCs w:val="21"/>
        </w:rPr>
        <w:t>和</w:t>
      </w:r>
      <w:r>
        <w:rPr>
          <w:rFonts w:hint="eastAsia"/>
          <w:color w:val="auto"/>
          <w:sz w:val="21"/>
          <w:szCs w:val="21"/>
        </w:rPr>
        <w:t>T/CAQP 015—2020、T/ESF 0001—2020</w:t>
      </w:r>
      <w:r>
        <w:rPr>
          <w:rFonts w:hint="eastAsia" w:ascii="宋体" w:hAnsi="宋体" w:cs="Arial"/>
          <w:color w:val="auto"/>
          <w:sz w:val="21"/>
          <w:szCs w:val="21"/>
        </w:rPr>
        <w:t>《“领跑者”标准编制通则》</w:t>
      </w:r>
      <w:r>
        <w:rPr>
          <w:rFonts w:hint="eastAsia" w:ascii="宋体" w:hAnsi="宋体"/>
          <w:color w:val="auto"/>
          <w:sz w:val="21"/>
          <w:szCs w:val="21"/>
        </w:rPr>
        <w:t>的规定起草。</w:t>
      </w:r>
    </w:p>
    <w:p>
      <w:pPr>
        <w:spacing w:line="480" w:lineRule="exact"/>
        <w:ind w:firstLine="420" w:firstLineChars="200"/>
        <w:rPr>
          <w:color w:val="auto"/>
          <w:sz w:val="21"/>
          <w:szCs w:val="21"/>
        </w:rPr>
      </w:pPr>
      <w:r>
        <w:rPr>
          <w:rFonts w:hint="eastAsia"/>
          <w:color w:val="auto"/>
          <w:sz w:val="21"/>
          <w:szCs w:val="21"/>
        </w:rPr>
        <w:t>请注意本文件的某些内容可能涉及专利。本文件的发布机构不承担识别专利的责任。</w:t>
      </w:r>
    </w:p>
    <w:p>
      <w:pPr>
        <w:spacing w:line="480" w:lineRule="exact"/>
        <w:ind w:firstLine="420" w:firstLineChars="200"/>
        <w:rPr>
          <w:color w:val="auto"/>
          <w:sz w:val="21"/>
          <w:szCs w:val="21"/>
        </w:rPr>
      </w:pPr>
      <w:r>
        <w:rPr>
          <w:rFonts w:hint="eastAsia"/>
          <w:color w:val="auto"/>
          <w:sz w:val="21"/>
          <w:szCs w:val="21"/>
        </w:rPr>
        <w:t>本文件由</w:t>
      </w:r>
      <w:r>
        <w:rPr>
          <w:rFonts w:hint="eastAsia" w:cs="宋体"/>
          <w:color w:val="auto"/>
        </w:rPr>
        <w:t>广东省电线电缆行业协会</w:t>
      </w:r>
      <w:r>
        <w:rPr>
          <w:rFonts w:hint="eastAsia"/>
          <w:color w:val="auto"/>
          <w:sz w:val="21"/>
          <w:szCs w:val="21"/>
        </w:rPr>
        <w:t>和企业标准“领跑者”工作委员会提出。</w:t>
      </w:r>
    </w:p>
    <w:p>
      <w:pPr>
        <w:spacing w:line="480" w:lineRule="exact"/>
        <w:ind w:firstLine="420" w:firstLineChars="200"/>
        <w:rPr>
          <w:rFonts w:hint="eastAsia" w:ascii="宋体" w:hAnsi="宋体" w:cs="Arial"/>
          <w:color w:val="auto"/>
          <w:sz w:val="21"/>
          <w:szCs w:val="21"/>
        </w:rPr>
      </w:pPr>
      <w:r>
        <w:rPr>
          <w:rFonts w:hint="eastAsia" w:ascii="宋体" w:hAnsi="宋体" w:cs="Arial"/>
          <w:color w:val="auto"/>
          <w:sz w:val="21"/>
          <w:szCs w:val="21"/>
        </w:rPr>
        <w:t>本文件由</w:t>
      </w:r>
      <w:r>
        <w:rPr>
          <w:rFonts w:hint="eastAsia" w:ascii="宋体" w:hAnsi="宋体" w:cs="Arial"/>
          <w:color w:val="auto"/>
          <w:sz w:val="21"/>
          <w:szCs w:val="21"/>
          <w:lang w:val="en-US" w:eastAsia="zh-CN"/>
        </w:rPr>
        <w:t>广东省</w:t>
      </w:r>
      <w:r>
        <w:rPr>
          <w:rFonts w:hint="eastAsia" w:ascii="宋体" w:hAnsi="宋体" w:cs="Arial"/>
          <w:color w:val="auto"/>
          <w:sz w:val="21"/>
          <w:szCs w:val="21"/>
        </w:rPr>
        <w:t>电线电缆行业协会与中国技术经济学会归口。</w:t>
      </w:r>
    </w:p>
    <w:p>
      <w:pPr>
        <w:spacing w:line="480" w:lineRule="exact"/>
        <w:ind w:firstLine="420" w:firstLineChars="200"/>
        <w:rPr>
          <w:rFonts w:hint="eastAsia" w:ascii="宋体" w:hAnsi="宋体" w:cs="Arial" w:eastAsiaTheme="minorEastAsia"/>
          <w:color w:val="auto"/>
          <w:sz w:val="21"/>
          <w:szCs w:val="21"/>
          <w:lang w:eastAsia="zh-CN"/>
        </w:rPr>
      </w:pPr>
      <w:r>
        <w:rPr>
          <w:rFonts w:hint="eastAsia" w:ascii="宋体" w:hAnsi="宋体" w:cs="Arial"/>
          <w:color w:val="auto"/>
          <w:sz w:val="21"/>
          <w:szCs w:val="21"/>
        </w:rPr>
        <w:t>本文件起草单位：广东精达里亚特种漆包线有限公司</w:t>
      </w:r>
      <w:r>
        <w:rPr>
          <w:rFonts w:hint="eastAsia" w:ascii="宋体" w:hAnsi="宋体" w:cs="Arial"/>
          <w:color w:val="auto"/>
          <w:sz w:val="21"/>
          <w:szCs w:val="21"/>
          <w:lang w:eastAsia="zh-CN"/>
        </w:rPr>
        <w:t>、</w:t>
      </w:r>
      <w:r>
        <w:rPr>
          <w:rFonts w:hint="eastAsia" w:ascii="宋体" w:hAnsi="宋体"/>
          <w:color w:val="auto"/>
          <w:lang w:val="en-US" w:eastAsia="zh-CN"/>
        </w:rPr>
        <w:t>广东精迅里亚特种线材有限公司、广东省电线电缆行业协会、中国标准化研究院、中国技术经济学会。</w:t>
      </w:r>
    </w:p>
    <w:p>
      <w:pPr>
        <w:spacing w:line="480" w:lineRule="exact"/>
        <w:ind w:firstLine="420" w:firstLineChars="200"/>
        <w:rPr>
          <w:rFonts w:hint="eastAsia" w:ascii="宋体" w:hAnsi="宋体" w:cs="Arial"/>
          <w:color w:val="auto"/>
          <w:sz w:val="21"/>
          <w:szCs w:val="21"/>
        </w:rPr>
      </w:pPr>
      <w:r>
        <w:rPr>
          <w:rFonts w:hint="eastAsia" w:ascii="宋体" w:hAnsi="宋体" w:cs="Arial"/>
          <w:color w:val="auto"/>
          <w:sz w:val="21"/>
          <w:szCs w:val="21"/>
        </w:rPr>
        <w:t>本文件主要起草人：高家福</w:t>
      </w:r>
      <w:r>
        <w:rPr>
          <w:rFonts w:hint="eastAsia"/>
          <w:color w:val="auto"/>
          <w:sz w:val="21"/>
          <w:szCs w:val="21"/>
          <w:lang w:val="en-US" w:eastAsia="zh-CN"/>
        </w:rPr>
        <w:t>、谌军、梁宇彤、管金</w:t>
      </w:r>
      <w:bookmarkStart w:id="47" w:name="_GoBack"/>
      <w:bookmarkEnd w:id="47"/>
      <w:r>
        <w:rPr>
          <w:rFonts w:hint="eastAsia"/>
          <w:color w:val="auto"/>
          <w:sz w:val="21"/>
          <w:szCs w:val="21"/>
          <w:lang w:val="en-US" w:eastAsia="zh-CN"/>
        </w:rPr>
        <w:t>鑫、肖亮。</w:t>
      </w:r>
    </w:p>
    <w:p>
      <w:pPr>
        <w:pStyle w:val="33"/>
      </w:pPr>
    </w:p>
    <w:p>
      <w:pPr>
        <w:pStyle w:val="33"/>
        <w:ind w:left="0" w:leftChars="0" w:firstLine="0" w:firstLineChars="0"/>
      </w:pPr>
    </w:p>
    <w:p>
      <w:pPr>
        <w:pStyle w:val="42"/>
      </w:pPr>
      <w:bookmarkStart w:id="11" w:name="_Toc65687977"/>
      <w:r>
        <w:rPr>
          <w:rFonts w:hint="eastAsia"/>
        </w:rPr>
        <w:t>引</w:t>
      </w:r>
      <w:r>
        <w:rPr>
          <w:rFonts w:hint="eastAsia" w:ascii="MS Mincho" w:hAnsi="MS Mincho" w:eastAsia="MS Mincho" w:cs="MS Mincho"/>
        </w:rPr>
        <w:t>  </w:t>
      </w:r>
      <w:r>
        <w:rPr>
          <w:rFonts w:hint="eastAsia"/>
        </w:rPr>
        <w:t>言</w:t>
      </w:r>
      <w:bookmarkEnd w:id="11"/>
    </w:p>
    <w:p>
      <w:pPr>
        <w:pStyle w:val="33"/>
        <w:spacing w:line="360" w:lineRule="auto"/>
        <w:rPr>
          <w:rFonts w:hint="eastAsia" w:ascii="Times New Roman" w:hAnsi="Times New Roman" w:cs="Times New Roman"/>
          <w:lang w:val="en-US" w:eastAsia="zh-CN"/>
        </w:rPr>
      </w:pPr>
      <w:r>
        <w:rPr>
          <w:rFonts w:hint="eastAsia" w:ascii="Times New Roman" w:hAnsi="Times New Roman" w:cs="Times New Roman"/>
          <w:lang w:val="en-US" w:eastAsia="zh-CN"/>
        </w:rPr>
        <w:t>汽车电机行业产业升级，新能源汽车产业对产品环保、节能及质量的强烈诉求，汽车驱动电机用绕组线，传统的圆线将逐步被扁线替代。传统汽车需采用双驱（一前一后），才能保障汽车驱动所需能效，驱动电机绕组用线为圆漆包线，铜线用量约14kg左右。新能源汽车发展，通过使用扁漆包线进行驱动电机绕组，单只驱动电机铜线用量约9kg左右，且能效超出传统圆线双驱动电机。综合考虑铜线用量，电机功效等因素，选择扁线作为驱动电机绕组用线是必然趋势。</w:t>
      </w:r>
    </w:p>
    <w:p>
      <w:pPr>
        <w:pStyle w:val="33"/>
        <w:spacing w:line="360" w:lineRule="auto"/>
        <w:rPr>
          <w:rFonts w:hint="eastAsia" w:ascii="Times New Roman" w:hAnsi="Times New Roman" w:cs="Times New Roman"/>
          <w:lang w:val="en-US" w:eastAsia="zh-CN"/>
        </w:rPr>
      </w:pPr>
    </w:p>
    <w:p>
      <w:pPr>
        <w:pStyle w:val="33"/>
        <w:spacing w:line="360" w:lineRule="auto"/>
        <w:rPr>
          <w:rFonts w:hint="eastAsia" w:ascii="Times New Roman" w:hAnsi="Times New Roman" w:cs="Times New Roman"/>
          <w:lang w:val="en-US" w:eastAsia="zh-CN"/>
        </w:rPr>
      </w:pPr>
    </w:p>
    <w:p>
      <w:pPr>
        <w:pStyle w:val="33"/>
        <w:spacing w:line="360" w:lineRule="auto"/>
        <w:rPr>
          <w:rFonts w:hint="eastAsia" w:ascii="Times New Roman" w:hAnsi="Times New Roman" w:cs="Times New Roman"/>
          <w:lang w:val="en-US" w:eastAsia="zh-CN"/>
        </w:rPr>
      </w:pPr>
    </w:p>
    <w:p>
      <w:pPr>
        <w:pStyle w:val="33"/>
        <w:spacing w:line="360" w:lineRule="auto"/>
        <w:rPr>
          <w:rFonts w:hint="eastAsia" w:ascii="Times New Roman" w:hAnsi="Times New Roman" w:cs="Times New Roman"/>
          <w:lang w:val="en-US" w:eastAsia="zh-CN"/>
        </w:rPr>
      </w:pPr>
    </w:p>
    <w:p>
      <w:pPr>
        <w:pStyle w:val="33"/>
        <w:spacing w:line="360" w:lineRule="auto"/>
        <w:rPr>
          <w:rFonts w:hint="eastAsia" w:ascii="Times New Roman" w:hAnsi="Times New Roman" w:cs="Times New Roman"/>
          <w:lang w:val="en-US" w:eastAsia="zh-CN"/>
        </w:rPr>
      </w:pPr>
    </w:p>
    <w:p>
      <w:pPr>
        <w:pStyle w:val="33"/>
        <w:spacing w:line="360" w:lineRule="auto"/>
        <w:rPr>
          <w:rFonts w:hint="eastAsia" w:ascii="Times New Roman" w:hAnsi="Times New Roman" w:cs="Times New Roman"/>
          <w:lang w:val="en-US" w:eastAsia="zh-CN"/>
        </w:rPr>
      </w:pPr>
    </w:p>
    <w:p>
      <w:pPr>
        <w:pStyle w:val="33"/>
        <w:spacing w:line="360" w:lineRule="auto"/>
        <w:rPr>
          <w:rFonts w:hint="eastAsia" w:ascii="Times New Roman" w:hAnsi="Times New Roman" w:cs="Times New Roman"/>
          <w:lang w:val="en-US" w:eastAsia="zh-CN"/>
        </w:rPr>
      </w:pPr>
    </w:p>
    <w:p>
      <w:pPr>
        <w:pStyle w:val="33"/>
        <w:spacing w:line="360" w:lineRule="auto"/>
        <w:rPr>
          <w:rFonts w:hint="eastAsia" w:ascii="Times New Roman" w:hAnsi="Times New Roman" w:cs="Times New Roman"/>
          <w:lang w:val="en-US" w:eastAsia="zh-CN"/>
        </w:rPr>
      </w:pPr>
    </w:p>
    <w:p>
      <w:pPr>
        <w:pStyle w:val="33"/>
        <w:spacing w:line="360" w:lineRule="auto"/>
        <w:rPr>
          <w:rFonts w:hint="eastAsia" w:ascii="Times New Roman" w:hAnsi="Times New Roman" w:cs="Times New Roman"/>
          <w:lang w:val="en-US" w:eastAsia="zh-CN"/>
        </w:rPr>
      </w:pPr>
    </w:p>
    <w:p>
      <w:pPr>
        <w:pStyle w:val="33"/>
        <w:spacing w:line="360" w:lineRule="auto"/>
        <w:ind w:left="0" w:leftChars="0" w:firstLine="0" w:firstLineChars="0"/>
        <w:rPr>
          <w:rFonts w:hint="eastAsia"/>
        </w:rPr>
      </w:pPr>
    </w:p>
    <w:p>
      <w:pPr>
        <w:pStyle w:val="58"/>
        <w:rPr>
          <w:rFonts w:hint="default" w:hAnsi="黑体" w:eastAsia="黑体" w:cs="Arial"/>
          <w:lang w:val="en-US" w:eastAsia="zh-CN"/>
        </w:rPr>
      </w:pPr>
      <w:bookmarkStart w:id="12" w:name="_Toc35353330"/>
      <w:bookmarkStart w:id="13" w:name="_Toc323891329"/>
      <w:bookmarkStart w:id="14" w:name="_Toc323891250"/>
      <w:bookmarkStart w:id="15" w:name="_Toc353278168"/>
      <w:bookmarkStart w:id="16" w:name="_Toc324165077"/>
      <w:bookmarkStart w:id="17" w:name="_Toc324165027"/>
      <w:bookmarkStart w:id="18" w:name="_Toc401669933"/>
      <w:bookmarkStart w:id="19" w:name="_Toc415043557"/>
      <w:bookmarkStart w:id="20" w:name="_Toc415043903"/>
      <w:bookmarkStart w:id="21" w:name="_Toc25668"/>
      <w:bookmarkStart w:id="22" w:name="_Toc33563757"/>
      <w:bookmarkStart w:id="23" w:name="_Toc385602850"/>
      <w:bookmarkStart w:id="24" w:name="_Toc35259974"/>
      <w:bookmarkStart w:id="25" w:name="_Toc415043496"/>
      <w:bookmarkStart w:id="26" w:name="_Toc528835813"/>
      <w:r>
        <w:rPr>
          <w:rFonts w:hint="eastAsia" w:hAnsi="黑体" w:cs="Arial"/>
          <w:lang w:eastAsia="zh-CN"/>
        </w:rPr>
        <w:t>“</w:t>
      </w:r>
      <w:r>
        <w:rPr>
          <w:rFonts w:hint="eastAsia" w:hAnsi="黑体" w:cs="Arial"/>
          <w:lang w:val="en-US" w:eastAsia="zh-CN"/>
        </w:rPr>
        <w:t>领跑者</w:t>
      </w:r>
      <w:r>
        <w:rPr>
          <w:rFonts w:hint="eastAsia" w:hAnsi="黑体" w:cs="Arial"/>
          <w:lang w:eastAsia="zh-CN"/>
        </w:rPr>
        <w:t>”</w:t>
      </w:r>
      <w:r>
        <w:rPr>
          <w:rFonts w:hint="eastAsia" w:hAnsi="黑体" w:cs="Arial"/>
          <w:lang w:val="en-US" w:eastAsia="zh-CN"/>
        </w:rPr>
        <w:t>标准评价要求  绕组线</w:t>
      </w:r>
    </w:p>
    <w:p>
      <w:pPr>
        <w:pStyle w:val="2"/>
        <w:spacing w:before="0" w:after="0"/>
        <w:rPr>
          <w:rFonts w:ascii="Arial" w:hAnsi="Arial" w:cs="Arial"/>
          <w:szCs w:val="21"/>
        </w:rPr>
      </w:pPr>
      <w:r>
        <w:rPr>
          <w:rFonts w:hint="eastAsia" w:ascii="黑体" w:hAnsi="黑体" w:eastAsia="黑体"/>
          <w:b w:val="0"/>
          <w:sz w:val="24"/>
          <w:szCs w:val="24"/>
        </w:rPr>
        <w:t>1 范围</w:t>
      </w:r>
      <w:bookmarkStart w:id="27" w:name="_Toc249933544"/>
    </w:p>
    <w:p>
      <w:pPr>
        <w:spacing w:line="300" w:lineRule="auto"/>
        <w:ind w:firstLine="420" w:firstLineChars="200"/>
        <w:rPr>
          <w:color w:val="auto"/>
        </w:rPr>
      </w:pPr>
      <w:bookmarkStart w:id="28" w:name="_Toc92100301"/>
      <w:r>
        <w:rPr>
          <w:rFonts w:hint="eastAsia"/>
        </w:rPr>
        <w:t>本文件规定了</w:t>
      </w:r>
      <w:r>
        <w:rPr>
          <w:rFonts w:hint="eastAsia"/>
          <w:lang w:val="en-US" w:eastAsia="zh-CN"/>
        </w:rPr>
        <w:t>绕组线</w:t>
      </w:r>
      <w:r>
        <w:rPr>
          <w:rFonts w:hint="eastAsia"/>
        </w:rPr>
        <w:t>“领跑者”标准评价</w:t>
      </w:r>
      <w:r>
        <w:rPr>
          <w:rFonts w:hint="eastAsia"/>
          <w:color w:val="auto"/>
        </w:rPr>
        <w:t>的术语和定义、评价指标体系、评价方法及等级划分。</w:t>
      </w:r>
    </w:p>
    <w:p>
      <w:pPr>
        <w:spacing w:line="300" w:lineRule="auto"/>
        <w:ind w:firstLine="420" w:firstLineChars="200"/>
        <w:rPr>
          <w:rFonts w:hint="eastAsia"/>
        </w:rPr>
      </w:pPr>
      <w:r>
        <w:rPr>
          <w:rFonts w:hint="eastAsia"/>
        </w:rPr>
        <w:t>本文件适用于</w:t>
      </w:r>
      <w:r>
        <w:rPr>
          <w:rFonts w:hint="eastAsia"/>
          <w:lang w:val="en-US" w:eastAsia="zh-CN"/>
        </w:rPr>
        <w:t>铜扁线、铜圆线、铝圆线、绝缘漆</w:t>
      </w:r>
      <w:r>
        <w:rPr>
          <w:rFonts w:hint="eastAsia"/>
        </w:rPr>
        <w:t>产品的企业标准水平评价</w:t>
      </w:r>
      <w:r>
        <w:rPr>
          <w:rFonts w:hint="eastAsia"/>
          <w:color w:val="auto"/>
        </w:rPr>
        <w:t>。</w:t>
      </w:r>
      <w:r>
        <w:rPr>
          <w:rFonts w:hint="eastAsia" w:asciiTheme="minorEastAsia" w:hAnsiTheme="minorEastAsia"/>
          <w:bCs/>
          <w:color w:val="auto"/>
          <w:spacing w:val="10"/>
          <w:szCs w:val="21"/>
        </w:rPr>
        <w:t>企业在制定企业标准时可参照使用，相关机构在制定企业标准“领跑者”评价方案时可参照使用。</w:t>
      </w:r>
    </w:p>
    <w:p>
      <w:pPr>
        <w:spacing w:line="300" w:lineRule="auto"/>
        <w:ind w:firstLine="420" w:firstLineChars="200"/>
        <w:rPr>
          <w:rFonts w:hint="eastAsia"/>
        </w:rPr>
      </w:pPr>
    </w:p>
    <w:p>
      <w:pPr>
        <w:pStyle w:val="2"/>
        <w:spacing w:before="0" w:after="0"/>
        <w:rPr>
          <w:rFonts w:ascii="Arial" w:hAnsi="Arial" w:cs="Arial"/>
          <w:szCs w:val="21"/>
        </w:rPr>
      </w:pPr>
      <w:r>
        <w:rPr>
          <w:rFonts w:hint="eastAsia" w:ascii="黑体" w:hAnsi="黑体" w:eastAsia="黑体"/>
          <w:b w:val="0"/>
          <w:sz w:val="24"/>
          <w:szCs w:val="24"/>
        </w:rPr>
        <w:t>2 规范性引用文件</w:t>
      </w:r>
      <w:bookmarkEnd w:id="28"/>
    </w:p>
    <w:p>
      <w:pPr>
        <w:spacing w:line="300" w:lineRule="auto"/>
        <w:ind w:firstLine="420" w:firstLineChars="200"/>
        <w:rPr>
          <w:rFonts w:hint="eastAsia" w:ascii="Times New Roman" w:hAnsi="Times New Roman" w:cs="Times New Roman"/>
          <w:lang w:val="en-US" w:eastAsia="zh-CN"/>
        </w:rPr>
      </w:pPr>
      <w:r>
        <w:rPr>
          <w:rFonts w:hint="eastAsia" w:ascii="Times New Roman" w:hAnsi="Times New Roman" w:cs="Times New Roman"/>
          <w:lang w:val="en-US"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33"/>
        <w:snapToGrid w:val="0"/>
        <w:spacing w:line="360" w:lineRule="auto"/>
        <w:ind w:firstLine="420"/>
        <w:rPr>
          <w:rFonts w:hint="eastAsia" w:hAnsi="宋体"/>
          <w:color w:val="auto"/>
          <w:lang w:val="en-US" w:eastAsia="zh-CN"/>
        </w:rPr>
      </w:pPr>
      <w:r>
        <w:rPr>
          <w:rFonts w:hint="eastAsia" w:hAnsi="宋体"/>
          <w:color w:val="auto"/>
          <w:lang w:val="en-US" w:eastAsia="zh-CN"/>
        </w:rPr>
        <w:t xml:space="preserve">GB/T 7095.1  </w:t>
      </w:r>
      <w:r>
        <w:rPr>
          <w:rFonts w:hint="default" w:hAnsi="宋体"/>
          <w:color w:val="auto"/>
          <w:lang w:val="en-US" w:eastAsia="zh-CN"/>
        </w:rPr>
        <w:t>漆包铜扁绕组线</w:t>
      </w:r>
    </w:p>
    <w:p>
      <w:pPr>
        <w:pStyle w:val="33"/>
        <w:snapToGrid w:val="0"/>
        <w:spacing w:line="360" w:lineRule="auto"/>
        <w:ind w:firstLine="420"/>
        <w:rPr>
          <w:rFonts w:hint="eastAsia" w:hAnsi="宋体"/>
          <w:color w:val="auto"/>
          <w:lang w:val="en-US" w:eastAsia="zh-CN"/>
        </w:rPr>
      </w:pPr>
      <w:r>
        <w:rPr>
          <w:rFonts w:hint="eastAsia" w:hAnsi="宋体"/>
          <w:color w:val="auto"/>
          <w:lang w:val="en-US" w:eastAsia="zh-CN"/>
        </w:rPr>
        <w:t xml:space="preserve">GB/T 7095.5  </w:t>
      </w:r>
      <w:r>
        <w:rPr>
          <w:rFonts w:hint="default" w:hAnsi="宋体"/>
          <w:color w:val="auto"/>
          <w:lang w:val="en-US" w:eastAsia="zh-CN"/>
        </w:rPr>
        <w:t>漆包铜扁绕组线</w:t>
      </w:r>
      <w:r>
        <w:rPr>
          <w:rFonts w:hint="eastAsia" w:hAnsi="宋体"/>
          <w:color w:val="auto"/>
          <w:lang w:val="en-US" w:eastAsia="zh-CN"/>
        </w:rPr>
        <w:t xml:space="preserve"> </w:t>
      </w:r>
      <w:r>
        <w:rPr>
          <w:rFonts w:hint="default" w:hAnsi="宋体"/>
          <w:color w:val="auto"/>
          <w:lang w:val="en-US" w:eastAsia="zh-CN"/>
        </w:rPr>
        <w:t>第5部分</w:t>
      </w:r>
      <w:r>
        <w:rPr>
          <w:rFonts w:hint="eastAsia" w:hAnsi="宋体"/>
          <w:color w:val="auto"/>
          <w:lang w:val="en-US" w:eastAsia="zh-CN"/>
        </w:rPr>
        <w:t>：</w:t>
      </w:r>
      <w:r>
        <w:rPr>
          <w:rFonts w:hint="default" w:hAnsi="宋体"/>
          <w:color w:val="auto"/>
          <w:lang w:val="en-US" w:eastAsia="zh-CN"/>
        </w:rPr>
        <w:t>240级芳族聚酰亚胺漆包铜扁线</w:t>
      </w:r>
    </w:p>
    <w:p>
      <w:pPr>
        <w:pStyle w:val="33"/>
        <w:snapToGrid w:val="0"/>
        <w:spacing w:line="360" w:lineRule="auto"/>
        <w:ind w:firstLine="420"/>
        <w:rPr>
          <w:rFonts w:hint="eastAsia" w:hAnsi="宋体"/>
          <w:color w:val="auto"/>
          <w:lang w:val="en-US" w:eastAsia="zh-CN"/>
        </w:rPr>
      </w:pPr>
      <w:r>
        <w:rPr>
          <w:rFonts w:hint="eastAsia" w:hAnsi="宋体"/>
          <w:color w:val="auto"/>
          <w:lang w:val="en-US" w:eastAsia="zh-CN"/>
        </w:rPr>
        <w:t>JIS C3216-6  绕组线.试验方法 第6部分：热力性能</w:t>
      </w:r>
    </w:p>
    <w:p>
      <w:pPr>
        <w:pStyle w:val="33"/>
        <w:snapToGrid w:val="0"/>
        <w:spacing w:line="360" w:lineRule="auto"/>
        <w:ind w:firstLine="420"/>
        <w:rPr>
          <w:rFonts w:hint="eastAsia" w:hAnsi="宋体"/>
          <w:color w:val="auto"/>
          <w:lang w:val="en-US" w:eastAsia="zh-CN"/>
        </w:rPr>
      </w:pPr>
      <w:r>
        <w:rPr>
          <w:rFonts w:hint="eastAsia" w:hAnsi="宋体"/>
          <w:color w:val="auto"/>
          <w:lang w:val="en-US" w:eastAsia="zh-CN"/>
        </w:rPr>
        <w:t xml:space="preserve">GB/T 4074.3  </w:t>
      </w:r>
      <w:r>
        <w:rPr>
          <w:rFonts w:hint="default" w:hAnsi="宋体"/>
          <w:color w:val="auto"/>
          <w:lang w:val="en-US" w:eastAsia="zh-CN"/>
        </w:rPr>
        <w:t>绕组线试验方法</w:t>
      </w:r>
      <w:r>
        <w:rPr>
          <w:rFonts w:hint="eastAsia" w:hAnsi="宋体"/>
          <w:color w:val="auto"/>
          <w:lang w:val="en-US" w:eastAsia="zh-CN"/>
        </w:rPr>
        <w:t xml:space="preserve"> </w:t>
      </w:r>
      <w:r>
        <w:rPr>
          <w:rFonts w:hint="default" w:hAnsi="宋体"/>
          <w:color w:val="auto"/>
          <w:lang w:val="en-US" w:eastAsia="zh-CN"/>
        </w:rPr>
        <w:t>第3部分：机械性能</w:t>
      </w:r>
    </w:p>
    <w:p>
      <w:pPr>
        <w:pStyle w:val="33"/>
        <w:snapToGrid w:val="0"/>
        <w:spacing w:line="360" w:lineRule="auto"/>
        <w:ind w:firstLine="420"/>
        <w:rPr>
          <w:rFonts w:hint="default" w:hAnsi="宋体"/>
          <w:color w:val="auto"/>
          <w:lang w:val="en-US" w:eastAsia="zh-CN"/>
        </w:rPr>
      </w:pPr>
      <w:r>
        <w:rPr>
          <w:rFonts w:hint="eastAsia" w:hAnsi="宋体"/>
          <w:color w:val="auto"/>
          <w:lang w:val="en-US" w:eastAsia="zh-CN"/>
        </w:rPr>
        <w:t>T/CEEIA 415-2019  《新能源汽车驱动电机绝缘结构 技术要求》</w:t>
      </w:r>
    </w:p>
    <w:p>
      <w:pPr>
        <w:pStyle w:val="33"/>
        <w:snapToGrid w:val="0"/>
        <w:spacing w:line="360" w:lineRule="auto"/>
        <w:ind w:firstLine="420"/>
        <w:rPr>
          <w:rFonts w:hint="default" w:hAnsi="宋体"/>
          <w:color w:val="auto"/>
          <w:lang w:val="en-US" w:eastAsia="zh-CN"/>
        </w:rPr>
      </w:pPr>
      <w:r>
        <w:rPr>
          <w:rFonts w:hint="eastAsia" w:hAnsi="宋体"/>
          <w:color w:val="auto"/>
          <w:lang w:val="en-US" w:eastAsia="zh-CN"/>
        </w:rPr>
        <w:t xml:space="preserve">GB/T 7354-2018  </w:t>
      </w:r>
      <w:r>
        <w:rPr>
          <w:rFonts w:hint="default" w:hAnsi="宋体"/>
          <w:color w:val="auto"/>
          <w:lang w:val="en-US" w:eastAsia="zh-CN"/>
        </w:rPr>
        <w:t>高电压试验技术</w:t>
      </w:r>
      <w:r>
        <w:rPr>
          <w:rFonts w:hint="eastAsia" w:hAnsi="宋体"/>
          <w:color w:val="auto"/>
          <w:lang w:val="en-US" w:eastAsia="zh-CN"/>
        </w:rPr>
        <w:t xml:space="preserve"> </w:t>
      </w:r>
      <w:r>
        <w:rPr>
          <w:rFonts w:hint="default" w:hAnsi="宋体"/>
          <w:color w:val="auto"/>
          <w:lang w:val="en-US" w:eastAsia="zh-CN"/>
        </w:rPr>
        <w:t>局部放电测量</w:t>
      </w:r>
    </w:p>
    <w:p>
      <w:pPr>
        <w:pStyle w:val="33"/>
        <w:snapToGrid w:val="0"/>
        <w:spacing w:line="360" w:lineRule="auto"/>
        <w:ind w:firstLine="420"/>
        <w:rPr>
          <w:rFonts w:hint="default" w:hAnsi="宋体"/>
          <w:color w:val="auto"/>
          <w:lang w:val="en-US" w:eastAsia="zh-CN"/>
        </w:rPr>
      </w:pPr>
      <w:r>
        <w:rPr>
          <w:rFonts w:hint="eastAsia" w:hAnsi="宋体"/>
          <w:color w:val="auto"/>
          <w:lang w:val="en-US" w:eastAsia="zh-CN"/>
        </w:rPr>
        <w:t xml:space="preserve">GB/T 6109.1  </w:t>
      </w:r>
      <w:r>
        <w:rPr>
          <w:rFonts w:hint="default" w:hAnsi="宋体"/>
          <w:color w:val="auto"/>
          <w:lang w:val="en-US" w:eastAsia="zh-CN"/>
        </w:rPr>
        <w:t>漆包圆绕组线</w:t>
      </w:r>
    </w:p>
    <w:p>
      <w:pPr>
        <w:pStyle w:val="33"/>
        <w:snapToGrid w:val="0"/>
        <w:spacing w:line="360" w:lineRule="auto"/>
        <w:ind w:firstLine="420"/>
        <w:rPr>
          <w:rFonts w:hint="default" w:hAnsi="宋体"/>
          <w:color w:val="auto"/>
          <w:lang w:val="en-US" w:eastAsia="zh-CN"/>
        </w:rPr>
      </w:pPr>
      <w:r>
        <w:rPr>
          <w:rFonts w:hint="eastAsia" w:hAnsi="宋体"/>
          <w:color w:val="auto"/>
          <w:lang w:val="en-US" w:eastAsia="zh-CN"/>
        </w:rPr>
        <w:t>GB/T 4074.3  绕组线试验方法 第3部分：机械性能</w:t>
      </w:r>
    </w:p>
    <w:p>
      <w:pPr>
        <w:pStyle w:val="33"/>
        <w:snapToGrid w:val="0"/>
        <w:spacing w:line="360" w:lineRule="auto"/>
        <w:ind w:firstLine="420"/>
        <w:rPr>
          <w:rFonts w:hint="default" w:hAnsi="宋体"/>
          <w:color w:val="auto"/>
          <w:lang w:val="en-US" w:eastAsia="zh-CN"/>
        </w:rPr>
      </w:pPr>
      <w:r>
        <w:rPr>
          <w:rFonts w:hint="eastAsia" w:hAnsi="宋体"/>
          <w:color w:val="auto"/>
          <w:lang w:val="en-US" w:eastAsia="zh-CN"/>
        </w:rPr>
        <w:t xml:space="preserve">GB/T 4074.5  </w:t>
      </w:r>
      <w:r>
        <w:rPr>
          <w:rFonts w:hint="default" w:hAnsi="宋体"/>
          <w:color w:val="auto"/>
          <w:lang w:val="en-US" w:eastAsia="zh-CN"/>
        </w:rPr>
        <w:t>绕组线试验方法</w:t>
      </w:r>
      <w:r>
        <w:rPr>
          <w:rFonts w:hint="eastAsia" w:hAnsi="宋体"/>
          <w:color w:val="auto"/>
          <w:lang w:val="en-US" w:eastAsia="zh-CN"/>
        </w:rPr>
        <w:t xml:space="preserve"> </w:t>
      </w:r>
      <w:r>
        <w:rPr>
          <w:rFonts w:hint="default" w:hAnsi="宋体"/>
          <w:color w:val="auto"/>
          <w:lang w:val="en-US" w:eastAsia="zh-CN"/>
        </w:rPr>
        <w:t>第5部分：电性能</w:t>
      </w:r>
    </w:p>
    <w:p>
      <w:pPr>
        <w:pStyle w:val="33"/>
        <w:snapToGrid w:val="0"/>
        <w:spacing w:line="360" w:lineRule="auto"/>
        <w:ind w:firstLine="420"/>
        <w:rPr>
          <w:rFonts w:hint="eastAsia" w:hAnsi="宋体"/>
          <w:color w:val="auto"/>
          <w:lang w:val="en-US" w:eastAsia="zh-CN"/>
        </w:rPr>
      </w:pPr>
      <w:r>
        <w:rPr>
          <w:rFonts w:hint="eastAsia" w:hAnsi="宋体"/>
          <w:color w:val="auto"/>
          <w:lang w:val="en-US" w:eastAsia="zh-CN"/>
        </w:rPr>
        <w:t xml:space="preserve">GB/T 23312.1 </w:t>
      </w:r>
      <w:r>
        <w:rPr>
          <w:rFonts w:hint="default" w:hAnsi="宋体"/>
          <w:color w:val="auto"/>
          <w:lang w:val="en-US" w:eastAsia="zh-CN"/>
        </w:rPr>
        <w:t>漆包铝圆绕组线 第1部分：一般规定</w:t>
      </w:r>
    </w:p>
    <w:p>
      <w:pPr>
        <w:pStyle w:val="33"/>
        <w:snapToGrid w:val="0"/>
        <w:spacing w:line="360" w:lineRule="auto"/>
        <w:ind w:firstLine="420"/>
        <w:rPr>
          <w:rFonts w:hint="eastAsia" w:hAnsi="宋体"/>
          <w:color w:val="auto"/>
          <w:lang w:val="en-US" w:eastAsia="zh-CN"/>
        </w:rPr>
      </w:pPr>
      <w:r>
        <w:rPr>
          <w:rFonts w:hint="eastAsia" w:hAnsi="宋体"/>
          <w:color w:val="auto"/>
          <w:lang w:val="en-US" w:eastAsia="zh-CN"/>
        </w:rPr>
        <w:t>GB/T 23312.7 漆包铝圆绕组线 第7部分：200级聚酯或聚酯亚胺聚酰胺</w:t>
      </w:r>
    </w:p>
    <w:p>
      <w:pPr>
        <w:pStyle w:val="33"/>
        <w:snapToGrid w:val="0"/>
        <w:spacing w:line="360" w:lineRule="auto"/>
        <w:ind w:firstLine="420"/>
        <w:rPr>
          <w:rFonts w:hAnsi="宋体"/>
          <w:color w:val="auto"/>
        </w:rPr>
      </w:pPr>
      <w:r>
        <w:rPr>
          <w:rFonts w:hint="eastAsia" w:hAnsi="宋体"/>
          <w:color w:val="auto"/>
        </w:rPr>
        <w:t xml:space="preserve">GB/T 19001  质量管理体系 </w:t>
      </w:r>
      <w:r>
        <w:rPr>
          <w:rFonts w:hAnsi="宋体"/>
          <w:color w:val="auto"/>
        </w:rPr>
        <w:t xml:space="preserve"> </w:t>
      </w:r>
      <w:r>
        <w:rPr>
          <w:rFonts w:hint="eastAsia" w:hAnsi="宋体"/>
          <w:color w:val="auto"/>
        </w:rPr>
        <w:t>要求</w:t>
      </w:r>
    </w:p>
    <w:p>
      <w:pPr>
        <w:pStyle w:val="33"/>
        <w:snapToGrid w:val="0"/>
        <w:spacing w:line="360" w:lineRule="auto"/>
        <w:ind w:firstLine="420"/>
        <w:rPr>
          <w:rFonts w:hAnsi="宋体"/>
          <w:color w:val="auto"/>
        </w:rPr>
      </w:pPr>
      <w:r>
        <w:rPr>
          <w:rFonts w:hint="eastAsia" w:hAnsi="宋体"/>
          <w:color w:val="auto"/>
        </w:rPr>
        <w:t xml:space="preserve">GB/T 24001  环境管理体系 </w:t>
      </w:r>
      <w:r>
        <w:rPr>
          <w:rFonts w:hAnsi="宋体"/>
          <w:color w:val="auto"/>
        </w:rPr>
        <w:t xml:space="preserve"> </w:t>
      </w:r>
      <w:r>
        <w:rPr>
          <w:rFonts w:hint="eastAsia" w:hAnsi="宋体"/>
          <w:color w:val="auto"/>
        </w:rPr>
        <w:t>要求及使用指南</w:t>
      </w:r>
    </w:p>
    <w:p>
      <w:pPr>
        <w:pStyle w:val="33"/>
        <w:snapToGrid w:val="0"/>
        <w:spacing w:line="360" w:lineRule="auto"/>
        <w:ind w:firstLine="420"/>
        <w:rPr>
          <w:rFonts w:hAnsi="宋体"/>
          <w:color w:val="auto"/>
        </w:rPr>
      </w:pPr>
      <w:r>
        <w:rPr>
          <w:rFonts w:hint="eastAsia" w:hAnsi="宋体"/>
          <w:color w:val="auto"/>
        </w:rPr>
        <w:t xml:space="preserve">GB/T 45001  职业健康安全管理体系 </w:t>
      </w:r>
      <w:r>
        <w:rPr>
          <w:rFonts w:hAnsi="宋体"/>
          <w:color w:val="auto"/>
        </w:rPr>
        <w:t xml:space="preserve"> </w:t>
      </w:r>
      <w:r>
        <w:rPr>
          <w:rFonts w:hint="eastAsia" w:hAnsi="宋体"/>
          <w:color w:val="auto"/>
        </w:rPr>
        <w:t>要求</w:t>
      </w:r>
    </w:p>
    <w:p>
      <w:pPr>
        <w:spacing w:line="300" w:lineRule="auto"/>
        <w:ind w:firstLine="420" w:firstLineChars="200"/>
        <w:rPr>
          <w:rFonts w:hint="eastAsia" w:ascii="Times New Roman" w:hAnsi="Times New Roman" w:cs="Times New Roman"/>
          <w:lang w:val="en-US" w:eastAsia="zh-CN"/>
        </w:rPr>
      </w:pPr>
    </w:p>
    <w:p>
      <w:pPr>
        <w:spacing w:line="300" w:lineRule="auto"/>
        <w:ind w:firstLine="420" w:firstLineChars="200"/>
        <w:rPr>
          <w:rFonts w:hint="eastAsia" w:ascii="Times New Roman" w:hAnsi="Times New Roman" w:cs="Times New Roman"/>
          <w:lang w:val="en-US" w:eastAsia="zh-CN"/>
        </w:rPr>
      </w:pPr>
    </w:p>
    <w:p>
      <w:pPr>
        <w:pStyle w:val="2"/>
        <w:spacing w:before="0" w:after="0"/>
      </w:pPr>
      <w:bookmarkStart w:id="29" w:name="_Toc92100302"/>
      <w:r>
        <w:rPr>
          <w:rFonts w:hint="eastAsia" w:ascii="黑体" w:hAnsi="黑体" w:eastAsia="黑体"/>
          <w:b w:val="0"/>
          <w:sz w:val="24"/>
          <w:szCs w:val="24"/>
        </w:rPr>
        <w:t>3 术语和定义</w:t>
      </w:r>
      <w:bookmarkEnd w:id="29"/>
    </w:p>
    <w:bookmarkEnd w:id="27"/>
    <w:sdt>
      <w:sdtPr>
        <w:rPr>
          <w:rFonts w:hAnsi="宋体"/>
        </w:rPr>
        <w:id w:val="-1909835108"/>
        <w:placeholder>
          <w:docPart w:val="{5ea2727f-268b-4d68-88f1-2fc4018a3d2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asciiTheme="minorHAnsi" w:hAnsiTheme="minorHAnsi" w:eastAsiaTheme="minorEastAsia" w:cstheme="minorBidi"/>
          <w:kern w:val="2"/>
          <w:sz w:val="21"/>
          <w:szCs w:val="22"/>
          <w:lang w:val="en-US" w:eastAsia="zh-CN" w:bidi="ar-SA"/>
        </w:rPr>
      </w:sdtEndPr>
      <w:sdtContent>
        <w:p>
          <w:pPr>
            <w:ind w:firstLine="420" w:firstLineChars="200"/>
            <w:rPr>
              <w:rFonts w:hint="eastAsia" w:asciiTheme="minorHAnsi" w:hAnsiTheme="minorHAnsi" w:eastAsiaTheme="minorEastAsia" w:cstheme="minorBidi"/>
              <w:kern w:val="2"/>
              <w:sz w:val="21"/>
              <w:szCs w:val="22"/>
              <w:lang w:val="en-US" w:eastAsia="zh-CN" w:bidi="ar-SA"/>
            </w:rPr>
          </w:pPr>
          <w:bookmarkStart w:id="30" w:name="_Toc92100304"/>
          <w:r>
            <w:rPr>
              <w:rFonts w:hint="eastAsia" w:asciiTheme="minorHAnsi" w:hAnsiTheme="minorHAnsi" w:eastAsiaTheme="minorEastAsia" w:cstheme="minorBidi"/>
              <w:kern w:val="2"/>
              <w:sz w:val="21"/>
              <w:szCs w:val="22"/>
              <w:lang w:val="en-US" w:eastAsia="zh-CN" w:bidi="ar-SA"/>
            </w:rPr>
            <w:t>GB/T 7095、T/CEEIA 415-2019、GB/T 7354-2018、GB/T 6109.1</w:t>
          </w:r>
          <w:r>
            <w:rPr>
              <w:rFonts w:hint="eastAsia" w:cstheme="minorBidi"/>
              <w:kern w:val="2"/>
              <w:sz w:val="21"/>
              <w:szCs w:val="22"/>
              <w:lang w:val="en-US" w:eastAsia="zh-CN" w:bidi="ar-SA"/>
            </w:rPr>
            <w:t>、</w:t>
          </w:r>
          <w:r>
            <w:rPr>
              <w:rFonts w:hint="eastAsia" w:hAnsi="宋体"/>
            </w:rPr>
            <w:t>GB/T 23312.1</w:t>
          </w:r>
          <w:r>
            <w:rPr>
              <w:rFonts w:hint="eastAsia" w:hAnsi="宋体"/>
              <w:lang w:val="en-US" w:eastAsia="zh-CN"/>
            </w:rPr>
            <w:t xml:space="preserve"> </w:t>
          </w:r>
          <w:r>
            <w:rPr>
              <w:rFonts w:hint="eastAsia" w:asciiTheme="minorHAnsi" w:hAnsiTheme="minorHAnsi" w:eastAsiaTheme="minorEastAsia" w:cstheme="minorBidi"/>
              <w:kern w:val="2"/>
              <w:sz w:val="21"/>
              <w:szCs w:val="22"/>
              <w:lang w:val="en-US" w:eastAsia="zh-CN" w:bidi="ar-SA"/>
            </w:rPr>
            <w:t xml:space="preserve"> 界定的术语和定义适用于本文件。</w:t>
          </w:r>
        </w:p>
      </w:sdtContent>
    </w:sdt>
    <w:p>
      <w:pPr>
        <w:rPr>
          <w:rFonts w:hAnsi="宋体"/>
        </w:rPr>
      </w:pPr>
    </w:p>
    <w:p>
      <w:pPr>
        <w:pStyle w:val="2"/>
        <w:spacing w:before="0" w:after="0"/>
        <w:rPr>
          <w:rFonts w:hint="eastAsia" w:ascii="黑体" w:hAnsi="黑体" w:eastAsia="黑体"/>
          <w:b w:val="0"/>
          <w:sz w:val="24"/>
          <w:szCs w:val="24"/>
        </w:rPr>
      </w:pPr>
      <w:r>
        <w:rPr>
          <w:rFonts w:hint="eastAsia" w:ascii="黑体" w:hAnsi="黑体" w:eastAsia="黑体"/>
          <w:b w:val="0"/>
          <w:sz w:val="24"/>
          <w:szCs w:val="24"/>
        </w:rPr>
        <w:t>4</w:t>
      </w:r>
      <w:r>
        <w:rPr>
          <w:rFonts w:hint="eastAsia" w:ascii="黑体" w:hAnsi="黑体" w:eastAsia="黑体"/>
          <w:b w:val="0"/>
          <w:sz w:val="24"/>
          <w:szCs w:val="24"/>
          <w:lang w:val="en-US" w:eastAsia="zh-CN"/>
        </w:rPr>
        <w:t xml:space="preserve"> </w:t>
      </w:r>
      <w:r>
        <w:rPr>
          <w:rFonts w:hint="eastAsia" w:ascii="黑体" w:hAnsi="黑体" w:eastAsia="黑体"/>
          <w:b w:val="0"/>
          <w:sz w:val="24"/>
          <w:szCs w:val="24"/>
        </w:rPr>
        <w:t>技术要求</w:t>
      </w:r>
    </w:p>
    <w:p>
      <w:pPr>
        <w:pStyle w:val="96"/>
        <w:numPr>
          <w:ilvl w:val="2"/>
          <w:numId w:val="0"/>
        </w:numPr>
        <w:spacing w:before="120" w:after="120"/>
        <w:ind w:leftChars="0"/>
      </w:pPr>
      <w:bookmarkStart w:id="31" w:name="_Toc75595306"/>
      <w:bookmarkStart w:id="32" w:name="_Toc75430905"/>
      <w:bookmarkStart w:id="33" w:name="_Toc75432207"/>
      <w:bookmarkStart w:id="34" w:name="_Toc75595031"/>
      <w:bookmarkStart w:id="35" w:name="_Toc75595258"/>
      <w:r>
        <w:rPr>
          <w:rFonts w:hint="eastAsia"/>
          <w:lang w:val="en-US" w:eastAsia="zh-CN"/>
        </w:rPr>
        <w:t xml:space="preserve">4.1  </w:t>
      </w:r>
      <w:r>
        <w:t>基本要求</w:t>
      </w:r>
      <w:bookmarkEnd w:id="31"/>
      <w:bookmarkEnd w:id="32"/>
      <w:bookmarkEnd w:id="33"/>
      <w:bookmarkEnd w:id="34"/>
      <w:bookmarkEnd w:id="35"/>
    </w:p>
    <w:p>
      <w:pPr>
        <w:pStyle w:val="98"/>
        <w:numPr>
          <w:ilvl w:val="3"/>
          <w:numId w:val="0"/>
        </w:numPr>
        <w:ind w:leftChars="0"/>
        <w:rPr>
          <w:rFonts w:hint="eastAsia"/>
          <w:color w:val="auto"/>
        </w:rPr>
      </w:pPr>
      <w:r>
        <w:rPr>
          <w:rFonts w:hint="eastAsia" w:ascii="黑体" w:hAnsi="Times New Roman" w:eastAsia="黑体" w:cs="Times New Roman"/>
          <w:sz w:val="21"/>
          <w:lang w:val="en-US" w:eastAsia="zh-CN" w:bidi="ar-SA"/>
        </w:rPr>
        <w:t>4.1.1</w:t>
      </w:r>
      <w:r>
        <w:rPr>
          <w:rFonts w:hint="eastAsia"/>
          <w:lang w:val="en-US" w:eastAsia="zh-CN"/>
        </w:rPr>
        <w:t xml:space="preserve">  </w:t>
      </w:r>
      <w:r>
        <w:rPr>
          <w:rFonts w:hint="eastAsia" w:ascii="Times New Roman" w:hAnsi="Times New Roman" w:cs="Times New Roman"/>
          <w:color w:val="auto"/>
          <w:sz w:val="21"/>
          <w:szCs w:val="21"/>
          <w:lang w:eastAsia="zh-CN"/>
        </w:rPr>
        <w:t>生产企业近三年，无较大环境、安全、质量事故。</w:t>
      </w:r>
    </w:p>
    <w:p>
      <w:pPr>
        <w:pStyle w:val="98"/>
        <w:numPr>
          <w:ilvl w:val="3"/>
          <w:numId w:val="0"/>
        </w:numPr>
        <w:ind w:leftChars="0"/>
        <w:rPr>
          <w:color w:val="auto"/>
        </w:rPr>
      </w:pPr>
      <w:r>
        <w:rPr>
          <w:rFonts w:hint="eastAsia" w:ascii="黑体" w:hAnsi="Times New Roman" w:eastAsia="黑体" w:cs="Times New Roman"/>
          <w:color w:val="auto"/>
          <w:sz w:val="21"/>
          <w:lang w:val="en-US" w:eastAsia="zh-CN" w:bidi="ar-SA"/>
        </w:rPr>
        <w:t>4.1.2</w:t>
      </w:r>
      <w:r>
        <w:rPr>
          <w:rFonts w:hint="eastAsia"/>
          <w:color w:val="auto"/>
          <w:lang w:val="en-US" w:eastAsia="zh-CN"/>
        </w:rPr>
        <w:t xml:space="preserve">  </w:t>
      </w:r>
      <w:r>
        <w:rPr>
          <w:rFonts w:hint="eastAsia" w:ascii="Times New Roman" w:hAnsi="Times New Roman" w:cs="Times New Roman"/>
          <w:color w:val="auto"/>
          <w:sz w:val="21"/>
          <w:szCs w:val="21"/>
          <w:lang w:eastAsia="zh-CN"/>
        </w:rPr>
        <w:t xml:space="preserve">企业未列入国家信用信息严重失信主体相关名录。 </w:t>
      </w:r>
    </w:p>
    <w:p>
      <w:pPr>
        <w:pStyle w:val="98"/>
        <w:numPr>
          <w:ilvl w:val="3"/>
          <w:numId w:val="0"/>
        </w:numPr>
        <w:ind w:leftChars="0"/>
        <w:rPr>
          <w:color w:val="auto"/>
        </w:rPr>
      </w:pPr>
      <w:r>
        <w:rPr>
          <w:rFonts w:hint="eastAsia" w:ascii="黑体" w:hAnsi="Times New Roman" w:eastAsia="黑体" w:cs="Times New Roman"/>
          <w:color w:val="auto"/>
          <w:sz w:val="21"/>
          <w:lang w:val="en-US" w:eastAsia="zh-CN" w:bidi="ar-SA"/>
        </w:rPr>
        <w:t xml:space="preserve">4.1.3 </w:t>
      </w:r>
      <w:r>
        <w:rPr>
          <w:rFonts w:hint="eastAsia"/>
          <w:color w:val="auto"/>
          <w:lang w:val="en-US" w:eastAsia="zh-CN"/>
        </w:rPr>
        <w:t xml:space="preserve"> </w:t>
      </w:r>
      <w:r>
        <w:rPr>
          <w:rFonts w:hint="eastAsia" w:ascii="Times New Roman" w:hAnsi="Times New Roman" w:cs="Times New Roman"/>
          <w:color w:val="auto"/>
          <w:sz w:val="21"/>
          <w:szCs w:val="21"/>
          <w:lang w:eastAsia="zh-CN"/>
        </w:rPr>
        <w:t>企业可根据GB/T 19001 、GB/T 24001、GB/T 45001 建立并运行相应质量、环境、职业健康安全和能源管理体系，同时鼓励企业根据自身运营情况建立更高标准的相关管理体系。同时鼓励企业根据自身运营情况建立更高标准的相关管理体系。 </w:t>
      </w:r>
    </w:p>
    <w:p>
      <w:pPr>
        <w:pStyle w:val="98"/>
        <w:numPr>
          <w:ilvl w:val="3"/>
          <w:numId w:val="0"/>
        </w:numPr>
        <w:ind w:leftChars="0"/>
        <w:rPr>
          <w:rFonts w:hint="eastAsia"/>
          <w:color w:val="auto"/>
        </w:rPr>
      </w:pPr>
      <w:r>
        <w:rPr>
          <w:rFonts w:hint="eastAsia" w:ascii="黑体" w:hAnsi="Times New Roman" w:eastAsia="黑体" w:cs="Times New Roman"/>
          <w:color w:val="auto"/>
          <w:sz w:val="21"/>
          <w:lang w:val="en-US" w:eastAsia="zh-CN" w:bidi="ar-SA"/>
        </w:rPr>
        <w:t>4.1.</w:t>
      </w:r>
      <w:r>
        <w:rPr>
          <w:rFonts w:hint="eastAsia" w:ascii="黑体" w:eastAsia="黑体" w:cs="Times New Roman"/>
          <w:color w:val="auto"/>
          <w:sz w:val="21"/>
          <w:lang w:val="en-US" w:eastAsia="zh-CN" w:bidi="ar-SA"/>
        </w:rPr>
        <w:t>4</w:t>
      </w:r>
      <w:r>
        <w:rPr>
          <w:rFonts w:hint="eastAsia"/>
          <w:color w:val="auto"/>
          <w:lang w:val="en-US" w:eastAsia="zh-CN"/>
        </w:rPr>
        <w:t xml:space="preserve">  </w:t>
      </w:r>
      <w:r>
        <w:rPr>
          <w:rFonts w:hint="eastAsia"/>
          <w:color w:val="auto"/>
        </w:rPr>
        <w:t>产品应为量产产品，产品应符合明示执行标准及国家强制性标准要求。</w:t>
      </w:r>
    </w:p>
    <w:p>
      <w:pPr>
        <w:pStyle w:val="98"/>
        <w:numPr>
          <w:ilvl w:val="3"/>
          <w:numId w:val="0"/>
        </w:numPr>
        <w:ind w:leftChars="0"/>
        <w:rPr>
          <w:rFonts w:hint="eastAsia"/>
        </w:rPr>
      </w:pPr>
    </w:p>
    <w:p>
      <w:pPr>
        <w:pStyle w:val="96"/>
        <w:numPr>
          <w:ilvl w:val="2"/>
          <w:numId w:val="0"/>
        </w:numPr>
        <w:spacing w:before="120" w:after="120"/>
        <w:ind w:leftChars="0"/>
      </w:pPr>
      <w:bookmarkStart w:id="36" w:name="_Toc75595259"/>
      <w:bookmarkStart w:id="37" w:name="_Toc75432208"/>
      <w:bookmarkStart w:id="38" w:name="_Toc75430906"/>
      <w:bookmarkStart w:id="39" w:name="_Toc75595307"/>
      <w:bookmarkStart w:id="40" w:name="_Toc75595032"/>
      <w:r>
        <w:rPr>
          <w:rFonts w:hint="eastAsia"/>
          <w:lang w:val="en-US" w:eastAsia="zh-CN"/>
        </w:rPr>
        <w:t xml:space="preserve">4.2  </w:t>
      </w:r>
      <w:r>
        <w:t>评价指标分类</w:t>
      </w:r>
      <w:bookmarkEnd w:id="36"/>
      <w:bookmarkEnd w:id="37"/>
      <w:bookmarkEnd w:id="38"/>
      <w:bookmarkEnd w:id="39"/>
      <w:bookmarkEnd w:id="40"/>
    </w:p>
    <w:p>
      <w:pPr>
        <w:spacing w:line="300" w:lineRule="auto"/>
        <w:rPr>
          <w:rFonts w:hint="eastAsia" w:ascii="Times New Roman" w:hAnsi="Times New Roman"/>
        </w:rPr>
      </w:pPr>
      <w:r>
        <w:rPr>
          <w:rFonts w:hint="eastAsia" w:ascii="Times New Roman" w:hAnsi="Times New Roman"/>
          <w:lang w:val="en-US" w:eastAsia="zh-CN"/>
        </w:rPr>
        <w:t>4.2.1  绕组线</w:t>
      </w:r>
      <w:r>
        <w:rPr>
          <w:rFonts w:hint="eastAsia" w:ascii="Times New Roman" w:hAnsi="Times New Roman"/>
        </w:rPr>
        <w:t>“领跑者”标准中所包括的指标分为基础指标、核心指标和创新性指标。</w:t>
      </w:r>
    </w:p>
    <w:p>
      <w:pPr>
        <w:spacing w:line="300" w:lineRule="auto"/>
        <w:rPr>
          <w:rFonts w:hint="eastAsia" w:ascii="Times New Roman" w:hAnsi="Times New Roman"/>
        </w:rPr>
      </w:pPr>
      <w:r>
        <w:rPr>
          <w:rFonts w:hint="eastAsia" w:ascii="Times New Roman" w:hAnsi="Times New Roman"/>
          <w:lang w:val="en-US" w:eastAsia="zh-CN"/>
        </w:rPr>
        <w:t>4.2.2  基础指标包括强制性标准涉及的相关要求，应包括GB/T 7095.1、GB/T 7095.5、GB/T 6109.1、</w:t>
      </w:r>
      <w:r>
        <w:rPr>
          <w:rFonts w:hint="eastAsia" w:hAnsi="宋体"/>
        </w:rPr>
        <w:t>GB/T 23312.1</w:t>
      </w:r>
      <w:r>
        <w:rPr>
          <w:rFonts w:hint="eastAsia" w:hAnsi="宋体"/>
          <w:lang w:val="en-US" w:eastAsia="zh-CN"/>
        </w:rPr>
        <w:t xml:space="preserve"> </w:t>
      </w:r>
      <w:r>
        <w:rPr>
          <w:rFonts w:hint="eastAsia" w:ascii="Times New Roman" w:hAnsi="Times New Roman"/>
          <w:lang w:val="en-US" w:eastAsia="zh-CN"/>
        </w:rPr>
        <w:t>涉及的相关要求</w:t>
      </w:r>
      <w:r>
        <w:rPr>
          <w:rFonts w:hint="eastAsia" w:ascii="Times New Roman" w:hAnsi="Times New Roman"/>
        </w:rPr>
        <w:t>。</w:t>
      </w:r>
    </w:p>
    <w:p>
      <w:pPr>
        <w:pStyle w:val="87"/>
        <w:numPr>
          <w:ilvl w:val="3"/>
          <w:numId w:val="0"/>
        </w:numPr>
        <w:spacing w:before="120" w:after="120"/>
        <w:ind w:leftChars="0"/>
        <w:rPr>
          <w:rFonts w:hint="default" w:ascii="Times New Roman" w:hAnsi="Times New Roman" w:eastAsiaTheme="minorEastAsia" w:cstheme="minorBidi"/>
          <w:kern w:val="2"/>
          <w:sz w:val="21"/>
          <w:szCs w:val="22"/>
          <w:lang w:eastAsia="zh-CN" w:bidi="ar-SA"/>
        </w:rPr>
      </w:pPr>
      <w:r>
        <w:rPr>
          <w:rFonts w:hint="eastAsia"/>
          <w:lang w:val="en-US" w:eastAsia="zh-CN"/>
        </w:rPr>
        <w:t xml:space="preserve">4.2.3  </w:t>
      </w:r>
      <w:r>
        <w:rPr>
          <w:rFonts w:hint="eastAsia" w:ascii="Times New Roman" w:hAnsi="Times New Roman" w:eastAsiaTheme="minorEastAsia" w:cstheme="minorBidi"/>
          <w:kern w:val="2"/>
          <w:sz w:val="21"/>
          <w:szCs w:val="22"/>
          <w:lang w:val="en-US" w:eastAsia="zh-CN" w:bidi="ar-SA"/>
        </w:rPr>
        <w:t>核心指标</w:t>
      </w:r>
      <w:r>
        <w:rPr>
          <w:rFonts w:hint="default" w:ascii="Times New Roman" w:eastAsiaTheme="minorEastAsia" w:cstheme="minorBidi"/>
          <w:kern w:val="2"/>
          <w:sz w:val="21"/>
          <w:szCs w:val="22"/>
          <w:lang w:eastAsia="zh-CN" w:bidi="ar-SA"/>
        </w:rPr>
        <w:t>包括</w:t>
      </w:r>
    </w:p>
    <w:p>
      <w:pPr>
        <w:pStyle w:val="84"/>
      </w:pPr>
      <w:r>
        <w:rPr>
          <w:rFonts w:hint="eastAsia"/>
          <w:lang w:val="en-US" w:eastAsia="zh-CN"/>
        </w:rPr>
        <w:t>漆包铜扁线</w:t>
      </w:r>
      <w:r>
        <w:rPr>
          <w:rFonts w:hint="eastAsia"/>
        </w:rPr>
        <w:t>核心指标包括</w:t>
      </w:r>
      <w:r>
        <w:rPr>
          <w:rFonts w:hint="eastAsia"/>
          <w:lang w:val="en-US" w:eastAsia="zh-CN"/>
        </w:rPr>
        <w:t>漆膜厚度、柔韧性（圆棒弯曲）、软化击穿、击穿电压</w:t>
      </w:r>
      <w:r>
        <w:rPr>
          <w:rFonts w:hint="eastAsia"/>
        </w:rPr>
        <w:t>。</w:t>
      </w:r>
    </w:p>
    <w:p>
      <w:pPr>
        <w:pStyle w:val="84"/>
        <w:rPr>
          <w:rFonts w:hint="eastAsia" w:ascii="Times New Roman" w:hAnsi="Times New Roman" w:eastAsia="宋体" w:cs="Times New Roman"/>
          <w:kern w:val="2"/>
          <w:sz w:val="21"/>
          <w:szCs w:val="22"/>
          <w:lang w:val="en-US" w:eastAsia="zh-CN" w:bidi="ar-SA"/>
        </w:rPr>
      </w:pPr>
      <w:r>
        <w:rPr>
          <w:rFonts w:hint="eastAsia"/>
          <w:lang w:val="en-US" w:eastAsia="zh-CN"/>
        </w:rPr>
        <w:t>漆包铜圆线</w:t>
      </w:r>
      <w:r>
        <w:rPr>
          <w:rFonts w:hint="eastAsia"/>
        </w:rPr>
        <w:t>核心指标包括</w:t>
      </w:r>
      <w:r>
        <w:rPr>
          <w:rFonts w:hint="eastAsia"/>
          <w:lang w:val="en-US" w:eastAsia="zh-CN"/>
        </w:rPr>
        <w:t>圆棒卷绕试验、击穿电压、高压针孔</w:t>
      </w:r>
      <w:r>
        <w:rPr>
          <w:rFonts w:hint="eastAsia"/>
        </w:rPr>
        <w:t>。</w:t>
      </w:r>
    </w:p>
    <w:p>
      <w:pPr>
        <w:pStyle w:val="84"/>
        <w:rPr>
          <w:rFonts w:hint="eastAsia" w:ascii="Times New Roman" w:hAnsi="Times New Roman" w:eastAsia="宋体" w:cs="Times New Roman"/>
          <w:kern w:val="2"/>
          <w:sz w:val="21"/>
          <w:szCs w:val="22"/>
          <w:lang w:val="en-US" w:eastAsia="zh-CN" w:bidi="ar-SA"/>
        </w:rPr>
      </w:pPr>
      <w:r>
        <w:rPr>
          <w:rFonts w:hint="eastAsia"/>
          <w:lang w:val="en-US" w:eastAsia="zh-CN"/>
        </w:rPr>
        <w:t>漆包铝圆线</w:t>
      </w:r>
      <w:r>
        <w:rPr>
          <w:rFonts w:hint="eastAsia"/>
        </w:rPr>
        <w:t>核心指标包括柔韧性（圆棒卷绕）</w:t>
      </w:r>
      <w:r>
        <w:rPr>
          <w:rFonts w:hint="eastAsia"/>
          <w:lang w:eastAsia="zh-CN"/>
        </w:rPr>
        <w:t>、</w:t>
      </w:r>
      <w:r>
        <w:t>软化击穿</w:t>
      </w:r>
      <w:r>
        <w:rPr>
          <w:rFonts w:hint="eastAsia"/>
          <w:lang w:eastAsia="zh-CN"/>
        </w:rPr>
        <w:t>、</w:t>
      </w:r>
      <w:r>
        <w:rPr>
          <w:rFonts w:hint="eastAsia"/>
        </w:rPr>
        <w:t>击穿电压</w:t>
      </w:r>
      <w:r>
        <w:rPr>
          <w:rFonts w:hint="eastAsia"/>
          <w:lang w:eastAsia="zh-CN"/>
        </w:rPr>
        <w:t>、</w:t>
      </w:r>
      <w:r>
        <w:rPr>
          <w:rFonts w:hint="eastAsia"/>
        </w:rPr>
        <w:t>高压针孔</w:t>
      </w:r>
      <w:r>
        <w:rPr>
          <w:rFonts w:hint="eastAsia"/>
          <w:lang w:eastAsia="zh-CN"/>
        </w:rPr>
        <w:t>。</w:t>
      </w:r>
    </w:p>
    <w:p>
      <w:pPr>
        <w:spacing w:line="300" w:lineRule="auto"/>
        <w:ind w:firstLine="630" w:firstLineChars="300"/>
      </w:pPr>
      <w:r>
        <w:rPr>
          <w:rFonts w:hint="eastAsia" w:ascii="Times New Roman" w:hAnsi="Times New Roman"/>
          <w:lang w:val="en-US" w:eastAsia="zh-CN"/>
        </w:rPr>
        <w:t>核心指标分为三个等级，包括先进水平，相当于企标排行榜中5星级水平；平均水平，相当于企标排行榜中4星级水平；基准水平，相当于企标排行榜中3星级水平。</w:t>
      </w:r>
    </w:p>
    <w:p>
      <w:pPr>
        <w:pStyle w:val="87"/>
        <w:numPr>
          <w:ilvl w:val="3"/>
          <w:numId w:val="0"/>
        </w:numPr>
        <w:spacing w:before="120" w:after="120"/>
        <w:ind w:leftChars="0"/>
        <w:rPr>
          <w:rFonts w:hint="eastAsia" w:ascii="Times New Roman" w:hAnsi="Times New Roman" w:eastAsiaTheme="minorEastAsia" w:cstheme="minorBidi"/>
          <w:kern w:val="2"/>
          <w:sz w:val="21"/>
          <w:szCs w:val="22"/>
          <w:lang w:val="en-US" w:eastAsia="zh-CN" w:bidi="ar-SA"/>
        </w:rPr>
      </w:pPr>
      <w:r>
        <w:rPr>
          <w:rFonts w:hint="eastAsia"/>
          <w:lang w:val="en-US" w:eastAsia="zh-CN"/>
        </w:rPr>
        <w:t xml:space="preserve">4.2.4  </w:t>
      </w:r>
      <w:r>
        <w:rPr>
          <w:rFonts w:hint="eastAsia" w:ascii="Times New Roman" w:hAnsi="Times New Roman" w:eastAsiaTheme="minorEastAsia" w:cstheme="minorBidi"/>
          <w:kern w:val="2"/>
          <w:sz w:val="21"/>
          <w:szCs w:val="22"/>
          <w:lang w:val="en-US" w:eastAsia="zh-CN" w:bidi="ar-SA"/>
        </w:rPr>
        <w:t>创新性指标包括</w:t>
      </w:r>
    </w:p>
    <w:p>
      <w:pPr>
        <w:pStyle w:val="84"/>
      </w:pPr>
      <w:r>
        <w:rPr>
          <w:rFonts w:hint="eastAsia"/>
          <w:lang w:val="en-US" w:eastAsia="zh-CN"/>
        </w:rPr>
        <w:t>漆包铜扁线</w:t>
      </w:r>
      <w:r>
        <w:rPr>
          <w:rFonts w:hint="eastAsia"/>
        </w:rPr>
        <w:t>创新性指标包括</w:t>
      </w:r>
      <w:r>
        <w:rPr>
          <w:rFonts w:hint="eastAsia"/>
          <w:lang w:val="en-US" w:eastAsia="zh-CN"/>
        </w:rPr>
        <w:t>静摩擦系数、</w:t>
      </w:r>
      <w:r>
        <w:rPr>
          <w:rFonts w:hint="eastAsia"/>
          <w:color w:val="auto"/>
        </w:rPr>
        <w:t>耐ATF油</w:t>
      </w:r>
      <w:r>
        <w:rPr>
          <w:rFonts w:hint="eastAsia"/>
          <w:color w:val="auto"/>
          <w:lang w:eastAsia="zh-CN"/>
        </w:rPr>
        <w:t>、</w:t>
      </w:r>
      <w:r>
        <w:rPr>
          <w:rFonts w:hint="eastAsia"/>
          <w:color w:val="auto"/>
        </w:rPr>
        <w:t>PDIV</w:t>
      </w:r>
      <w:r>
        <w:rPr>
          <w:rFonts w:hint="eastAsia"/>
        </w:rPr>
        <w:t>。</w:t>
      </w:r>
    </w:p>
    <w:p>
      <w:pPr>
        <w:pStyle w:val="84"/>
        <w:rPr>
          <w:rFonts w:hint="eastAsia"/>
        </w:rPr>
      </w:pPr>
      <w:r>
        <w:rPr>
          <w:rFonts w:hint="eastAsia"/>
          <w:lang w:val="en-US" w:eastAsia="zh-CN"/>
        </w:rPr>
        <w:t>漆包铜圆线</w:t>
      </w:r>
      <w:r>
        <w:rPr>
          <w:rFonts w:hint="eastAsia"/>
        </w:rPr>
        <w:t>创新性指标包括静摩擦系数</w:t>
      </w:r>
      <w:r>
        <w:rPr>
          <w:rFonts w:hint="eastAsia"/>
          <w:lang w:eastAsia="zh-CN"/>
        </w:rPr>
        <w:t>、</w:t>
      </w:r>
      <w:r>
        <w:rPr>
          <w:rFonts w:hint="eastAsia"/>
        </w:rPr>
        <w:t>环保要求。</w:t>
      </w:r>
    </w:p>
    <w:p>
      <w:pPr>
        <w:pStyle w:val="84"/>
        <w:rPr>
          <w:rFonts w:hint="eastAsia"/>
        </w:rPr>
      </w:pPr>
      <w:r>
        <w:rPr>
          <w:rFonts w:hint="eastAsia"/>
          <w:lang w:val="en-US" w:eastAsia="zh-CN"/>
        </w:rPr>
        <w:t>漆包铝圆线</w:t>
      </w:r>
      <w:r>
        <w:rPr>
          <w:rFonts w:hint="eastAsia"/>
        </w:rPr>
        <w:t>创新性指标包括加热剥离</w:t>
      </w:r>
      <w:r>
        <w:rPr>
          <w:rFonts w:hint="eastAsia"/>
          <w:lang w:eastAsia="zh-CN"/>
        </w:rPr>
        <w:t>、</w:t>
      </w:r>
      <w:r>
        <w:rPr>
          <w:rFonts w:hint="eastAsia"/>
        </w:rPr>
        <w:t>甘油（丙三醇）破坏电压</w:t>
      </w:r>
      <w:r>
        <w:rPr>
          <w:rFonts w:hint="eastAsia"/>
          <w:lang w:eastAsia="zh-CN"/>
        </w:rPr>
        <w:t>、</w:t>
      </w:r>
      <w:r>
        <w:rPr>
          <w:rFonts w:hint="eastAsia"/>
        </w:rPr>
        <w:t>抗拉强度</w:t>
      </w:r>
      <w:r>
        <w:rPr>
          <w:rFonts w:hint="eastAsia"/>
          <w:lang w:eastAsia="zh-CN"/>
        </w:rPr>
        <w:t>、</w:t>
      </w:r>
      <w:r>
        <w:rPr>
          <w:rFonts w:hint="eastAsia"/>
        </w:rPr>
        <w:t>偏心度</w:t>
      </w:r>
      <w:r>
        <w:rPr>
          <w:rFonts w:hint="eastAsia"/>
          <w:lang w:eastAsia="zh-CN"/>
        </w:rPr>
        <w:t>。</w:t>
      </w:r>
    </w:p>
    <w:p>
      <w:pPr>
        <w:spacing w:line="300" w:lineRule="auto"/>
        <w:ind w:firstLine="630" w:firstLineChars="300"/>
        <w:rPr>
          <w:rFonts w:hint="eastAsia" w:ascii="Times New Roman" w:hAnsi="Times New Roman"/>
          <w:lang w:val="en-US" w:eastAsia="zh-CN"/>
        </w:rPr>
      </w:pPr>
      <w:r>
        <w:rPr>
          <w:rFonts w:hint="eastAsia" w:ascii="Times New Roman" w:hAnsi="Times New Roman"/>
          <w:lang w:val="en-US" w:eastAsia="zh-CN"/>
        </w:rPr>
        <w:t>创新性指标划分成平均水平和先进水平两个等级，其中先进水平相当于企标排行榜中的5星级水平，平均水平相当于企标排行榜中4星级水平; 鼓励根据条件成熟情况适时增 加与产品性能和消费者关注的相关创新性指标。</w:t>
      </w:r>
    </w:p>
    <w:p>
      <w:pPr>
        <w:pStyle w:val="98"/>
        <w:numPr>
          <w:ilvl w:val="3"/>
          <w:numId w:val="0"/>
        </w:numPr>
        <w:ind w:leftChars="0"/>
        <w:rPr>
          <w:rFonts w:hint="eastAsia"/>
        </w:rPr>
      </w:pPr>
    </w:p>
    <w:p>
      <w:pPr>
        <w:pStyle w:val="96"/>
        <w:numPr>
          <w:ilvl w:val="2"/>
          <w:numId w:val="0"/>
        </w:numPr>
        <w:spacing w:before="120" w:after="120"/>
        <w:ind w:leftChars="0"/>
        <w:rPr>
          <w:rFonts w:hint="eastAsia" w:eastAsia="黑体"/>
          <w:lang w:eastAsia="zh-CN"/>
        </w:rPr>
      </w:pPr>
      <w:bookmarkStart w:id="41" w:name="_Toc75595033"/>
      <w:bookmarkStart w:id="42" w:name="_Toc75595260"/>
      <w:bookmarkStart w:id="43" w:name="_Toc75430907"/>
      <w:bookmarkStart w:id="44" w:name="_Toc75595308"/>
      <w:bookmarkStart w:id="45" w:name="_Toc75432209"/>
      <w:r>
        <w:rPr>
          <w:rFonts w:hint="eastAsia"/>
          <w:lang w:val="en-US" w:eastAsia="zh-CN"/>
        </w:rPr>
        <w:t xml:space="preserve">4.3  </w:t>
      </w:r>
      <w:r>
        <w:t>评价指标</w:t>
      </w:r>
      <w:bookmarkEnd w:id="41"/>
      <w:bookmarkEnd w:id="42"/>
      <w:bookmarkEnd w:id="43"/>
      <w:bookmarkEnd w:id="44"/>
      <w:bookmarkEnd w:id="45"/>
      <w:r>
        <w:rPr>
          <w:rFonts w:hint="eastAsia"/>
          <w:lang w:val="en-US" w:eastAsia="zh-CN"/>
        </w:rPr>
        <w:t>要求</w:t>
      </w:r>
    </w:p>
    <w:p>
      <w:pPr>
        <w:pStyle w:val="87"/>
        <w:numPr>
          <w:ilvl w:val="3"/>
          <w:numId w:val="0"/>
        </w:numPr>
        <w:spacing w:before="120" w:after="120"/>
        <w:ind w:leftChars="0"/>
        <w:rPr>
          <w:rFonts w:hint="eastAsia" w:ascii="宋体" w:hAnsi="宋体" w:eastAsia="宋体" w:cs="宋体"/>
          <w:lang w:val="en-US" w:eastAsia="zh-CN"/>
        </w:rPr>
      </w:pPr>
      <w:r>
        <w:rPr>
          <w:rFonts w:hint="eastAsia"/>
          <w:lang w:val="en-US" w:eastAsia="zh-CN"/>
        </w:rPr>
        <w:t xml:space="preserve">4.3.1  </w:t>
      </w:r>
      <w:bookmarkEnd w:id="30"/>
      <w:r>
        <w:rPr>
          <w:rFonts w:hint="eastAsia" w:ascii="宋体" w:hAnsi="宋体" w:eastAsia="宋体" w:cs="宋体"/>
          <w:lang w:val="en-US" w:eastAsia="zh-CN"/>
        </w:rPr>
        <w:t>漆包铜扁线“领跑者”标准的评价指标体系框架见表1。</w:t>
      </w:r>
    </w:p>
    <w:p>
      <w:pPr>
        <w:pStyle w:val="85"/>
        <w:spacing w:before="120" w:after="120"/>
      </w:pPr>
      <w:r>
        <w:rPr>
          <w:rFonts w:hint="eastAsia"/>
          <w:lang w:val="en-US" w:eastAsia="zh-CN"/>
        </w:rPr>
        <w:t>漆包铜扁线</w:t>
      </w:r>
      <w:r>
        <w:rPr>
          <w:rFonts w:hint="eastAsia"/>
        </w:rPr>
        <w:t>“领跑者”标准的评价指标体系框架</w:t>
      </w:r>
    </w:p>
    <w:tbl>
      <w:tblPr>
        <w:tblStyle w:val="23"/>
        <w:tblpPr w:leftFromText="180" w:rightFromText="180" w:vertAnchor="text" w:horzAnchor="page" w:tblpX="1164" w:tblpY="92"/>
        <w:tblOverlap w:val="never"/>
        <w:tblW w:w="915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07"/>
        <w:gridCol w:w="861"/>
        <w:gridCol w:w="804"/>
        <w:gridCol w:w="1510"/>
        <w:gridCol w:w="1735"/>
        <w:gridCol w:w="1928"/>
        <w:gridCol w:w="19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9" w:hRule="atLeast"/>
          <w:tblHeader/>
        </w:trPr>
        <w:tc>
          <w:tcPr>
            <w:tcW w:w="407" w:type="dxa"/>
            <w:vMerge w:val="restart"/>
            <w:tcBorders>
              <w:top w:val="single" w:color="auto" w:sz="8" w:space="0"/>
            </w:tcBorders>
            <w:shd w:val="clear" w:color="auto" w:fill="auto"/>
            <w:vAlign w:val="center"/>
          </w:tcPr>
          <w:p>
            <w:pPr>
              <w:pStyle w:val="86"/>
              <w:keepNext w:val="0"/>
              <w:keepLines w:val="0"/>
              <w:pageBreakBefore w:val="0"/>
              <w:kinsoku/>
              <w:wordWrap/>
              <w:overflowPunct/>
              <w:topLinePunct w:val="0"/>
              <w:bidi w:val="0"/>
              <w:adjustRightInd/>
              <w:snapToGrid/>
              <w:spacing w:line="260" w:lineRule="exact"/>
              <w:jc w:val="center"/>
              <w:textAlignment w:val="auto"/>
              <w:rPr>
                <w:color w:val="auto"/>
              </w:rPr>
            </w:pPr>
            <w:r>
              <w:rPr>
                <w:rFonts w:hint="eastAsia"/>
                <w:color w:val="auto"/>
              </w:rPr>
              <w:t>序号</w:t>
            </w:r>
          </w:p>
        </w:tc>
        <w:tc>
          <w:tcPr>
            <w:tcW w:w="861" w:type="dxa"/>
            <w:vMerge w:val="restart"/>
            <w:tcBorders>
              <w:top w:val="single" w:color="auto" w:sz="8" w:space="0"/>
            </w:tcBorders>
            <w:shd w:val="clear" w:color="auto" w:fill="auto"/>
            <w:vAlign w:val="center"/>
          </w:tcPr>
          <w:p>
            <w:pPr>
              <w:pStyle w:val="86"/>
              <w:keepNext w:val="0"/>
              <w:keepLines w:val="0"/>
              <w:pageBreakBefore w:val="0"/>
              <w:kinsoku/>
              <w:wordWrap/>
              <w:overflowPunct/>
              <w:topLinePunct w:val="0"/>
              <w:bidi w:val="0"/>
              <w:adjustRightInd/>
              <w:snapToGrid/>
              <w:spacing w:line="260" w:lineRule="exact"/>
              <w:jc w:val="center"/>
              <w:textAlignment w:val="auto"/>
              <w:rPr>
                <w:color w:val="auto"/>
              </w:rPr>
            </w:pPr>
            <w:r>
              <w:rPr>
                <w:rFonts w:hint="eastAsia"/>
                <w:color w:val="auto"/>
              </w:rPr>
              <w:t>指标</w:t>
            </w:r>
          </w:p>
          <w:p>
            <w:pPr>
              <w:pStyle w:val="86"/>
              <w:keepNext w:val="0"/>
              <w:keepLines w:val="0"/>
              <w:pageBreakBefore w:val="0"/>
              <w:kinsoku/>
              <w:wordWrap/>
              <w:overflowPunct/>
              <w:topLinePunct w:val="0"/>
              <w:bidi w:val="0"/>
              <w:adjustRightInd/>
              <w:snapToGrid/>
              <w:spacing w:line="260" w:lineRule="exact"/>
              <w:jc w:val="center"/>
              <w:textAlignment w:val="auto"/>
              <w:rPr>
                <w:color w:val="auto"/>
              </w:rPr>
            </w:pPr>
            <w:r>
              <w:rPr>
                <w:rFonts w:hint="eastAsia"/>
                <w:color w:val="auto"/>
              </w:rPr>
              <w:t>类型</w:t>
            </w:r>
          </w:p>
        </w:tc>
        <w:tc>
          <w:tcPr>
            <w:tcW w:w="804" w:type="dxa"/>
            <w:vMerge w:val="restart"/>
            <w:tcBorders>
              <w:top w:val="single" w:color="auto" w:sz="8" w:space="0"/>
            </w:tcBorders>
            <w:shd w:val="clear" w:color="auto" w:fill="auto"/>
            <w:vAlign w:val="center"/>
          </w:tcPr>
          <w:p>
            <w:pPr>
              <w:pStyle w:val="86"/>
              <w:keepNext w:val="0"/>
              <w:keepLines w:val="0"/>
              <w:pageBreakBefore w:val="0"/>
              <w:kinsoku/>
              <w:wordWrap/>
              <w:overflowPunct/>
              <w:topLinePunct w:val="0"/>
              <w:bidi w:val="0"/>
              <w:adjustRightInd/>
              <w:snapToGrid/>
              <w:spacing w:line="260" w:lineRule="exact"/>
              <w:jc w:val="center"/>
              <w:textAlignment w:val="auto"/>
              <w:rPr>
                <w:color w:val="auto"/>
              </w:rPr>
            </w:pPr>
            <w:r>
              <w:rPr>
                <w:rFonts w:hint="eastAsia"/>
                <w:color w:val="auto"/>
              </w:rPr>
              <w:t>评价指标</w:t>
            </w:r>
          </w:p>
        </w:tc>
        <w:tc>
          <w:tcPr>
            <w:tcW w:w="1510" w:type="dxa"/>
            <w:vMerge w:val="restart"/>
            <w:tcBorders>
              <w:top w:val="single" w:color="auto" w:sz="8" w:space="0"/>
            </w:tcBorders>
            <w:shd w:val="clear" w:color="auto" w:fill="auto"/>
            <w:vAlign w:val="center"/>
          </w:tcPr>
          <w:p>
            <w:pPr>
              <w:pStyle w:val="86"/>
              <w:keepNext w:val="0"/>
              <w:keepLines w:val="0"/>
              <w:pageBreakBefore w:val="0"/>
              <w:kinsoku/>
              <w:wordWrap/>
              <w:overflowPunct/>
              <w:topLinePunct w:val="0"/>
              <w:bidi w:val="0"/>
              <w:adjustRightInd/>
              <w:snapToGrid/>
              <w:spacing w:line="260" w:lineRule="exact"/>
              <w:jc w:val="center"/>
              <w:textAlignment w:val="auto"/>
              <w:rPr>
                <w:color w:val="auto"/>
              </w:rPr>
            </w:pPr>
            <w:r>
              <w:rPr>
                <w:rFonts w:hint="eastAsia"/>
                <w:color w:val="auto"/>
              </w:rPr>
              <w:t>评价来源</w:t>
            </w:r>
          </w:p>
        </w:tc>
        <w:tc>
          <w:tcPr>
            <w:tcW w:w="5576" w:type="dxa"/>
            <w:gridSpan w:val="3"/>
            <w:tcBorders>
              <w:top w:val="single" w:color="auto" w:sz="8" w:space="0"/>
              <w:bottom w:val="single" w:color="auto" w:sz="8" w:space="0"/>
            </w:tcBorders>
            <w:shd w:val="clear" w:color="auto" w:fill="auto"/>
            <w:vAlign w:val="center"/>
          </w:tcPr>
          <w:p>
            <w:pPr>
              <w:pStyle w:val="86"/>
              <w:keepNext w:val="0"/>
              <w:keepLines w:val="0"/>
              <w:pageBreakBefore w:val="0"/>
              <w:kinsoku/>
              <w:wordWrap/>
              <w:overflowPunct/>
              <w:topLinePunct w:val="0"/>
              <w:bidi w:val="0"/>
              <w:adjustRightInd/>
              <w:snapToGrid/>
              <w:spacing w:line="260" w:lineRule="exact"/>
              <w:jc w:val="center"/>
              <w:textAlignment w:val="auto"/>
              <w:rPr>
                <w:color w:val="auto"/>
              </w:rPr>
            </w:pPr>
            <w:r>
              <w:rPr>
                <w:rFonts w:hint="eastAsia"/>
                <w:color w:val="auto"/>
              </w:rPr>
              <w:t>指标水平分级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35" w:hRule="atLeast"/>
          <w:tblHeader/>
        </w:trPr>
        <w:tc>
          <w:tcPr>
            <w:tcW w:w="407" w:type="dxa"/>
            <w:vMerge w:val="continue"/>
            <w:tcBorders>
              <w:bottom w:val="single" w:color="auto" w:sz="8" w:space="0"/>
            </w:tcBorders>
            <w:shd w:val="clear" w:color="auto" w:fill="auto"/>
            <w:vAlign w:val="center"/>
          </w:tcPr>
          <w:p>
            <w:pPr>
              <w:pStyle w:val="86"/>
              <w:keepNext w:val="0"/>
              <w:keepLines w:val="0"/>
              <w:pageBreakBefore w:val="0"/>
              <w:kinsoku/>
              <w:wordWrap/>
              <w:overflowPunct/>
              <w:topLinePunct w:val="0"/>
              <w:bidi w:val="0"/>
              <w:adjustRightInd/>
              <w:snapToGrid/>
              <w:spacing w:line="260" w:lineRule="exact"/>
              <w:jc w:val="center"/>
              <w:textAlignment w:val="auto"/>
              <w:rPr>
                <w:color w:val="auto"/>
              </w:rPr>
            </w:pPr>
          </w:p>
        </w:tc>
        <w:tc>
          <w:tcPr>
            <w:tcW w:w="861" w:type="dxa"/>
            <w:vMerge w:val="continue"/>
            <w:tcBorders>
              <w:bottom w:val="single" w:color="auto" w:sz="8" w:space="0"/>
            </w:tcBorders>
            <w:shd w:val="clear" w:color="auto" w:fill="auto"/>
            <w:vAlign w:val="center"/>
          </w:tcPr>
          <w:p>
            <w:pPr>
              <w:pStyle w:val="86"/>
              <w:keepNext w:val="0"/>
              <w:keepLines w:val="0"/>
              <w:pageBreakBefore w:val="0"/>
              <w:kinsoku/>
              <w:wordWrap/>
              <w:overflowPunct/>
              <w:topLinePunct w:val="0"/>
              <w:bidi w:val="0"/>
              <w:adjustRightInd/>
              <w:snapToGrid/>
              <w:spacing w:line="260" w:lineRule="exact"/>
              <w:jc w:val="center"/>
              <w:textAlignment w:val="auto"/>
              <w:rPr>
                <w:color w:val="auto"/>
              </w:rPr>
            </w:pPr>
          </w:p>
        </w:tc>
        <w:tc>
          <w:tcPr>
            <w:tcW w:w="804" w:type="dxa"/>
            <w:vMerge w:val="continue"/>
            <w:tcBorders>
              <w:bottom w:val="single" w:color="auto" w:sz="8" w:space="0"/>
            </w:tcBorders>
            <w:shd w:val="clear" w:color="auto" w:fill="auto"/>
            <w:vAlign w:val="center"/>
          </w:tcPr>
          <w:p>
            <w:pPr>
              <w:pStyle w:val="86"/>
              <w:keepNext w:val="0"/>
              <w:keepLines w:val="0"/>
              <w:pageBreakBefore w:val="0"/>
              <w:kinsoku/>
              <w:wordWrap/>
              <w:overflowPunct/>
              <w:topLinePunct w:val="0"/>
              <w:bidi w:val="0"/>
              <w:adjustRightInd/>
              <w:snapToGrid/>
              <w:spacing w:line="260" w:lineRule="exact"/>
              <w:jc w:val="center"/>
              <w:textAlignment w:val="auto"/>
              <w:rPr>
                <w:color w:val="auto"/>
              </w:rPr>
            </w:pPr>
          </w:p>
        </w:tc>
        <w:tc>
          <w:tcPr>
            <w:tcW w:w="1510" w:type="dxa"/>
            <w:vMerge w:val="continue"/>
            <w:tcBorders>
              <w:bottom w:val="single" w:color="auto" w:sz="8" w:space="0"/>
            </w:tcBorders>
            <w:shd w:val="clear" w:color="auto" w:fill="auto"/>
            <w:vAlign w:val="center"/>
          </w:tcPr>
          <w:p>
            <w:pPr>
              <w:pStyle w:val="86"/>
              <w:keepNext w:val="0"/>
              <w:keepLines w:val="0"/>
              <w:pageBreakBefore w:val="0"/>
              <w:kinsoku/>
              <w:wordWrap/>
              <w:overflowPunct/>
              <w:topLinePunct w:val="0"/>
              <w:bidi w:val="0"/>
              <w:adjustRightInd/>
              <w:snapToGrid/>
              <w:spacing w:line="260" w:lineRule="exact"/>
              <w:jc w:val="center"/>
              <w:textAlignment w:val="auto"/>
              <w:rPr>
                <w:color w:val="auto"/>
              </w:rPr>
            </w:pPr>
          </w:p>
        </w:tc>
        <w:tc>
          <w:tcPr>
            <w:tcW w:w="1735" w:type="dxa"/>
            <w:tcBorders>
              <w:top w:val="single" w:color="auto" w:sz="8" w:space="0"/>
              <w:bottom w:val="single" w:color="auto" w:sz="8" w:space="0"/>
            </w:tcBorders>
            <w:shd w:val="clear" w:color="auto" w:fill="auto"/>
            <w:vAlign w:val="center"/>
          </w:tcPr>
          <w:p>
            <w:pPr>
              <w:pStyle w:val="86"/>
              <w:keepNext w:val="0"/>
              <w:keepLines w:val="0"/>
              <w:pageBreakBefore w:val="0"/>
              <w:kinsoku/>
              <w:wordWrap/>
              <w:overflowPunct/>
              <w:topLinePunct w:val="0"/>
              <w:bidi w:val="0"/>
              <w:adjustRightInd/>
              <w:snapToGrid/>
              <w:spacing w:line="260" w:lineRule="exact"/>
              <w:jc w:val="center"/>
              <w:textAlignment w:val="auto"/>
              <w:rPr>
                <w:color w:val="auto"/>
              </w:rPr>
            </w:pPr>
            <w:r>
              <w:rPr>
                <w:rFonts w:hint="eastAsia"/>
                <w:color w:val="auto"/>
              </w:rPr>
              <w:t>先进</w:t>
            </w:r>
          </w:p>
          <w:p>
            <w:pPr>
              <w:pStyle w:val="86"/>
              <w:keepNext w:val="0"/>
              <w:keepLines w:val="0"/>
              <w:pageBreakBefore w:val="0"/>
              <w:kinsoku/>
              <w:wordWrap/>
              <w:overflowPunct/>
              <w:topLinePunct w:val="0"/>
              <w:bidi w:val="0"/>
              <w:adjustRightInd/>
              <w:snapToGrid/>
              <w:spacing w:line="260" w:lineRule="exact"/>
              <w:jc w:val="center"/>
              <w:textAlignment w:val="auto"/>
              <w:rPr>
                <w:color w:val="auto"/>
              </w:rPr>
            </w:pPr>
            <w:r>
              <w:rPr>
                <w:rFonts w:hint="eastAsia"/>
                <w:color w:val="auto"/>
              </w:rPr>
              <w:t>水平</w:t>
            </w:r>
          </w:p>
        </w:tc>
        <w:tc>
          <w:tcPr>
            <w:tcW w:w="1928" w:type="dxa"/>
            <w:tcBorders>
              <w:bottom w:val="single" w:color="auto" w:sz="8" w:space="0"/>
            </w:tcBorders>
            <w:shd w:val="clear" w:color="auto" w:fill="auto"/>
            <w:vAlign w:val="center"/>
          </w:tcPr>
          <w:p>
            <w:pPr>
              <w:pStyle w:val="86"/>
              <w:keepNext w:val="0"/>
              <w:keepLines w:val="0"/>
              <w:pageBreakBefore w:val="0"/>
              <w:kinsoku/>
              <w:wordWrap/>
              <w:overflowPunct/>
              <w:topLinePunct w:val="0"/>
              <w:bidi w:val="0"/>
              <w:adjustRightInd/>
              <w:snapToGrid/>
              <w:spacing w:line="260" w:lineRule="exact"/>
              <w:jc w:val="center"/>
              <w:textAlignment w:val="auto"/>
              <w:rPr>
                <w:color w:val="auto"/>
              </w:rPr>
            </w:pPr>
            <w:r>
              <w:rPr>
                <w:rFonts w:hint="eastAsia"/>
                <w:color w:val="auto"/>
              </w:rPr>
              <w:t>平均</w:t>
            </w:r>
          </w:p>
          <w:p>
            <w:pPr>
              <w:pStyle w:val="86"/>
              <w:keepNext w:val="0"/>
              <w:keepLines w:val="0"/>
              <w:pageBreakBefore w:val="0"/>
              <w:kinsoku/>
              <w:wordWrap/>
              <w:overflowPunct/>
              <w:topLinePunct w:val="0"/>
              <w:bidi w:val="0"/>
              <w:adjustRightInd/>
              <w:snapToGrid/>
              <w:spacing w:line="260" w:lineRule="exact"/>
              <w:jc w:val="center"/>
              <w:textAlignment w:val="auto"/>
              <w:rPr>
                <w:color w:val="auto"/>
              </w:rPr>
            </w:pPr>
            <w:r>
              <w:rPr>
                <w:rFonts w:hint="eastAsia"/>
                <w:color w:val="auto"/>
              </w:rPr>
              <w:t>水平</w:t>
            </w:r>
          </w:p>
        </w:tc>
        <w:tc>
          <w:tcPr>
            <w:tcW w:w="1913" w:type="dxa"/>
            <w:tcBorders>
              <w:bottom w:val="single" w:color="auto" w:sz="8" w:space="0"/>
            </w:tcBorders>
            <w:shd w:val="clear" w:color="auto" w:fill="auto"/>
            <w:vAlign w:val="center"/>
          </w:tcPr>
          <w:p>
            <w:pPr>
              <w:pStyle w:val="86"/>
              <w:keepNext w:val="0"/>
              <w:keepLines w:val="0"/>
              <w:pageBreakBefore w:val="0"/>
              <w:kinsoku/>
              <w:wordWrap/>
              <w:overflowPunct/>
              <w:topLinePunct w:val="0"/>
              <w:bidi w:val="0"/>
              <w:adjustRightInd/>
              <w:snapToGrid/>
              <w:spacing w:line="260" w:lineRule="exact"/>
              <w:jc w:val="center"/>
              <w:textAlignment w:val="auto"/>
              <w:rPr>
                <w:color w:val="auto"/>
              </w:rPr>
            </w:pPr>
            <w:r>
              <w:rPr>
                <w:rFonts w:hint="eastAsia"/>
                <w:color w:val="auto"/>
              </w:rPr>
              <w:t>基准</w:t>
            </w:r>
          </w:p>
          <w:p>
            <w:pPr>
              <w:pStyle w:val="86"/>
              <w:keepNext w:val="0"/>
              <w:keepLines w:val="0"/>
              <w:pageBreakBefore w:val="0"/>
              <w:kinsoku/>
              <w:wordWrap/>
              <w:overflowPunct/>
              <w:topLinePunct w:val="0"/>
              <w:bidi w:val="0"/>
              <w:adjustRightInd/>
              <w:snapToGrid/>
              <w:spacing w:line="260" w:lineRule="exact"/>
              <w:jc w:val="center"/>
              <w:textAlignment w:val="auto"/>
              <w:rPr>
                <w:color w:val="auto"/>
              </w:rPr>
            </w:pPr>
            <w:r>
              <w:rPr>
                <w:rFonts w:hint="eastAsia"/>
                <w:color w:val="auto"/>
              </w:rPr>
              <w:t>水平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35" w:hRule="atLeast"/>
        </w:trPr>
        <w:tc>
          <w:tcPr>
            <w:tcW w:w="407" w:type="dxa"/>
            <w:tcBorders>
              <w:top w:val="single" w:color="auto" w:sz="8" w:space="0"/>
              <w:bottom w:val="single" w:color="auto" w:sz="4" w:space="0"/>
            </w:tcBorders>
            <w:shd w:val="clear" w:color="auto" w:fill="auto"/>
            <w:vAlign w:val="center"/>
          </w:tcPr>
          <w:p>
            <w:pPr>
              <w:pStyle w:val="86"/>
              <w:keepNext w:val="0"/>
              <w:keepLines w:val="0"/>
              <w:pageBreakBefore w:val="0"/>
              <w:kinsoku/>
              <w:wordWrap/>
              <w:overflowPunct/>
              <w:topLinePunct w:val="0"/>
              <w:bidi w:val="0"/>
              <w:adjustRightInd/>
              <w:snapToGrid/>
              <w:spacing w:line="260" w:lineRule="exact"/>
              <w:jc w:val="center"/>
              <w:textAlignment w:val="auto"/>
              <w:rPr>
                <w:color w:val="auto"/>
              </w:rPr>
            </w:pPr>
            <w:r>
              <w:rPr>
                <w:rFonts w:hint="eastAsia"/>
                <w:color w:val="auto"/>
              </w:rPr>
              <w:t>1</w:t>
            </w:r>
          </w:p>
        </w:tc>
        <w:tc>
          <w:tcPr>
            <w:tcW w:w="861" w:type="dxa"/>
            <w:tcBorders>
              <w:top w:val="single" w:color="auto" w:sz="8" w:space="0"/>
            </w:tcBorders>
            <w:shd w:val="clear" w:color="auto" w:fill="auto"/>
            <w:vAlign w:val="center"/>
          </w:tcPr>
          <w:p>
            <w:pPr>
              <w:pStyle w:val="86"/>
              <w:keepNext w:val="0"/>
              <w:keepLines w:val="0"/>
              <w:pageBreakBefore w:val="0"/>
              <w:kinsoku/>
              <w:wordWrap/>
              <w:overflowPunct/>
              <w:topLinePunct w:val="0"/>
              <w:bidi w:val="0"/>
              <w:adjustRightInd/>
              <w:snapToGrid/>
              <w:spacing w:line="260" w:lineRule="exact"/>
              <w:jc w:val="center"/>
              <w:textAlignment w:val="auto"/>
              <w:rPr>
                <w:color w:val="auto"/>
              </w:rPr>
            </w:pPr>
            <w:r>
              <w:rPr>
                <w:rFonts w:hint="eastAsia"/>
                <w:color w:val="auto"/>
              </w:rPr>
              <w:t>基础指标</w:t>
            </w:r>
          </w:p>
        </w:tc>
        <w:tc>
          <w:tcPr>
            <w:tcW w:w="804" w:type="dxa"/>
            <w:tcBorders>
              <w:top w:val="single" w:color="auto" w:sz="8" w:space="0"/>
              <w:bottom w:val="single" w:color="auto" w:sz="4" w:space="0"/>
            </w:tcBorders>
            <w:shd w:val="clear" w:color="auto" w:fill="auto"/>
            <w:vAlign w:val="center"/>
          </w:tcPr>
          <w:p>
            <w:pPr>
              <w:pStyle w:val="86"/>
              <w:keepNext w:val="0"/>
              <w:keepLines w:val="0"/>
              <w:pageBreakBefore w:val="0"/>
              <w:kinsoku/>
              <w:wordWrap/>
              <w:overflowPunct/>
              <w:topLinePunct w:val="0"/>
              <w:bidi w:val="0"/>
              <w:adjustRightInd/>
              <w:snapToGrid/>
              <w:spacing w:line="260" w:lineRule="exact"/>
              <w:jc w:val="center"/>
              <w:textAlignment w:val="auto"/>
              <w:rPr>
                <w:color w:val="auto"/>
              </w:rPr>
            </w:pPr>
            <w:r>
              <w:rPr>
                <w:rFonts w:hint="eastAsia"/>
                <w:color w:val="auto"/>
              </w:rPr>
              <w:t>性能要求</w:t>
            </w:r>
          </w:p>
        </w:tc>
        <w:tc>
          <w:tcPr>
            <w:tcW w:w="1510" w:type="dxa"/>
            <w:tcBorders>
              <w:top w:val="single" w:color="auto" w:sz="8" w:space="0"/>
            </w:tcBorders>
            <w:shd w:val="clear" w:color="auto" w:fill="auto"/>
            <w:vAlign w:val="center"/>
          </w:tcPr>
          <w:p>
            <w:pPr>
              <w:pStyle w:val="86"/>
              <w:keepNext w:val="0"/>
              <w:keepLines w:val="0"/>
              <w:pageBreakBefore w:val="0"/>
              <w:kinsoku/>
              <w:wordWrap/>
              <w:overflowPunct/>
              <w:topLinePunct w:val="0"/>
              <w:bidi w:val="0"/>
              <w:adjustRightInd/>
              <w:snapToGrid/>
              <w:spacing w:line="260" w:lineRule="exact"/>
              <w:jc w:val="center"/>
              <w:textAlignment w:val="auto"/>
              <w:rPr>
                <w:color w:val="auto"/>
              </w:rPr>
            </w:pPr>
            <w:r>
              <w:rPr>
                <w:color w:val="auto"/>
              </w:rPr>
              <w:t xml:space="preserve">GB/T </w:t>
            </w:r>
            <w:r>
              <w:rPr>
                <w:rFonts w:hint="eastAsia"/>
                <w:color w:val="auto"/>
              </w:rPr>
              <w:t>7095.1</w:t>
            </w:r>
          </w:p>
          <w:p>
            <w:pPr>
              <w:pStyle w:val="86"/>
              <w:keepNext w:val="0"/>
              <w:keepLines w:val="0"/>
              <w:pageBreakBefore w:val="0"/>
              <w:kinsoku/>
              <w:wordWrap/>
              <w:overflowPunct/>
              <w:topLinePunct w:val="0"/>
              <w:bidi w:val="0"/>
              <w:adjustRightInd/>
              <w:snapToGrid/>
              <w:spacing w:line="260" w:lineRule="exact"/>
              <w:jc w:val="center"/>
              <w:textAlignment w:val="auto"/>
              <w:rPr>
                <w:color w:val="auto"/>
              </w:rPr>
            </w:pPr>
            <w:r>
              <w:rPr>
                <w:color w:val="auto"/>
              </w:rPr>
              <w:t>GB/T </w:t>
            </w:r>
            <w:r>
              <w:rPr>
                <w:rFonts w:hint="eastAsia"/>
                <w:color w:val="auto"/>
              </w:rPr>
              <w:t>7095.5</w:t>
            </w:r>
          </w:p>
        </w:tc>
        <w:tc>
          <w:tcPr>
            <w:tcW w:w="5576" w:type="dxa"/>
            <w:gridSpan w:val="3"/>
            <w:tcBorders>
              <w:top w:val="single" w:color="auto" w:sz="8" w:space="0"/>
            </w:tcBorders>
            <w:shd w:val="clear" w:color="auto" w:fill="auto"/>
            <w:vAlign w:val="center"/>
          </w:tcPr>
          <w:p>
            <w:pPr>
              <w:pStyle w:val="86"/>
              <w:keepNext w:val="0"/>
              <w:keepLines w:val="0"/>
              <w:pageBreakBefore w:val="0"/>
              <w:kinsoku/>
              <w:wordWrap/>
              <w:overflowPunct/>
              <w:topLinePunct w:val="0"/>
              <w:bidi w:val="0"/>
              <w:adjustRightInd/>
              <w:snapToGrid/>
              <w:spacing w:line="260" w:lineRule="exact"/>
              <w:jc w:val="center"/>
              <w:textAlignment w:val="auto"/>
              <w:rPr>
                <w:color w:val="auto"/>
              </w:rPr>
            </w:pPr>
            <w:r>
              <w:rPr>
                <w:rFonts w:hint="eastAsia"/>
                <w:color w:val="auto"/>
              </w:rPr>
              <w:t>符合标准要求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47" w:hRule="atLeast"/>
        </w:trPr>
        <w:tc>
          <w:tcPr>
            <w:tcW w:w="407" w:type="dxa"/>
            <w:shd w:val="clear" w:color="auto" w:fill="auto"/>
            <w:vAlign w:val="center"/>
          </w:tcPr>
          <w:p>
            <w:pPr>
              <w:pStyle w:val="86"/>
              <w:keepNext w:val="0"/>
              <w:keepLines w:val="0"/>
              <w:pageBreakBefore w:val="0"/>
              <w:kinsoku/>
              <w:wordWrap/>
              <w:overflowPunct/>
              <w:topLinePunct w:val="0"/>
              <w:bidi w:val="0"/>
              <w:adjustRightInd/>
              <w:snapToGrid/>
              <w:spacing w:line="260" w:lineRule="exact"/>
              <w:jc w:val="center"/>
              <w:textAlignment w:val="auto"/>
              <w:rPr>
                <w:color w:val="auto"/>
              </w:rPr>
            </w:pPr>
            <w:r>
              <w:rPr>
                <w:color w:val="auto"/>
              </w:rPr>
              <w:t>2</w:t>
            </w:r>
          </w:p>
        </w:tc>
        <w:tc>
          <w:tcPr>
            <w:tcW w:w="861" w:type="dxa"/>
            <w:vMerge w:val="restart"/>
            <w:shd w:val="clear" w:color="auto" w:fill="auto"/>
            <w:vAlign w:val="center"/>
          </w:tcPr>
          <w:p>
            <w:pPr>
              <w:pStyle w:val="86"/>
              <w:keepNext w:val="0"/>
              <w:keepLines w:val="0"/>
              <w:pageBreakBefore w:val="0"/>
              <w:kinsoku/>
              <w:wordWrap/>
              <w:overflowPunct/>
              <w:topLinePunct w:val="0"/>
              <w:bidi w:val="0"/>
              <w:adjustRightInd/>
              <w:snapToGrid/>
              <w:spacing w:line="260" w:lineRule="exact"/>
              <w:jc w:val="center"/>
              <w:textAlignment w:val="auto"/>
              <w:rPr>
                <w:color w:val="auto"/>
              </w:rPr>
            </w:pPr>
            <w:r>
              <w:rPr>
                <w:color w:val="auto"/>
              </w:rPr>
              <w:t>核心指标</w:t>
            </w:r>
          </w:p>
        </w:tc>
        <w:tc>
          <w:tcPr>
            <w:tcW w:w="804" w:type="dxa"/>
            <w:shd w:val="clear" w:color="auto" w:fill="auto"/>
            <w:vAlign w:val="center"/>
          </w:tcPr>
          <w:p>
            <w:pPr>
              <w:pStyle w:val="86"/>
              <w:keepNext w:val="0"/>
              <w:keepLines w:val="0"/>
              <w:pageBreakBefore w:val="0"/>
              <w:kinsoku/>
              <w:wordWrap/>
              <w:overflowPunct/>
              <w:topLinePunct w:val="0"/>
              <w:bidi w:val="0"/>
              <w:adjustRightInd/>
              <w:snapToGrid/>
              <w:spacing w:line="260" w:lineRule="exact"/>
              <w:jc w:val="center"/>
              <w:textAlignment w:val="auto"/>
              <w:rPr>
                <w:color w:val="auto"/>
              </w:rPr>
            </w:pPr>
            <w:r>
              <w:rPr>
                <w:rFonts w:hint="eastAsia"/>
                <w:color w:val="auto"/>
              </w:rPr>
              <w:t>漆膜厚度</w:t>
            </w:r>
          </w:p>
        </w:tc>
        <w:tc>
          <w:tcPr>
            <w:tcW w:w="1510" w:type="dxa"/>
            <w:shd w:val="clear" w:color="auto" w:fill="auto"/>
            <w:vAlign w:val="center"/>
          </w:tcPr>
          <w:p>
            <w:pPr>
              <w:pStyle w:val="86"/>
              <w:keepNext w:val="0"/>
              <w:keepLines w:val="0"/>
              <w:pageBreakBefore w:val="0"/>
              <w:kinsoku/>
              <w:wordWrap/>
              <w:overflowPunct/>
              <w:topLinePunct w:val="0"/>
              <w:bidi w:val="0"/>
              <w:adjustRightInd/>
              <w:snapToGrid/>
              <w:spacing w:line="260" w:lineRule="exact"/>
              <w:jc w:val="center"/>
              <w:textAlignment w:val="auto"/>
              <w:rPr>
                <w:color w:val="auto"/>
              </w:rPr>
            </w:pPr>
            <w:r>
              <w:rPr>
                <w:color w:val="auto"/>
              </w:rPr>
              <w:t xml:space="preserve">GB/T </w:t>
            </w:r>
            <w:r>
              <w:rPr>
                <w:rFonts w:hint="eastAsia"/>
                <w:color w:val="auto"/>
              </w:rPr>
              <w:t>7095.1</w:t>
            </w:r>
          </w:p>
          <w:p>
            <w:pPr>
              <w:pStyle w:val="86"/>
              <w:keepNext w:val="0"/>
              <w:keepLines w:val="0"/>
              <w:pageBreakBefore w:val="0"/>
              <w:kinsoku/>
              <w:wordWrap/>
              <w:overflowPunct/>
              <w:topLinePunct w:val="0"/>
              <w:bidi w:val="0"/>
              <w:adjustRightInd/>
              <w:snapToGrid/>
              <w:spacing w:line="260" w:lineRule="exact"/>
              <w:jc w:val="center"/>
              <w:textAlignment w:val="auto"/>
              <w:rPr>
                <w:color w:val="auto"/>
              </w:rPr>
            </w:pPr>
            <w:r>
              <w:rPr>
                <w:color w:val="auto"/>
              </w:rPr>
              <w:t>GB/T </w:t>
            </w:r>
            <w:r>
              <w:rPr>
                <w:rFonts w:hint="eastAsia"/>
                <w:color w:val="auto"/>
              </w:rPr>
              <w:t>7095.5</w:t>
            </w:r>
          </w:p>
        </w:tc>
        <w:tc>
          <w:tcPr>
            <w:tcW w:w="1735" w:type="dxa"/>
            <w:shd w:val="clear" w:color="auto" w:fill="auto"/>
            <w:vAlign w:val="center"/>
          </w:tcPr>
          <w:p>
            <w:pPr>
              <w:pStyle w:val="86"/>
              <w:keepNext w:val="0"/>
              <w:keepLines w:val="0"/>
              <w:pageBreakBefore w:val="0"/>
              <w:kinsoku/>
              <w:wordWrap/>
              <w:overflowPunct/>
              <w:topLinePunct w:val="0"/>
              <w:bidi w:val="0"/>
              <w:adjustRightInd/>
              <w:snapToGrid/>
              <w:spacing w:line="260" w:lineRule="exact"/>
              <w:ind w:firstLine="0" w:firstLineChars="0"/>
              <w:jc w:val="center"/>
              <w:textAlignment w:val="auto"/>
              <w:rPr>
                <w:rFonts w:ascii="宋体" w:hAnsi="Times New Roman" w:eastAsia="宋体" w:cs="Times New Roman"/>
                <w:color w:val="auto"/>
                <w:sz w:val="18"/>
                <w:lang w:val="en-US" w:eastAsia="zh-CN" w:bidi="ar-SA"/>
              </w:rPr>
            </w:pPr>
            <w:r>
              <w:rPr>
                <w:color w:val="auto"/>
              </w:rPr>
              <w:t>宽边漆膜厚度和窄边漆膜厚度最小值≥</w:t>
            </w:r>
            <w:r>
              <w:rPr>
                <w:rFonts w:hint="eastAsia"/>
                <w:color w:val="auto"/>
              </w:rPr>
              <w:t>0.240mm</w:t>
            </w:r>
          </w:p>
        </w:tc>
        <w:tc>
          <w:tcPr>
            <w:tcW w:w="1928" w:type="dxa"/>
            <w:shd w:val="clear" w:color="auto" w:fill="auto"/>
            <w:vAlign w:val="center"/>
          </w:tcPr>
          <w:p>
            <w:pPr>
              <w:pStyle w:val="86"/>
              <w:keepNext w:val="0"/>
              <w:keepLines w:val="0"/>
              <w:pageBreakBefore w:val="0"/>
              <w:kinsoku/>
              <w:wordWrap/>
              <w:overflowPunct/>
              <w:topLinePunct w:val="0"/>
              <w:bidi w:val="0"/>
              <w:adjustRightInd/>
              <w:snapToGrid/>
              <w:spacing w:line="260" w:lineRule="exact"/>
              <w:jc w:val="center"/>
              <w:textAlignment w:val="auto"/>
              <w:rPr>
                <w:color w:val="auto"/>
              </w:rPr>
            </w:pPr>
            <w:r>
              <w:rPr>
                <w:color w:val="auto"/>
              </w:rPr>
              <w:t>宽边漆膜厚度和窄边漆膜厚度</w:t>
            </w:r>
            <w:r>
              <w:rPr>
                <w:rFonts w:hint="eastAsia"/>
                <w:color w:val="auto"/>
              </w:rPr>
              <w:t>标称值为0.145mm</w:t>
            </w:r>
          </w:p>
        </w:tc>
        <w:tc>
          <w:tcPr>
            <w:tcW w:w="1913" w:type="dxa"/>
            <w:shd w:val="clear" w:color="auto" w:fill="auto"/>
            <w:vAlign w:val="center"/>
          </w:tcPr>
          <w:p>
            <w:pPr>
              <w:pStyle w:val="86"/>
              <w:keepNext w:val="0"/>
              <w:keepLines w:val="0"/>
              <w:pageBreakBefore w:val="0"/>
              <w:kinsoku/>
              <w:wordWrap/>
              <w:overflowPunct/>
              <w:topLinePunct w:val="0"/>
              <w:bidi w:val="0"/>
              <w:adjustRightInd/>
              <w:snapToGrid/>
              <w:spacing w:line="260" w:lineRule="exact"/>
              <w:ind w:firstLine="0" w:firstLineChars="0"/>
              <w:jc w:val="center"/>
              <w:textAlignment w:val="auto"/>
              <w:rPr>
                <w:rFonts w:ascii="宋体" w:hAnsi="Times New Roman" w:eastAsia="宋体" w:cs="Times New Roman"/>
                <w:color w:val="auto"/>
                <w:sz w:val="18"/>
                <w:lang w:val="en-US" w:eastAsia="zh-CN" w:bidi="ar-SA"/>
              </w:rPr>
            </w:pPr>
            <w:r>
              <w:rPr>
                <w:color w:val="auto"/>
              </w:rPr>
              <w:t>符合标准要求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76" w:hRule="atLeast"/>
        </w:trPr>
        <w:tc>
          <w:tcPr>
            <w:tcW w:w="407" w:type="dxa"/>
            <w:shd w:val="clear" w:color="auto" w:fill="auto"/>
            <w:vAlign w:val="center"/>
          </w:tcPr>
          <w:p>
            <w:pPr>
              <w:pStyle w:val="86"/>
              <w:keepNext w:val="0"/>
              <w:keepLines w:val="0"/>
              <w:pageBreakBefore w:val="0"/>
              <w:kinsoku/>
              <w:wordWrap/>
              <w:overflowPunct/>
              <w:topLinePunct w:val="0"/>
              <w:bidi w:val="0"/>
              <w:adjustRightInd/>
              <w:snapToGrid/>
              <w:spacing w:line="260" w:lineRule="exact"/>
              <w:jc w:val="center"/>
              <w:textAlignment w:val="auto"/>
              <w:rPr>
                <w:color w:val="auto"/>
              </w:rPr>
            </w:pPr>
            <w:r>
              <w:rPr>
                <w:color w:val="auto"/>
              </w:rPr>
              <w:t>3</w:t>
            </w:r>
          </w:p>
        </w:tc>
        <w:tc>
          <w:tcPr>
            <w:tcW w:w="861" w:type="dxa"/>
            <w:vMerge w:val="continue"/>
            <w:shd w:val="clear" w:color="auto" w:fill="auto"/>
            <w:vAlign w:val="center"/>
          </w:tcPr>
          <w:p>
            <w:pPr>
              <w:pStyle w:val="86"/>
              <w:keepNext w:val="0"/>
              <w:keepLines w:val="0"/>
              <w:pageBreakBefore w:val="0"/>
              <w:kinsoku/>
              <w:wordWrap/>
              <w:overflowPunct/>
              <w:topLinePunct w:val="0"/>
              <w:bidi w:val="0"/>
              <w:adjustRightInd/>
              <w:snapToGrid/>
              <w:spacing w:line="260" w:lineRule="exact"/>
              <w:jc w:val="center"/>
              <w:textAlignment w:val="auto"/>
              <w:rPr>
                <w:color w:val="auto"/>
              </w:rPr>
            </w:pPr>
          </w:p>
        </w:tc>
        <w:tc>
          <w:tcPr>
            <w:tcW w:w="804" w:type="dxa"/>
            <w:shd w:val="clear" w:color="auto" w:fill="auto"/>
            <w:vAlign w:val="center"/>
          </w:tcPr>
          <w:p>
            <w:pPr>
              <w:pStyle w:val="86"/>
              <w:keepNext w:val="0"/>
              <w:keepLines w:val="0"/>
              <w:pageBreakBefore w:val="0"/>
              <w:kinsoku/>
              <w:wordWrap/>
              <w:overflowPunct/>
              <w:topLinePunct w:val="0"/>
              <w:bidi w:val="0"/>
              <w:adjustRightInd/>
              <w:snapToGrid/>
              <w:spacing w:line="260" w:lineRule="exact"/>
              <w:jc w:val="center"/>
              <w:textAlignment w:val="auto"/>
              <w:rPr>
                <w:color w:val="auto"/>
              </w:rPr>
            </w:pPr>
            <w:r>
              <w:rPr>
                <w:rFonts w:hint="eastAsia"/>
                <w:color w:val="auto"/>
              </w:rPr>
              <w:t>柔韧性（圆棒弯曲）</w:t>
            </w:r>
          </w:p>
        </w:tc>
        <w:tc>
          <w:tcPr>
            <w:tcW w:w="1510" w:type="dxa"/>
            <w:shd w:val="clear" w:color="auto" w:fill="auto"/>
            <w:vAlign w:val="center"/>
          </w:tcPr>
          <w:p>
            <w:pPr>
              <w:pStyle w:val="86"/>
              <w:keepNext w:val="0"/>
              <w:keepLines w:val="0"/>
              <w:pageBreakBefore w:val="0"/>
              <w:kinsoku/>
              <w:wordWrap/>
              <w:overflowPunct/>
              <w:topLinePunct w:val="0"/>
              <w:bidi w:val="0"/>
              <w:adjustRightInd/>
              <w:snapToGrid/>
              <w:spacing w:line="260" w:lineRule="exact"/>
              <w:jc w:val="center"/>
              <w:textAlignment w:val="auto"/>
              <w:rPr>
                <w:color w:val="auto"/>
              </w:rPr>
            </w:pPr>
          </w:p>
          <w:p>
            <w:pPr>
              <w:pStyle w:val="86"/>
              <w:keepNext w:val="0"/>
              <w:keepLines w:val="0"/>
              <w:pageBreakBefore w:val="0"/>
              <w:kinsoku/>
              <w:wordWrap/>
              <w:overflowPunct/>
              <w:topLinePunct w:val="0"/>
              <w:bidi w:val="0"/>
              <w:adjustRightInd/>
              <w:snapToGrid/>
              <w:spacing w:line="260" w:lineRule="exact"/>
              <w:jc w:val="center"/>
              <w:textAlignment w:val="auto"/>
              <w:rPr>
                <w:color w:val="auto"/>
              </w:rPr>
            </w:pPr>
          </w:p>
          <w:p>
            <w:pPr>
              <w:pStyle w:val="86"/>
              <w:keepNext w:val="0"/>
              <w:keepLines w:val="0"/>
              <w:pageBreakBefore w:val="0"/>
              <w:kinsoku/>
              <w:wordWrap/>
              <w:overflowPunct/>
              <w:topLinePunct w:val="0"/>
              <w:bidi w:val="0"/>
              <w:adjustRightInd/>
              <w:snapToGrid/>
              <w:spacing w:line="260" w:lineRule="exact"/>
              <w:jc w:val="center"/>
              <w:textAlignment w:val="auto"/>
              <w:rPr>
                <w:color w:val="auto"/>
              </w:rPr>
            </w:pPr>
            <w:r>
              <w:rPr>
                <w:color w:val="auto"/>
              </w:rPr>
              <w:t xml:space="preserve">GB/T </w:t>
            </w:r>
            <w:r>
              <w:rPr>
                <w:rFonts w:hint="eastAsia"/>
                <w:color w:val="auto"/>
              </w:rPr>
              <w:t>7095.1</w:t>
            </w:r>
          </w:p>
          <w:p>
            <w:pPr>
              <w:pStyle w:val="86"/>
              <w:keepNext w:val="0"/>
              <w:keepLines w:val="0"/>
              <w:pageBreakBefore w:val="0"/>
              <w:kinsoku/>
              <w:wordWrap/>
              <w:overflowPunct/>
              <w:topLinePunct w:val="0"/>
              <w:bidi w:val="0"/>
              <w:adjustRightInd/>
              <w:snapToGrid/>
              <w:spacing w:line="260" w:lineRule="exact"/>
              <w:jc w:val="center"/>
              <w:textAlignment w:val="auto"/>
              <w:rPr>
                <w:color w:val="auto"/>
              </w:rPr>
            </w:pPr>
            <w:r>
              <w:rPr>
                <w:color w:val="auto"/>
              </w:rPr>
              <w:t>GB/T </w:t>
            </w:r>
            <w:r>
              <w:rPr>
                <w:rFonts w:hint="eastAsia"/>
                <w:color w:val="auto"/>
              </w:rPr>
              <w:t>7095.5</w:t>
            </w:r>
          </w:p>
        </w:tc>
        <w:tc>
          <w:tcPr>
            <w:tcW w:w="1735" w:type="dxa"/>
            <w:shd w:val="clear" w:color="auto" w:fill="auto"/>
            <w:vAlign w:val="center"/>
          </w:tcPr>
          <w:p>
            <w:pPr>
              <w:pStyle w:val="86"/>
              <w:keepNext w:val="0"/>
              <w:keepLines w:val="0"/>
              <w:pageBreakBefore w:val="0"/>
              <w:kinsoku/>
              <w:wordWrap/>
              <w:overflowPunct/>
              <w:topLinePunct w:val="0"/>
              <w:bidi w:val="0"/>
              <w:adjustRightInd/>
              <w:snapToGrid/>
              <w:spacing w:line="260" w:lineRule="exact"/>
              <w:jc w:val="center"/>
              <w:textAlignment w:val="auto"/>
              <w:rPr>
                <w:color w:val="auto"/>
              </w:rPr>
            </w:pPr>
            <w:r>
              <w:rPr>
                <w:rFonts w:hint="eastAsia"/>
                <w:color w:val="auto"/>
              </w:rPr>
              <w:t>按规定的圆棒直径弯曲，漆膜不开裂</w:t>
            </w:r>
          </w:p>
          <w:p>
            <w:pPr>
              <w:pStyle w:val="86"/>
              <w:keepNext w:val="0"/>
              <w:keepLines w:val="0"/>
              <w:pageBreakBefore w:val="0"/>
              <w:kinsoku/>
              <w:wordWrap/>
              <w:overflowPunct/>
              <w:topLinePunct w:val="0"/>
              <w:bidi w:val="0"/>
              <w:adjustRightInd/>
              <w:snapToGrid/>
              <w:spacing w:line="260" w:lineRule="exact"/>
              <w:jc w:val="center"/>
              <w:textAlignment w:val="auto"/>
              <w:rPr>
                <w:color w:val="auto"/>
              </w:rPr>
            </w:pPr>
            <w:r>
              <w:rPr>
                <w:rFonts w:hint="eastAsia"/>
                <w:color w:val="auto"/>
              </w:rPr>
              <w:t>宽边弯曲：2b弯曲</w:t>
            </w:r>
          </w:p>
          <w:p>
            <w:pPr>
              <w:pStyle w:val="86"/>
              <w:keepNext w:val="0"/>
              <w:keepLines w:val="0"/>
              <w:pageBreakBefore w:val="0"/>
              <w:kinsoku/>
              <w:wordWrap/>
              <w:overflowPunct/>
              <w:topLinePunct w:val="0"/>
              <w:bidi w:val="0"/>
              <w:adjustRightInd/>
              <w:snapToGrid/>
              <w:spacing w:line="260" w:lineRule="exact"/>
              <w:jc w:val="center"/>
              <w:textAlignment w:val="auto"/>
              <w:rPr>
                <w:color w:val="auto"/>
              </w:rPr>
            </w:pPr>
            <w:r>
              <w:rPr>
                <w:rFonts w:hint="eastAsia"/>
                <w:color w:val="auto"/>
              </w:rPr>
              <w:t>窄边弯曲：2a弯曲</w:t>
            </w:r>
          </w:p>
          <w:p>
            <w:pPr>
              <w:pStyle w:val="86"/>
              <w:keepNext w:val="0"/>
              <w:keepLines w:val="0"/>
              <w:pageBreakBefore w:val="0"/>
              <w:kinsoku/>
              <w:wordWrap/>
              <w:overflowPunct/>
              <w:topLinePunct w:val="0"/>
              <w:bidi w:val="0"/>
              <w:adjustRightInd/>
              <w:snapToGrid/>
              <w:spacing w:line="260" w:lineRule="exact"/>
              <w:ind w:firstLine="0" w:firstLineChars="0"/>
              <w:jc w:val="center"/>
              <w:textAlignment w:val="auto"/>
              <w:rPr>
                <w:rFonts w:ascii="宋体" w:hAnsi="Times New Roman" w:eastAsia="宋体" w:cs="Times New Roman"/>
                <w:color w:val="auto"/>
                <w:sz w:val="18"/>
                <w:lang w:val="en-US" w:eastAsia="zh-CN" w:bidi="ar-SA"/>
              </w:rPr>
            </w:pPr>
          </w:p>
        </w:tc>
        <w:tc>
          <w:tcPr>
            <w:tcW w:w="1928" w:type="dxa"/>
            <w:shd w:val="clear" w:color="auto" w:fill="auto"/>
            <w:vAlign w:val="center"/>
          </w:tcPr>
          <w:p>
            <w:pPr>
              <w:pStyle w:val="86"/>
              <w:keepNext w:val="0"/>
              <w:keepLines w:val="0"/>
              <w:pageBreakBefore w:val="0"/>
              <w:kinsoku/>
              <w:wordWrap/>
              <w:overflowPunct/>
              <w:topLinePunct w:val="0"/>
              <w:bidi w:val="0"/>
              <w:adjustRightInd/>
              <w:snapToGrid/>
              <w:spacing w:line="260" w:lineRule="exact"/>
              <w:jc w:val="center"/>
              <w:textAlignment w:val="auto"/>
              <w:rPr>
                <w:color w:val="auto"/>
              </w:rPr>
            </w:pPr>
            <w:r>
              <w:rPr>
                <w:rFonts w:hint="eastAsia"/>
                <w:color w:val="auto"/>
              </w:rPr>
              <w:t>按规定的圆棒直径弯曲，漆膜不开裂</w:t>
            </w:r>
          </w:p>
          <w:p>
            <w:pPr>
              <w:pStyle w:val="86"/>
              <w:keepNext w:val="0"/>
              <w:keepLines w:val="0"/>
              <w:pageBreakBefore w:val="0"/>
              <w:kinsoku/>
              <w:wordWrap/>
              <w:overflowPunct/>
              <w:topLinePunct w:val="0"/>
              <w:bidi w:val="0"/>
              <w:adjustRightInd/>
              <w:snapToGrid/>
              <w:spacing w:line="260" w:lineRule="exact"/>
              <w:jc w:val="center"/>
              <w:textAlignment w:val="auto"/>
              <w:rPr>
                <w:color w:val="auto"/>
              </w:rPr>
            </w:pPr>
            <w:r>
              <w:rPr>
                <w:rFonts w:hint="eastAsia"/>
                <w:color w:val="auto"/>
              </w:rPr>
              <w:t>宽边弯曲：</w:t>
            </w:r>
          </w:p>
          <w:p>
            <w:pPr>
              <w:pStyle w:val="86"/>
              <w:keepNext w:val="0"/>
              <w:keepLines w:val="0"/>
              <w:pageBreakBefore w:val="0"/>
              <w:kinsoku/>
              <w:wordWrap/>
              <w:overflowPunct/>
              <w:topLinePunct w:val="0"/>
              <w:bidi w:val="0"/>
              <w:adjustRightInd/>
              <w:snapToGrid/>
              <w:spacing w:line="260" w:lineRule="exact"/>
              <w:jc w:val="center"/>
              <w:textAlignment w:val="auto"/>
              <w:rPr>
                <w:color w:val="auto"/>
              </w:rPr>
            </w:pPr>
            <w:r>
              <w:rPr>
                <w:rFonts w:hint="eastAsia"/>
                <w:color w:val="auto"/>
              </w:rPr>
              <w:t>1）b≤10mm,3b弯曲</w:t>
            </w:r>
          </w:p>
          <w:p>
            <w:pPr>
              <w:pStyle w:val="86"/>
              <w:keepNext w:val="0"/>
              <w:keepLines w:val="0"/>
              <w:pageBreakBefore w:val="0"/>
              <w:kinsoku/>
              <w:wordWrap/>
              <w:overflowPunct/>
              <w:topLinePunct w:val="0"/>
              <w:bidi w:val="0"/>
              <w:adjustRightInd/>
              <w:snapToGrid/>
              <w:spacing w:line="260" w:lineRule="exact"/>
              <w:jc w:val="center"/>
              <w:textAlignment w:val="auto"/>
              <w:rPr>
                <w:color w:val="auto"/>
              </w:rPr>
            </w:pPr>
            <w:r>
              <w:rPr>
                <w:rFonts w:hint="eastAsia"/>
                <w:color w:val="auto"/>
              </w:rPr>
              <w:t>2)b＞10mm,4b弯曲</w:t>
            </w:r>
          </w:p>
          <w:p>
            <w:pPr>
              <w:pStyle w:val="86"/>
              <w:keepNext w:val="0"/>
              <w:keepLines w:val="0"/>
              <w:pageBreakBefore w:val="0"/>
              <w:kinsoku/>
              <w:wordWrap/>
              <w:overflowPunct/>
              <w:topLinePunct w:val="0"/>
              <w:bidi w:val="0"/>
              <w:adjustRightInd/>
              <w:snapToGrid/>
              <w:spacing w:line="260" w:lineRule="exact"/>
              <w:jc w:val="center"/>
              <w:textAlignment w:val="auto"/>
              <w:rPr>
                <w:color w:val="auto"/>
              </w:rPr>
            </w:pPr>
            <w:r>
              <w:rPr>
                <w:rFonts w:hint="eastAsia"/>
                <w:color w:val="auto"/>
              </w:rPr>
              <w:t>窄边弯曲：3a弯曲</w:t>
            </w:r>
          </w:p>
        </w:tc>
        <w:tc>
          <w:tcPr>
            <w:tcW w:w="1913" w:type="dxa"/>
            <w:shd w:val="clear" w:color="auto" w:fill="auto"/>
            <w:vAlign w:val="center"/>
          </w:tcPr>
          <w:p>
            <w:pPr>
              <w:pStyle w:val="86"/>
              <w:keepNext w:val="0"/>
              <w:keepLines w:val="0"/>
              <w:pageBreakBefore w:val="0"/>
              <w:kinsoku/>
              <w:wordWrap/>
              <w:overflowPunct/>
              <w:topLinePunct w:val="0"/>
              <w:bidi w:val="0"/>
              <w:adjustRightInd/>
              <w:snapToGrid/>
              <w:spacing w:line="260" w:lineRule="exact"/>
              <w:jc w:val="center"/>
              <w:textAlignment w:val="auto"/>
              <w:rPr>
                <w:color w:val="auto"/>
              </w:rPr>
            </w:pPr>
            <w:r>
              <w:rPr>
                <w:rFonts w:hint="eastAsia"/>
                <w:color w:val="auto"/>
              </w:rPr>
              <w:t>按规定的圆棒直径弯曲，漆膜不开裂</w:t>
            </w:r>
          </w:p>
          <w:p>
            <w:pPr>
              <w:pStyle w:val="86"/>
              <w:keepNext w:val="0"/>
              <w:keepLines w:val="0"/>
              <w:pageBreakBefore w:val="0"/>
              <w:kinsoku/>
              <w:wordWrap/>
              <w:overflowPunct/>
              <w:topLinePunct w:val="0"/>
              <w:bidi w:val="0"/>
              <w:adjustRightInd/>
              <w:snapToGrid/>
              <w:spacing w:line="260" w:lineRule="exact"/>
              <w:jc w:val="center"/>
              <w:textAlignment w:val="auto"/>
              <w:rPr>
                <w:color w:val="auto"/>
              </w:rPr>
            </w:pPr>
            <w:r>
              <w:rPr>
                <w:rFonts w:hint="eastAsia"/>
                <w:color w:val="auto"/>
              </w:rPr>
              <w:t>宽边弯曲：</w:t>
            </w:r>
          </w:p>
          <w:p>
            <w:pPr>
              <w:pStyle w:val="86"/>
              <w:keepNext w:val="0"/>
              <w:keepLines w:val="0"/>
              <w:pageBreakBefore w:val="0"/>
              <w:kinsoku/>
              <w:wordWrap/>
              <w:overflowPunct/>
              <w:topLinePunct w:val="0"/>
              <w:bidi w:val="0"/>
              <w:adjustRightInd/>
              <w:snapToGrid/>
              <w:spacing w:line="260" w:lineRule="exact"/>
              <w:jc w:val="center"/>
              <w:textAlignment w:val="auto"/>
              <w:rPr>
                <w:color w:val="auto"/>
              </w:rPr>
            </w:pPr>
            <w:r>
              <w:rPr>
                <w:rFonts w:hint="eastAsia"/>
                <w:color w:val="auto"/>
              </w:rPr>
              <w:t>1）b≤10mm,4b弯曲</w:t>
            </w:r>
          </w:p>
          <w:p>
            <w:pPr>
              <w:pStyle w:val="86"/>
              <w:keepNext w:val="0"/>
              <w:keepLines w:val="0"/>
              <w:pageBreakBefore w:val="0"/>
              <w:kinsoku/>
              <w:wordWrap/>
              <w:overflowPunct/>
              <w:topLinePunct w:val="0"/>
              <w:bidi w:val="0"/>
              <w:adjustRightInd/>
              <w:snapToGrid/>
              <w:spacing w:line="260" w:lineRule="exact"/>
              <w:jc w:val="center"/>
              <w:textAlignment w:val="auto"/>
              <w:rPr>
                <w:color w:val="auto"/>
              </w:rPr>
            </w:pPr>
            <w:r>
              <w:rPr>
                <w:rFonts w:hint="eastAsia"/>
                <w:color w:val="auto"/>
              </w:rPr>
              <w:t>2)b＞10mm,5b弯曲</w:t>
            </w:r>
          </w:p>
          <w:p>
            <w:pPr>
              <w:pStyle w:val="86"/>
              <w:keepNext w:val="0"/>
              <w:keepLines w:val="0"/>
              <w:pageBreakBefore w:val="0"/>
              <w:kinsoku/>
              <w:wordWrap/>
              <w:overflowPunct/>
              <w:topLinePunct w:val="0"/>
              <w:bidi w:val="0"/>
              <w:adjustRightInd/>
              <w:snapToGrid/>
              <w:spacing w:line="260" w:lineRule="exact"/>
              <w:ind w:firstLine="0" w:firstLineChars="0"/>
              <w:jc w:val="center"/>
              <w:textAlignment w:val="auto"/>
              <w:rPr>
                <w:rFonts w:ascii="宋体" w:hAnsi="Times New Roman" w:eastAsia="宋体" w:cs="Times New Roman"/>
                <w:color w:val="auto"/>
                <w:sz w:val="18"/>
                <w:lang w:val="en-US" w:eastAsia="zh-CN" w:bidi="ar-SA"/>
              </w:rPr>
            </w:pPr>
            <w:r>
              <w:rPr>
                <w:rFonts w:hint="eastAsia"/>
                <w:color w:val="auto"/>
              </w:rPr>
              <w:t>窄边弯曲：4a弯曲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83" w:hRule="atLeast"/>
        </w:trPr>
        <w:tc>
          <w:tcPr>
            <w:tcW w:w="407" w:type="dxa"/>
            <w:shd w:val="clear" w:color="auto" w:fill="auto"/>
            <w:vAlign w:val="center"/>
          </w:tcPr>
          <w:p>
            <w:pPr>
              <w:pStyle w:val="86"/>
              <w:keepNext w:val="0"/>
              <w:keepLines w:val="0"/>
              <w:pageBreakBefore w:val="0"/>
              <w:kinsoku/>
              <w:wordWrap/>
              <w:overflowPunct/>
              <w:topLinePunct w:val="0"/>
              <w:bidi w:val="0"/>
              <w:adjustRightInd/>
              <w:snapToGrid/>
              <w:spacing w:line="260" w:lineRule="exact"/>
              <w:jc w:val="center"/>
              <w:textAlignment w:val="auto"/>
              <w:rPr>
                <w:color w:val="auto"/>
              </w:rPr>
            </w:pPr>
            <w:r>
              <w:rPr>
                <w:color w:val="auto"/>
              </w:rPr>
              <w:t>4</w:t>
            </w:r>
          </w:p>
        </w:tc>
        <w:tc>
          <w:tcPr>
            <w:tcW w:w="861" w:type="dxa"/>
            <w:vMerge w:val="continue"/>
            <w:shd w:val="clear" w:color="auto" w:fill="auto"/>
            <w:vAlign w:val="center"/>
          </w:tcPr>
          <w:p>
            <w:pPr>
              <w:pStyle w:val="86"/>
              <w:keepNext w:val="0"/>
              <w:keepLines w:val="0"/>
              <w:pageBreakBefore w:val="0"/>
              <w:kinsoku/>
              <w:wordWrap/>
              <w:overflowPunct/>
              <w:topLinePunct w:val="0"/>
              <w:bidi w:val="0"/>
              <w:adjustRightInd/>
              <w:snapToGrid/>
              <w:spacing w:line="260" w:lineRule="exact"/>
              <w:jc w:val="center"/>
              <w:textAlignment w:val="auto"/>
              <w:rPr>
                <w:color w:val="auto"/>
              </w:rPr>
            </w:pPr>
          </w:p>
        </w:tc>
        <w:tc>
          <w:tcPr>
            <w:tcW w:w="804" w:type="dxa"/>
            <w:shd w:val="clear" w:color="auto" w:fill="auto"/>
            <w:vAlign w:val="center"/>
          </w:tcPr>
          <w:p>
            <w:pPr>
              <w:pStyle w:val="86"/>
              <w:keepNext w:val="0"/>
              <w:keepLines w:val="0"/>
              <w:pageBreakBefore w:val="0"/>
              <w:kinsoku/>
              <w:wordWrap/>
              <w:overflowPunct/>
              <w:topLinePunct w:val="0"/>
              <w:bidi w:val="0"/>
              <w:adjustRightInd/>
              <w:snapToGrid/>
              <w:spacing w:line="260" w:lineRule="exact"/>
              <w:jc w:val="center"/>
              <w:textAlignment w:val="auto"/>
              <w:rPr>
                <w:color w:val="auto"/>
              </w:rPr>
            </w:pPr>
            <w:r>
              <w:rPr>
                <w:color w:val="auto"/>
              </w:rPr>
              <w:t>软化击穿</w:t>
            </w:r>
          </w:p>
        </w:tc>
        <w:tc>
          <w:tcPr>
            <w:tcW w:w="1510" w:type="dxa"/>
            <w:shd w:val="clear" w:color="auto" w:fill="auto"/>
            <w:vAlign w:val="center"/>
          </w:tcPr>
          <w:p>
            <w:pPr>
              <w:pStyle w:val="86"/>
              <w:keepNext w:val="0"/>
              <w:keepLines w:val="0"/>
              <w:pageBreakBefore w:val="0"/>
              <w:kinsoku/>
              <w:wordWrap/>
              <w:overflowPunct/>
              <w:topLinePunct w:val="0"/>
              <w:bidi w:val="0"/>
              <w:adjustRightInd/>
              <w:snapToGrid/>
              <w:spacing w:line="260" w:lineRule="exact"/>
              <w:jc w:val="center"/>
              <w:textAlignment w:val="auto"/>
              <w:rPr>
                <w:color w:val="auto"/>
              </w:rPr>
            </w:pPr>
            <w:r>
              <w:rPr>
                <w:color w:val="auto"/>
              </w:rPr>
              <w:t xml:space="preserve">GB/T </w:t>
            </w:r>
            <w:r>
              <w:rPr>
                <w:rFonts w:hint="eastAsia"/>
                <w:color w:val="auto"/>
              </w:rPr>
              <w:t>7095.1</w:t>
            </w:r>
          </w:p>
          <w:p>
            <w:pPr>
              <w:keepNext w:val="0"/>
              <w:keepLines w:val="0"/>
              <w:pageBreakBefore w:val="0"/>
              <w:kinsoku/>
              <w:wordWrap/>
              <w:overflowPunct/>
              <w:topLinePunct w:val="0"/>
              <w:bidi w:val="0"/>
              <w:adjustRightInd/>
              <w:snapToGrid/>
              <w:spacing w:line="260" w:lineRule="exact"/>
              <w:jc w:val="center"/>
              <w:textAlignment w:val="auto"/>
              <w:rPr>
                <w:rFonts w:hint="eastAsia" w:ascii="宋体" w:hAnsi="Times New Roman"/>
                <w:color w:val="auto"/>
                <w:kern w:val="0"/>
                <w:sz w:val="18"/>
                <w:szCs w:val="20"/>
              </w:rPr>
            </w:pPr>
            <w:r>
              <w:rPr>
                <w:rFonts w:ascii="宋体" w:hAnsi="Times New Roman"/>
                <w:color w:val="auto"/>
                <w:kern w:val="0"/>
                <w:sz w:val="18"/>
                <w:szCs w:val="20"/>
              </w:rPr>
              <w:t>GB/T </w:t>
            </w:r>
            <w:r>
              <w:rPr>
                <w:rFonts w:hint="eastAsia" w:ascii="宋体" w:hAnsi="Times New Roman"/>
                <w:color w:val="auto"/>
                <w:kern w:val="0"/>
                <w:sz w:val="18"/>
                <w:szCs w:val="20"/>
              </w:rPr>
              <w:t>7095.5</w:t>
            </w:r>
          </w:p>
          <w:p>
            <w:pPr>
              <w:keepNext w:val="0"/>
              <w:keepLines w:val="0"/>
              <w:pageBreakBefore w:val="0"/>
              <w:kinsoku/>
              <w:wordWrap/>
              <w:overflowPunct/>
              <w:topLinePunct w:val="0"/>
              <w:bidi w:val="0"/>
              <w:adjustRightInd/>
              <w:snapToGrid/>
              <w:spacing w:line="260" w:lineRule="exact"/>
              <w:jc w:val="center"/>
              <w:textAlignment w:val="auto"/>
              <w:rPr>
                <w:color w:val="auto"/>
              </w:rPr>
            </w:pPr>
            <w:r>
              <w:rPr>
                <w:rFonts w:hint="eastAsia" w:ascii="宋体" w:hAnsi="Times New Roman"/>
                <w:color w:val="auto"/>
                <w:kern w:val="0"/>
                <w:sz w:val="18"/>
                <w:szCs w:val="20"/>
              </w:rPr>
              <w:t>JIS C3216-6</w:t>
            </w:r>
          </w:p>
        </w:tc>
        <w:tc>
          <w:tcPr>
            <w:tcW w:w="1735" w:type="dxa"/>
            <w:shd w:val="clear" w:color="auto" w:fill="auto"/>
            <w:vAlign w:val="center"/>
          </w:tcPr>
          <w:p>
            <w:pPr>
              <w:pStyle w:val="86"/>
              <w:keepNext w:val="0"/>
              <w:keepLines w:val="0"/>
              <w:pageBreakBefore w:val="0"/>
              <w:kinsoku/>
              <w:wordWrap/>
              <w:overflowPunct/>
              <w:topLinePunct w:val="0"/>
              <w:bidi w:val="0"/>
              <w:adjustRightInd/>
              <w:snapToGrid/>
              <w:spacing w:line="260" w:lineRule="exact"/>
              <w:ind w:firstLine="0" w:firstLineChars="0"/>
              <w:jc w:val="center"/>
              <w:textAlignment w:val="auto"/>
              <w:rPr>
                <w:rFonts w:ascii="宋体" w:hAnsi="Times New Roman" w:eastAsia="宋体" w:cs="Times New Roman"/>
                <w:color w:val="auto"/>
                <w:sz w:val="18"/>
                <w:lang w:val="en-US" w:eastAsia="zh-CN" w:bidi="ar-SA"/>
              </w:rPr>
            </w:pPr>
            <w:r>
              <w:rPr>
                <w:color w:val="auto"/>
              </w:rPr>
              <w:t>升温法：软化击穿温度≥</w:t>
            </w:r>
            <w:r>
              <w:rPr>
                <w:rFonts w:hint="eastAsia"/>
                <w:color w:val="auto"/>
              </w:rPr>
              <w:t>450℃</w:t>
            </w:r>
          </w:p>
        </w:tc>
        <w:tc>
          <w:tcPr>
            <w:tcW w:w="1928" w:type="dxa"/>
            <w:shd w:val="clear" w:color="auto" w:fill="auto"/>
            <w:vAlign w:val="center"/>
          </w:tcPr>
          <w:p>
            <w:pPr>
              <w:pStyle w:val="86"/>
              <w:keepNext w:val="0"/>
              <w:keepLines w:val="0"/>
              <w:pageBreakBefore w:val="0"/>
              <w:kinsoku/>
              <w:wordWrap/>
              <w:overflowPunct/>
              <w:topLinePunct w:val="0"/>
              <w:bidi w:val="0"/>
              <w:adjustRightInd/>
              <w:snapToGrid/>
              <w:spacing w:line="260" w:lineRule="exact"/>
              <w:jc w:val="center"/>
              <w:textAlignment w:val="auto"/>
              <w:rPr>
                <w:rFonts w:hint="eastAsia"/>
                <w:color w:val="auto"/>
              </w:rPr>
            </w:pPr>
            <w:r>
              <w:rPr>
                <w:rFonts w:hint="eastAsia"/>
                <w:color w:val="auto"/>
              </w:rPr>
              <w:t>定温法：450℃ 2min</w:t>
            </w:r>
          </w:p>
          <w:p>
            <w:pPr>
              <w:pStyle w:val="86"/>
              <w:keepNext w:val="0"/>
              <w:keepLines w:val="0"/>
              <w:pageBreakBefore w:val="0"/>
              <w:kinsoku/>
              <w:wordWrap/>
              <w:overflowPunct/>
              <w:topLinePunct w:val="0"/>
              <w:bidi w:val="0"/>
              <w:adjustRightInd/>
              <w:snapToGrid/>
              <w:spacing w:line="260" w:lineRule="exact"/>
              <w:jc w:val="center"/>
              <w:textAlignment w:val="auto"/>
              <w:rPr>
                <w:color w:val="auto"/>
              </w:rPr>
            </w:pPr>
            <w:r>
              <w:rPr>
                <w:rFonts w:hint="eastAsia"/>
                <w:color w:val="auto"/>
              </w:rPr>
              <w:t>不击穿</w:t>
            </w:r>
          </w:p>
        </w:tc>
        <w:tc>
          <w:tcPr>
            <w:tcW w:w="1913" w:type="dxa"/>
            <w:shd w:val="clear" w:color="auto" w:fill="auto"/>
            <w:vAlign w:val="center"/>
          </w:tcPr>
          <w:p>
            <w:pPr>
              <w:pStyle w:val="86"/>
              <w:keepNext w:val="0"/>
              <w:keepLines w:val="0"/>
              <w:pageBreakBefore w:val="0"/>
              <w:kinsoku/>
              <w:wordWrap/>
              <w:overflowPunct/>
              <w:topLinePunct w:val="0"/>
              <w:bidi w:val="0"/>
              <w:adjustRightInd/>
              <w:snapToGrid/>
              <w:spacing w:line="260" w:lineRule="exact"/>
              <w:ind w:firstLine="0" w:firstLineChars="0"/>
              <w:jc w:val="center"/>
              <w:textAlignment w:val="auto"/>
              <w:rPr>
                <w:rFonts w:ascii="宋体" w:hAnsi="Times New Roman" w:eastAsia="宋体" w:cs="Times New Roman"/>
                <w:color w:val="auto"/>
                <w:sz w:val="18"/>
                <w:lang w:val="en-US" w:eastAsia="zh-CN" w:bidi="ar-SA"/>
              </w:rPr>
            </w:pPr>
            <w:r>
              <w:rPr>
                <w:rFonts w:hint="eastAsia"/>
                <w:color w:val="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5" w:hRule="atLeast"/>
        </w:trPr>
        <w:tc>
          <w:tcPr>
            <w:tcW w:w="407" w:type="dxa"/>
            <w:shd w:val="clear" w:color="auto" w:fill="auto"/>
            <w:vAlign w:val="center"/>
          </w:tcPr>
          <w:p>
            <w:pPr>
              <w:pStyle w:val="86"/>
              <w:keepNext w:val="0"/>
              <w:keepLines w:val="0"/>
              <w:pageBreakBefore w:val="0"/>
              <w:kinsoku/>
              <w:wordWrap/>
              <w:overflowPunct/>
              <w:topLinePunct w:val="0"/>
              <w:bidi w:val="0"/>
              <w:adjustRightInd/>
              <w:snapToGrid/>
              <w:spacing w:line="260" w:lineRule="exact"/>
              <w:jc w:val="center"/>
              <w:textAlignment w:val="auto"/>
              <w:rPr>
                <w:color w:val="auto"/>
              </w:rPr>
            </w:pPr>
            <w:r>
              <w:rPr>
                <w:color w:val="auto"/>
              </w:rPr>
              <w:t>5</w:t>
            </w:r>
          </w:p>
        </w:tc>
        <w:tc>
          <w:tcPr>
            <w:tcW w:w="861" w:type="dxa"/>
            <w:vMerge w:val="continue"/>
            <w:shd w:val="clear" w:color="auto" w:fill="auto"/>
            <w:vAlign w:val="center"/>
          </w:tcPr>
          <w:p>
            <w:pPr>
              <w:pStyle w:val="86"/>
              <w:keepNext w:val="0"/>
              <w:keepLines w:val="0"/>
              <w:pageBreakBefore w:val="0"/>
              <w:kinsoku/>
              <w:wordWrap/>
              <w:overflowPunct/>
              <w:topLinePunct w:val="0"/>
              <w:bidi w:val="0"/>
              <w:adjustRightInd/>
              <w:snapToGrid/>
              <w:spacing w:line="260" w:lineRule="exact"/>
              <w:jc w:val="center"/>
              <w:textAlignment w:val="auto"/>
              <w:rPr>
                <w:color w:val="auto"/>
              </w:rPr>
            </w:pPr>
          </w:p>
        </w:tc>
        <w:tc>
          <w:tcPr>
            <w:tcW w:w="804" w:type="dxa"/>
            <w:shd w:val="clear" w:color="auto" w:fill="auto"/>
            <w:vAlign w:val="center"/>
          </w:tcPr>
          <w:p>
            <w:pPr>
              <w:pStyle w:val="86"/>
              <w:keepNext w:val="0"/>
              <w:keepLines w:val="0"/>
              <w:pageBreakBefore w:val="0"/>
              <w:kinsoku/>
              <w:wordWrap/>
              <w:overflowPunct/>
              <w:topLinePunct w:val="0"/>
              <w:bidi w:val="0"/>
              <w:adjustRightInd/>
              <w:snapToGrid/>
              <w:spacing w:line="260" w:lineRule="exact"/>
              <w:jc w:val="center"/>
              <w:textAlignment w:val="auto"/>
              <w:rPr>
                <w:color w:val="auto"/>
              </w:rPr>
            </w:pPr>
            <w:r>
              <w:rPr>
                <w:rFonts w:hint="eastAsia"/>
                <w:color w:val="auto"/>
              </w:rPr>
              <w:t>击穿电压</w:t>
            </w:r>
          </w:p>
        </w:tc>
        <w:tc>
          <w:tcPr>
            <w:tcW w:w="1510" w:type="dxa"/>
            <w:shd w:val="clear" w:color="auto" w:fill="auto"/>
            <w:vAlign w:val="center"/>
          </w:tcPr>
          <w:p>
            <w:pPr>
              <w:pStyle w:val="86"/>
              <w:keepNext w:val="0"/>
              <w:keepLines w:val="0"/>
              <w:pageBreakBefore w:val="0"/>
              <w:kinsoku/>
              <w:wordWrap/>
              <w:overflowPunct/>
              <w:topLinePunct w:val="0"/>
              <w:bidi w:val="0"/>
              <w:adjustRightInd/>
              <w:snapToGrid/>
              <w:spacing w:line="260" w:lineRule="exact"/>
              <w:jc w:val="center"/>
              <w:textAlignment w:val="auto"/>
              <w:rPr>
                <w:rFonts w:hint="eastAsia"/>
                <w:color w:val="auto"/>
              </w:rPr>
            </w:pPr>
            <w:r>
              <w:rPr>
                <w:color w:val="auto"/>
              </w:rPr>
              <w:t xml:space="preserve">GB/T </w:t>
            </w:r>
            <w:r>
              <w:rPr>
                <w:rFonts w:hint="eastAsia"/>
                <w:color w:val="auto"/>
              </w:rPr>
              <w:t>7095.1</w:t>
            </w:r>
          </w:p>
          <w:p>
            <w:pPr>
              <w:pStyle w:val="86"/>
              <w:keepNext w:val="0"/>
              <w:keepLines w:val="0"/>
              <w:pageBreakBefore w:val="0"/>
              <w:kinsoku/>
              <w:wordWrap/>
              <w:overflowPunct/>
              <w:topLinePunct w:val="0"/>
              <w:bidi w:val="0"/>
              <w:adjustRightInd/>
              <w:snapToGrid/>
              <w:spacing w:line="260" w:lineRule="exact"/>
              <w:jc w:val="center"/>
              <w:textAlignment w:val="auto"/>
              <w:rPr>
                <w:color w:val="auto"/>
              </w:rPr>
            </w:pPr>
            <w:r>
              <w:rPr>
                <w:color w:val="auto"/>
              </w:rPr>
              <w:t>GB/T </w:t>
            </w:r>
            <w:r>
              <w:rPr>
                <w:rFonts w:hint="eastAsia"/>
                <w:color w:val="auto"/>
              </w:rPr>
              <w:t>7095.5</w:t>
            </w:r>
          </w:p>
        </w:tc>
        <w:tc>
          <w:tcPr>
            <w:tcW w:w="1735" w:type="dxa"/>
            <w:shd w:val="clear" w:color="auto" w:fill="auto"/>
            <w:vAlign w:val="center"/>
          </w:tcPr>
          <w:p>
            <w:pPr>
              <w:pStyle w:val="86"/>
              <w:keepNext w:val="0"/>
              <w:keepLines w:val="0"/>
              <w:pageBreakBefore w:val="0"/>
              <w:kinsoku/>
              <w:wordWrap/>
              <w:overflowPunct/>
              <w:topLinePunct w:val="0"/>
              <w:bidi w:val="0"/>
              <w:adjustRightInd/>
              <w:snapToGrid/>
              <w:spacing w:line="260" w:lineRule="exact"/>
              <w:ind w:firstLine="0" w:firstLineChars="0"/>
              <w:jc w:val="center"/>
              <w:textAlignment w:val="auto"/>
              <w:rPr>
                <w:rFonts w:ascii="宋体" w:hAnsi="Times New Roman" w:eastAsia="宋体" w:cs="Times New Roman"/>
                <w:color w:val="auto"/>
                <w:sz w:val="18"/>
                <w:lang w:val="en-US" w:eastAsia="zh-CN" w:bidi="ar-SA"/>
              </w:rPr>
            </w:pPr>
            <w:r>
              <w:rPr>
                <w:rFonts w:hint="eastAsia"/>
                <w:color w:val="auto"/>
              </w:rPr>
              <w:t>≥</w:t>
            </w:r>
            <w:r>
              <w:rPr>
                <w:color w:val="auto"/>
              </w:rPr>
              <w:t>8</w:t>
            </w:r>
            <w:r>
              <w:rPr>
                <w:rFonts w:hint="eastAsia"/>
                <w:color w:val="auto"/>
              </w:rPr>
              <w:t>.0 KV</w:t>
            </w:r>
          </w:p>
        </w:tc>
        <w:tc>
          <w:tcPr>
            <w:tcW w:w="1928" w:type="dxa"/>
            <w:shd w:val="clear" w:color="auto" w:fill="auto"/>
            <w:vAlign w:val="center"/>
          </w:tcPr>
          <w:p>
            <w:pPr>
              <w:pStyle w:val="86"/>
              <w:keepNext w:val="0"/>
              <w:keepLines w:val="0"/>
              <w:pageBreakBefore w:val="0"/>
              <w:kinsoku/>
              <w:wordWrap/>
              <w:overflowPunct/>
              <w:topLinePunct w:val="0"/>
              <w:bidi w:val="0"/>
              <w:adjustRightInd/>
              <w:snapToGrid/>
              <w:spacing w:line="260" w:lineRule="exact"/>
              <w:jc w:val="center"/>
              <w:textAlignment w:val="auto"/>
              <w:rPr>
                <w:color w:val="auto"/>
              </w:rPr>
            </w:pPr>
            <w:r>
              <w:rPr>
                <w:rFonts w:hint="eastAsia"/>
                <w:color w:val="auto"/>
              </w:rPr>
              <w:t>2.</w:t>
            </w:r>
            <w:r>
              <w:rPr>
                <w:color w:val="auto"/>
              </w:rPr>
              <w:t>0-5</w:t>
            </w:r>
            <w:r>
              <w:rPr>
                <w:rFonts w:hint="eastAsia"/>
                <w:color w:val="auto"/>
              </w:rPr>
              <w:t>.0 KV</w:t>
            </w:r>
          </w:p>
        </w:tc>
        <w:tc>
          <w:tcPr>
            <w:tcW w:w="1913" w:type="dxa"/>
            <w:shd w:val="clear" w:color="auto" w:fill="auto"/>
            <w:vAlign w:val="center"/>
          </w:tcPr>
          <w:p>
            <w:pPr>
              <w:pStyle w:val="86"/>
              <w:keepNext w:val="0"/>
              <w:keepLines w:val="0"/>
              <w:pageBreakBefore w:val="0"/>
              <w:kinsoku/>
              <w:wordWrap/>
              <w:overflowPunct/>
              <w:topLinePunct w:val="0"/>
              <w:bidi w:val="0"/>
              <w:adjustRightInd/>
              <w:snapToGrid/>
              <w:spacing w:line="260" w:lineRule="exact"/>
              <w:ind w:firstLine="0" w:firstLineChars="0"/>
              <w:jc w:val="center"/>
              <w:textAlignment w:val="auto"/>
              <w:rPr>
                <w:rFonts w:hint="eastAsia" w:ascii="宋体" w:hAnsi="Times New Roman" w:eastAsia="宋体" w:cs="Times New Roman"/>
                <w:color w:val="auto"/>
                <w:sz w:val="18"/>
                <w:lang w:val="en-US" w:eastAsia="zh-CN" w:bidi="ar-SA"/>
              </w:rPr>
            </w:pPr>
            <w:r>
              <w:rPr>
                <w:rFonts w:hint="eastAsia"/>
                <w:color w:val="auto"/>
              </w:rPr>
              <w:t>≥2.0 KV</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93" w:hRule="atLeast"/>
        </w:trPr>
        <w:tc>
          <w:tcPr>
            <w:tcW w:w="407" w:type="dxa"/>
            <w:shd w:val="clear" w:color="auto" w:fill="auto"/>
            <w:vAlign w:val="center"/>
          </w:tcPr>
          <w:p>
            <w:pPr>
              <w:pStyle w:val="86"/>
              <w:keepNext w:val="0"/>
              <w:keepLines w:val="0"/>
              <w:pageBreakBefore w:val="0"/>
              <w:kinsoku/>
              <w:wordWrap/>
              <w:overflowPunct/>
              <w:topLinePunct w:val="0"/>
              <w:bidi w:val="0"/>
              <w:adjustRightInd/>
              <w:snapToGrid/>
              <w:spacing w:line="260" w:lineRule="exact"/>
              <w:jc w:val="center"/>
              <w:textAlignment w:val="auto"/>
              <w:rPr>
                <w:color w:val="auto"/>
              </w:rPr>
            </w:pPr>
            <w:r>
              <w:rPr>
                <w:color w:val="auto"/>
              </w:rPr>
              <w:t>6</w:t>
            </w:r>
          </w:p>
        </w:tc>
        <w:tc>
          <w:tcPr>
            <w:tcW w:w="861" w:type="dxa"/>
            <w:vMerge w:val="restart"/>
            <w:shd w:val="clear" w:color="auto" w:fill="auto"/>
            <w:vAlign w:val="center"/>
          </w:tcPr>
          <w:p>
            <w:pPr>
              <w:pStyle w:val="86"/>
              <w:keepNext w:val="0"/>
              <w:keepLines w:val="0"/>
              <w:pageBreakBefore w:val="0"/>
              <w:kinsoku/>
              <w:wordWrap/>
              <w:overflowPunct/>
              <w:topLinePunct w:val="0"/>
              <w:bidi w:val="0"/>
              <w:adjustRightInd/>
              <w:snapToGrid/>
              <w:spacing w:line="260" w:lineRule="exact"/>
              <w:jc w:val="center"/>
              <w:textAlignment w:val="auto"/>
              <w:rPr>
                <w:color w:val="auto"/>
              </w:rPr>
            </w:pPr>
            <w:r>
              <w:rPr>
                <w:rFonts w:hint="eastAsia"/>
                <w:color w:val="auto"/>
              </w:rPr>
              <w:t>创新性</w:t>
            </w:r>
          </w:p>
          <w:p>
            <w:pPr>
              <w:pStyle w:val="86"/>
              <w:keepNext w:val="0"/>
              <w:keepLines w:val="0"/>
              <w:pageBreakBefore w:val="0"/>
              <w:kinsoku/>
              <w:wordWrap/>
              <w:overflowPunct/>
              <w:topLinePunct w:val="0"/>
              <w:bidi w:val="0"/>
              <w:adjustRightInd/>
              <w:snapToGrid/>
              <w:spacing w:line="260" w:lineRule="exact"/>
              <w:jc w:val="center"/>
              <w:textAlignment w:val="auto"/>
              <w:rPr>
                <w:color w:val="auto"/>
              </w:rPr>
            </w:pPr>
            <w:r>
              <w:rPr>
                <w:rFonts w:hint="eastAsia"/>
                <w:color w:val="auto"/>
              </w:rPr>
              <w:t>指标</w:t>
            </w:r>
          </w:p>
        </w:tc>
        <w:tc>
          <w:tcPr>
            <w:tcW w:w="804" w:type="dxa"/>
            <w:shd w:val="clear" w:color="auto" w:fill="auto"/>
            <w:vAlign w:val="center"/>
          </w:tcPr>
          <w:p>
            <w:pPr>
              <w:pStyle w:val="86"/>
              <w:keepNext w:val="0"/>
              <w:keepLines w:val="0"/>
              <w:pageBreakBefore w:val="0"/>
              <w:kinsoku/>
              <w:wordWrap/>
              <w:overflowPunct/>
              <w:topLinePunct w:val="0"/>
              <w:bidi w:val="0"/>
              <w:adjustRightInd/>
              <w:snapToGrid/>
              <w:spacing w:line="260" w:lineRule="exact"/>
              <w:jc w:val="center"/>
              <w:textAlignment w:val="auto"/>
              <w:rPr>
                <w:color w:val="auto"/>
              </w:rPr>
            </w:pPr>
            <w:r>
              <w:rPr>
                <w:rFonts w:hint="eastAsia"/>
                <w:color w:val="auto"/>
              </w:rPr>
              <w:t>静摩擦系数</w:t>
            </w:r>
          </w:p>
        </w:tc>
        <w:tc>
          <w:tcPr>
            <w:tcW w:w="1510" w:type="dxa"/>
            <w:shd w:val="clear" w:color="auto" w:fill="auto"/>
            <w:vAlign w:val="center"/>
          </w:tcPr>
          <w:p>
            <w:pPr>
              <w:pStyle w:val="86"/>
              <w:keepNext w:val="0"/>
              <w:keepLines w:val="0"/>
              <w:pageBreakBefore w:val="0"/>
              <w:kinsoku/>
              <w:wordWrap/>
              <w:overflowPunct/>
              <w:topLinePunct w:val="0"/>
              <w:bidi w:val="0"/>
              <w:adjustRightInd/>
              <w:snapToGrid/>
              <w:spacing w:line="260" w:lineRule="exact"/>
              <w:jc w:val="center"/>
              <w:textAlignment w:val="auto"/>
              <w:rPr>
                <w:color w:val="auto"/>
              </w:rPr>
            </w:pPr>
            <w:r>
              <w:rPr>
                <w:rFonts w:hint="eastAsia"/>
                <w:color w:val="auto"/>
              </w:rPr>
              <w:t>GB/T 4074.3</w:t>
            </w:r>
          </w:p>
          <w:p>
            <w:pPr>
              <w:pStyle w:val="86"/>
              <w:keepNext w:val="0"/>
              <w:keepLines w:val="0"/>
              <w:pageBreakBefore w:val="0"/>
              <w:kinsoku/>
              <w:wordWrap/>
              <w:overflowPunct/>
              <w:topLinePunct w:val="0"/>
              <w:bidi w:val="0"/>
              <w:adjustRightInd/>
              <w:snapToGrid/>
              <w:spacing w:line="260" w:lineRule="exact"/>
              <w:jc w:val="center"/>
              <w:textAlignment w:val="auto"/>
              <w:rPr>
                <w:color w:val="auto"/>
              </w:rPr>
            </w:pPr>
            <w:r>
              <w:rPr>
                <w:rFonts w:hint="eastAsia"/>
                <w:color w:val="auto"/>
              </w:rPr>
              <w:t>附录B</w:t>
            </w:r>
          </w:p>
        </w:tc>
        <w:tc>
          <w:tcPr>
            <w:tcW w:w="1735" w:type="dxa"/>
            <w:shd w:val="clear" w:color="auto" w:fill="auto"/>
            <w:vAlign w:val="center"/>
          </w:tcPr>
          <w:p>
            <w:pPr>
              <w:pStyle w:val="86"/>
              <w:keepNext w:val="0"/>
              <w:keepLines w:val="0"/>
              <w:pageBreakBefore w:val="0"/>
              <w:kinsoku/>
              <w:wordWrap/>
              <w:overflowPunct/>
              <w:topLinePunct w:val="0"/>
              <w:bidi w:val="0"/>
              <w:adjustRightInd/>
              <w:snapToGrid/>
              <w:spacing w:line="260" w:lineRule="exact"/>
              <w:ind w:firstLine="0" w:firstLineChars="0"/>
              <w:jc w:val="center"/>
              <w:textAlignment w:val="auto"/>
              <w:rPr>
                <w:rFonts w:ascii="宋体" w:hAnsi="Times New Roman" w:eastAsia="宋体" w:cs="Times New Roman"/>
                <w:color w:val="auto"/>
                <w:sz w:val="18"/>
                <w:lang w:val="en-US" w:eastAsia="zh-CN" w:bidi="ar-SA"/>
              </w:rPr>
            </w:pPr>
            <w:r>
              <w:rPr>
                <w:rFonts w:hint="eastAsia" w:ascii="等线" w:hAnsi="等线" w:eastAsia="等线"/>
                <w:color w:val="auto"/>
              </w:rPr>
              <w:t>≤</w:t>
            </w:r>
            <w:r>
              <w:rPr>
                <w:rFonts w:hint="eastAsia"/>
                <w:color w:val="auto"/>
              </w:rPr>
              <w:t>0</w:t>
            </w:r>
            <w:r>
              <w:rPr>
                <w:color w:val="auto"/>
              </w:rPr>
              <w:t>.100</w:t>
            </w:r>
          </w:p>
        </w:tc>
        <w:tc>
          <w:tcPr>
            <w:tcW w:w="1928" w:type="dxa"/>
            <w:shd w:val="clear" w:color="auto" w:fill="auto"/>
            <w:vAlign w:val="center"/>
          </w:tcPr>
          <w:p>
            <w:pPr>
              <w:keepNext w:val="0"/>
              <w:keepLines w:val="0"/>
              <w:pageBreakBefore w:val="0"/>
              <w:kinsoku/>
              <w:wordWrap/>
              <w:overflowPunct/>
              <w:topLinePunct w:val="0"/>
              <w:bidi w:val="0"/>
              <w:adjustRightInd/>
              <w:snapToGrid/>
              <w:spacing w:line="260" w:lineRule="exact"/>
              <w:jc w:val="center"/>
              <w:textAlignment w:val="auto"/>
              <w:rPr>
                <w:rFonts w:ascii="宋体" w:hAnsi="Times New Roman"/>
                <w:color w:val="auto"/>
                <w:kern w:val="0"/>
                <w:sz w:val="18"/>
                <w:szCs w:val="20"/>
              </w:rPr>
            </w:pPr>
            <w:r>
              <w:rPr>
                <w:rFonts w:hint="eastAsia" w:ascii="宋体" w:hAnsi="Times New Roman"/>
                <w:color w:val="auto"/>
                <w:kern w:val="0"/>
                <w:sz w:val="18"/>
                <w:szCs w:val="20"/>
              </w:rPr>
              <w:t>1</w:t>
            </w:r>
            <w:r>
              <w:rPr>
                <w:rFonts w:ascii="宋体" w:hAnsi="Times New Roman"/>
                <w:color w:val="auto"/>
                <w:kern w:val="0"/>
                <w:sz w:val="18"/>
                <w:szCs w:val="20"/>
              </w:rPr>
              <w:t>.00-</w:t>
            </w:r>
            <w:r>
              <w:rPr>
                <w:rFonts w:hint="eastAsia" w:ascii="宋体" w:hAnsi="Times New Roman"/>
                <w:color w:val="auto"/>
                <w:kern w:val="0"/>
                <w:sz w:val="18"/>
                <w:szCs w:val="20"/>
              </w:rPr>
              <w:t>0</w:t>
            </w:r>
            <w:r>
              <w:rPr>
                <w:rFonts w:ascii="宋体" w:hAnsi="Times New Roman"/>
                <w:color w:val="auto"/>
                <w:kern w:val="0"/>
                <w:sz w:val="18"/>
                <w:szCs w:val="20"/>
              </w:rPr>
              <w:t>.200</w:t>
            </w:r>
          </w:p>
        </w:tc>
        <w:tc>
          <w:tcPr>
            <w:tcW w:w="1913" w:type="dxa"/>
            <w:shd w:val="clear" w:color="auto" w:fill="auto"/>
            <w:vAlign w:val="center"/>
          </w:tcPr>
          <w:p>
            <w:pPr>
              <w:keepNext w:val="0"/>
              <w:keepLines w:val="0"/>
              <w:pageBreakBefore w:val="0"/>
              <w:kinsoku/>
              <w:wordWrap/>
              <w:overflowPunct/>
              <w:topLinePunct w:val="0"/>
              <w:bidi w:val="0"/>
              <w:adjustRightInd/>
              <w:snapToGrid/>
              <w:spacing w:line="260" w:lineRule="exact"/>
              <w:jc w:val="center"/>
              <w:textAlignment w:val="auto"/>
              <w:rPr>
                <w:rFonts w:hint="eastAsia" w:ascii="宋体" w:hAnsi="Times New Roman" w:eastAsiaTheme="minorEastAsia" w:cstheme="minorBidi"/>
                <w:color w:val="auto"/>
                <w:kern w:val="0"/>
                <w:sz w:val="18"/>
                <w:szCs w:val="20"/>
                <w:lang w:val="en-US" w:eastAsia="zh-CN" w:bidi="ar-SA"/>
              </w:rPr>
            </w:pPr>
            <w:r>
              <w:rPr>
                <w:rFonts w:hint="eastAsia" w:ascii="宋体" w:hAnsi="Times New Roman"/>
                <w:color w:val="auto"/>
                <w:kern w:val="0"/>
                <w:sz w:val="18"/>
                <w:szCs w:val="20"/>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48" w:hRule="atLeast"/>
        </w:trPr>
        <w:tc>
          <w:tcPr>
            <w:tcW w:w="407" w:type="dxa"/>
            <w:shd w:val="clear" w:color="auto" w:fill="auto"/>
            <w:vAlign w:val="center"/>
          </w:tcPr>
          <w:p>
            <w:pPr>
              <w:pStyle w:val="86"/>
              <w:keepNext w:val="0"/>
              <w:keepLines w:val="0"/>
              <w:pageBreakBefore w:val="0"/>
              <w:kinsoku/>
              <w:wordWrap/>
              <w:overflowPunct/>
              <w:topLinePunct w:val="0"/>
              <w:bidi w:val="0"/>
              <w:adjustRightInd/>
              <w:snapToGrid/>
              <w:spacing w:line="260" w:lineRule="exact"/>
              <w:jc w:val="center"/>
              <w:textAlignment w:val="auto"/>
              <w:rPr>
                <w:color w:val="auto"/>
              </w:rPr>
            </w:pPr>
            <w:r>
              <w:rPr>
                <w:color w:val="auto"/>
              </w:rPr>
              <w:t>7</w:t>
            </w:r>
          </w:p>
        </w:tc>
        <w:tc>
          <w:tcPr>
            <w:tcW w:w="861" w:type="dxa"/>
            <w:vMerge w:val="continue"/>
            <w:shd w:val="clear" w:color="auto" w:fill="auto"/>
            <w:vAlign w:val="center"/>
          </w:tcPr>
          <w:p>
            <w:pPr>
              <w:pStyle w:val="86"/>
              <w:keepNext w:val="0"/>
              <w:keepLines w:val="0"/>
              <w:pageBreakBefore w:val="0"/>
              <w:kinsoku/>
              <w:wordWrap/>
              <w:overflowPunct/>
              <w:topLinePunct w:val="0"/>
              <w:bidi w:val="0"/>
              <w:adjustRightInd/>
              <w:snapToGrid/>
              <w:spacing w:line="260" w:lineRule="exact"/>
              <w:jc w:val="center"/>
              <w:textAlignment w:val="auto"/>
              <w:rPr>
                <w:color w:val="auto"/>
              </w:rPr>
            </w:pPr>
          </w:p>
        </w:tc>
        <w:tc>
          <w:tcPr>
            <w:tcW w:w="804" w:type="dxa"/>
            <w:shd w:val="clear" w:color="auto" w:fill="auto"/>
            <w:vAlign w:val="center"/>
          </w:tcPr>
          <w:p>
            <w:pPr>
              <w:pStyle w:val="86"/>
              <w:keepNext w:val="0"/>
              <w:keepLines w:val="0"/>
              <w:pageBreakBefore w:val="0"/>
              <w:kinsoku/>
              <w:wordWrap/>
              <w:overflowPunct/>
              <w:topLinePunct w:val="0"/>
              <w:bidi w:val="0"/>
              <w:adjustRightInd/>
              <w:snapToGrid/>
              <w:spacing w:line="260" w:lineRule="exact"/>
              <w:jc w:val="center"/>
              <w:textAlignment w:val="auto"/>
              <w:rPr>
                <w:color w:val="auto"/>
              </w:rPr>
            </w:pPr>
            <w:r>
              <w:rPr>
                <w:rFonts w:hint="eastAsia"/>
                <w:color w:val="auto"/>
              </w:rPr>
              <w:t>耐ATF油</w:t>
            </w:r>
          </w:p>
        </w:tc>
        <w:tc>
          <w:tcPr>
            <w:tcW w:w="1510" w:type="dxa"/>
            <w:shd w:val="clear" w:color="auto" w:fill="auto"/>
            <w:vAlign w:val="center"/>
          </w:tcPr>
          <w:p>
            <w:pPr>
              <w:pStyle w:val="86"/>
              <w:keepNext w:val="0"/>
              <w:keepLines w:val="0"/>
              <w:pageBreakBefore w:val="0"/>
              <w:kinsoku/>
              <w:wordWrap/>
              <w:overflowPunct/>
              <w:topLinePunct w:val="0"/>
              <w:bidi w:val="0"/>
              <w:adjustRightInd/>
              <w:snapToGrid/>
              <w:spacing w:line="260" w:lineRule="exact"/>
              <w:jc w:val="center"/>
              <w:textAlignment w:val="auto"/>
              <w:rPr>
                <w:color w:val="auto"/>
              </w:rPr>
            </w:pPr>
            <w:r>
              <w:rPr>
                <w:rFonts w:hint="eastAsia"/>
                <w:color w:val="auto"/>
              </w:rPr>
              <w:t>T/CEEIA 415-2019</w:t>
            </w:r>
          </w:p>
        </w:tc>
        <w:tc>
          <w:tcPr>
            <w:tcW w:w="1735" w:type="dxa"/>
            <w:shd w:val="clear" w:color="auto" w:fill="auto"/>
            <w:vAlign w:val="center"/>
          </w:tcPr>
          <w:p>
            <w:pPr>
              <w:pStyle w:val="86"/>
              <w:keepNext w:val="0"/>
              <w:keepLines w:val="0"/>
              <w:pageBreakBefore w:val="0"/>
              <w:kinsoku/>
              <w:wordWrap/>
              <w:overflowPunct/>
              <w:topLinePunct w:val="0"/>
              <w:bidi w:val="0"/>
              <w:adjustRightInd/>
              <w:snapToGrid/>
              <w:spacing w:line="260" w:lineRule="exact"/>
              <w:ind w:firstLine="0" w:firstLineChars="0"/>
              <w:jc w:val="center"/>
              <w:textAlignment w:val="auto"/>
              <w:rPr>
                <w:rFonts w:ascii="宋体" w:hAnsi="Times New Roman" w:eastAsia="宋体" w:cs="Times New Roman"/>
                <w:color w:val="auto"/>
                <w:sz w:val="18"/>
                <w:lang w:val="en-US" w:eastAsia="zh-CN" w:bidi="ar-SA"/>
              </w:rPr>
            </w:pPr>
            <w:r>
              <w:rPr>
                <w:rFonts w:hint="eastAsia"/>
                <w:color w:val="auto"/>
              </w:rPr>
              <w:t>2000h 150±3℃ PDIV下降＜2%（ATF油为新能源汽车用的冷却油，温度为-20～85℃）</w:t>
            </w:r>
          </w:p>
        </w:tc>
        <w:tc>
          <w:tcPr>
            <w:tcW w:w="1928" w:type="dxa"/>
            <w:shd w:val="clear" w:color="auto" w:fill="auto"/>
            <w:vAlign w:val="center"/>
          </w:tcPr>
          <w:p>
            <w:pPr>
              <w:keepNext w:val="0"/>
              <w:keepLines w:val="0"/>
              <w:pageBreakBefore w:val="0"/>
              <w:kinsoku/>
              <w:wordWrap/>
              <w:overflowPunct/>
              <w:topLinePunct w:val="0"/>
              <w:bidi w:val="0"/>
              <w:adjustRightInd/>
              <w:snapToGrid/>
              <w:spacing w:line="260" w:lineRule="exact"/>
              <w:jc w:val="center"/>
              <w:textAlignment w:val="auto"/>
              <w:rPr>
                <w:rFonts w:ascii="宋体" w:hAnsi="Times New Roman"/>
                <w:color w:val="auto"/>
                <w:kern w:val="0"/>
                <w:sz w:val="18"/>
                <w:szCs w:val="20"/>
              </w:rPr>
            </w:pPr>
            <w:r>
              <w:rPr>
                <w:rFonts w:hint="eastAsia" w:ascii="宋体" w:hAnsi="Times New Roman"/>
                <w:color w:val="auto"/>
                <w:kern w:val="0"/>
                <w:sz w:val="18"/>
                <w:szCs w:val="20"/>
              </w:rPr>
              <w:t>局部放电起始电压（PDIV）不低于初始值的50%</w:t>
            </w:r>
          </w:p>
        </w:tc>
        <w:tc>
          <w:tcPr>
            <w:tcW w:w="1913" w:type="dxa"/>
            <w:shd w:val="clear" w:color="auto" w:fill="auto"/>
            <w:vAlign w:val="center"/>
          </w:tcPr>
          <w:p>
            <w:pPr>
              <w:keepNext w:val="0"/>
              <w:keepLines w:val="0"/>
              <w:pageBreakBefore w:val="0"/>
              <w:kinsoku/>
              <w:wordWrap/>
              <w:overflowPunct/>
              <w:topLinePunct w:val="0"/>
              <w:bidi w:val="0"/>
              <w:adjustRightInd/>
              <w:snapToGrid/>
              <w:spacing w:line="260" w:lineRule="exact"/>
              <w:jc w:val="center"/>
              <w:textAlignment w:val="auto"/>
              <w:rPr>
                <w:rFonts w:hint="eastAsia" w:ascii="宋体" w:hAnsi="Times New Roman" w:eastAsiaTheme="minorEastAsia" w:cstheme="minorBidi"/>
                <w:color w:val="auto"/>
                <w:kern w:val="0"/>
                <w:sz w:val="18"/>
                <w:szCs w:val="20"/>
                <w:lang w:val="en-US" w:eastAsia="zh-CN" w:bidi="ar-SA"/>
              </w:rPr>
            </w:pPr>
            <w:r>
              <w:rPr>
                <w:rFonts w:hint="eastAsia" w:ascii="宋体" w:hAnsi="Times New Roman"/>
                <w:color w:val="auto"/>
                <w:kern w:val="0"/>
                <w:sz w:val="18"/>
                <w:szCs w:val="20"/>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83" w:hRule="atLeast"/>
        </w:trPr>
        <w:tc>
          <w:tcPr>
            <w:tcW w:w="407" w:type="dxa"/>
            <w:shd w:val="clear" w:color="auto" w:fill="auto"/>
            <w:vAlign w:val="center"/>
          </w:tcPr>
          <w:p>
            <w:pPr>
              <w:pStyle w:val="86"/>
              <w:keepNext w:val="0"/>
              <w:keepLines w:val="0"/>
              <w:pageBreakBefore w:val="0"/>
              <w:kinsoku/>
              <w:wordWrap/>
              <w:overflowPunct/>
              <w:topLinePunct w:val="0"/>
              <w:bidi w:val="0"/>
              <w:adjustRightInd/>
              <w:snapToGrid/>
              <w:spacing w:line="260" w:lineRule="exact"/>
              <w:jc w:val="center"/>
              <w:textAlignment w:val="auto"/>
              <w:rPr>
                <w:color w:val="auto"/>
              </w:rPr>
            </w:pPr>
            <w:r>
              <w:rPr>
                <w:color w:val="auto"/>
              </w:rPr>
              <w:t>8</w:t>
            </w:r>
          </w:p>
        </w:tc>
        <w:tc>
          <w:tcPr>
            <w:tcW w:w="861" w:type="dxa"/>
            <w:vMerge w:val="continue"/>
            <w:shd w:val="clear" w:color="auto" w:fill="auto"/>
            <w:vAlign w:val="center"/>
          </w:tcPr>
          <w:p>
            <w:pPr>
              <w:pStyle w:val="86"/>
              <w:keepNext w:val="0"/>
              <w:keepLines w:val="0"/>
              <w:pageBreakBefore w:val="0"/>
              <w:kinsoku/>
              <w:wordWrap/>
              <w:overflowPunct/>
              <w:topLinePunct w:val="0"/>
              <w:bidi w:val="0"/>
              <w:adjustRightInd/>
              <w:snapToGrid/>
              <w:spacing w:line="260" w:lineRule="exact"/>
              <w:jc w:val="center"/>
              <w:textAlignment w:val="auto"/>
              <w:rPr>
                <w:color w:val="auto"/>
              </w:rPr>
            </w:pPr>
          </w:p>
        </w:tc>
        <w:tc>
          <w:tcPr>
            <w:tcW w:w="804" w:type="dxa"/>
            <w:shd w:val="clear" w:color="auto" w:fill="auto"/>
            <w:vAlign w:val="center"/>
          </w:tcPr>
          <w:p>
            <w:pPr>
              <w:pStyle w:val="86"/>
              <w:keepNext w:val="0"/>
              <w:keepLines w:val="0"/>
              <w:pageBreakBefore w:val="0"/>
              <w:kinsoku/>
              <w:wordWrap/>
              <w:overflowPunct/>
              <w:topLinePunct w:val="0"/>
              <w:bidi w:val="0"/>
              <w:adjustRightInd/>
              <w:snapToGrid/>
              <w:spacing w:line="260" w:lineRule="exact"/>
              <w:jc w:val="center"/>
              <w:textAlignment w:val="auto"/>
              <w:rPr>
                <w:color w:val="auto"/>
              </w:rPr>
            </w:pPr>
            <w:r>
              <w:rPr>
                <w:rFonts w:hint="eastAsia"/>
                <w:color w:val="auto"/>
              </w:rPr>
              <w:t>PDIV</w:t>
            </w:r>
          </w:p>
        </w:tc>
        <w:tc>
          <w:tcPr>
            <w:tcW w:w="1510" w:type="dxa"/>
            <w:shd w:val="clear" w:color="auto" w:fill="auto"/>
            <w:vAlign w:val="center"/>
          </w:tcPr>
          <w:p>
            <w:pPr>
              <w:pStyle w:val="86"/>
              <w:keepNext w:val="0"/>
              <w:keepLines w:val="0"/>
              <w:pageBreakBefore w:val="0"/>
              <w:kinsoku/>
              <w:wordWrap/>
              <w:overflowPunct/>
              <w:topLinePunct w:val="0"/>
              <w:bidi w:val="0"/>
              <w:adjustRightInd/>
              <w:snapToGrid/>
              <w:spacing w:line="260" w:lineRule="exact"/>
              <w:jc w:val="center"/>
              <w:textAlignment w:val="auto"/>
              <w:rPr>
                <w:color w:val="auto"/>
              </w:rPr>
            </w:pPr>
            <w:r>
              <w:rPr>
                <w:rFonts w:hint="eastAsia"/>
                <w:color w:val="auto"/>
              </w:rPr>
              <w:t>GB/T 7354-2018</w:t>
            </w:r>
          </w:p>
        </w:tc>
        <w:tc>
          <w:tcPr>
            <w:tcW w:w="1735" w:type="dxa"/>
            <w:shd w:val="clear" w:color="auto" w:fill="auto"/>
            <w:vAlign w:val="center"/>
          </w:tcPr>
          <w:p>
            <w:pPr>
              <w:pStyle w:val="86"/>
              <w:keepNext w:val="0"/>
              <w:keepLines w:val="0"/>
              <w:pageBreakBefore w:val="0"/>
              <w:kinsoku/>
              <w:wordWrap/>
              <w:overflowPunct/>
              <w:topLinePunct w:val="0"/>
              <w:bidi w:val="0"/>
              <w:adjustRightInd/>
              <w:snapToGrid/>
              <w:spacing w:line="260" w:lineRule="exact"/>
              <w:jc w:val="center"/>
              <w:textAlignment w:val="auto"/>
              <w:rPr>
                <w:color w:val="auto"/>
              </w:rPr>
            </w:pPr>
            <w:r>
              <w:rPr>
                <w:rFonts w:hint="eastAsia"/>
                <w:color w:val="auto"/>
              </w:rPr>
              <w:t>常温：平均值≥1.5KV</w:t>
            </w:r>
          </w:p>
          <w:p>
            <w:pPr>
              <w:pStyle w:val="86"/>
              <w:keepNext w:val="0"/>
              <w:keepLines w:val="0"/>
              <w:pageBreakBefore w:val="0"/>
              <w:kinsoku/>
              <w:wordWrap/>
              <w:overflowPunct/>
              <w:topLinePunct w:val="0"/>
              <w:bidi w:val="0"/>
              <w:adjustRightInd/>
              <w:snapToGrid/>
              <w:spacing w:line="260" w:lineRule="exact"/>
              <w:ind w:firstLine="0" w:firstLineChars="0"/>
              <w:jc w:val="center"/>
              <w:textAlignment w:val="auto"/>
              <w:rPr>
                <w:rFonts w:ascii="宋体" w:hAnsi="Times New Roman" w:eastAsia="宋体" w:cs="Times New Roman"/>
                <w:color w:val="auto"/>
                <w:sz w:val="18"/>
                <w:lang w:val="en-US" w:eastAsia="zh-CN" w:bidi="ar-SA"/>
              </w:rPr>
            </w:pPr>
            <w:r>
              <w:rPr>
                <w:rFonts w:hint="eastAsia"/>
                <w:color w:val="auto"/>
              </w:rPr>
              <w:t>高温（180℃）：平均值≥1.1KV</w:t>
            </w:r>
          </w:p>
        </w:tc>
        <w:tc>
          <w:tcPr>
            <w:tcW w:w="1928" w:type="dxa"/>
            <w:shd w:val="clear" w:color="auto" w:fill="auto"/>
            <w:vAlign w:val="center"/>
          </w:tcPr>
          <w:p>
            <w:pPr>
              <w:pStyle w:val="86"/>
              <w:keepNext w:val="0"/>
              <w:keepLines w:val="0"/>
              <w:pageBreakBefore w:val="0"/>
              <w:kinsoku/>
              <w:wordWrap/>
              <w:overflowPunct/>
              <w:topLinePunct w:val="0"/>
              <w:bidi w:val="0"/>
              <w:adjustRightInd/>
              <w:snapToGrid/>
              <w:spacing w:line="260" w:lineRule="exact"/>
              <w:jc w:val="center"/>
              <w:textAlignment w:val="auto"/>
              <w:rPr>
                <w:color w:val="auto"/>
              </w:rPr>
            </w:pPr>
            <w:r>
              <w:rPr>
                <w:rFonts w:hint="eastAsia"/>
                <w:color w:val="auto"/>
              </w:rPr>
              <w:t>常温：平均值≥1.0KV</w:t>
            </w:r>
          </w:p>
          <w:p>
            <w:pPr>
              <w:pStyle w:val="86"/>
              <w:keepNext w:val="0"/>
              <w:keepLines w:val="0"/>
              <w:pageBreakBefore w:val="0"/>
              <w:kinsoku/>
              <w:wordWrap/>
              <w:overflowPunct/>
              <w:topLinePunct w:val="0"/>
              <w:bidi w:val="0"/>
              <w:adjustRightInd/>
              <w:snapToGrid/>
              <w:spacing w:line="260" w:lineRule="exact"/>
              <w:jc w:val="center"/>
              <w:textAlignment w:val="auto"/>
              <w:rPr>
                <w:color w:val="auto"/>
              </w:rPr>
            </w:pPr>
            <w:r>
              <w:rPr>
                <w:rFonts w:hint="eastAsia"/>
                <w:color w:val="auto"/>
              </w:rPr>
              <w:t>高温（180℃）：平均值≥0.8KV</w:t>
            </w:r>
          </w:p>
        </w:tc>
        <w:tc>
          <w:tcPr>
            <w:tcW w:w="1913" w:type="dxa"/>
            <w:shd w:val="clear" w:color="auto" w:fill="auto"/>
            <w:vAlign w:val="center"/>
          </w:tcPr>
          <w:p>
            <w:pPr>
              <w:pStyle w:val="86"/>
              <w:keepNext w:val="0"/>
              <w:keepLines w:val="0"/>
              <w:pageBreakBefore w:val="0"/>
              <w:kinsoku/>
              <w:wordWrap/>
              <w:overflowPunct/>
              <w:topLinePunct w:val="0"/>
              <w:bidi w:val="0"/>
              <w:adjustRightInd/>
              <w:snapToGrid/>
              <w:spacing w:line="260" w:lineRule="exact"/>
              <w:ind w:firstLine="0" w:firstLineChars="0"/>
              <w:jc w:val="center"/>
              <w:textAlignment w:val="auto"/>
              <w:rPr>
                <w:rFonts w:hint="eastAsia" w:ascii="宋体" w:hAnsi="Times New Roman" w:eastAsia="宋体" w:cs="Times New Roman"/>
                <w:color w:val="auto"/>
                <w:sz w:val="18"/>
                <w:lang w:val="en-US" w:eastAsia="zh-CN" w:bidi="ar-SA"/>
              </w:rPr>
            </w:pPr>
            <w:r>
              <w:rPr>
                <w:rFonts w:hint="eastAsia"/>
                <w:color w:val="auto"/>
              </w:rPr>
              <w:t>—</w:t>
            </w:r>
          </w:p>
        </w:tc>
      </w:tr>
    </w:tbl>
    <w:p>
      <w:pPr>
        <w:pStyle w:val="83"/>
        <w:ind w:firstLine="420"/>
        <w:rPr>
          <w:rFonts w:hint="eastAsia" w:ascii="黑体" w:eastAsia="黑体"/>
          <w:color w:val="auto"/>
        </w:rPr>
      </w:pPr>
    </w:p>
    <w:p>
      <w:pPr>
        <w:pStyle w:val="83"/>
        <w:ind w:firstLine="420"/>
        <w:rPr>
          <w:color w:val="auto"/>
        </w:rPr>
      </w:pPr>
      <w:r>
        <w:rPr>
          <w:rFonts w:hint="eastAsia" w:ascii="黑体" w:eastAsia="黑体"/>
          <w:color w:val="auto"/>
        </w:rPr>
        <w:t>备注：本表格中</w:t>
      </w:r>
      <w:r>
        <w:rPr>
          <w:rFonts w:hint="eastAsia"/>
          <w:color w:val="auto"/>
        </w:rPr>
        <w:t>a代表导体窄边尺寸，b代表导体宽边尺寸</w:t>
      </w:r>
    </w:p>
    <w:p>
      <w:pPr>
        <w:rPr>
          <w:rFonts w:hint="eastAsia"/>
          <w:color w:val="auto"/>
          <w:lang w:val="en-US" w:eastAsia="zh-CN"/>
        </w:rPr>
      </w:pPr>
    </w:p>
    <w:p>
      <w:pPr>
        <w:pStyle w:val="87"/>
        <w:numPr>
          <w:ilvl w:val="3"/>
          <w:numId w:val="0"/>
        </w:numPr>
        <w:spacing w:before="120" w:after="120"/>
        <w:ind w:leftChars="0"/>
        <w:rPr>
          <w:rFonts w:hint="eastAsia"/>
          <w:lang w:val="en-US" w:eastAsia="zh-CN"/>
        </w:rPr>
      </w:pPr>
      <w:r>
        <w:rPr>
          <w:rFonts w:hint="eastAsia"/>
          <w:lang w:val="en-US" w:eastAsia="zh-CN"/>
        </w:rPr>
        <w:t xml:space="preserve">4.3.2  </w:t>
      </w:r>
      <w:r>
        <w:rPr>
          <w:rFonts w:hint="eastAsia" w:ascii="宋体" w:hAnsi="宋体" w:eastAsia="宋体" w:cs="宋体"/>
          <w:lang w:val="en-US" w:eastAsia="zh-CN"/>
        </w:rPr>
        <w:t>漆包铜圆线“领跑者”标准的评价指标体系框架见表2。</w:t>
      </w:r>
    </w:p>
    <w:p>
      <w:pPr>
        <w:pStyle w:val="85"/>
        <w:spacing w:before="120" w:after="120"/>
        <w:rPr>
          <w:rFonts w:hint="eastAsia"/>
          <w:lang w:val="en-US" w:eastAsia="zh-CN"/>
        </w:rPr>
      </w:pPr>
      <w:r>
        <w:rPr>
          <w:rFonts w:hint="eastAsia"/>
          <w:lang w:val="en-US" w:eastAsia="zh-CN"/>
        </w:rPr>
        <w:t>漆包铜圆线“领跑者”标准的评价指标体系框架</w:t>
      </w:r>
    </w:p>
    <w:tbl>
      <w:tblPr>
        <w:tblStyle w:val="23"/>
        <w:tblpPr w:leftFromText="180" w:rightFromText="180" w:vertAnchor="text" w:horzAnchor="page" w:tblpX="1354" w:tblpY="189"/>
        <w:tblOverlap w:val="never"/>
        <w:tblW w:w="885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25"/>
        <w:gridCol w:w="707"/>
        <w:gridCol w:w="827"/>
        <w:gridCol w:w="1440"/>
        <w:gridCol w:w="1776"/>
        <w:gridCol w:w="1740"/>
        <w:gridCol w:w="19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7" w:hRule="atLeast"/>
          <w:tblHeader/>
        </w:trPr>
        <w:tc>
          <w:tcPr>
            <w:tcW w:w="425" w:type="dxa"/>
            <w:vMerge w:val="restart"/>
            <w:tcBorders>
              <w:top w:val="single" w:color="auto" w:sz="8" w:space="0"/>
            </w:tcBorders>
            <w:shd w:val="clear" w:color="auto" w:fill="auto"/>
            <w:vAlign w:val="center"/>
          </w:tcPr>
          <w:p>
            <w:pPr>
              <w:pStyle w:val="86"/>
              <w:keepNext w:val="0"/>
              <w:keepLines w:val="0"/>
              <w:pageBreakBefore w:val="0"/>
              <w:widowControl/>
              <w:kinsoku/>
              <w:wordWrap/>
              <w:overflowPunct/>
              <w:topLinePunct w:val="0"/>
              <w:autoSpaceDE w:val="0"/>
              <w:autoSpaceDN w:val="0"/>
              <w:bidi w:val="0"/>
              <w:adjustRightInd/>
              <w:snapToGrid/>
              <w:spacing w:line="280" w:lineRule="exact"/>
              <w:jc w:val="center"/>
              <w:textAlignment w:val="auto"/>
            </w:pPr>
            <w:r>
              <w:rPr>
                <w:rFonts w:hint="eastAsia"/>
              </w:rPr>
              <w:t>序号</w:t>
            </w:r>
          </w:p>
        </w:tc>
        <w:tc>
          <w:tcPr>
            <w:tcW w:w="707" w:type="dxa"/>
            <w:vMerge w:val="restart"/>
            <w:tcBorders>
              <w:top w:val="single" w:color="auto" w:sz="8" w:space="0"/>
            </w:tcBorders>
            <w:shd w:val="clear" w:color="auto" w:fill="auto"/>
            <w:vAlign w:val="center"/>
          </w:tcPr>
          <w:p>
            <w:pPr>
              <w:pStyle w:val="86"/>
              <w:jc w:val="center"/>
            </w:pPr>
            <w:r>
              <w:rPr>
                <w:rFonts w:hint="eastAsia"/>
              </w:rPr>
              <w:t>指标</w:t>
            </w:r>
          </w:p>
          <w:p>
            <w:pPr>
              <w:pStyle w:val="86"/>
              <w:jc w:val="center"/>
            </w:pPr>
            <w:r>
              <w:rPr>
                <w:rFonts w:hint="eastAsia"/>
              </w:rPr>
              <w:t>类型</w:t>
            </w:r>
          </w:p>
        </w:tc>
        <w:tc>
          <w:tcPr>
            <w:tcW w:w="827" w:type="dxa"/>
            <w:vMerge w:val="restart"/>
            <w:tcBorders>
              <w:top w:val="single" w:color="auto" w:sz="8" w:space="0"/>
            </w:tcBorders>
            <w:shd w:val="clear" w:color="auto" w:fill="auto"/>
            <w:vAlign w:val="center"/>
          </w:tcPr>
          <w:p>
            <w:pPr>
              <w:pStyle w:val="86"/>
              <w:jc w:val="center"/>
            </w:pPr>
            <w:r>
              <w:rPr>
                <w:rFonts w:hint="eastAsia"/>
              </w:rPr>
              <w:t>评价指标</w:t>
            </w:r>
          </w:p>
        </w:tc>
        <w:tc>
          <w:tcPr>
            <w:tcW w:w="1440" w:type="dxa"/>
            <w:vMerge w:val="restart"/>
            <w:tcBorders>
              <w:top w:val="single" w:color="auto" w:sz="8" w:space="0"/>
            </w:tcBorders>
            <w:shd w:val="clear" w:color="auto" w:fill="auto"/>
            <w:vAlign w:val="center"/>
          </w:tcPr>
          <w:p>
            <w:pPr>
              <w:pStyle w:val="86"/>
              <w:jc w:val="center"/>
            </w:pPr>
            <w:r>
              <w:rPr>
                <w:rFonts w:hint="eastAsia"/>
              </w:rPr>
              <w:t>评价来源</w:t>
            </w:r>
          </w:p>
        </w:tc>
        <w:tc>
          <w:tcPr>
            <w:tcW w:w="5459" w:type="dxa"/>
            <w:gridSpan w:val="3"/>
            <w:tcBorders>
              <w:top w:val="single" w:color="auto" w:sz="8" w:space="0"/>
              <w:bottom w:val="single" w:color="auto" w:sz="8" w:space="0"/>
            </w:tcBorders>
            <w:shd w:val="clear" w:color="auto" w:fill="auto"/>
            <w:vAlign w:val="center"/>
          </w:tcPr>
          <w:p>
            <w:pPr>
              <w:pStyle w:val="86"/>
              <w:jc w:val="center"/>
            </w:pPr>
            <w:r>
              <w:rPr>
                <w:rFonts w:hint="eastAsia"/>
              </w:rPr>
              <w:t>指标水平分级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8" w:hRule="atLeast"/>
          <w:tblHeader/>
        </w:trPr>
        <w:tc>
          <w:tcPr>
            <w:tcW w:w="425" w:type="dxa"/>
            <w:vMerge w:val="continue"/>
            <w:tcBorders>
              <w:bottom w:val="single" w:color="auto" w:sz="8" w:space="0"/>
            </w:tcBorders>
            <w:shd w:val="clear" w:color="auto" w:fill="auto"/>
            <w:vAlign w:val="center"/>
          </w:tcPr>
          <w:p>
            <w:pPr>
              <w:pStyle w:val="86"/>
              <w:jc w:val="center"/>
            </w:pPr>
          </w:p>
        </w:tc>
        <w:tc>
          <w:tcPr>
            <w:tcW w:w="707" w:type="dxa"/>
            <w:vMerge w:val="continue"/>
            <w:tcBorders>
              <w:bottom w:val="single" w:color="auto" w:sz="8" w:space="0"/>
            </w:tcBorders>
            <w:shd w:val="clear" w:color="auto" w:fill="auto"/>
            <w:vAlign w:val="center"/>
          </w:tcPr>
          <w:p>
            <w:pPr>
              <w:pStyle w:val="86"/>
              <w:jc w:val="center"/>
            </w:pPr>
          </w:p>
        </w:tc>
        <w:tc>
          <w:tcPr>
            <w:tcW w:w="827" w:type="dxa"/>
            <w:vMerge w:val="continue"/>
            <w:tcBorders>
              <w:bottom w:val="single" w:color="auto" w:sz="8" w:space="0"/>
            </w:tcBorders>
            <w:shd w:val="clear" w:color="auto" w:fill="auto"/>
            <w:vAlign w:val="center"/>
          </w:tcPr>
          <w:p>
            <w:pPr>
              <w:pStyle w:val="86"/>
              <w:jc w:val="center"/>
            </w:pPr>
          </w:p>
        </w:tc>
        <w:tc>
          <w:tcPr>
            <w:tcW w:w="1440" w:type="dxa"/>
            <w:vMerge w:val="continue"/>
            <w:tcBorders>
              <w:bottom w:val="single" w:color="auto" w:sz="8" w:space="0"/>
            </w:tcBorders>
            <w:shd w:val="clear" w:color="auto" w:fill="auto"/>
            <w:vAlign w:val="center"/>
          </w:tcPr>
          <w:p>
            <w:pPr>
              <w:pStyle w:val="86"/>
              <w:jc w:val="center"/>
            </w:pPr>
          </w:p>
        </w:tc>
        <w:tc>
          <w:tcPr>
            <w:tcW w:w="1776" w:type="dxa"/>
            <w:tcBorders>
              <w:top w:val="single" w:color="auto" w:sz="8" w:space="0"/>
              <w:bottom w:val="single" w:color="auto" w:sz="8" w:space="0"/>
            </w:tcBorders>
            <w:shd w:val="clear" w:color="auto" w:fill="auto"/>
            <w:vAlign w:val="center"/>
          </w:tcPr>
          <w:p>
            <w:pPr>
              <w:pStyle w:val="86"/>
              <w:jc w:val="center"/>
            </w:pPr>
            <w:r>
              <w:rPr>
                <w:rFonts w:hint="eastAsia"/>
              </w:rPr>
              <w:t>先进</w:t>
            </w:r>
          </w:p>
          <w:p>
            <w:pPr>
              <w:pStyle w:val="86"/>
              <w:jc w:val="center"/>
            </w:pPr>
            <w:r>
              <w:rPr>
                <w:rFonts w:hint="eastAsia"/>
              </w:rPr>
              <w:t>水平</w:t>
            </w:r>
          </w:p>
        </w:tc>
        <w:tc>
          <w:tcPr>
            <w:tcW w:w="1740" w:type="dxa"/>
            <w:tcBorders>
              <w:bottom w:val="single" w:color="auto" w:sz="8" w:space="0"/>
            </w:tcBorders>
            <w:shd w:val="clear" w:color="auto" w:fill="auto"/>
            <w:vAlign w:val="center"/>
          </w:tcPr>
          <w:p>
            <w:pPr>
              <w:pStyle w:val="86"/>
              <w:jc w:val="center"/>
            </w:pPr>
            <w:r>
              <w:rPr>
                <w:rFonts w:hint="eastAsia"/>
              </w:rPr>
              <w:t>平均</w:t>
            </w:r>
          </w:p>
          <w:p>
            <w:pPr>
              <w:pStyle w:val="86"/>
              <w:jc w:val="center"/>
            </w:pPr>
            <w:r>
              <w:rPr>
                <w:rFonts w:hint="eastAsia"/>
              </w:rPr>
              <w:t>水平</w:t>
            </w:r>
          </w:p>
        </w:tc>
        <w:tc>
          <w:tcPr>
            <w:tcW w:w="1943" w:type="dxa"/>
            <w:tcBorders>
              <w:bottom w:val="single" w:color="auto" w:sz="8" w:space="0"/>
            </w:tcBorders>
            <w:shd w:val="clear" w:color="auto" w:fill="auto"/>
            <w:vAlign w:val="center"/>
          </w:tcPr>
          <w:p>
            <w:pPr>
              <w:pStyle w:val="86"/>
              <w:jc w:val="center"/>
            </w:pPr>
            <w:r>
              <w:rPr>
                <w:rFonts w:hint="eastAsia"/>
              </w:rPr>
              <w:t>基准</w:t>
            </w:r>
          </w:p>
          <w:p>
            <w:pPr>
              <w:pStyle w:val="86"/>
              <w:jc w:val="center"/>
            </w:pPr>
            <w:r>
              <w:rPr>
                <w:rFonts w:hint="eastAsia"/>
              </w:rPr>
              <w:t>水平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8" w:hRule="atLeast"/>
        </w:trPr>
        <w:tc>
          <w:tcPr>
            <w:tcW w:w="425" w:type="dxa"/>
            <w:tcBorders>
              <w:top w:val="single" w:color="auto" w:sz="8" w:space="0"/>
              <w:bottom w:val="single" w:color="auto" w:sz="4" w:space="0"/>
            </w:tcBorders>
            <w:shd w:val="clear" w:color="auto" w:fill="auto"/>
            <w:vAlign w:val="center"/>
          </w:tcPr>
          <w:p>
            <w:pPr>
              <w:pStyle w:val="86"/>
              <w:jc w:val="center"/>
            </w:pPr>
            <w:r>
              <w:rPr>
                <w:rFonts w:hint="eastAsia"/>
              </w:rPr>
              <w:t>1</w:t>
            </w:r>
          </w:p>
        </w:tc>
        <w:tc>
          <w:tcPr>
            <w:tcW w:w="707" w:type="dxa"/>
            <w:tcBorders>
              <w:top w:val="single" w:color="auto" w:sz="8" w:space="0"/>
            </w:tcBorders>
            <w:shd w:val="clear" w:color="auto" w:fill="auto"/>
            <w:vAlign w:val="center"/>
          </w:tcPr>
          <w:p>
            <w:pPr>
              <w:pStyle w:val="86"/>
              <w:jc w:val="center"/>
            </w:pPr>
            <w:r>
              <w:rPr>
                <w:rFonts w:hint="eastAsia"/>
              </w:rPr>
              <w:t>基础指标</w:t>
            </w:r>
          </w:p>
        </w:tc>
        <w:tc>
          <w:tcPr>
            <w:tcW w:w="827" w:type="dxa"/>
            <w:tcBorders>
              <w:top w:val="single" w:color="auto" w:sz="8" w:space="0"/>
              <w:bottom w:val="single" w:color="auto" w:sz="4" w:space="0"/>
            </w:tcBorders>
            <w:shd w:val="clear" w:color="auto" w:fill="auto"/>
            <w:vAlign w:val="center"/>
          </w:tcPr>
          <w:p>
            <w:pPr>
              <w:pStyle w:val="86"/>
              <w:jc w:val="center"/>
              <w:rPr>
                <w:rFonts w:hint="eastAsia"/>
              </w:rPr>
            </w:pPr>
            <w:r>
              <w:rPr>
                <w:rFonts w:hint="eastAsia"/>
              </w:rPr>
              <w:t>性能要求</w:t>
            </w:r>
          </w:p>
        </w:tc>
        <w:tc>
          <w:tcPr>
            <w:tcW w:w="1440" w:type="dxa"/>
            <w:tcBorders>
              <w:top w:val="single" w:color="auto" w:sz="8" w:space="0"/>
            </w:tcBorders>
            <w:shd w:val="clear" w:color="auto" w:fill="auto"/>
            <w:vAlign w:val="center"/>
          </w:tcPr>
          <w:p>
            <w:pPr>
              <w:pStyle w:val="86"/>
              <w:jc w:val="center"/>
            </w:pPr>
            <w:r>
              <w:t xml:space="preserve">GB/T </w:t>
            </w:r>
            <w:r>
              <w:rPr>
                <w:rFonts w:hint="eastAsia"/>
              </w:rPr>
              <w:t>6109.1</w:t>
            </w:r>
          </w:p>
        </w:tc>
        <w:tc>
          <w:tcPr>
            <w:tcW w:w="5459" w:type="dxa"/>
            <w:gridSpan w:val="3"/>
            <w:tcBorders>
              <w:top w:val="single" w:color="auto" w:sz="8" w:space="0"/>
            </w:tcBorders>
            <w:shd w:val="clear" w:color="auto" w:fill="auto"/>
            <w:vAlign w:val="center"/>
          </w:tcPr>
          <w:p>
            <w:pPr>
              <w:pStyle w:val="86"/>
              <w:jc w:val="center"/>
            </w:pPr>
            <w:r>
              <w:t>符合</w:t>
            </w:r>
            <w:r>
              <w:rPr>
                <w:rFonts w:hint="eastAsia"/>
              </w:rPr>
              <w:t>标准要求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58" w:hRule="atLeast"/>
        </w:trPr>
        <w:tc>
          <w:tcPr>
            <w:tcW w:w="425" w:type="dxa"/>
            <w:tcBorders>
              <w:top w:val="single" w:color="auto" w:sz="4" w:space="0"/>
            </w:tcBorders>
            <w:shd w:val="clear" w:color="auto" w:fill="auto"/>
            <w:vAlign w:val="center"/>
          </w:tcPr>
          <w:p>
            <w:pPr>
              <w:pStyle w:val="86"/>
              <w:jc w:val="center"/>
            </w:pPr>
            <w:r>
              <w:rPr>
                <w:rFonts w:hint="eastAsia"/>
              </w:rPr>
              <w:t>2</w:t>
            </w:r>
          </w:p>
        </w:tc>
        <w:tc>
          <w:tcPr>
            <w:tcW w:w="707" w:type="dxa"/>
            <w:vMerge w:val="restart"/>
            <w:tcBorders>
              <w:top w:val="single" w:color="auto" w:sz="4" w:space="0"/>
            </w:tcBorders>
            <w:shd w:val="clear" w:color="auto" w:fill="auto"/>
            <w:vAlign w:val="center"/>
          </w:tcPr>
          <w:p>
            <w:pPr>
              <w:pStyle w:val="86"/>
              <w:jc w:val="center"/>
            </w:pPr>
            <w:r>
              <w:t>核心指标</w:t>
            </w:r>
          </w:p>
        </w:tc>
        <w:tc>
          <w:tcPr>
            <w:tcW w:w="827" w:type="dxa"/>
            <w:tcBorders>
              <w:top w:val="single" w:color="auto" w:sz="4" w:space="0"/>
            </w:tcBorders>
            <w:shd w:val="clear" w:color="auto" w:fill="auto"/>
            <w:vAlign w:val="center"/>
          </w:tcPr>
          <w:p>
            <w:pPr>
              <w:pStyle w:val="86"/>
              <w:jc w:val="center"/>
            </w:pPr>
            <w:r>
              <w:rPr>
                <w:rFonts w:hint="eastAsia"/>
              </w:rPr>
              <w:t>圆棒卷绕试验</w:t>
            </w:r>
          </w:p>
        </w:tc>
        <w:tc>
          <w:tcPr>
            <w:tcW w:w="1440" w:type="dxa"/>
            <w:tcBorders>
              <w:top w:val="single" w:color="auto" w:sz="4" w:space="0"/>
            </w:tcBorders>
            <w:shd w:val="clear" w:color="auto" w:fill="auto"/>
            <w:vAlign w:val="center"/>
          </w:tcPr>
          <w:p>
            <w:pPr>
              <w:pStyle w:val="86"/>
              <w:ind w:firstLine="180" w:firstLineChars="100"/>
              <w:jc w:val="center"/>
            </w:pPr>
            <w:r>
              <w:t xml:space="preserve">GB/T </w:t>
            </w:r>
            <w:r>
              <w:rPr>
                <w:rFonts w:hint="eastAsia"/>
              </w:rPr>
              <w:t>6109.1</w:t>
            </w:r>
          </w:p>
          <w:p>
            <w:pPr>
              <w:pStyle w:val="86"/>
              <w:ind w:firstLine="180" w:firstLineChars="100"/>
              <w:jc w:val="center"/>
            </w:pPr>
            <w:r>
              <w:rPr>
                <w:rFonts w:hint="eastAsia"/>
              </w:rPr>
              <w:t>GB/T 4074.3</w:t>
            </w:r>
          </w:p>
        </w:tc>
        <w:tc>
          <w:tcPr>
            <w:tcW w:w="1776" w:type="dxa"/>
            <w:tcBorders>
              <w:top w:val="single" w:color="auto" w:sz="4" w:space="0"/>
            </w:tcBorders>
            <w:shd w:val="clear" w:color="auto" w:fill="auto"/>
            <w:vAlign w:val="center"/>
          </w:tcPr>
          <w:p>
            <w:pPr>
              <w:pStyle w:val="86"/>
              <w:jc w:val="center"/>
              <w:rPr>
                <w:rFonts w:hint="eastAsia"/>
              </w:rPr>
            </w:pPr>
            <w:r>
              <w:rPr>
                <w:rFonts w:hint="eastAsia"/>
              </w:rPr>
              <w:t>1</w:t>
            </w:r>
            <w:r>
              <w:t>5</w:t>
            </w:r>
            <w:r>
              <w:rPr>
                <w:rFonts w:hint="eastAsia"/>
              </w:rPr>
              <w:t>%拉伸， 1d卷绕漆层</w:t>
            </w:r>
          </w:p>
          <w:p>
            <w:pPr>
              <w:pStyle w:val="86"/>
              <w:ind w:firstLine="0" w:firstLineChars="0"/>
              <w:jc w:val="center"/>
              <w:rPr>
                <w:rFonts w:ascii="宋体" w:hAnsi="Times New Roman" w:eastAsia="宋体" w:cs="Times New Roman"/>
                <w:sz w:val="18"/>
                <w:lang w:val="en-US" w:eastAsia="zh-CN" w:bidi="ar-SA"/>
              </w:rPr>
            </w:pPr>
            <w:r>
              <w:rPr>
                <w:rFonts w:hint="eastAsia"/>
              </w:rPr>
              <w:t>不开裂</w:t>
            </w:r>
          </w:p>
        </w:tc>
        <w:tc>
          <w:tcPr>
            <w:tcW w:w="1740" w:type="dxa"/>
            <w:tcBorders>
              <w:top w:val="single" w:color="auto" w:sz="4" w:space="0"/>
            </w:tcBorders>
            <w:shd w:val="clear" w:color="auto" w:fill="auto"/>
            <w:vAlign w:val="center"/>
          </w:tcPr>
          <w:p>
            <w:pPr>
              <w:pStyle w:val="86"/>
              <w:jc w:val="center"/>
              <w:rPr>
                <w:rFonts w:hint="eastAsia"/>
              </w:rPr>
            </w:pPr>
            <w:r>
              <w:rPr>
                <w:rFonts w:hint="eastAsia"/>
              </w:rPr>
              <w:t>5%拉伸，1d卷绕漆层</w:t>
            </w:r>
          </w:p>
          <w:p>
            <w:pPr>
              <w:pStyle w:val="86"/>
              <w:jc w:val="center"/>
            </w:pPr>
            <w:r>
              <w:rPr>
                <w:rFonts w:hint="eastAsia"/>
              </w:rPr>
              <w:t>不开裂</w:t>
            </w:r>
          </w:p>
        </w:tc>
        <w:tc>
          <w:tcPr>
            <w:tcW w:w="1943" w:type="dxa"/>
            <w:tcBorders>
              <w:top w:val="single" w:color="auto" w:sz="4" w:space="0"/>
            </w:tcBorders>
            <w:shd w:val="clear" w:color="auto" w:fill="auto"/>
            <w:vAlign w:val="center"/>
          </w:tcPr>
          <w:p>
            <w:pPr>
              <w:pStyle w:val="86"/>
              <w:jc w:val="center"/>
              <w:rPr>
                <w:rFonts w:hint="eastAsia"/>
              </w:rPr>
            </w:pPr>
            <w:r>
              <w:rPr>
                <w:rFonts w:hint="eastAsia"/>
              </w:rPr>
              <w:t>1d卷绕，漆层不开裂</w:t>
            </w:r>
          </w:p>
          <w:p>
            <w:pPr>
              <w:pStyle w:val="86"/>
              <w:ind w:firstLine="0" w:firstLineChars="0"/>
              <w:jc w:val="center"/>
              <w:rPr>
                <w:rFonts w:hint="eastAsia" w:ascii="宋体" w:hAnsi="Times New Roman" w:eastAsia="宋体" w:cs="Times New Roman"/>
                <w:sz w:val="18"/>
                <w:lang w:val="en-US" w:eastAsia="zh-CN" w:bidi="ar-SA"/>
              </w:rPr>
            </w:pPr>
            <w:r>
              <w:rPr>
                <w:rFonts w:hint="eastAsia"/>
              </w:rPr>
              <w:t>（d为标称直径）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58" w:hRule="atLeast"/>
        </w:trPr>
        <w:tc>
          <w:tcPr>
            <w:tcW w:w="425" w:type="dxa"/>
            <w:shd w:val="clear" w:color="auto" w:fill="auto"/>
            <w:vAlign w:val="center"/>
          </w:tcPr>
          <w:p>
            <w:pPr>
              <w:pStyle w:val="86"/>
              <w:jc w:val="center"/>
            </w:pPr>
            <w:r>
              <w:rPr>
                <w:rFonts w:hint="eastAsia"/>
              </w:rPr>
              <w:t>3</w:t>
            </w:r>
          </w:p>
        </w:tc>
        <w:tc>
          <w:tcPr>
            <w:tcW w:w="707" w:type="dxa"/>
            <w:vMerge w:val="continue"/>
            <w:shd w:val="clear" w:color="auto" w:fill="auto"/>
            <w:vAlign w:val="center"/>
          </w:tcPr>
          <w:p>
            <w:pPr>
              <w:pStyle w:val="86"/>
              <w:jc w:val="center"/>
            </w:pPr>
          </w:p>
        </w:tc>
        <w:tc>
          <w:tcPr>
            <w:tcW w:w="827" w:type="dxa"/>
            <w:shd w:val="clear" w:color="auto" w:fill="auto"/>
            <w:vAlign w:val="center"/>
          </w:tcPr>
          <w:p>
            <w:pPr>
              <w:pStyle w:val="86"/>
              <w:jc w:val="center"/>
            </w:pPr>
            <w:r>
              <w:rPr>
                <w:rFonts w:hint="eastAsia"/>
              </w:rPr>
              <w:t>击穿电压</w:t>
            </w:r>
          </w:p>
        </w:tc>
        <w:tc>
          <w:tcPr>
            <w:tcW w:w="1440" w:type="dxa"/>
            <w:shd w:val="clear" w:color="auto" w:fill="auto"/>
            <w:vAlign w:val="center"/>
          </w:tcPr>
          <w:p>
            <w:pPr>
              <w:pStyle w:val="86"/>
              <w:ind w:firstLine="180" w:firstLineChars="100"/>
              <w:jc w:val="center"/>
            </w:pPr>
            <w:r>
              <w:t xml:space="preserve">GB/T </w:t>
            </w:r>
            <w:r>
              <w:rPr>
                <w:rFonts w:hint="eastAsia"/>
              </w:rPr>
              <w:t>6109.1</w:t>
            </w:r>
          </w:p>
          <w:p>
            <w:pPr>
              <w:pStyle w:val="86"/>
              <w:ind w:firstLine="180" w:firstLineChars="100"/>
              <w:jc w:val="center"/>
              <w:rPr>
                <w:szCs w:val="18"/>
              </w:rPr>
            </w:pPr>
            <w:r>
              <w:rPr>
                <w:rFonts w:hint="eastAsia"/>
              </w:rPr>
              <w:t>GB/T 4074.5</w:t>
            </w:r>
          </w:p>
        </w:tc>
        <w:tc>
          <w:tcPr>
            <w:tcW w:w="1776" w:type="dxa"/>
            <w:shd w:val="clear" w:color="auto" w:fill="auto"/>
            <w:vAlign w:val="center"/>
          </w:tcPr>
          <w:p>
            <w:pPr>
              <w:pStyle w:val="86"/>
              <w:ind w:firstLine="0" w:firstLineChars="0"/>
              <w:jc w:val="center"/>
              <w:rPr>
                <w:rFonts w:ascii="宋体" w:hAnsi="Times New Roman" w:eastAsia="宋体" w:cs="Times New Roman"/>
                <w:sz w:val="18"/>
                <w:lang w:val="en-US" w:eastAsia="zh-CN" w:bidi="ar-SA"/>
              </w:rPr>
            </w:pPr>
            <w:r>
              <w:rPr>
                <w:rFonts w:hint="eastAsia"/>
              </w:rPr>
              <w:t>≥10.0 KV</w:t>
            </w:r>
          </w:p>
        </w:tc>
        <w:tc>
          <w:tcPr>
            <w:tcW w:w="1740" w:type="dxa"/>
            <w:shd w:val="clear" w:color="auto" w:fill="auto"/>
            <w:vAlign w:val="center"/>
          </w:tcPr>
          <w:p>
            <w:pPr>
              <w:pStyle w:val="86"/>
              <w:jc w:val="center"/>
            </w:pPr>
            <w:r>
              <w:rPr>
                <w:rFonts w:hint="eastAsia"/>
              </w:rPr>
              <w:t>6.0</w:t>
            </w:r>
            <w:r>
              <w:t>-</w:t>
            </w:r>
            <w:r>
              <w:rPr>
                <w:rFonts w:hint="eastAsia"/>
              </w:rPr>
              <w:t>8.0KV</w:t>
            </w:r>
          </w:p>
        </w:tc>
        <w:tc>
          <w:tcPr>
            <w:tcW w:w="1943" w:type="dxa"/>
            <w:shd w:val="clear" w:color="auto" w:fill="auto"/>
            <w:vAlign w:val="center"/>
          </w:tcPr>
          <w:p>
            <w:pPr>
              <w:pStyle w:val="86"/>
              <w:ind w:firstLine="0" w:firstLineChars="0"/>
              <w:jc w:val="center"/>
              <w:rPr>
                <w:rFonts w:hint="eastAsia" w:ascii="宋体" w:hAnsi="Times New Roman" w:eastAsia="宋体" w:cs="Times New Roman"/>
                <w:sz w:val="18"/>
                <w:lang w:val="en-US" w:eastAsia="zh-CN" w:bidi="ar-SA"/>
              </w:rPr>
            </w:pPr>
            <w:r>
              <w:rPr>
                <w:rFonts w:hint="eastAsia"/>
              </w:rPr>
              <w:t>≥5.0 KV</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3" w:hRule="atLeast"/>
        </w:trPr>
        <w:tc>
          <w:tcPr>
            <w:tcW w:w="425" w:type="dxa"/>
            <w:shd w:val="clear" w:color="auto" w:fill="auto"/>
            <w:vAlign w:val="center"/>
          </w:tcPr>
          <w:p>
            <w:pPr>
              <w:pStyle w:val="86"/>
              <w:jc w:val="center"/>
            </w:pPr>
            <w:r>
              <w:rPr>
                <w:rFonts w:hint="eastAsia"/>
              </w:rPr>
              <w:t>4</w:t>
            </w:r>
          </w:p>
        </w:tc>
        <w:tc>
          <w:tcPr>
            <w:tcW w:w="707" w:type="dxa"/>
            <w:vMerge w:val="continue"/>
            <w:shd w:val="clear" w:color="auto" w:fill="auto"/>
            <w:vAlign w:val="center"/>
          </w:tcPr>
          <w:p>
            <w:pPr>
              <w:pStyle w:val="86"/>
              <w:jc w:val="center"/>
            </w:pPr>
          </w:p>
        </w:tc>
        <w:tc>
          <w:tcPr>
            <w:tcW w:w="827" w:type="dxa"/>
            <w:shd w:val="clear" w:color="auto" w:fill="auto"/>
            <w:vAlign w:val="center"/>
          </w:tcPr>
          <w:p>
            <w:pPr>
              <w:pStyle w:val="86"/>
              <w:jc w:val="center"/>
            </w:pPr>
            <w:r>
              <w:rPr>
                <w:rFonts w:hint="eastAsia"/>
              </w:rPr>
              <w:t>高压针孔</w:t>
            </w:r>
          </w:p>
        </w:tc>
        <w:tc>
          <w:tcPr>
            <w:tcW w:w="1440" w:type="dxa"/>
            <w:shd w:val="clear" w:color="auto" w:fill="auto"/>
            <w:vAlign w:val="center"/>
          </w:tcPr>
          <w:p>
            <w:pPr>
              <w:pStyle w:val="86"/>
              <w:jc w:val="center"/>
              <w:rPr>
                <w:szCs w:val="18"/>
              </w:rPr>
            </w:pPr>
            <w:r>
              <w:rPr>
                <w:szCs w:val="18"/>
              </w:rPr>
              <w:t xml:space="preserve">GB/T </w:t>
            </w:r>
            <w:r>
              <w:rPr>
                <w:rFonts w:hint="eastAsia"/>
                <w:szCs w:val="18"/>
              </w:rPr>
              <w:t>6109.1</w:t>
            </w:r>
          </w:p>
          <w:p>
            <w:pPr>
              <w:pStyle w:val="86"/>
              <w:jc w:val="center"/>
            </w:pPr>
            <w:r>
              <w:rPr>
                <w:rFonts w:hint="eastAsia"/>
              </w:rPr>
              <w:t>GB/T 4074.5</w:t>
            </w:r>
          </w:p>
        </w:tc>
        <w:tc>
          <w:tcPr>
            <w:tcW w:w="1776" w:type="dxa"/>
            <w:shd w:val="clear" w:color="auto" w:fill="auto"/>
            <w:vAlign w:val="center"/>
          </w:tcPr>
          <w:p>
            <w:pPr>
              <w:pStyle w:val="86"/>
              <w:ind w:firstLine="0" w:firstLineChars="0"/>
              <w:jc w:val="center"/>
              <w:rPr>
                <w:rFonts w:ascii="宋体" w:hAnsi="Times New Roman" w:eastAsia="宋体" w:cs="Times New Roman"/>
                <w:sz w:val="18"/>
                <w:lang w:val="en-US" w:eastAsia="zh-CN" w:bidi="ar-SA"/>
              </w:rPr>
            </w:pPr>
            <w:r>
              <w:rPr>
                <w:rFonts w:hint="eastAsia"/>
              </w:rPr>
              <w:t>1500v 30m≤1个</w:t>
            </w:r>
          </w:p>
        </w:tc>
        <w:tc>
          <w:tcPr>
            <w:tcW w:w="1740" w:type="dxa"/>
            <w:shd w:val="clear" w:color="auto" w:fill="auto"/>
            <w:vAlign w:val="center"/>
          </w:tcPr>
          <w:p>
            <w:pPr>
              <w:pStyle w:val="86"/>
              <w:jc w:val="center"/>
            </w:pPr>
            <w:r>
              <w:rPr>
                <w:rFonts w:hint="eastAsia"/>
              </w:rPr>
              <w:t>1500v 30m≤3个</w:t>
            </w:r>
          </w:p>
        </w:tc>
        <w:tc>
          <w:tcPr>
            <w:tcW w:w="1943" w:type="dxa"/>
            <w:shd w:val="clear" w:color="auto" w:fill="auto"/>
            <w:vAlign w:val="center"/>
          </w:tcPr>
          <w:p>
            <w:pPr>
              <w:pStyle w:val="86"/>
              <w:ind w:firstLine="0" w:firstLineChars="0"/>
              <w:jc w:val="center"/>
              <w:rPr>
                <w:rFonts w:hint="eastAsia" w:ascii="宋体" w:hAnsi="Times New Roman" w:eastAsia="宋体" w:cs="Times New Roman"/>
                <w:sz w:val="18"/>
                <w:lang w:val="en-US" w:eastAsia="zh-CN" w:bidi="ar-SA"/>
              </w:rPr>
            </w:pPr>
            <w:r>
              <w:rPr>
                <w:rFonts w:hint="eastAsia"/>
              </w:rPr>
              <w:t>1500v 30m≤5个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425" w:type="dxa"/>
            <w:shd w:val="clear" w:color="auto" w:fill="auto"/>
            <w:vAlign w:val="center"/>
          </w:tcPr>
          <w:p>
            <w:pPr>
              <w:pStyle w:val="86"/>
              <w:jc w:val="center"/>
            </w:pPr>
            <w:r>
              <w:rPr>
                <w:rFonts w:hint="eastAsia"/>
              </w:rPr>
              <w:t>5</w:t>
            </w:r>
          </w:p>
        </w:tc>
        <w:tc>
          <w:tcPr>
            <w:tcW w:w="707" w:type="dxa"/>
            <w:vMerge w:val="restart"/>
            <w:shd w:val="clear" w:color="auto" w:fill="auto"/>
            <w:vAlign w:val="center"/>
          </w:tcPr>
          <w:p>
            <w:pPr>
              <w:pStyle w:val="86"/>
              <w:jc w:val="center"/>
            </w:pPr>
            <w:r>
              <w:rPr>
                <w:rFonts w:hint="eastAsia"/>
              </w:rPr>
              <w:t>创新性</w:t>
            </w:r>
          </w:p>
          <w:p>
            <w:pPr>
              <w:pStyle w:val="86"/>
              <w:jc w:val="center"/>
            </w:pPr>
            <w:r>
              <w:rPr>
                <w:rFonts w:hint="eastAsia"/>
              </w:rPr>
              <w:t>指标</w:t>
            </w:r>
          </w:p>
        </w:tc>
        <w:tc>
          <w:tcPr>
            <w:tcW w:w="827" w:type="dxa"/>
            <w:shd w:val="clear" w:color="auto" w:fill="auto"/>
            <w:vAlign w:val="center"/>
          </w:tcPr>
          <w:p>
            <w:pPr>
              <w:pStyle w:val="86"/>
              <w:jc w:val="center"/>
            </w:pPr>
            <w:r>
              <w:rPr>
                <w:rFonts w:hint="eastAsia"/>
              </w:rPr>
              <w:t>静摩擦系数</w:t>
            </w:r>
          </w:p>
        </w:tc>
        <w:tc>
          <w:tcPr>
            <w:tcW w:w="1440" w:type="dxa"/>
            <w:shd w:val="clear" w:color="auto" w:fill="auto"/>
            <w:vAlign w:val="center"/>
          </w:tcPr>
          <w:p>
            <w:pPr>
              <w:pStyle w:val="86"/>
              <w:jc w:val="center"/>
              <w:rPr>
                <w:rFonts w:hint="eastAsia"/>
              </w:rPr>
            </w:pPr>
            <w:r>
              <w:rPr>
                <w:rFonts w:hint="eastAsia"/>
              </w:rPr>
              <w:t>GB/T 4074.3</w:t>
            </w:r>
          </w:p>
          <w:p>
            <w:pPr>
              <w:pStyle w:val="86"/>
              <w:jc w:val="center"/>
            </w:pPr>
            <w:r>
              <w:rPr>
                <w:rFonts w:hint="eastAsia"/>
              </w:rPr>
              <w:t>附录B</w:t>
            </w:r>
          </w:p>
        </w:tc>
        <w:tc>
          <w:tcPr>
            <w:tcW w:w="1776" w:type="dxa"/>
            <w:shd w:val="clear" w:color="auto" w:fill="auto"/>
            <w:vAlign w:val="center"/>
          </w:tcPr>
          <w:p>
            <w:pPr>
              <w:pStyle w:val="86"/>
              <w:ind w:firstLine="0" w:firstLineChars="0"/>
              <w:jc w:val="center"/>
              <w:rPr>
                <w:rFonts w:ascii="宋体" w:hAnsi="Times New Roman" w:eastAsia="宋体" w:cs="Times New Roman"/>
                <w:sz w:val="18"/>
                <w:lang w:val="en-US" w:eastAsia="zh-CN" w:bidi="ar-SA"/>
              </w:rPr>
            </w:pPr>
            <w:r>
              <w:rPr>
                <w:rFonts w:hint="eastAsia" w:ascii="等线" w:hAnsi="等线" w:eastAsia="等线"/>
              </w:rPr>
              <w:t>≤</w:t>
            </w:r>
            <w:r>
              <w:rPr>
                <w:rFonts w:hint="eastAsia"/>
              </w:rPr>
              <w:t>0.080</w:t>
            </w:r>
          </w:p>
        </w:tc>
        <w:tc>
          <w:tcPr>
            <w:tcW w:w="1740" w:type="dxa"/>
            <w:shd w:val="clear" w:color="auto" w:fill="auto"/>
            <w:vAlign w:val="center"/>
          </w:tcPr>
          <w:p>
            <w:pPr>
              <w:pStyle w:val="86"/>
              <w:jc w:val="center"/>
            </w:pPr>
            <w:r>
              <w:rPr>
                <w:rFonts w:hint="eastAsia"/>
              </w:rPr>
              <w:t>0.080-0.150</w:t>
            </w:r>
          </w:p>
        </w:tc>
        <w:tc>
          <w:tcPr>
            <w:tcW w:w="1943" w:type="dxa"/>
            <w:shd w:val="clear" w:color="auto" w:fill="auto"/>
            <w:vAlign w:val="center"/>
          </w:tcPr>
          <w:p>
            <w:pPr>
              <w:pStyle w:val="86"/>
              <w:ind w:firstLine="0" w:firstLineChars="0"/>
              <w:jc w:val="center"/>
              <w:rPr>
                <w:rFonts w:hint="eastAsia" w:ascii="宋体" w:hAnsi="Times New Roman" w:eastAsia="宋体" w:cs="Times New Roman"/>
                <w:sz w:val="18"/>
                <w:lang w:val="en-US" w:eastAsia="zh-CN" w:bidi="ar-SA"/>
              </w:rPr>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89" w:hRule="atLeast"/>
        </w:trPr>
        <w:tc>
          <w:tcPr>
            <w:tcW w:w="425" w:type="dxa"/>
            <w:shd w:val="clear" w:color="auto" w:fill="auto"/>
            <w:vAlign w:val="center"/>
          </w:tcPr>
          <w:p>
            <w:pPr>
              <w:pStyle w:val="86"/>
              <w:jc w:val="center"/>
            </w:pPr>
            <w:r>
              <w:rPr>
                <w:rFonts w:hint="eastAsia"/>
              </w:rPr>
              <w:t>6</w:t>
            </w:r>
          </w:p>
        </w:tc>
        <w:tc>
          <w:tcPr>
            <w:tcW w:w="707" w:type="dxa"/>
            <w:vMerge w:val="continue"/>
            <w:shd w:val="clear" w:color="auto" w:fill="auto"/>
            <w:vAlign w:val="center"/>
          </w:tcPr>
          <w:p>
            <w:pPr>
              <w:pStyle w:val="86"/>
              <w:jc w:val="center"/>
            </w:pPr>
          </w:p>
        </w:tc>
        <w:tc>
          <w:tcPr>
            <w:tcW w:w="827" w:type="dxa"/>
            <w:shd w:val="clear" w:color="auto" w:fill="auto"/>
            <w:vAlign w:val="center"/>
          </w:tcPr>
          <w:p>
            <w:pPr>
              <w:pStyle w:val="86"/>
              <w:jc w:val="center"/>
            </w:pPr>
            <w:r>
              <w:rPr>
                <w:rFonts w:hint="eastAsia"/>
              </w:rPr>
              <w:t>环保要求</w:t>
            </w:r>
          </w:p>
        </w:tc>
        <w:tc>
          <w:tcPr>
            <w:tcW w:w="1440" w:type="dxa"/>
            <w:shd w:val="clear" w:color="auto" w:fill="auto"/>
            <w:vAlign w:val="center"/>
          </w:tcPr>
          <w:p>
            <w:pPr>
              <w:pStyle w:val="86"/>
              <w:jc w:val="center"/>
              <w:rPr>
                <w:rFonts w:hint="eastAsia"/>
              </w:rPr>
            </w:pPr>
            <w:r>
              <w:rPr>
                <w:rFonts w:hint="eastAsia"/>
              </w:rPr>
              <w:t>ROHS 2.0及REACH</w:t>
            </w:r>
          </w:p>
          <w:p>
            <w:pPr>
              <w:pStyle w:val="86"/>
              <w:jc w:val="center"/>
            </w:pPr>
            <w:r>
              <w:rPr>
                <w:rFonts w:hint="eastAsia"/>
              </w:rPr>
              <w:t>法规要求</w:t>
            </w:r>
          </w:p>
        </w:tc>
        <w:tc>
          <w:tcPr>
            <w:tcW w:w="1776" w:type="dxa"/>
            <w:shd w:val="clear" w:color="auto" w:fill="auto"/>
            <w:vAlign w:val="center"/>
          </w:tcPr>
          <w:p>
            <w:pPr>
              <w:pStyle w:val="86"/>
              <w:ind w:firstLine="0" w:firstLineChars="0"/>
              <w:jc w:val="center"/>
              <w:rPr>
                <w:rFonts w:ascii="宋体" w:hAnsi="Times New Roman" w:eastAsia="宋体" w:cs="Times New Roman"/>
                <w:sz w:val="18"/>
                <w:lang w:val="en-US" w:eastAsia="zh-CN" w:bidi="ar-SA"/>
              </w:rPr>
            </w:pPr>
            <w:r>
              <w:rPr>
                <w:rFonts w:hint="eastAsia"/>
              </w:rPr>
              <w:t>符合欧盟ROHS2.0和REACH法规要求</w:t>
            </w:r>
          </w:p>
        </w:tc>
        <w:tc>
          <w:tcPr>
            <w:tcW w:w="1740" w:type="dxa"/>
            <w:shd w:val="clear" w:color="auto" w:fill="auto"/>
            <w:vAlign w:val="center"/>
          </w:tcPr>
          <w:p>
            <w:pPr>
              <w:pStyle w:val="86"/>
              <w:jc w:val="center"/>
            </w:pPr>
            <w:r>
              <w:rPr>
                <w:rFonts w:hint="eastAsia"/>
              </w:rPr>
              <w:t>--</w:t>
            </w:r>
          </w:p>
        </w:tc>
        <w:tc>
          <w:tcPr>
            <w:tcW w:w="1943" w:type="dxa"/>
            <w:shd w:val="clear" w:color="auto" w:fill="auto"/>
            <w:vAlign w:val="center"/>
          </w:tcPr>
          <w:p>
            <w:pPr>
              <w:pStyle w:val="86"/>
              <w:ind w:firstLine="0" w:firstLineChars="0"/>
              <w:jc w:val="center"/>
              <w:rPr>
                <w:rFonts w:hint="eastAsia" w:ascii="宋体" w:hAnsi="Times New Roman" w:eastAsia="宋体" w:cs="Times New Roman"/>
                <w:sz w:val="18"/>
                <w:lang w:val="en-US" w:eastAsia="zh-CN" w:bidi="ar-SA"/>
              </w:rPr>
            </w:pPr>
            <w:r>
              <w:rPr>
                <w:rFonts w:hint="eastAsia"/>
              </w:rPr>
              <w:t>--</w:t>
            </w:r>
          </w:p>
        </w:tc>
      </w:tr>
    </w:tbl>
    <w:p>
      <w:pPr>
        <w:pStyle w:val="33"/>
        <w:ind w:firstLine="0" w:firstLineChars="0"/>
        <w:rPr>
          <w:rFonts w:hint="eastAsia"/>
        </w:rPr>
      </w:pPr>
      <w:r>
        <w:rPr>
          <w:rFonts w:hint="eastAsia"/>
        </w:rPr>
        <w:t xml:space="preserve">                                        </w:t>
      </w:r>
    </w:p>
    <w:p>
      <w:pPr>
        <w:pStyle w:val="87"/>
        <w:numPr>
          <w:ilvl w:val="3"/>
          <w:numId w:val="0"/>
        </w:numPr>
        <w:spacing w:before="156" w:after="156"/>
      </w:pPr>
      <w:r>
        <w:rPr>
          <w:rFonts w:hint="eastAsia"/>
        </w:rPr>
        <w:t>4.3.</w:t>
      </w:r>
      <w:r>
        <w:rPr>
          <w:rFonts w:hint="eastAsia"/>
          <w:lang w:val="en-US" w:eastAsia="zh-CN"/>
        </w:rPr>
        <w:t>3</w:t>
      </w:r>
      <w:r>
        <w:rPr>
          <w:rFonts w:hint="eastAsia"/>
        </w:rPr>
        <w:t xml:space="preserve">  </w:t>
      </w:r>
      <w:r>
        <w:rPr>
          <w:rFonts w:hint="eastAsia" w:ascii="宋体" w:hAnsi="宋体" w:eastAsia="宋体" w:cs="宋体"/>
          <w:lang w:val="en-US" w:eastAsia="zh-CN"/>
        </w:rPr>
        <w:t>漆包铝圆线“领跑者”标准的评价指标体系框架见表3。</w:t>
      </w:r>
    </w:p>
    <w:p>
      <w:pPr>
        <w:pStyle w:val="85"/>
        <w:spacing w:before="156" w:after="156"/>
      </w:pPr>
      <w:r>
        <w:rPr>
          <w:rFonts w:hint="eastAsia"/>
        </w:rPr>
        <w:t>漆包铝圆线“领跑者”标准的评价指标体系框架</w:t>
      </w:r>
    </w:p>
    <w:tbl>
      <w:tblPr>
        <w:tblStyle w:val="23"/>
        <w:tblpPr w:leftFromText="180" w:rightFromText="180" w:vertAnchor="text" w:horzAnchor="page" w:tblpX="1336" w:tblpY="92"/>
        <w:tblOverlap w:val="never"/>
        <w:tblW w:w="879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35"/>
        <w:gridCol w:w="690"/>
        <w:gridCol w:w="857"/>
        <w:gridCol w:w="1401"/>
        <w:gridCol w:w="1772"/>
        <w:gridCol w:w="1733"/>
        <w:gridCol w:w="19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61" w:hRule="atLeast"/>
          <w:tblHeader/>
        </w:trPr>
        <w:tc>
          <w:tcPr>
            <w:tcW w:w="435" w:type="dxa"/>
            <w:vMerge w:val="restart"/>
            <w:tcBorders>
              <w:top w:val="single" w:color="auto" w:sz="8" w:space="0"/>
            </w:tcBorders>
            <w:shd w:val="clear" w:color="auto" w:fill="auto"/>
            <w:vAlign w:val="center"/>
          </w:tcPr>
          <w:p>
            <w:pPr>
              <w:pStyle w:val="86"/>
              <w:spacing w:line="260" w:lineRule="exact"/>
            </w:pPr>
            <w:r>
              <w:rPr>
                <w:rFonts w:hint="eastAsia"/>
              </w:rPr>
              <w:t>序号</w:t>
            </w:r>
          </w:p>
        </w:tc>
        <w:tc>
          <w:tcPr>
            <w:tcW w:w="690" w:type="dxa"/>
            <w:vMerge w:val="restart"/>
            <w:tcBorders>
              <w:top w:val="single" w:color="auto" w:sz="8" w:space="0"/>
            </w:tcBorders>
            <w:shd w:val="clear" w:color="auto" w:fill="auto"/>
            <w:vAlign w:val="center"/>
          </w:tcPr>
          <w:p>
            <w:pPr>
              <w:pStyle w:val="86"/>
              <w:spacing w:line="260" w:lineRule="exact"/>
            </w:pPr>
            <w:r>
              <w:rPr>
                <w:rFonts w:hint="eastAsia"/>
              </w:rPr>
              <w:t>指标</w:t>
            </w:r>
          </w:p>
          <w:p>
            <w:pPr>
              <w:pStyle w:val="86"/>
              <w:spacing w:line="260" w:lineRule="exact"/>
            </w:pPr>
            <w:r>
              <w:rPr>
                <w:rFonts w:hint="eastAsia"/>
              </w:rPr>
              <w:t>类型</w:t>
            </w:r>
          </w:p>
        </w:tc>
        <w:tc>
          <w:tcPr>
            <w:tcW w:w="857" w:type="dxa"/>
            <w:vMerge w:val="restart"/>
            <w:tcBorders>
              <w:top w:val="single" w:color="auto" w:sz="8" w:space="0"/>
            </w:tcBorders>
            <w:shd w:val="clear" w:color="auto" w:fill="auto"/>
            <w:vAlign w:val="center"/>
          </w:tcPr>
          <w:p>
            <w:pPr>
              <w:pStyle w:val="86"/>
              <w:spacing w:line="260" w:lineRule="exact"/>
            </w:pPr>
            <w:r>
              <w:rPr>
                <w:rFonts w:hint="eastAsia"/>
              </w:rPr>
              <w:t>评价指标</w:t>
            </w:r>
          </w:p>
        </w:tc>
        <w:tc>
          <w:tcPr>
            <w:tcW w:w="1401" w:type="dxa"/>
            <w:vMerge w:val="restart"/>
            <w:tcBorders>
              <w:top w:val="single" w:color="auto" w:sz="8" w:space="0"/>
            </w:tcBorders>
            <w:shd w:val="clear" w:color="auto" w:fill="auto"/>
            <w:vAlign w:val="center"/>
          </w:tcPr>
          <w:p>
            <w:pPr>
              <w:pStyle w:val="86"/>
              <w:spacing w:line="260" w:lineRule="exact"/>
            </w:pPr>
            <w:r>
              <w:rPr>
                <w:rFonts w:hint="eastAsia"/>
              </w:rPr>
              <w:t>评价来源</w:t>
            </w:r>
          </w:p>
        </w:tc>
        <w:tc>
          <w:tcPr>
            <w:tcW w:w="5416" w:type="dxa"/>
            <w:gridSpan w:val="3"/>
            <w:tcBorders>
              <w:top w:val="single" w:color="auto" w:sz="8" w:space="0"/>
              <w:bottom w:val="single" w:color="auto" w:sz="8" w:space="0"/>
            </w:tcBorders>
            <w:shd w:val="clear" w:color="auto" w:fill="auto"/>
            <w:vAlign w:val="center"/>
          </w:tcPr>
          <w:p>
            <w:pPr>
              <w:pStyle w:val="86"/>
              <w:spacing w:line="260" w:lineRule="exact"/>
            </w:pPr>
            <w:r>
              <w:rPr>
                <w:rFonts w:hint="eastAsia"/>
              </w:rPr>
              <w:t>指标水平分级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7" w:hRule="atLeast"/>
          <w:tblHeader/>
        </w:trPr>
        <w:tc>
          <w:tcPr>
            <w:tcW w:w="435" w:type="dxa"/>
            <w:vMerge w:val="continue"/>
            <w:tcBorders>
              <w:bottom w:val="single" w:color="auto" w:sz="8" w:space="0"/>
            </w:tcBorders>
            <w:shd w:val="clear" w:color="auto" w:fill="auto"/>
            <w:vAlign w:val="center"/>
          </w:tcPr>
          <w:p>
            <w:pPr>
              <w:pStyle w:val="86"/>
              <w:spacing w:line="260" w:lineRule="exact"/>
            </w:pPr>
          </w:p>
        </w:tc>
        <w:tc>
          <w:tcPr>
            <w:tcW w:w="690" w:type="dxa"/>
            <w:vMerge w:val="continue"/>
            <w:tcBorders>
              <w:bottom w:val="single" w:color="auto" w:sz="8" w:space="0"/>
            </w:tcBorders>
            <w:shd w:val="clear" w:color="auto" w:fill="auto"/>
            <w:vAlign w:val="center"/>
          </w:tcPr>
          <w:p>
            <w:pPr>
              <w:pStyle w:val="86"/>
              <w:spacing w:line="260" w:lineRule="exact"/>
            </w:pPr>
          </w:p>
        </w:tc>
        <w:tc>
          <w:tcPr>
            <w:tcW w:w="857" w:type="dxa"/>
            <w:vMerge w:val="continue"/>
            <w:tcBorders>
              <w:bottom w:val="single" w:color="auto" w:sz="8" w:space="0"/>
            </w:tcBorders>
            <w:shd w:val="clear" w:color="auto" w:fill="auto"/>
            <w:vAlign w:val="center"/>
          </w:tcPr>
          <w:p>
            <w:pPr>
              <w:pStyle w:val="86"/>
              <w:spacing w:line="260" w:lineRule="exact"/>
            </w:pPr>
          </w:p>
        </w:tc>
        <w:tc>
          <w:tcPr>
            <w:tcW w:w="1401" w:type="dxa"/>
            <w:vMerge w:val="continue"/>
            <w:tcBorders>
              <w:bottom w:val="single" w:color="auto" w:sz="8" w:space="0"/>
            </w:tcBorders>
            <w:shd w:val="clear" w:color="auto" w:fill="auto"/>
            <w:vAlign w:val="center"/>
          </w:tcPr>
          <w:p>
            <w:pPr>
              <w:pStyle w:val="86"/>
              <w:spacing w:line="260" w:lineRule="exact"/>
            </w:pPr>
          </w:p>
        </w:tc>
        <w:tc>
          <w:tcPr>
            <w:tcW w:w="1772" w:type="dxa"/>
            <w:tcBorders>
              <w:top w:val="single" w:color="auto" w:sz="8" w:space="0"/>
              <w:bottom w:val="single" w:color="auto" w:sz="8" w:space="0"/>
            </w:tcBorders>
            <w:shd w:val="clear" w:color="auto" w:fill="auto"/>
            <w:vAlign w:val="center"/>
          </w:tcPr>
          <w:p>
            <w:pPr>
              <w:pStyle w:val="86"/>
              <w:spacing w:line="260" w:lineRule="exact"/>
            </w:pPr>
            <w:r>
              <w:rPr>
                <w:rFonts w:hint="eastAsia"/>
              </w:rPr>
              <w:t>先进</w:t>
            </w:r>
          </w:p>
          <w:p>
            <w:pPr>
              <w:pStyle w:val="86"/>
              <w:spacing w:line="260" w:lineRule="exact"/>
            </w:pPr>
            <w:r>
              <w:rPr>
                <w:rFonts w:hint="eastAsia"/>
              </w:rPr>
              <w:t>水平</w:t>
            </w:r>
          </w:p>
        </w:tc>
        <w:tc>
          <w:tcPr>
            <w:tcW w:w="1733" w:type="dxa"/>
            <w:tcBorders>
              <w:bottom w:val="single" w:color="auto" w:sz="8" w:space="0"/>
            </w:tcBorders>
            <w:shd w:val="clear" w:color="auto" w:fill="auto"/>
            <w:vAlign w:val="center"/>
          </w:tcPr>
          <w:p>
            <w:pPr>
              <w:pStyle w:val="86"/>
              <w:spacing w:line="260" w:lineRule="exact"/>
            </w:pPr>
            <w:r>
              <w:rPr>
                <w:rFonts w:hint="eastAsia"/>
              </w:rPr>
              <w:t>平均</w:t>
            </w:r>
          </w:p>
          <w:p>
            <w:pPr>
              <w:pStyle w:val="86"/>
              <w:spacing w:line="260" w:lineRule="exact"/>
            </w:pPr>
            <w:r>
              <w:rPr>
                <w:rFonts w:hint="eastAsia"/>
              </w:rPr>
              <w:t>水平</w:t>
            </w:r>
          </w:p>
        </w:tc>
        <w:tc>
          <w:tcPr>
            <w:tcW w:w="1911" w:type="dxa"/>
            <w:tcBorders>
              <w:bottom w:val="single" w:color="auto" w:sz="8" w:space="0"/>
            </w:tcBorders>
            <w:shd w:val="clear" w:color="auto" w:fill="auto"/>
            <w:vAlign w:val="center"/>
          </w:tcPr>
          <w:p>
            <w:pPr>
              <w:pStyle w:val="86"/>
              <w:spacing w:line="260" w:lineRule="exact"/>
            </w:pPr>
            <w:r>
              <w:rPr>
                <w:rFonts w:hint="eastAsia"/>
              </w:rPr>
              <w:t>基准</w:t>
            </w:r>
          </w:p>
          <w:p>
            <w:pPr>
              <w:pStyle w:val="86"/>
              <w:spacing w:line="260" w:lineRule="exact"/>
            </w:pPr>
            <w:r>
              <w:rPr>
                <w:rFonts w:hint="eastAsia"/>
              </w:rPr>
              <w:t>水平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1" w:hRule="atLeast"/>
        </w:trPr>
        <w:tc>
          <w:tcPr>
            <w:tcW w:w="435" w:type="dxa"/>
            <w:tcBorders>
              <w:top w:val="single" w:color="auto" w:sz="8" w:space="0"/>
              <w:bottom w:val="single" w:color="auto" w:sz="4" w:space="0"/>
            </w:tcBorders>
            <w:shd w:val="clear" w:color="auto" w:fill="auto"/>
            <w:vAlign w:val="center"/>
          </w:tcPr>
          <w:p>
            <w:pPr>
              <w:pStyle w:val="86"/>
              <w:spacing w:line="260" w:lineRule="exact"/>
            </w:pPr>
            <w:r>
              <w:rPr>
                <w:rFonts w:hint="eastAsia"/>
              </w:rPr>
              <w:t>1</w:t>
            </w:r>
          </w:p>
        </w:tc>
        <w:tc>
          <w:tcPr>
            <w:tcW w:w="690" w:type="dxa"/>
            <w:tcBorders>
              <w:top w:val="single" w:color="auto" w:sz="8" w:space="0"/>
            </w:tcBorders>
            <w:shd w:val="clear" w:color="auto" w:fill="auto"/>
            <w:vAlign w:val="center"/>
          </w:tcPr>
          <w:p>
            <w:pPr>
              <w:pStyle w:val="86"/>
              <w:spacing w:line="260" w:lineRule="exact"/>
            </w:pPr>
            <w:r>
              <w:rPr>
                <w:rFonts w:hint="eastAsia"/>
              </w:rPr>
              <w:t>基础指标</w:t>
            </w:r>
          </w:p>
        </w:tc>
        <w:tc>
          <w:tcPr>
            <w:tcW w:w="857" w:type="dxa"/>
            <w:tcBorders>
              <w:top w:val="single" w:color="auto" w:sz="8" w:space="0"/>
              <w:bottom w:val="single" w:color="auto" w:sz="4" w:space="0"/>
            </w:tcBorders>
            <w:shd w:val="clear" w:color="auto" w:fill="auto"/>
            <w:vAlign w:val="center"/>
          </w:tcPr>
          <w:p>
            <w:pPr>
              <w:pStyle w:val="86"/>
              <w:spacing w:line="260" w:lineRule="exact"/>
            </w:pPr>
            <w:r>
              <w:rPr>
                <w:rFonts w:hint="eastAsia"/>
              </w:rPr>
              <w:t>性能要求</w:t>
            </w:r>
          </w:p>
        </w:tc>
        <w:tc>
          <w:tcPr>
            <w:tcW w:w="1401" w:type="dxa"/>
            <w:tcBorders>
              <w:top w:val="single" w:color="auto" w:sz="8" w:space="0"/>
            </w:tcBorders>
            <w:shd w:val="clear" w:color="auto" w:fill="auto"/>
            <w:vAlign w:val="center"/>
          </w:tcPr>
          <w:p>
            <w:pPr>
              <w:pStyle w:val="86"/>
              <w:spacing w:line="260" w:lineRule="exact"/>
            </w:pPr>
            <w:r>
              <w:t xml:space="preserve">GB/T </w:t>
            </w:r>
            <w:r>
              <w:rPr>
                <w:rFonts w:hint="eastAsia"/>
              </w:rPr>
              <w:t>23312.1</w:t>
            </w:r>
          </w:p>
          <w:p>
            <w:pPr>
              <w:pStyle w:val="86"/>
              <w:spacing w:line="260" w:lineRule="exact"/>
            </w:pPr>
            <w:r>
              <w:t>GB/T</w:t>
            </w:r>
            <w:r>
              <w:rPr>
                <w:rFonts w:hint="eastAsia"/>
              </w:rPr>
              <w:t xml:space="preserve"> 23312.7</w:t>
            </w:r>
          </w:p>
        </w:tc>
        <w:tc>
          <w:tcPr>
            <w:tcW w:w="5416" w:type="dxa"/>
            <w:gridSpan w:val="3"/>
            <w:tcBorders>
              <w:top w:val="single" w:color="auto" w:sz="8" w:space="0"/>
            </w:tcBorders>
            <w:shd w:val="clear" w:color="auto" w:fill="auto"/>
            <w:vAlign w:val="center"/>
          </w:tcPr>
          <w:p>
            <w:pPr>
              <w:pStyle w:val="86"/>
              <w:spacing w:line="260" w:lineRule="exact"/>
            </w:pPr>
            <w:r>
              <w:rPr>
                <w:rFonts w:hint="eastAsia"/>
              </w:rPr>
              <w:t>符合标准要求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06" w:hRule="atLeast"/>
        </w:trPr>
        <w:tc>
          <w:tcPr>
            <w:tcW w:w="435" w:type="dxa"/>
            <w:shd w:val="clear" w:color="auto" w:fill="auto"/>
            <w:vAlign w:val="center"/>
          </w:tcPr>
          <w:p>
            <w:pPr>
              <w:pStyle w:val="86"/>
              <w:spacing w:line="260" w:lineRule="exact"/>
            </w:pPr>
            <w:r>
              <w:t>2</w:t>
            </w:r>
          </w:p>
        </w:tc>
        <w:tc>
          <w:tcPr>
            <w:tcW w:w="690" w:type="dxa"/>
            <w:vMerge w:val="restart"/>
            <w:shd w:val="clear" w:color="auto" w:fill="auto"/>
            <w:vAlign w:val="center"/>
          </w:tcPr>
          <w:p>
            <w:pPr>
              <w:pStyle w:val="86"/>
              <w:spacing w:line="260" w:lineRule="exact"/>
            </w:pPr>
            <w:r>
              <w:t>核心指标</w:t>
            </w:r>
          </w:p>
        </w:tc>
        <w:tc>
          <w:tcPr>
            <w:tcW w:w="857" w:type="dxa"/>
            <w:shd w:val="clear" w:color="auto" w:fill="auto"/>
            <w:vAlign w:val="center"/>
          </w:tcPr>
          <w:p>
            <w:pPr>
              <w:pStyle w:val="86"/>
              <w:spacing w:line="260" w:lineRule="exact"/>
            </w:pPr>
            <w:r>
              <w:rPr>
                <w:rFonts w:hint="eastAsia"/>
              </w:rPr>
              <w:t>柔韧性（圆棒卷绕）</w:t>
            </w:r>
          </w:p>
        </w:tc>
        <w:tc>
          <w:tcPr>
            <w:tcW w:w="1401" w:type="dxa"/>
            <w:shd w:val="clear" w:color="auto" w:fill="auto"/>
            <w:vAlign w:val="center"/>
          </w:tcPr>
          <w:p>
            <w:pPr>
              <w:pStyle w:val="86"/>
              <w:spacing w:line="260" w:lineRule="exact"/>
            </w:pPr>
            <w:r>
              <w:t xml:space="preserve">GB/T </w:t>
            </w:r>
            <w:r>
              <w:rPr>
                <w:rFonts w:hint="eastAsia"/>
              </w:rPr>
              <w:t>23312.1</w:t>
            </w:r>
          </w:p>
          <w:p>
            <w:pPr>
              <w:pStyle w:val="86"/>
              <w:spacing w:line="260" w:lineRule="exact"/>
            </w:pPr>
            <w:r>
              <w:t>GB/T</w:t>
            </w:r>
            <w:r>
              <w:rPr>
                <w:rFonts w:hint="eastAsia"/>
              </w:rPr>
              <w:t xml:space="preserve"> 23312.7</w:t>
            </w:r>
          </w:p>
        </w:tc>
        <w:tc>
          <w:tcPr>
            <w:tcW w:w="1772" w:type="dxa"/>
            <w:shd w:val="clear" w:color="auto" w:fill="auto"/>
            <w:vAlign w:val="center"/>
          </w:tcPr>
          <w:p>
            <w:pPr>
              <w:pStyle w:val="86"/>
              <w:ind w:firstLine="0" w:firstLineChars="0"/>
              <w:rPr>
                <w:rFonts w:ascii="宋体" w:hAnsi="Times New Roman" w:eastAsia="宋体" w:cs="Times New Roman"/>
                <w:sz w:val="18"/>
                <w:lang w:val="en-US" w:eastAsia="zh-CN" w:bidi="ar-SA"/>
              </w:rPr>
            </w:pPr>
            <w:r>
              <w:rPr>
                <w:rFonts w:hint="eastAsia"/>
              </w:rPr>
              <w:t>15%拉伸，1d卷绕，漆层不开裂（d为标称直径）</w:t>
            </w:r>
          </w:p>
        </w:tc>
        <w:tc>
          <w:tcPr>
            <w:tcW w:w="1733" w:type="dxa"/>
            <w:shd w:val="clear" w:color="auto" w:fill="auto"/>
            <w:vAlign w:val="center"/>
          </w:tcPr>
          <w:p>
            <w:pPr>
              <w:pStyle w:val="86"/>
            </w:pPr>
            <w:r>
              <w:rPr>
                <w:rFonts w:hint="eastAsia"/>
              </w:rPr>
              <w:t>1d卷绕，漆层不开裂</w:t>
            </w:r>
          </w:p>
          <w:p>
            <w:pPr>
              <w:pStyle w:val="86"/>
              <w:spacing w:line="260" w:lineRule="exact"/>
            </w:pPr>
            <w:r>
              <w:rPr>
                <w:rFonts w:hint="eastAsia"/>
              </w:rPr>
              <w:t>（d为标称直径）</w:t>
            </w:r>
          </w:p>
        </w:tc>
        <w:tc>
          <w:tcPr>
            <w:tcW w:w="1911" w:type="dxa"/>
            <w:shd w:val="clear" w:color="auto" w:fill="auto"/>
            <w:vAlign w:val="center"/>
          </w:tcPr>
          <w:p>
            <w:pPr>
              <w:pStyle w:val="86"/>
            </w:pPr>
            <w:r>
              <w:rPr>
                <w:rFonts w:hint="eastAsia"/>
              </w:rPr>
              <w:t>3d卷绕，漆层不开裂</w:t>
            </w:r>
          </w:p>
          <w:p>
            <w:pPr>
              <w:pStyle w:val="86"/>
              <w:spacing w:line="260" w:lineRule="exact"/>
              <w:ind w:firstLine="0" w:firstLineChars="0"/>
              <w:rPr>
                <w:rFonts w:hint="eastAsia" w:ascii="宋体" w:hAnsi="Times New Roman" w:eastAsia="宋体" w:cs="Times New Roman"/>
                <w:sz w:val="18"/>
                <w:lang w:val="en-US" w:eastAsia="zh-CN" w:bidi="ar-SA"/>
              </w:rPr>
            </w:pPr>
            <w:r>
              <w:rPr>
                <w:rFonts w:hint="eastAsia"/>
              </w:rPr>
              <w:t>（d为标称直径）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435" w:type="dxa"/>
            <w:shd w:val="clear" w:color="auto" w:fill="auto"/>
            <w:vAlign w:val="center"/>
          </w:tcPr>
          <w:p>
            <w:pPr>
              <w:pStyle w:val="86"/>
              <w:spacing w:line="260" w:lineRule="exact"/>
            </w:pPr>
            <w:r>
              <w:t>3</w:t>
            </w:r>
          </w:p>
        </w:tc>
        <w:tc>
          <w:tcPr>
            <w:tcW w:w="690" w:type="dxa"/>
            <w:vMerge w:val="continue"/>
            <w:shd w:val="clear" w:color="auto" w:fill="auto"/>
            <w:vAlign w:val="center"/>
          </w:tcPr>
          <w:p>
            <w:pPr>
              <w:pStyle w:val="86"/>
              <w:spacing w:line="260" w:lineRule="exact"/>
            </w:pPr>
          </w:p>
        </w:tc>
        <w:tc>
          <w:tcPr>
            <w:tcW w:w="857" w:type="dxa"/>
            <w:shd w:val="clear" w:color="auto" w:fill="auto"/>
            <w:vAlign w:val="center"/>
          </w:tcPr>
          <w:p>
            <w:pPr>
              <w:pStyle w:val="86"/>
              <w:spacing w:line="260" w:lineRule="exact"/>
            </w:pPr>
            <w:r>
              <w:t>软化击穿</w:t>
            </w:r>
          </w:p>
        </w:tc>
        <w:tc>
          <w:tcPr>
            <w:tcW w:w="1401" w:type="dxa"/>
            <w:shd w:val="clear" w:color="auto" w:fill="auto"/>
            <w:vAlign w:val="center"/>
          </w:tcPr>
          <w:p>
            <w:pPr>
              <w:pStyle w:val="86"/>
              <w:spacing w:line="260" w:lineRule="exact"/>
              <w:rPr>
                <w:rFonts w:asciiTheme="minorEastAsia" w:hAnsiTheme="minorEastAsia" w:eastAsiaTheme="minorEastAsia"/>
                <w:szCs w:val="18"/>
              </w:rPr>
            </w:pPr>
            <w:r>
              <w:rPr>
                <w:rFonts w:asciiTheme="minorEastAsia" w:hAnsiTheme="minorEastAsia" w:eastAsiaTheme="minorEastAsia"/>
                <w:szCs w:val="18"/>
              </w:rPr>
              <w:t xml:space="preserve">GB/T </w:t>
            </w:r>
            <w:r>
              <w:rPr>
                <w:rFonts w:hint="eastAsia" w:asciiTheme="minorEastAsia" w:hAnsiTheme="minorEastAsia" w:eastAsiaTheme="minorEastAsia"/>
                <w:szCs w:val="18"/>
              </w:rPr>
              <w:t>23312.1</w:t>
            </w:r>
          </w:p>
          <w:p>
            <w:pPr>
              <w:spacing w:line="260" w:lineRule="exact"/>
              <w:jc w:val="center"/>
              <w:rPr>
                <w:rFonts w:asciiTheme="minorEastAsia" w:hAnsiTheme="minorEastAsia"/>
                <w:kern w:val="0"/>
                <w:sz w:val="18"/>
                <w:szCs w:val="20"/>
              </w:rPr>
            </w:pPr>
            <w:r>
              <w:rPr>
                <w:rFonts w:asciiTheme="minorEastAsia" w:hAnsiTheme="minorEastAsia"/>
                <w:sz w:val="18"/>
                <w:szCs w:val="18"/>
              </w:rPr>
              <w:t>GB/T</w:t>
            </w:r>
            <w:r>
              <w:rPr>
                <w:rFonts w:hint="eastAsia" w:asciiTheme="minorEastAsia" w:hAnsiTheme="minorEastAsia"/>
                <w:sz w:val="18"/>
                <w:szCs w:val="18"/>
              </w:rPr>
              <w:t xml:space="preserve"> 23312.7</w:t>
            </w:r>
          </w:p>
        </w:tc>
        <w:tc>
          <w:tcPr>
            <w:tcW w:w="1772" w:type="dxa"/>
            <w:shd w:val="clear" w:color="auto" w:fill="auto"/>
            <w:vAlign w:val="center"/>
          </w:tcPr>
          <w:p>
            <w:pPr>
              <w:pStyle w:val="86"/>
              <w:spacing w:line="260" w:lineRule="exact"/>
              <w:ind w:firstLine="0" w:firstLineChars="0"/>
              <w:rPr>
                <w:rFonts w:ascii="宋体" w:hAnsi="Times New Roman" w:eastAsia="宋体" w:cs="Times New Roman"/>
                <w:sz w:val="18"/>
                <w:lang w:val="en-US" w:eastAsia="zh-CN" w:bidi="ar-SA"/>
              </w:rPr>
            </w:pPr>
            <w:r>
              <w:t>升温法：软化击穿温度≥</w:t>
            </w:r>
            <w:r>
              <w:rPr>
                <w:rFonts w:hint="eastAsia"/>
                <w:lang w:val="en-US" w:eastAsia="zh-CN"/>
              </w:rPr>
              <w:t>43</w:t>
            </w:r>
            <w:r>
              <w:rPr>
                <w:rFonts w:hint="eastAsia"/>
              </w:rPr>
              <w:t>0℃</w:t>
            </w:r>
          </w:p>
        </w:tc>
        <w:tc>
          <w:tcPr>
            <w:tcW w:w="1733" w:type="dxa"/>
            <w:shd w:val="clear" w:color="auto" w:fill="auto"/>
            <w:vAlign w:val="center"/>
          </w:tcPr>
          <w:p>
            <w:pPr>
              <w:pStyle w:val="86"/>
              <w:spacing w:line="260" w:lineRule="exact"/>
            </w:pPr>
            <w:r>
              <w:rPr>
                <w:rFonts w:hint="eastAsia"/>
              </w:rPr>
              <w:t>定温法：340℃ 2min</w:t>
            </w:r>
          </w:p>
          <w:p>
            <w:pPr>
              <w:pStyle w:val="86"/>
              <w:spacing w:line="260" w:lineRule="exact"/>
            </w:pPr>
            <w:r>
              <w:rPr>
                <w:rFonts w:hint="eastAsia"/>
              </w:rPr>
              <w:t>不击穿</w:t>
            </w:r>
          </w:p>
        </w:tc>
        <w:tc>
          <w:tcPr>
            <w:tcW w:w="1911" w:type="dxa"/>
            <w:shd w:val="clear" w:color="auto" w:fill="auto"/>
            <w:vAlign w:val="center"/>
          </w:tcPr>
          <w:p>
            <w:pPr>
              <w:pStyle w:val="86"/>
              <w:spacing w:line="260" w:lineRule="exact"/>
            </w:pPr>
            <w:r>
              <w:rPr>
                <w:rFonts w:hint="eastAsia"/>
              </w:rPr>
              <w:t>定温法：320℃ 2min</w:t>
            </w:r>
          </w:p>
          <w:p>
            <w:pPr>
              <w:pStyle w:val="86"/>
              <w:spacing w:line="260" w:lineRule="exact"/>
              <w:ind w:firstLine="0" w:firstLineChars="0"/>
              <w:rPr>
                <w:rFonts w:ascii="宋体" w:hAnsi="Times New Roman" w:eastAsia="宋体" w:cs="Times New Roman"/>
                <w:sz w:val="18"/>
                <w:lang w:val="en-US" w:eastAsia="zh-CN" w:bidi="ar-SA"/>
              </w:rPr>
            </w:pPr>
            <w:r>
              <w:rPr>
                <w:rFonts w:hint="eastAsia"/>
              </w:rPr>
              <w:t>不击穿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435" w:type="dxa"/>
            <w:shd w:val="clear" w:color="auto" w:fill="auto"/>
            <w:vAlign w:val="center"/>
          </w:tcPr>
          <w:p>
            <w:pPr>
              <w:pStyle w:val="86"/>
              <w:spacing w:line="260" w:lineRule="exact"/>
            </w:pPr>
            <w:r>
              <w:t>4</w:t>
            </w:r>
          </w:p>
        </w:tc>
        <w:tc>
          <w:tcPr>
            <w:tcW w:w="690" w:type="dxa"/>
            <w:vMerge w:val="continue"/>
            <w:shd w:val="clear" w:color="auto" w:fill="auto"/>
            <w:vAlign w:val="center"/>
          </w:tcPr>
          <w:p>
            <w:pPr>
              <w:pStyle w:val="86"/>
              <w:spacing w:line="260" w:lineRule="exact"/>
            </w:pPr>
          </w:p>
        </w:tc>
        <w:tc>
          <w:tcPr>
            <w:tcW w:w="857" w:type="dxa"/>
            <w:shd w:val="clear" w:color="auto" w:fill="auto"/>
            <w:vAlign w:val="center"/>
          </w:tcPr>
          <w:p>
            <w:pPr>
              <w:pStyle w:val="86"/>
              <w:spacing w:line="260" w:lineRule="exact"/>
            </w:pPr>
            <w:r>
              <w:rPr>
                <w:rFonts w:hint="eastAsia"/>
              </w:rPr>
              <w:t>击穿电压</w:t>
            </w:r>
          </w:p>
        </w:tc>
        <w:tc>
          <w:tcPr>
            <w:tcW w:w="1401" w:type="dxa"/>
            <w:shd w:val="clear" w:color="auto" w:fill="auto"/>
            <w:vAlign w:val="center"/>
          </w:tcPr>
          <w:p>
            <w:pPr>
              <w:pStyle w:val="86"/>
              <w:spacing w:line="260" w:lineRule="exact"/>
            </w:pPr>
            <w:r>
              <w:t xml:space="preserve">GB/T </w:t>
            </w:r>
            <w:r>
              <w:rPr>
                <w:rFonts w:hint="eastAsia"/>
              </w:rPr>
              <w:t>23312.1</w:t>
            </w:r>
          </w:p>
          <w:p>
            <w:pPr>
              <w:pStyle w:val="86"/>
              <w:spacing w:line="260" w:lineRule="exact"/>
            </w:pPr>
            <w:r>
              <w:t>GB/T</w:t>
            </w:r>
            <w:r>
              <w:rPr>
                <w:rFonts w:hint="eastAsia"/>
              </w:rPr>
              <w:t xml:space="preserve"> 23312.7</w:t>
            </w:r>
          </w:p>
        </w:tc>
        <w:tc>
          <w:tcPr>
            <w:tcW w:w="1772" w:type="dxa"/>
            <w:shd w:val="clear" w:color="auto" w:fill="auto"/>
            <w:vAlign w:val="center"/>
          </w:tcPr>
          <w:p>
            <w:pPr>
              <w:pStyle w:val="86"/>
              <w:spacing w:line="260" w:lineRule="exact"/>
              <w:ind w:firstLine="0" w:firstLineChars="0"/>
              <w:rPr>
                <w:rFonts w:ascii="宋体" w:hAnsi="Times New Roman" w:eastAsia="宋体" w:cs="Times New Roman"/>
                <w:sz w:val="18"/>
                <w:lang w:val="en-US" w:eastAsia="zh-CN" w:bidi="ar-SA"/>
              </w:rPr>
            </w:pPr>
            <w:r>
              <w:rPr>
                <w:rFonts w:hint="eastAsia"/>
              </w:rPr>
              <w:t>≥9.0 KV</w:t>
            </w:r>
          </w:p>
        </w:tc>
        <w:tc>
          <w:tcPr>
            <w:tcW w:w="1733" w:type="dxa"/>
            <w:shd w:val="clear" w:color="auto" w:fill="auto"/>
            <w:vAlign w:val="center"/>
          </w:tcPr>
          <w:p>
            <w:pPr>
              <w:pStyle w:val="86"/>
              <w:spacing w:line="260" w:lineRule="exact"/>
            </w:pPr>
            <w:r>
              <w:rPr>
                <w:rFonts w:hint="eastAsia"/>
              </w:rPr>
              <w:t>6.</w:t>
            </w:r>
            <w:r>
              <w:t>0-</w:t>
            </w:r>
            <w:r>
              <w:rPr>
                <w:rFonts w:hint="eastAsia"/>
              </w:rPr>
              <w:t>8.0 KV</w:t>
            </w:r>
          </w:p>
        </w:tc>
        <w:tc>
          <w:tcPr>
            <w:tcW w:w="1911" w:type="dxa"/>
            <w:shd w:val="clear" w:color="auto" w:fill="auto"/>
            <w:vAlign w:val="center"/>
          </w:tcPr>
          <w:p>
            <w:pPr>
              <w:pStyle w:val="86"/>
              <w:spacing w:line="260" w:lineRule="exact"/>
              <w:ind w:firstLine="0" w:firstLineChars="0"/>
              <w:rPr>
                <w:rFonts w:hint="eastAsia" w:ascii="宋体" w:hAnsi="Times New Roman" w:eastAsia="宋体" w:cs="Times New Roman"/>
                <w:sz w:val="18"/>
                <w:lang w:val="en-US" w:eastAsia="zh-CN" w:bidi="ar-SA"/>
              </w:rPr>
            </w:pPr>
            <w:r>
              <w:rPr>
                <w:rFonts w:hint="eastAsia"/>
              </w:rPr>
              <w:t>≥5.0 KV</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435" w:type="dxa"/>
            <w:shd w:val="clear" w:color="auto" w:fill="auto"/>
            <w:vAlign w:val="center"/>
          </w:tcPr>
          <w:p>
            <w:pPr>
              <w:pStyle w:val="86"/>
              <w:spacing w:line="260" w:lineRule="exact"/>
            </w:pPr>
            <w:r>
              <w:t>5</w:t>
            </w:r>
          </w:p>
        </w:tc>
        <w:tc>
          <w:tcPr>
            <w:tcW w:w="690" w:type="dxa"/>
            <w:vMerge w:val="continue"/>
            <w:shd w:val="clear" w:color="auto" w:fill="auto"/>
            <w:vAlign w:val="center"/>
          </w:tcPr>
          <w:p>
            <w:pPr>
              <w:pStyle w:val="86"/>
              <w:spacing w:line="260" w:lineRule="exact"/>
            </w:pPr>
          </w:p>
        </w:tc>
        <w:tc>
          <w:tcPr>
            <w:tcW w:w="857" w:type="dxa"/>
            <w:shd w:val="clear" w:color="auto" w:fill="auto"/>
            <w:vAlign w:val="center"/>
          </w:tcPr>
          <w:p>
            <w:pPr>
              <w:pStyle w:val="86"/>
              <w:spacing w:line="260" w:lineRule="exact"/>
              <w:rPr>
                <w:rFonts w:hint="eastAsia"/>
              </w:rPr>
            </w:pPr>
            <w:r>
              <w:rPr>
                <w:rFonts w:hint="eastAsia"/>
              </w:rPr>
              <w:t>高压针孔</w:t>
            </w:r>
          </w:p>
        </w:tc>
        <w:tc>
          <w:tcPr>
            <w:tcW w:w="1401" w:type="dxa"/>
            <w:shd w:val="clear" w:color="auto" w:fill="auto"/>
            <w:vAlign w:val="center"/>
          </w:tcPr>
          <w:p>
            <w:pPr>
              <w:pStyle w:val="86"/>
              <w:spacing w:line="260" w:lineRule="exact"/>
            </w:pPr>
            <w:r>
              <w:t xml:space="preserve">GB/T </w:t>
            </w:r>
            <w:r>
              <w:rPr>
                <w:rFonts w:hint="eastAsia"/>
              </w:rPr>
              <w:t>23312.1</w:t>
            </w:r>
          </w:p>
          <w:p>
            <w:pPr>
              <w:pStyle w:val="86"/>
              <w:spacing w:line="260" w:lineRule="exact"/>
            </w:pPr>
            <w:r>
              <w:t>GB/T</w:t>
            </w:r>
            <w:r>
              <w:rPr>
                <w:rFonts w:hint="eastAsia"/>
              </w:rPr>
              <w:t xml:space="preserve"> 23312.7</w:t>
            </w:r>
          </w:p>
        </w:tc>
        <w:tc>
          <w:tcPr>
            <w:tcW w:w="1772" w:type="dxa"/>
            <w:shd w:val="clear" w:color="auto" w:fill="auto"/>
            <w:vAlign w:val="center"/>
          </w:tcPr>
          <w:p>
            <w:pPr>
              <w:pStyle w:val="86"/>
              <w:spacing w:line="260" w:lineRule="exact"/>
              <w:ind w:firstLine="0" w:firstLineChars="0"/>
              <w:rPr>
                <w:rFonts w:hint="eastAsia" w:ascii="宋体" w:hAnsi="Times New Roman" w:eastAsia="宋体" w:cs="Times New Roman"/>
                <w:sz w:val="18"/>
                <w:lang w:val="en-US" w:eastAsia="zh-CN" w:bidi="ar-SA"/>
              </w:rPr>
            </w:pPr>
            <w:r>
              <w:rPr>
                <w:rFonts w:hint="eastAsia"/>
                <w:lang w:val="en-US" w:eastAsia="zh-CN"/>
              </w:rPr>
              <w:t>20</w:t>
            </w:r>
            <w:r>
              <w:rPr>
                <w:rFonts w:hint="eastAsia"/>
              </w:rPr>
              <w:t>00v 30m≤1个</w:t>
            </w:r>
          </w:p>
        </w:tc>
        <w:tc>
          <w:tcPr>
            <w:tcW w:w="1733" w:type="dxa"/>
            <w:shd w:val="clear" w:color="auto" w:fill="auto"/>
            <w:vAlign w:val="center"/>
          </w:tcPr>
          <w:p>
            <w:pPr>
              <w:pStyle w:val="86"/>
              <w:spacing w:line="260" w:lineRule="exact"/>
              <w:rPr>
                <w:rFonts w:hint="eastAsia"/>
              </w:rPr>
            </w:pPr>
            <w:r>
              <w:rPr>
                <w:rFonts w:hint="eastAsia"/>
              </w:rPr>
              <w:t>1500v 30m≤3个</w:t>
            </w:r>
          </w:p>
        </w:tc>
        <w:tc>
          <w:tcPr>
            <w:tcW w:w="1911" w:type="dxa"/>
            <w:shd w:val="clear" w:color="auto" w:fill="auto"/>
            <w:vAlign w:val="center"/>
          </w:tcPr>
          <w:p>
            <w:pPr>
              <w:pStyle w:val="86"/>
              <w:spacing w:line="260" w:lineRule="exact"/>
              <w:ind w:firstLine="0" w:firstLineChars="0"/>
              <w:rPr>
                <w:rFonts w:hint="eastAsia" w:ascii="宋体" w:hAnsi="Times New Roman" w:eastAsia="宋体" w:cs="Times New Roman"/>
                <w:sz w:val="18"/>
                <w:lang w:val="en-US" w:eastAsia="zh-CN" w:bidi="ar-SA"/>
              </w:rPr>
            </w:pPr>
            <w:r>
              <w:rPr>
                <w:rFonts w:hint="eastAsia"/>
              </w:rPr>
              <w:t>1500v 30m≤5个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35" w:hRule="atLeast"/>
        </w:trPr>
        <w:tc>
          <w:tcPr>
            <w:tcW w:w="435" w:type="dxa"/>
            <w:shd w:val="clear" w:color="auto" w:fill="auto"/>
            <w:vAlign w:val="center"/>
          </w:tcPr>
          <w:p>
            <w:pPr>
              <w:pStyle w:val="86"/>
              <w:spacing w:line="260" w:lineRule="exact"/>
            </w:pPr>
            <w:r>
              <w:rPr>
                <w:rFonts w:hint="eastAsia"/>
              </w:rPr>
              <w:t>6</w:t>
            </w:r>
          </w:p>
        </w:tc>
        <w:tc>
          <w:tcPr>
            <w:tcW w:w="690" w:type="dxa"/>
            <w:vMerge w:val="restart"/>
            <w:shd w:val="clear" w:color="auto" w:fill="auto"/>
            <w:vAlign w:val="center"/>
          </w:tcPr>
          <w:p>
            <w:pPr>
              <w:pStyle w:val="86"/>
              <w:spacing w:line="260" w:lineRule="exact"/>
            </w:pPr>
            <w:r>
              <w:rPr>
                <w:rFonts w:hint="eastAsia"/>
              </w:rPr>
              <w:t>创新性</w:t>
            </w:r>
          </w:p>
          <w:p>
            <w:pPr>
              <w:pStyle w:val="86"/>
              <w:spacing w:line="260" w:lineRule="exact"/>
            </w:pPr>
            <w:r>
              <w:rPr>
                <w:rFonts w:hint="eastAsia"/>
              </w:rPr>
              <w:t>指标</w:t>
            </w:r>
          </w:p>
        </w:tc>
        <w:tc>
          <w:tcPr>
            <w:tcW w:w="857" w:type="dxa"/>
            <w:shd w:val="clear" w:color="auto" w:fill="auto"/>
            <w:vAlign w:val="center"/>
          </w:tcPr>
          <w:p>
            <w:pPr>
              <w:pStyle w:val="86"/>
              <w:spacing w:line="260" w:lineRule="exact"/>
              <w:rPr>
                <w:rFonts w:hint="eastAsia"/>
                <w:lang w:val="en-US" w:eastAsia="zh-CN"/>
              </w:rPr>
            </w:pPr>
            <w:r>
              <w:rPr>
                <w:rFonts w:hint="eastAsia"/>
              </w:rPr>
              <w:t>加热剥离</w:t>
            </w:r>
          </w:p>
        </w:tc>
        <w:tc>
          <w:tcPr>
            <w:tcW w:w="1401" w:type="dxa"/>
            <w:shd w:val="clear" w:color="auto" w:fill="auto"/>
            <w:vAlign w:val="center"/>
          </w:tcPr>
          <w:p>
            <w:pPr>
              <w:pStyle w:val="86"/>
              <w:spacing w:line="260" w:lineRule="exact"/>
              <w:rPr>
                <w:rFonts w:hint="eastAsia"/>
                <w:lang w:val="en-US" w:eastAsia="zh-CN"/>
              </w:rPr>
            </w:pPr>
            <w:r>
              <w:rPr>
                <w:rFonts w:hint="eastAsia"/>
              </w:rPr>
              <w:t>/</w:t>
            </w:r>
          </w:p>
        </w:tc>
        <w:tc>
          <w:tcPr>
            <w:tcW w:w="1772" w:type="dxa"/>
            <w:shd w:val="clear" w:color="auto" w:fill="auto"/>
            <w:vAlign w:val="center"/>
          </w:tcPr>
          <w:p>
            <w:pPr>
              <w:pStyle w:val="86"/>
              <w:spacing w:line="260" w:lineRule="exact"/>
              <w:ind w:firstLine="0" w:firstLineChars="0"/>
              <w:rPr>
                <w:rFonts w:hint="eastAsia" w:ascii="宋体" w:hAnsi="Times New Roman" w:eastAsia="宋体" w:cs="Times New Roman"/>
                <w:sz w:val="18"/>
                <w:lang w:val="en-US" w:eastAsia="zh-CN" w:bidi="ar-SA"/>
              </w:rPr>
            </w:pPr>
            <w:r>
              <w:rPr>
                <w:rFonts w:hint="eastAsia"/>
              </w:rPr>
              <w:t>175±5℃恒温预处理5小时</w:t>
            </w:r>
            <w:r>
              <w:rPr>
                <w:rFonts w:hint="eastAsia"/>
                <w:lang w:eastAsia="zh-CN"/>
              </w:rPr>
              <w:t>，</w:t>
            </w:r>
            <w:r>
              <w:rPr>
                <w:rFonts w:hint="eastAsia"/>
              </w:rPr>
              <w:t>扭转</w:t>
            </w:r>
            <w:r>
              <w:rPr>
                <w:rFonts w:hint="eastAsia"/>
                <w:lang w:val="en-US" w:eastAsia="zh-CN"/>
              </w:rPr>
              <w:t>4</w:t>
            </w:r>
            <w:r>
              <w:rPr>
                <w:rFonts w:hint="eastAsia"/>
              </w:rPr>
              <w:t>0圈后漆膜应不失去附着性</w:t>
            </w:r>
          </w:p>
        </w:tc>
        <w:tc>
          <w:tcPr>
            <w:tcW w:w="1733" w:type="dxa"/>
            <w:shd w:val="clear" w:color="auto" w:fill="auto"/>
            <w:vAlign w:val="center"/>
          </w:tcPr>
          <w:p>
            <w:pPr>
              <w:pStyle w:val="86"/>
              <w:spacing w:line="260" w:lineRule="exact"/>
              <w:rPr>
                <w:rFonts w:hint="eastAsia"/>
                <w:lang w:val="en-US" w:eastAsia="zh-CN"/>
              </w:rPr>
            </w:pPr>
            <w:r>
              <w:rPr>
                <w:rFonts w:hint="eastAsia"/>
              </w:rPr>
              <w:t>175±5℃恒温预处理5小时</w:t>
            </w:r>
            <w:r>
              <w:rPr>
                <w:rFonts w:hint="eastAsia"/>
                <w:lang w:eastAsia="zh-CN"/>
              </w:rPr>
              <w:t>，</w:t>
            </w:r>
            <w:r>
              <w:rPr>
                <w:rFonts w:hint="eastAsia"/>
              </w:rPr>
              <w:t>扭转30圈后漆膜应不失去附着性</w:t>
            </w:r>
          </w:p>
        </w:tc>
        <w:tc>
          <w:tcPr>
            <w:tcW w:w="1911" w:type="dxa"/>
            <w:shd w:val="clear" w:color="auto" w:fill="auto"/>
            <w:vAlign w:val="center"/>
          </w:tcPr>
          <w:p>
            <w:pPr>
              <w:pStyle w:val="86"/>
              <w:spacing w:line="260" w:lineRule="exact"/>
              <w:ind w:firstLine="0" w:firstLineChars="0"/>
              <w:rPr>
                <w:rFonts w:hint="eastAsia" w:ascii="宋体" w:hAnsi="Times New Roman" w:eastAsia="宋体" w:cs="Times New Roman"/>
                <w:sz w:val="18"/>
                <w:lang w:val="en-US" w:eastAsia="zh-CN" w:bidi="ar-SA"/>
              </w:rPr>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435" w:type="dxa"/>
            <w:shd w:val="clear" w:color="auto" w:fill="auto"/>
            <w:vAlign w:val="center"/>
          </w:tcPr>
          <w:p>
            <w:pPr>
              <w:pStyle w:val="86"/>
              <w:spacing w:line="260" w:lineRule="exact"/>
              <w:rPr>
                <w:rFonts w:hint="eastAsia"/>
                <w:lang w:val="en-US" w:eastAsia="zh-CN"/>
              </w:rPr>
            </w:pPr>
            <w:r>
              <w:rPr>
                <w:rFonts w:hint="eastAsia"/>
                <w:lang w:val="en-US" w:eastAsia="zh-CN"/>
              </w:rPr>
              <w:t>7</w:t>
            </w:r>
          </w:p>
        </w:tc>
        <w:tc>
          <w:tcPr>
            <w:tcW w:w="690" w:type="dxa"/>
            <w:vMerge w:val="continue"/>
            <w:shd w:val="clear" w:color="auto" w:fill="auto"/>
            <w:vAlign w:val="center"/>
          </w:tcPr>
          <w:p>
            <w:pPr>
              <w:pStyle w:val="86"/>
              <w:spacing w:line="260" w:lineRule="exact"/>
              <w:rPr>
                <w:rFonts w:hint="eastAsia"/>
              </w:rPr>
            </w:pPr>
          </w:p>
        </w:tc>
        <w:tc>
          <w:tcPr>
            <w:tcW w:w="857" w:type="dxa"/>
            <w:shd w:val="clear" w:color="auto" w:fill="auto"/>
            <w:vAlign w:val="center"/>
          </w:tcPr>
          <w:p>
            <w:pPr>
              <w:pStyle w:val="86"/>
              <w:spacing w:line="260" w:lineRule="exact"/>
              <w:rPr>
                <w:rFonts w:hint="eastAsia"/>
                <w:lang w:val="en-US" w:eastAsia="zh-CN"/>
              </w:rPr>
            </w:pPr>
            <w:r>
              <w:rPr>
                <w:rFonts w:hint="eastAsia"/>
              </w:rPr>
              <w:t>甘油（丙三醇）破坏电压</w:t>
            </w:r>
          </w:p>
        </w:tc>
        <w:tc>
          <w:tcPr>
            <w:tcW w:w="1401" w:type="dxa"/>
            <w:shd w:val="clear" w:color="auto" w:fill="auto"/>
            <w:vAlign w:val="center"/>
          </w:tcPr>
          <w:p>
            <w:pPr>
              <w:pStyle w:val="86"/>
              <w:spacing w:line="260" w:lineRule="exact"/>
              <w:rPr>
                <w:rFonts w:hint="eastAsia"/>
                <w:lang w:val="en-US" w:eastAsia="zh-CN"/>
              </w:rPr>
            </w:pPr>
            <w:r>
              <w:rPr>
                <w:rFonts w:hint="eastAsia"/>
                <w:lang w:val="en-US" w:eastAsia="zh-CN"/>
              </w:rPr>
              <w:t>/</w:t>
            </w:r>
          </w:p>
        </w:tc>
        <w:tc>
          <w:tcPr>
            <w:tcW w:w="1772" w:type="dxa"/>
            <w:shd w:val="clear" w:color="auto" w:fill="auto"/>
            <w:vAlign w:val="center"/>
          </w:tcPr>
          <w:p>
            <w:pPr>
              <w:pStyle w:val="86"/>
              <w:spacing w:line="260" w:lineRule="exact"/>
              <w:ind w:firstLine="0" w:firstLineChars="0"/>
              <w:rPr>
                <w:rFonts w:hint="eastAsia" w:ascii="宋体" w:hAnsi="Times New Roman" w:eastAsia="宋体" w:cs="Times New Roman"/>
                <w:sz w:val="18"/>
                <w:lang w:val="en-US" w:eastAsia="zh-CN" w:bidi="ar-SA"/>
              </w:rPr>
            </w:pPr>
            <w:r>
              <w:rPr>
                <w:rFonts w:hint="eastAsia"/>
              </w:rPr>
              <w:t>平均值不低于</w:t>
            </w:r>
            <w:r>
              <w:rPr>
                <w:rFonts w:hint="eastAsia"/>
                <w:lang w:val="en-US" w:eastAsia="zh-CN"/>
              </w:rPr>
              <w:t>6.0</w:t>
            </w:r>
            <w:r>
              <w:rPr>
                <w:rFonts w:hint="eastAsia"/>
              </w:rPr>
              <w:t>k</w:t>
            </w:r>
            <w:r>
              <w:rPr>
                <w:rFonts w:hint="eastAsia"/>
                <w:lang w:val="en-US" w:eastAsia="zh-CN"/>
              </w:rPr>
              <w:t>V</w:t>
            </w:r>
            <w:r>
              <w:rPr>
                <w:rFonts w:hint="eastAsia"/>
              </w:rPr>
              <w:t>，最小值不低</w:t>
            </w:r>
            <w:r>
              <w:rPr>
                <w:rFonts w:hint="eastAsia"/>
                <w:lang w:val="en-US" w:eastAsia="zh-CN"/>
              </w:rPr>
              <w:t>4</w:t>
            </w:r>
            <w:r>
              <w:rPr>
                <w:rFonts w:hint="eastAsia"/>
              </w:rPr>
              <w:t>.6k</w:t>
            </w:r>
            <w:r>
              <w:rPr>
                <w:rFonts w:hint="eastAsia"/>
                <w:lang w:val="en-US" w:eastAsia="zh-CN"/>
              </w:rPr>
              <w:t>V</w:t>
            </w:r>
          </w:p>
        </w:tc>
        <w:tc>
          <w:tcPr>
            <w:tcW w:w="1733" w:type="dxa"/>
            <w:shd w:val="clear" w:color="auto" w:fill="auto"/>
            <w:vAlign w:val="center"/>
          </w:tcPr>
          <w:p>
            <w:pPr>
              <w:pStyle w:val="86"/>
              <w:spacing w:line="260" w:lineRule="exact"/>
              <w:rPr>
                <w:rFonts w:hint="eastAsia"/>
                <w:lang w:val="en-US" w:eastAsia="zh-CN"/>
              </w:rPr>
            </w:pPr>
            <w:r>
              <w:rPr>
                <w:rFonts w:hint="eastAsia"/>
              </w:rPr>
              <w:t>平均值不低于4.5k</w:t>
            </w:r>
            <w:r>
              <w:rPr>
                <w:rFonts w:hint="eastAsia"/>
                <w:lang w:val="en-US" w:eastAsia="zh-CN"/>
              </w:rPr>
              <w:t>V</w:t>
            </w:r>
            <w:r>
              <w:rPr>
                <w:rFonts w:hint="eastAsia"/>
              </w:rPr>
              <w:t>，最小值不低3.6k</w:t>
            </w:r>
            <w:r>
              <w:rPr>
                <w:rFonts w:hint="eastAsia"/>
                <w:lang w:val="en-US" w:eastAsia="zh-CN"/>
              </w:rPr>
              <w:t>V</w:t>
            </w:r>
          </w:p>
        </w:tc>
        <w:tc>
          <w:tcPr>
            <w:tcW w:w="1911" w:type="dxa"/>
            <w:shd w:val="clear" w:color="auto" w:fill="auto"/>
            <w:vAlign w:val="center"/>
          </w:tcPr>
          <w:p>
            <w:pPr>
              <w:pStyle w:val="86"/>
              <w:spacing w:line="260" w:lineRule="exact"/>
              <w:ind w:firstLine="0" w:firstLineChars="0"/>
              <w:rPr>
                <w:rFonts w:hint="eastAsia" w:ascii="宋体" w:hAnsi="Times New Roman" w:eastAsia="宋体" w:cs="Times New Roman"/>
                <w:sz w:val="18"/>
                <w:lang w:val="en-US" w:eastAsia="zh-CN" w:bidi="ar-SA"/>
              </w:rPr>
            </w:pPr>
            <w:r>
              <w:rPr>
                <w:rFonts w:hint="eastAsia"/>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2" w:hRule="atLeast"/>
        </w:trPr>
        <w:tc>
          <w:tcPr>
            <w:tcW w:w="435" w:type="dxa"/>
            <w:shd w:val="clear" w:color="auto" w:fill="auto"/>
            <w:vAlign w:val="center"/>
          </w:tcPr>
          <w:p>
            <w:pPr>
              <w:pStyle w:val="86"/>
              <w:spacing w:line="260" w:lineRule="exact"/>
              <w:rPr>
                <w:rFonts w:hint="eastAsia" w:eastAsia="宋体"/>
                <w:lang w:eastAsia="zh-CN"/>
              </w:rPr>
            </w:pPr>
            <w:r>
              <w:rPr>
                <w:rFonts w:hint="eastAsia"/>
                <w:lang w:val="en-US" w:eastAsia="zh-CN"/>
              </w:rPr>
              <w:t>8</w:t>
            </w:r>
          </w:p>
        </w:tc>
        <w:tc>
          <w:tcPr>
            <w:tcW w:w="690" w:type="dxa"/>
            <w:vMerge w:val="continue"/>
            <w:shd w:val="clear" w:color="auto" w:fill="auto"/>
            <w:vAlign w:val="center"/>
          </w:tcPr>
          <w:p>
            <w:pPr>
              <w:pStyle w:val="86"/>
              <w:spacing w:line="260" w:lineRule="exact"/>
            </w:pPr>
          </w:p>
        </w:tc>
        <w:tc>
          <w:tcPr>
            <w:tcW w:w="857" w:type="dxa"/>
            <w:shd w:val="clear" w:color="auto" w:fill="auto"/>
            <w:vAlign w:val="center"/>
          </w:tcPr>
          <w:p>
            <w:pPr>
              <w:pStyle w:val="86"/>
              <w:spacing w:line="260" w:lineRule="exact"/>
            </w:pPr>
            <w:r>
              <w:rPr>
                <w:rFonts w:hint="eastAsia"/>
              </w:rPr>
              <w:t>抗拉强度</w:t>
            </w:r>
          </w:p>
        </w:tc>
        <w:tc>
          <w:tcPr>
            <w:tcW w:w="1401" w:type="dxa"/>
            <w:shd w:val="clear" w:color="auto" w:fill="auto"/>
            <w:vAlign w:val="center"/>
          </w:tcPr>
          <w:p>
            <w:pPr>
              <w:pStyle w:val="86"/>
              <w:spacing w:line="260" w:lineRule="exact"/>
            </w:pPr>
            <w:r>
              <w:t xml:space="preserve">GB/T </w:t>
            </w:r>
            <w:r>
              <w:rPr>
                <w:rFonts w:hint="eastAsia"/>
              </w:rPr>
              <w:t>23312.1</w:t>
            </w:r>
          </w:p>
        </w:tc>
        <w:tc>
          <w:tcPr>
            <w:tcW w:w="1772" w:type="dxa"/>
            <w:shd w:val="clear" w:color="auto" w:fill="auto"/>
            <w:vAlign w:val="center"/>
          </w:tcPr>
          <w:p>
            <w:pPr>
              <w:pStyle w:val="86"/>
              <w:spacing w:line="260" w:lineRule="exact"/>
              <w:ind w:firstLine="0" w:firstLineChars="0"/>
              <w:rPr>
                <w:rFonts w:ascii="宋体" w:hAnsi="Times New Roman" w:eastAsia="宋体" w:cs="Times New Roman"/>
                <w:sz w:val="18"/>
                <w:lang w:val="en-US" w:eastAsia="zh-CN" w:bidi="ar-SA"/>
              </w:rPr>
            </w:pPr>
            <w:r>
              <w:rPr>
                <w:rFonts w:hint="eastAsia"/>
              </w:rPr>
              <w:t>≥100N/mm</w:t>
            </w:r>
            <w:r>
              <w:rPr>
                <w:rFonts w:hint="eastAsia"/>
                <w:vertAlign w:val="superscript"/>
              </w:rPr>
              <w:t>2</w:t>
            </w:r>
          </w:p>
        </w:tc>
        <w:tc>
          <w:tcPr>
            <w:tcW w:w="1733" w:type="dxa"/>
            <w:shd w:val="clear" w:color="auto" w:fill="auto"/>
            <w:vAlign w:val="center"/>
          </w:tcPr>
          <w:p>
            <w:pPr>
              <w:spacing w:line="260" w:lineRule="exact"/>
              <w:jc w:val="center"/>
              <w:rPr>
                <w:rFonts w:ascii="宋体" w:hAnsi="Times New Roman"/>
                <w:kern w:val="0"/>
                <w:sz w:val="18"/>
                <w:szCs w:val="20"/>
              </w:rPr>
            </w:pPr>
            <w:r>
              <w:rPr>
                <w:rFonts w:hint="eastAsia" w:ascii="宋体" w:hAnsi="Times New Roman"/>
                <w:kern w:val="0"/>
                <w:sz w:val="18"/>
                <w:szCs w:val="20"/>
              </w:rPr>
              <w:t>≥90N/mm</w:t>
            </w:r>
            <w:r>
              <w:rPr>
                <w:rFonts w:hint="eastAsia" w:ascii="宋体" w:hAnsi="Times New Roman"/>
                <w:kern w:val="0"/>
                <w:sz w:val="18"/>
                <w:szCs w:val="20"/>
                <w:vertAlign w:val="superscript"/>
              </w:rPr>
              <w:t>2</w:t>
            </w:r>
          </w:p>
        </w:tc>
        <w:tc>
          <w:tcPr>
            <w:tcW w:w="1911" w:type="dxa"/>
            <w:shd w:val="clear" w:color="auto" w:fill="auto"/>
            <w:vAlign w:val="center"/>
          </w:tcPr>
          <w:p>
            <w:pPr>
              <w:spacing w:line="260" w:lineRule="exact"/>
              <w:jc w:val="center"/>
              <w:rPr>
                <w:rFonts w:hint="eastAsia" w:ascii="宋体" w:hAnsi="Times New Roman" w:eastAsiaTheme="minorEastAsia" w:cstheme="minorBidi"/>
                <w:kern w:val="0"/>
                <w:sz w:val="18"/>
                <w:szCs w:val="20"/>
                <w:lang w:val="en-US" w:eastAsia="zh-CN" w:bidi="ar-SA"/>
              </w:rPr>
            </w:pPr>
            <w:r>
              <w:rPr>
                <w:rFonts w:hint="eastAsia" w:ascii="宋体" w:hAnsi="Times New Roman"/>
                <w:kern w:val="0"/>
                <w:sz w:val="18"/>
                <w:szCs w:val="20"/>
              </w:rPr>
              <w:t>≥90N/mm</w:t>
            </w:r>
            <w:r>
              <w:rPr>
                <w:rFonts w:hint="eastAsia" w:ascii="宋体" w:hAnsi="Times New Roman"/>
                <w:kern w:val="0"/>
                <w:sz w:val="18"/>
                <w:szCs w:val="20"/>
                <w:vertAlign w:val="superscript"/>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435" w:type="dxa"/>
            <w:shd w:val="clear" w:color="auto" w:fill="auto"/>
            <w:vAlign w:val="center"/>
          </w:tcPr>
          <w:p>
            <w:pPr>
              <w:pStyle w:val="86"/>
              <w:spacing w:line="260" w:lineRule="exact"/>
              <w:rPr>
                <w:rFonts w:hint="eastAsia" w:eastAsia="宋体"/>
                <w:lang w:eastAsia="zh-CN"/>
              </w:rPr>
            </w:pPr>
            <w:r>
              <w:rPr>
                <w:rFonts w:hint="eastAsia"/>
                <w:lang w:val="en-US" w:eastAsia="zh-CN"/>
              </w:rPr>
              <w:t>9</w:t>
            </w:r>
          </w:p>
        </w:tc>
        <w:tc>
          <w:tcPr>
            <w:tcW w:w="690" w:type="dxa"/>
            <w:vMerge w:val="continue"/>
            <w:shd w:val="clear" w:color="auto" w:fill="auto"/>
            <w:vAlign w:val="center"/>
          </w:tcPr>
          <w:p>
            <w:pPr>
              <w:pStyle w:val="86"/>
              <w:spacing w:line="260" w:lineRule="exact"/>
            </w:pPr>
          </w:p>
        </w:tc>
        <w:tc>
          <w:tcPr>
            <w:tcW w:w="857" w:type="dxa"/>
            <w:shd w:val="clear" w:color="auto" w:fill="auto"/>
            <w:vAlign w:val="center"/>
          </w:tcPr>
          <w:p>
            <w:pPr>
              <w:pStyle w:val="86"/>
              <w:spacing w:line="260" w:lineRule="exact"/>
            </w:pPr>
            <w:r>
              <w:rPr>
                <w:rFonts w:hint="eastAsia"/>
              </w:rPr>
              <w:t>偏心度</w:t>
            </w:r>
          </w:p>
        </w:tc>
        <w:tc>
          <w:tcPr>
            <w:tcW w:w="1401" w:type="dxa"/>
            <w:shd w:val="clear" w:color="auto" w:fill="auto"/>
            <w:vAlign w:val="center"/>
          </w:tcPr>
          <w:p>
            <w:pPr>
              <w:pStyle w:val="86"/>
              <w:spacing w:line="260" w:lineRule="exact"/>
            </w:pPr>
            <w:r>
              <w:rPr>
                <w:rFonts w:hint="eastAsia"/>
              </w:rPr>
              <w:t>/</w:t>
            </w:r>
          </w:p>
        </w:tc>
        <w:tc>
          <w:tcPr>
            <w:tcW w:w="1772" w:type="dxa"/>
            <w:shd w:val="clear" w:color="auto" w:fill="auto"/>
            <w:vAlign w:val="center"/>
          </w:tcPr>
          <w:p>
            <w:pPr>
              <w:pStyle w:val="86"/>
              <w:spacing w:line="260" w:lineRule="exact"/>
              <w:ind w:firstLine="0" w:firstLineChars="0"/>
              <w:rPr>
                <w:rFonts w:hint="eastAsia" w:ascii="宋体" w:hAnsi="Times New Roman" w:eastAsia="宋体" w:cs="Times New Roman"/>
                <w:sz w:val="18"/>
                <w:lang w:val="en-US" w:eastAsia="zh-CN" w:bidi="ar-SA"/>
              </w:rPr>
            </w:pPr>
            <w:r>
              <w:rPr>
                <w:rFonts w:hint="eastAsia"/>
              </w:rPr>
              <w:t>≤1.</w:t>
            </w:r>
            <w:r>
              <w:rPr>
                <w:rFonts w:hint="eastAsia"/>
                <w:lang w:val="en-US" w:eastAsia="zh-CN"/>
              </w:rPr>
              <w:t>2</w:t>
            </w:r>
          </w:p>
        </w:tc>
        <w:tc>
          <w:tcPr>
            <w:tcW w:w="1733" w:type="dxa"/>
            <w:shd w:val="clear" w:color="auto" w:fill="auto"/>
            <w:vAlign w:val="center"/>
          </w:tcPr>
          <w:p>
            <w:pPr>
              <w:pStyle w:val="86"/>
              <w:spacing w:line="260" w:lineRule="exact"/>
            </w:pPr>
            <w:r>
              <w:rPr>
                <w:rFonts w:hint="eastAsia"/>
              </w:rPr>
              <w:t>≤1.5</w:t>
            </w:r>
          </w:p>
        </w:tc>
        <w:tc>
          <w:tcPr>
            <w:tcW w:w="1911" w:type="dxa"/>
            <w:shd w:val="clear" w:color="auto" w:fill="auto"/>
            <w:vAlign w:val="center"/>
          </w:tcPr>
          <w:p>
            <w:pPr>
              <w:pStyle w:val="86"/>
              <w:spacing w:line="260" w:lineRule="exact"/>
              <w:ind w:firstLine="0" w:firstLineChars="0"/>
              <w:rPr>
                <w:rFonts w:hint="eastAsia" w:ascii="宋体" w:hAnsi="Times New Roman" w:eastAsia="宋体" w:cs="Times New Roman"/>
                <w:sz w:val="18"/>
                <w:lang w:val="en-US" w:eastAsia="zh-CN" w:bidi="ar-SA"/>
              </w:rPr>
            </w:pPr>
            <w:r>
              <w:rPr>
                <w:rFonts w:hint="eastAsia"/>
              </w:rPr>
              <w:t>—</w:t>
            </w:r>
          </w:p>
        </w:tc>
      </w:tr>
    </w:tbl>
    <w:p>
      <w:pPr>
        <w:pStyle w:val="41"/>
        <w:numPr>
          <w:ilvl w:val="0"/>
          <w:numId w:val="0"/>
        </w:numPr>
        <w:spacing w:before="312" w:after="312"/>
        <w:rPr>
          <w:rFonts w:hint="eastAsia"/>
        </w:rPr>
      </w:pPr>
      <w:r>
        <w:rPr>
          <w:rFonts w:hint="eastAsia"/>
        </w:rPr>
        <w:t>5</w:t>
      </w:r>
      <w:r>
        <w:t xml:space="preserve"> </w:t>
      </w:r>
      <w:r>
        <w:rPr>
          <w:rFonts w:hint="eastAsia"/>
        </w:rPr>
        <w:t>等级划分</w:t>
      </w:r>
      <w:bookmarkEnd w:id="12"/>
    </w:p>
    <w:p>
      <w:pPr>
        <w:pStyle w:val="65"/>
        <w:numPr>
          <w:ilvl w:val="0"/>
          <w:numId w:val="2"/>
        </w:numPr>
        <w:spacing w:before="156" w:after="156" w:line="300" w:lineRule="auto"/>
        <w:ind w:firstLine="420"/>
        <w:jc w:val="left"/>
        <w:rPr>
          <w:rFonts w:ascii="Times New Roman"/>
          <w:color w:val="000000" w:themeColor="text1"/>
          <w:highlight w:val="yellow"/>
          <w14:textFill>
            <w14:solidFill>
              <w14:schemeClr w14:val="tx1"/>
            </w14:solidFill>
          </w14:textFill>
        </w:rPr>
      </w:pPr>
      <w:r>
        <w:rPr>
          <w:rFonts w:hint="eastAsia" w:ascii="Times New Roman" w:hAnsi="Times New Roman"/>
          <w:color w:val="000000" w:themeColor="text1"/>
          <w14:textFill>
            <w14:solidFill>
              <w14:schemeClr w14:val="tx1"/>
            </w14:solidFill>
          </w14:textFill>
        </w:rPr>
        <w:t>评价结果划分为一级、二级和三级，各等级所对应的划分依据见表</w:t>
      </w:r>
      <w:r>
        <w:rPr>
          <w:rFonts w:hint="eastAsia" w:ascii="Times New Roman" w:hAnsi="Times New Roman"/>
          <w:color w:val="000000" w:themeColor="text1"/>
          <w:lang w:val="en-US" w:eastAsia="zh-CN"/>
          <w14:textFill>
            <w14:solidFill>
              <w14:schemeClr w14:val="tx1"/>
            </w14:solidFill>
          </w14:textFill>
        </w:rPr>
        <w:t>3</w:t>
      </w:r>
      <w:r>
        <w:rPr>
          <w:rFonts w:hint="eastAsia" w:ascii="Times New Roman" w:hAnsi="Times New Roman"/>
          <w:color w:val="000000" w:themeColor="text1"/>
          <w14:textFill>
            <w14:solidFill>
              <w14:schemeClr w14:val="tx1"/>
            </w14:solidFill>
          </w14:textFill>
        </w:rPr>
        <w:t>。达到三级要求及以上的企业标准并按照有关要求进行自我声明公开后均可进入建筑外窗企业标准排行榜。达到一级要求的企业标准，且按照有关要求进行自我声明公开后，其标准和符合标准的产品或服务可以直接进入建筑外窗企业标准“领跑者”候选名单。</w:t>
      </w:r>
    </w:p>
    <w:bookmarkEnd w:id="13"/>
    <w:bookmarkEnd w:id="14"/>
    <w:bookmarkEnd w:id="15"/>
    <w:bookmarkEnd w:id="16"/>
    <w:bookmarkEnd w:id="17"/>
    <w:p>
      <w:pPr>
        <w:pStyle w:val="33"/>
        <w:numPr>
          <w:ilvl w:val="0"/>
          <w:numId w:val="2"/>
        </w:numPr>
        <w:spacing w:before="156" w:beforeLines="50" w:after="156" w:afterLines="50"/>
        <w:ind w:firstLineChars="0"/>
        <w:jc w:val="center"/>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表</w:t>
      </w:r>
      <w:r>
        <w:rPr>
          <w:rFonts w:hint="eastAsia" w:ascii="黑体" w:eastAsia="黑体"/>
          <w:color w:val="000000" w:themeColor="text1"/>
          <w:lang w:val="en-US" w:eastAsia="zh-CN"/>
          <w14:textFill>
            <w14:solidFill>
              <w14:schemeClr w14:val="tx1"/>
            </w14:solidFill>
          </w14:textFill>
        </w:rPr>
        <w:t>3</w:t>
      </w:r>
      <w:r>
        <w:rPr>
          <w:rFonts w:hint="eastAsia" w:ascii="黑体" w:eastAsia="黑体"/>
          <w:color w:val="000000" w:themeColor="text1"/>
          <w14:textFill>
            <w14:solidFill>
              <w14:schemeClr w14:val="tx1"/>
            </w14:solidFill>
          </w14:textFill>
        </w:rPr>
        <w:t xml:space="preserve"> 指标评价要求及等级划分</w:t>
      </w:r>
    </w:p>
    <w:tbl>
      <w:tblPr>
        <w:tblStyle w:val="23"/>
        <w:tblW w:w="48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2"/>
        <w:gridCol w:w="1311"/>
        <w:gridCol w:w="1560"/>
        <w:gridCol w:w="2038"/>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897" w:type="dxa"/>
            <w:vAlign w:val="center"/>
          </w:tcPr>
          <w:p>
            <w:pPr>
              <w:pStyle w:val="33"/>
              <w:keepNext w:val="0"/>
              <w:keepLines w:val="0"/>
              <w:pageBreakBefore w:val="0"/>
              <w:widowControl/>
              <w:kinsoku/>
              <w:topLinePunct w:val="0"/>
              <w:autoSpaceDE w:val="0"/>
              <w:autoSpaceDN w:val="0"/>
              <w:bidi w:val="0"/>
              <w:adjustRightInd/>
              <w:snapToGrid/>
              <w:spacing w:before="156" w:after="156" w:line="300" w:lineRule="exact"/>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评价等级</w:t>
            </w:r>
          </w:p>
        </w:tc>
        <w:tc>
          <w:tcPr>
            <w:tcW w:w="7642" w:type="dxa"/>
            <w:gridSpan w:val="4"/>
            <w:vAlign w:val="center"/>
          </w:tcPr>
          <w:p>
            <w:pPr>
              <w:pStyle w:val="33"/>
              <w:keepNext w:val="0"/>
              <w:keepLines w:val="0"/>
              <w:pageBreakBefore w:val="0"/>
              <w:widowControl/>
              <w:kinsoku/>
              <w:topLinePunct w:val="0"/>
              <w:autoSpaceDE w:val="0"/>
              <w:autoSpaceDN w:val="0"/>
              <w:bidi w:val="0"/>
              <w:adjustRightInd/>
              <w:snapToGrid/>
              <w:spacing w:before="156" w:after="156" w:line="300" w:lineRule="exact"/>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满足条件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897" w:type="dxa"/>
            <w:vAlign w:val="center"/>
          </w:tcPr>
          <w:p>
            <w:pPr>
              <w:pStyle w:val="33"/>
              <w:keepNext w:val="0"/>
              <w:keepLines w:val="0"/>
              <w:pageBreakBefore w:val="0"/>
              <w:widowControl/>
              <w:kinsoku/>
              <w:topLinePunct w:val="0"/>
              <w:autoSpaceDE w:val="0"/>
              <w:autoSpaceDN w:val="0"/>
              <w:bidi w:val="0"/>
              <w:adjustRightInd/>
              <w:snapToGrid/>
              <w:spacing w:before="156" w:after="156" w:line="300" w:lineRule="exact"/>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一</w:t>
            </w:r>
            <w:r>
              <w:rPr>
                <w:rFonts w:asciiTheme="minorEastAsia" w:hAnsiTheme="minorEastAsia" w:cstheme="majorEastAsia"/>
                <w:bCs/>
                <w:color w:val="000000" w:themeColor="text1"/>
                <w:szCs w:val="21"/>
                <w14:textFill>
                  <w14:solidFill>
                    <w14:schemeClr w14:val="tx1"/>
                  </w14:solidFill>
                </w14:textFill>
              </w:rPr>
              <w:t>级</w:t>
            </w:r>
            <w:r>
              <w:rPr>
                <w:rFonts w:hint="eastAsia" w:asciiTheme="minorEastAsia" w:hAnsiTheme="minorEastAsia" w:cstheme="majorEastAsia"/>
                <w:bCs/>
                <w:color w:val="000000" w:themeColor="text1"/>
                <w:szCs w:val="21"/>
                <w14:textFill>
                  <w14:solidFill>
                    <w14:schemeClr w14:val="tx1"/>
                  </w14:solidFill>
                </w14:textFill>
              </w:rPr>
              <w:t>应同时满足</w:t>
            </w:r>
          </w:p>
        </w:tc>
        <w:tc>
          <w:tcPr>
            <w:tcW w:w="1505" w:type="dxa"/>
            <w:vAlign w:val="center"/>
          </w:tcPr>
          <w:p>
            <w:pPr>
              <w:pStyle w:val="33"/>
              <w:keepNext w:val="0"/>
              <w:keepLines w:val="0"/>
              <w:pageBreakBefore w:val="0"/>
              <w:widowControl/>
              <w:kinsoku/>
              <w:topLinePunct w:val="0"/>
              <w:autoSpaceDE w:val="0"/>
              <w:autoSpaceDN w:val="0"/>
              <w:bidi w:val="0"/>
              <w:adjustRightInd/>
              <w:snapToGrid/>
              <w:spacing w:before="156" w:after="156" w:line="300" w:lineRule="exact"/>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基本要求</w:t>
            </w:r>
          </w:p>
        </w:tc>
        <w:tc>
          <w:tcPr>
            <w:tcW w:w="1809" w:type="dxa"/>
            <w:vAlign w:val="center"/>
          </w:tcPr>
          <w:p>
            <w:pPr>
              <w:pStyle w:val="33"/>
              <w:keepNext w:val="0"/>
              <w:keepLines w:val="0"/>
              <w:pageBreakBefore w:val="0"/>
              <w:widowControl/>
              <w:kinsoku/>
              <w:topLinePunct w:val="0"/>
              <w:autoSpaceDE w:val="0"/>
              <w:autoSpaceDN w:val="0"/>
              <w:bidi w:val="0"/>
              <w:adjustRightInd/>
              <w:snapToGrid/>
              <w:spacing w:before="156" w:after="156" w:line="300" w:lineRule="exact"/>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基础指标要求</w:t>
            </w:r>
          </w:p>
        </w:tc>
        <w:tc>
          <w:tcPr>
            <w:tcW w:w="2392" w:type="dxa"/>
            <w:vAlign w:val="center"/>
          </w:tcPr>
          <w:p>
            <w:pPr>
              <w:pStyle w:val="33"/>
              <w:keepNext w:val="0"/>
              <w:keepLines w:val="0"/>
              <w:pageBreakBefore w:val="0"/>
              <w:widowControl/>
              <w:kinsoku/>
              <w:topLinePunct w:val="0"/>
              <w:autoSpaceDE w:val="0"/>
              <w:autoSpaceDN w:val="0"/>
              <w:bidi w:val="0"/>
              <w:adjustRightInd/>
              <w:snapToGrid/>
              <w:spacing w:before="156" w:after="156" w:line="300" w:lineRule="exact"/>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核心指标先进水平要求</w:t>
            </w:r>
          </w:p>
        </w:tc>
        <w:tc>
          <w:tcPr>
            <w:tcW w:w="1936" w:type="dxa"/>
            <w:vAlign w:val="center"/>
          </w:tcPr>
          <w:p>
            <w:pPr>
              <w:pStyle w:val="33"/>
              <w:keepNext w:val="0"/>
              <w:keepLines w:val="0"/>
              <w:pageBreakBefore w:val="0"/>
              <w:widowControl/>
              <w:kinsoku/>
              <w:topLinePunct w:val="0"/>
              <w:autoSpaceDE w:val="0"/>
              <w:autoSpaceDN w:val="0"/>
              <w:bidi w:val="0"/>
              <w:adjustRightInd/>
              <w:snapToGrid/>
              <w:spacing w:before="156" w:after="156" w:line="300" w:lineRule="exact"/>
              <w:ind w:firstLine="0" w:firstLineChars="0"/>
              <w:jc w:val="center"/>
              <w:rPr>
                <w:rFonts w:hint="eastAsia"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创新性指标至少有1项达到先进水平要求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897" w:type="dxa"/>
            <w:vAlign w:val="center"/>
          </w:tcPr>
          <w:p>
            <w:pPr>
              <w:pStyle w:val="33"/>
              <w:keepNext w:val="0"/>
              <w:keepLines w:val="0"/>
              <w:pageBreakBefore w:val="0"/>
              <w:widowControl/>
              <w:kinsoku/>
              <w:topLinePunct w:val="0"/>
              <w:autoSpaceDE w:val="0"/>
              <w:autoSpaceDN w:val="0"/>
              <w:bidi w:val="0"/>
              <w:adjustRightInd/>
              <w:snapToGrid/>
              <w:spacing w:before="156" w:after="156" w:line="300" w:lineRule="exact"/>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二级应同时满足</w:t>
            </w:r>
          </w:p>
        </w:tc>
        <w:tc>
          <w:tcPr>
            <w:tcW w:w="1505" w:type="dxa"/>
            <w:vAlign w:val="center"/>
          </w:tcPr>
          <w:p>
            <w:pPr>
              <w:pStyle w:val="33"/>
              <w:keepNext w:val="0"/>
              <w:keepLines w:val="0"/>
              <w:pageBreakBefore w:val="0"/>
              <w:widowControl/>
              <w:kinsoku/>
              <w:topLinePunct w:val="0"/>
              <w:autoSpaceDE w:val="0"/>
              <w:autoSpaceDN w:val="0"/>
              <w:bidi w:val="0"/>
              <w:adjustRightInd/>
              <w:snapToGrid/>
              <w:spacing w:before="156" w:after="156" w:line="300" w:lineRule="exact"/>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基本要求</w:t>
            </w:r>
          </w:p>
        </w:tc>
        <w:tc>
          <w:tcPr>
            <w:tcW w:w="1809" w:type="dxa"/>
            <w:vAlign w:val="center"/>
          </w:tcPr>
          <w:p>
            <w:pPr>
              <w:pStyle w:val="33"/>
              <w:keepNext w:val="0"/>
              <w:keepLines w:val="0"/>
              <w:pageBreakBefore w:val="0"/>
              <w:widowControl/>
              <w:kinsoku/>
              <w:topLinePunct w:val="0"/>
              <w:autoSpaceDE w:val="0"/>
              <w:autoSpaceDN w:val="0"/>
              <w:bidi w:val="0"/>
              <w:adjustRightInd/>
              <w:snapToGrid/>
              <w:spacing w:before="156" w:after="156" w:line="300" w:lineRule="exact"/>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基础指标要求</w:t>
            </w:r>
          </w:p>
        </w:tc>
        <w:tc>
          <w:tcPr>
            <w:tcW w:w="2392" w:type="dxa"/>
            <w:vAlign w:val="center"/>
          </w:tcPr>
          <w:p>
            <w:pPr>
              <w:pStyle w:val="33"/>
              <w:keepNext w:val="0"/>
              <w:keepLines w:val="0"/>
              <w:pageBreakBefore w:val="0"/>
              <w:widowControl/>
              <w:kinsoku/>
              <w:topLinePunct w:val="0"/>
              <w:autoSpaceDE w:val="0"/>
              <w:autoSpaceDN w:val="0"/>
              <w:bidi w:val="0"/>
              <w:adjustRightInd/>
              <w:snapToGrid/>
              <w:spacing w:before="156" w:after="156" w:line="300" w:lineRule="exact"/>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核心指标一般水平要求</w:t>
            </w:r>
          </w:p>
        </w:tc>
        <w:tc>
          <w:tcPr>
            <w:tcW w:w="1936" w:type="dxa"/>
            <w:vAlign w:val="center"/>
          </w:tcPr>
          <w:p>
            <w:pPr>
              <w:pStyle w:val="33"/>
              <w:keepNext w:val="0"/>
              <w:keepLines w:val="0"/>
              <w:pageBreakBefore w:val="0"/>
              <w:widowControl/>
              <w:kinsoku/>
              <w:topLinePunct w:val="0"/>
              <w:autoSpaceDE w:val="0"/>
              <w:autoSpaceDN w:val="0"/>
              <w:bidi w:val="0"/>
              <w:adjustRightInd/>
              <w:snapToGrid/>
              <w:spacing w:before="156" w:after="156" w:line="300" w:lineRule="exact"/>
              <w:ind w:firstLine="0" w:firstLineChars="0"/>
              <w:jc w:val="center"/>
              <w:rPr>
                <w:rFonts w:hint="eastAsia"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创新性指标至少有1项达到平均水平要求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97" w:type="dxa"/>
            <w:vAlign w:val="center"/>
          </w:tcPr>
          <w:p>
            <w:pPr>
              <w:pStyle w:val="33"/>
              <w:keepNext w:val="0"/>
              <w:keepLines w:val="0"/>
              <w:pageBreakBefore w:val="0"/>
              <w:widowControl/>
              <w:kinsoku/>
              <w:topLinePunct w:val="0"/>
              <w:autoSpaceDE w:val="0"/>
              <w:autoSpaceDN w:val="0"/>
              <w:bidi w:val="0"/>
              <w:adjustRightInd/>
              <w:snapToGrid/>
              <w:spacing w:before="156" w:after="156" w:line="300" w:lineRule="exact"/>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三级应同时满足</w:t>
            </w:r>
          </w:p>
        </w:tc>
        <w:tc>
          <w:tcPr>
            <w:tcW w:w="1505" w:type="dxa"/>
            <w:vAlign w:val="center"/>
          </w:tcPr>
          <w:p>
            <w:pPr>
              <w:pStyle w:val="33"/>
              <w:keepNext w:val="0"/>
              <w:keepLines w:val="0"/>
              <w:pageBreakBefore w:val="0"/>
              <w:widowControl/>
              <w:tabs>
                <w:tab w:val="left" w:pos="360"/>
              </w:tabs>
              <w:kinsoku/>
              <w:overflowPunct w:val="0"/>
              <w:topLinePunct w:val="0"/>
              <w:autoSpaceDE w:val="0"/>
              <w:autoSpaceDN w:val="0"/>
              <w:bidi w:val="0"/>
              <w:adjustRightInd/>
              <w:snapToGrid/>
              <w:spacing w:before="156" w:beforeLines="50" w:after="156" w:afterLines="50" w:line="300" w:lineRule="exact"/>
              <w:ind w:firstLine="0" w:firstLineChars="0"/>
              <w:jc w:val="center"/>
              <w:textAlignment w:val="baseline"/>
              <w:outlineLvl w:val="4"/>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基本要求</w:t>
            </w:r>
          </w:p>
        </w:tc>
        <w:tc>
          <w:tcPr>
            <w:tcW w:w="1809" w:type="dxa"/>
            <w:vAlign w:val="center"/>
          </w:tcPr>
          <w:p>
            <w:pPr>
              <w:pStyle w:val="33"/>
              <w:keepNext w:val="0"/>
              <w:keepLines w:val="0"/>
              <w:pageBreakBefore w:val="0"/>
              <w:widowControl/>
              <w:tabs>
                <w:tab w:val="left" w:pos="360"/>
              </w:tabs>
              <w:kinsoku/>
              <w:wordWrap w:val="0"/>
              <w:overflowPunct w:val="0"/>
              <w:topLinePunct w:val="0"/>
              <w:autoSpaceDE w:val="0"/>
              <w:autoSpaceDN w:val="0"/>
              <w:bidi w:val="0"/>
              <w:adjustRightInd/>
              <w:snapToGrid/>
              <w:spacing w:before="156" w:beforeLines="50" w:after="156" w:afterLines="50" w:line="300" w:lineRule="exact"/>
              <w:ind w:firstLine="0" w:firstLineChars="0"/>
              <w:jc w:val="center"/>
              <w:textAlignment w:val="baseline"/>
              <w:outlineLvl w:val="4"/>
              <w:rPr>
                <w:rFonts w:asciiTheme="minorEastAsia" w:hAnsiTheme="minorEastAsia" w:cstheme="majorEastAsia"/>
                <w:bCs/>
                <w:color w:val="000000" w:themeColor="text1"/>
                <w:sz w:val="18"/>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基础指标要求</w:t>
            </w:r>
          </w:p>
        </w:tc>
        <w:tc>
          <w:tcPr>
            <w:tcW w:w="2392" w:type="dxa"/>
            <w:vAlign w:val="center"/>
          </w:tcPr>
          <w:p>
            <w:pPr>
              <w:pStyle w:val="33"/>
              <w:keepNext w:val="0"/>
              <w:keepLines w:val="0"/>
              <w:pageBreakBefore w:val="0"/>
              <w:widowControl/>
              <w:kinsoku/>
              <w:topLinePunct w:val="0"/>
              <w:autoSpaceDE w:val="0"/>
              <w:autoSpaceDN w:val="0"/>
              <w:bidi w:val="0"/>
              <w:adjustRightInd/>
              <w:snapToGrid/>
              <w:spacing w:before="156" w:after="156" w:line="300" w:lineRule="exact"/>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核心指标基准水平要求</w:t>
            </w:r>
          </w:p>
        </w:tc>
        <w:tc>
          <w:tcPr>
            <w:tcW w:w="1936" w:type="dxa"/>
            <w:vAlign w:val="center"/>
          </w:tcPr>
          <w:p>
            <w:pPr>
              <w:pStyle w:val="33"/>
              <w:keepNext w:val="0"/>
              <w:keepLines w:val="0"/>
              <w:pageBreakBefore w:val="0"/>
              <w:widowControl/>
              <w:kinsoku/>
              <w:topLinePunct w:val="0"/>
              <w:autoSpaceDE w:val="0"/>
              <w:autoSpaceDN w:val="0"/>
              <w:bidi w:val="0"/>
              <w:adjustRightInd/>
              <w:snapToGrid/>
              <w:spacing w:before="156" w:after="156" w:line="300" w:lineRule="exact"/>
              <w:ind w:firstLine="0" w:firstLineChars="0"/>
              <w:jc w:val="center"/>
              <w:rPr>
                <w:rFonts w:hint="eastAsia"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w:t>
            </w:r>
          </w:p>
        </w:tc>
      </w:tr>
      <w:bookmarkEnd w:id="18"/>
      <w:bookmarkEnd w:id="19"/>
      <w:bookmarkEnd w:id="20"/>
      <w:bookmarkEnd w:id="21"/>
      <w:bookmarkEnd w:id="22"/>
      <w:bookmarkEnd w:id="23"/>
      <w:bookmarkEnd w:id="24"/>
      <w:bookmarkEnd w:id="25"/>
      <w:bookmarkEnd w:id="26"/>
    </w:tbl>
    <w:p>
      <w:pPr>
        <w:rPr>
          <w:rFonts w:ascii="Times New Roman" w:hAnsi="Times New Roman"/>
          <w:color w:val="000000" w:themeColor="text1"/>
          <w14:textFill>
            <w14:solidFill>
              <w14:schemeClr w14:val="tx1"/>
            </w14:solidFill>
          </w14:textFill>
        </w:rPr>
      </w:pPr>
    </w:p>
    <w:p>
      <w:pP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1961515</wp:posOffset>
                </wp:positionH>
                <wp:positionV relativeFrom="paragraph">
                  <wp:posOffset>394970</wp:posOffset>
                </wp:positionV>
                <wp:extent cx="2272665" cy="0"/>
                <wp:effectExtent l="5080" t="5080" r="8255" b="13970"/>
                <wp:wrapNone/>
                <wp:docPr id="1" name="AutoShape 18"/>
                <wp:cNvGraphicFramePr/>
                <a:graphic xmlns:a="http://schemas.openxmlformats.org/drawingml/2006/main">
                  <a:graphicData uri="http://schemas.microsoft.com/office/word/2010/wordprocessingShape">
                    <wps:wsp>
                      <wps:cNvCnPr>
                        <a:cxnSpLocks noChangeShapeType="1"/>
                      </wps:cNvCnPr>
                      <wps:spPr bwMode="auto">
                        <a:xfrm>
                          <a:off x="0" y="0"/>
                          <a:ext cx="2272665" cy="0"/>
                        </a:xfrm>
                        <a:prstGeom prst="straightConnector1">
                          <a:avLst/>
                        </a:prstGeom>
                        <a:noFill/>
                        <a:ln w="9525">
                          <a:solidFill>
                            <a:srgbClr val="000000"/>
                          </a:solidFill>
                          <a:round/>
                        </a:ln>
                      </wps:spPr>
                      <wps:bodyPr/>
                    </wps:wsp>
                  </a:graphicData>
                </a:graphic>
              </wp:anchor>
            </w:drawing>
          </mc:Choice>
          <mc:Fallback>
            <w:pict>
              <v:shape id="AutoShape 18" o:spid="_x0000_s1026" o:spt="32" type="#_x0000_t32" style="position:absolute;left:0pt;margin-left:154.45pt;margin-top:31.1pt;height:0pt;width:178.95pt;z-index:251664384;mso-width-relative:page;mso-height-relative:page;" filled="f" stroked="t" coordsize="21600,21600" o:gfxdata="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8+gwAdYAAAAJAQAADwAAAAAAAAABACAA&#10;AAAiAAAAZHJzL2Rvd25yZXYueG1sUEsBAhQAFAAAAAgAh07iQBDONonWAQAAswMAAA4AAAAAAAAA&#10;AQAgAAAAJQEAAGRycy9lMm9Eb2MueG1sUEsFBgAAAAAGAAYAWQEAAG0FAAAAAA==&#10;">
                <v:fill on="f" focussize="0,0"/>
                <v:stroke color="#000000" joinstyle="round"/>
                <v:imagedata o:title=""/>
                <o:lock v:ext="edit" aspectratio="f"/>
              </v:shape>
            </w:pict>
          </mc:Fallback>
        </mc:AlternateContent>
      </w: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pStyle w:val="88"/>
        <w:rPr>
          <w:vanish w:val="0"/>
        </w:rPr>
      </w:pPr>
      <w:bookmarkStart w:id="46" w:name="BookMark5"/>
    </w:p>
    <w:bookmarkEnd w:id="46"/>
    <w:p>
      <w:pPr>
        <w:pStyle w:val="89"/>
        <w:rPr>
          <w:vanish w:val="0"/>
          <w:lang w:val="en-US" w:eastAsia="zh-CN"/>
        </w:rPr>
      </w:pPr>
    </w:p>
    <w:sectPr>
      <w:headerReference r:id="rId4" w:type="default"/>
      <w:footerReference r:id="rId5" w:type="default"/>
      <w:pgSz w:w="11906" w:h="16838"/>
      <w:pgMar w:top="1440" w:right="1803" w:bottom="1440" w:left="1803" w:header="1418" w:footer="880"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NewRoman">
    <w:altName w:val="Times New Roman"/>
    <w:panose1 w:val="00000000000000000000"/>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lang w:val="zh-CN"/>
      </w:rPr>
      <w:fldChar w:fldCharType="begin"/>
    </w:r>
    <w:r>
      <w:rPr>
        <w:lang w:val="zh-CN"/>
      </w:rPr>
      <w:instrText xml:space="preserve"> PAGE   \* MERGEFORMAT </w:instrText>
    </w:r>
    <w:r>
      <w:rPr>
        <w:lang w:val="zh-CN"/>
      </w:rPr>
      <w:fldChar w:fldCharType="separate"/>
    </w:r>
    <w:r>
      <w:rPr>
        <w:lang w:val="zh-CN"/>
      </w:rPr>
      <w:t>5</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spacing w:before="120" w:after="120"/>
      <w:rPr>
        <w:color w:val="000000" w:themeColor="text1"/>
        <w14:textFill>
          <w14:solidFill>
            <w14:schemeClr w14:val="tx1"/>
          </w14:solidFill>
        </w14:textFill>
      </w:rPr>
    </w:pPr>
    <w:r>
      <w:t xml:space="preserve">T/XXX </w:t>
    </w:r>
    <w:r>
      <w:rPr>
        <w:rFonts w:hint="eastAsia"/>
      </w:rPr>
      <w:t>XX</w:t>
    </w:r>
    <w:r>
      <w:t>-</w:t>
    </w:r>
    <w:r>
      <w:rPr>
        <w:rFonts w:hint="eastAsia"/>
        <w:color w:val="000000" w:themeColor="text1"/>
        <w14:textFill>
          <w14:solidFill>
            <w14:schemeClr w14:val="tx1"/>
          </w14:solidFill>
        </w14:textFill>
      </w:rPr>
      <w:t>XXXX</w:t>
    </w:r>
  </w:p>
  <w:p>
    <w:pPr>
      <w:jc w:val="right"/>
    </w:pPr>
    <w:r>
      <w:rPr>
        <w:rFonts w:hint="eastAsia"/>
        <w:color w:val="000000" w:themeColor="text1"/>
        <w14:textFill>
          <w14:solidFill>
            <w14:schemeClr w14:val="tx1"/>
          </w14:solidFill>
        </w14:textFill>
      </w:rPr>
      <w:t>T/CSTE 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default" w:ascii="Arial" w:hAnsi="Arial" w:eastAsia="黑体" w:cs="Arial"/>
        <w:b w:val="0"/>
        <w:bCs w:val="0"/>
        <w:i w:val="0"/>
        <w:iCs w:val="0"/>
        <w:caps w:val="0"/>
        <w:smallCaps w:val="0"/>
        <w:snapToGrid w:val="0"/>
        <w:vanish w:val="0"/>
        <w:color w:val="000000"/>
        <w:spacing w:val="0"/>
        <w:w w:val="0"/>
        <w:kern w:val="0"/>
        <w:position w:val="0"/>
        <w:sz w:val="21"/>
        <w:szCs w:val="0"/>
        <w:u w:val="none"/>
        <w:vertAlign w:val="baseline"/>
      </w:rPr>
    </w:lvl>
    <w:lvl w:ilvl="2" w:tentative="0">
      <w:start w:val="1"/>
      <w:numFmt w:val="decimal"/>
      <w:pStyle w:val="8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1FC91163"/>
    <w:multiLevelType w:val="multilevel"/>
    <w:tmpl w:val="1FC91163"/>
    <w:lvl w:ilvl="0" w:tentative="0">
      <w:start w:val="1"/>
      <w:numFmt w:val="decimal"/>
      <w:pStyle w:val="41"/>
      <w:suff w:val="nothing"/>
      <w:lvlText w:val="%1　"/>
      <w:lvlJc w:val="left"/>
      <w:pPr>
        <w:ind w:left="3544" w:firstLine="0"/>
      </w:pPr>
      <w:rPr>
        <w:rFonts w:hint="eastAsia" w:ascii="黑体" w:hAnsi="Times New Roman" w:eastAsia="黑体"/>
        <w:b w:val="0"/>
        <w:i w:val="0"/>
        <w:sz w:val="21"/>
        <w:szCs w:val="21"/>
      </w:rPr>
    </w:lvl>
    <w:lvl w:ilvl="1" w:tentative="0">
      <w:start w:val="1"/>
      <w:numFmt w:val="decimal"/>
      <w:pStyle w:val="37"/>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36"/>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C5917C3"/>
    <w:multiLevelType w:val="multilevel"/>
    <w:tmpl w:val="2C5917C3"/>
    <w:lvl w:ilvl="0" w:tentative="0">
      <w:start w:val="1"/>
      <w:numFmt w:val="none"/>
      <w:pStyle w:val="84"/>
      <w:lvlText w:val="%1——"/>
      <w:lvlJc w:val="left"/>
      <w:pPr>
        <w:tabs>
          <w:tab w:val="left" w:pos="851"/>
        </w:tabs>
        <w:ind w:left="851" w:hanging="426"/>
      </w:pPr>
      <w:rPr>
        <w:rFonts w:hint="eastAsia" w:ascii="宋体" w:hAnsi="Times New Roman" w:eastAsia="宋体"/>
        <w:b w:val="0"/>
        <w:i w:val="0"/>
        <w:sz w:val="21"/>
      </w:rPr>
    </w:lvl>
    <w:lvl w:ilvl="1" w:tentative="0">
      <w:start w:val="1"/>
      <w:numFmt w:val="none"/>
      <w:lvlText w:val=""/>
      <w:lvlJc w:val="left"/>
      <w:pPr>
        <w:ind w:left="851" w:hanging="431"/>
      </w:pPr>
      <w:rPr>
        <w:rFonts w:hint="default" w:ascii="Symbol" w:hAnsi="Symbol"/>
        <w:sz w:val="21"/>
      </w:rPr>
    </w:lvl>
    <w:lvl w:ilvl="2" w:tentative="0">
      <w:start w:val="1"/>
      <w:numFmt w:val="bullet"/>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3">
    <w:nsid w:val="48802D1C"/>
    <w:multiLevelType w:val="multilevel"/>
    <w:tmpl w:val="48802D1C"/>
    <w:lvl w:ilvl="0" w:tentative="0">
      <w:start w:val="1"/>
      <w:numFmt w:val="upperLetter"/>
      <w:pStyle w:val="88"/>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5603797C"/>
    <w:multiLevelType w:val="multilevel"/>
    <w:tmpl w:val="5603797C"/>
    <w:lvl w:ilvl="0" w:tentative="0">
      <w:start w:val="1"/>
      <w:numFmt w:val="upperLetter"/>
      <w:pStyle w:val="89"/>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646260FA"/>
    <w:multiLevelType w:val="multilevel"/>
    <w:tmpl w:val="646260FA"/>
    <w:lvl w:ilvl="0" w:tentative="0">
      <w:start w:val="1"/>
      <w:numFmt w:val="decimal"/>
      <w:pStyle w:val="8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6">
    <w:nsid w:val="657D3FBC"/>
    <w:multiLevelType w:val="multilevel"/>
    <w:tmpl w:val="657D3FBC"/>
    <w:lvl w:ilvl="0" w:tentative="0">
      <w:start w:val="1"/>
      <w:numFmt w:val="upperLetter"/>
      <w:pStyle w:val="90"/>
      <w:suff w:val="nothing"/>
      <w:lvlText w:val="附录%1"/>
      <w:lvlJc w:val="left"/>
      <w:pPr>
        <w:ind w:left="0" w:firstLine="0"/>
      </w:pPr>
      <w:rPr>
        <w:rFonts w:hint="eastAsia"/>
        <w:spacing w:val="100"/>
      </w:rPr>
    </w:lvl>
    <w:lvl w:ilvl="1" w:tentative="0">
      <w:start w:val="1"/>
      <w:numFmt w:val="decimal"/>
      <w:pStyle w:val="91"/>
      <w:suff w:val="nothing"/>
      <w:lvlText w:val="%1.%2　"/>
      <w:lvlJc w:val="left"/>
      <w:pPr>
        <w:ind w:left="284"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97"/>
      <w:suff w:val="nothing"/>
      <w:lvlText w:val="%1%2　"/>
      <w:lvlJc w:val="left"/>
      <w:pPr>
        <w:ind w:left="0" w:firstLine="0"/>
      </w:pPr>
      <w:rPr>
        <w:rFonts w:hint="eastAsia" w:ascii="黑体" w:hAnsi="Times New Roman" w:eastAsia="黑体"/>
        <w:b w:val="0"/>
        <w:i w:val="0"/>
        <w:sz w:val="21"/>
      </w:rPr>
    </w:lvl>
    <w:lvl w:ilvl="2" w:tentative="0">
      <w:start w:val="1"/>
      <w:numFmt w:val="decimal"/>
      <w:pStyle w:val="96"/>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 w:numId="3">
    <w:abstractNumId w:val="2"/>
  </w:num>
  <w:num w:numId="4">
    <w:abstractNumId w:val="5"/>
  </w:num>
  <w:num w:numId="5">
    <w:abstractNumId w:val="7"/>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3BF"/>
    <w:rsid w:val="000D746D"/>
    <w:rsid w:val="00294203"/>
    <w:rsid w:val="00383BFC"/>
    <w:rsid w:val="00432B0E"/>
    <w:rsid w:val="00510E7A"/>
    <w:rsid w:val="00764771"/>
    <w:rsid w:val="008803BF"/>
    <w:rsid w:val="00987042"/>
    <w:rsid w:val="00BC2766"/>
    <w:rsid w:val="00E5036C"/>
    <w:rsid w:val="00E52B5B"/>
    <w:rsid w:val="00F70A05"/>
    <w:rsid w:val="00FB7C61"/>
    <w:rsid w:val="01162D4E"/>
    <w:rsid w:val="03063722"/>
    <w:rsid w:val="04231082"/>
    <w:rsid w:val="04A20EAA"/>
    <w:rsid w:val="06CF5E1D"/>
    <w:rsid w:val="0E364E7D"/>
    <w:rsid w:val="12132744"/>
    <w:rsid w:val="1BAB7A2D"/>
    <w:rsid w:val="32CB5A0E"/>
    <w:rsid w:val="342256D0"/>
    <w:rsid w:val="40E6239B"/>
    <w:rsid w:val="4CDC29F0"/>
    <w:rsid w:val="50A416E8"/>
    <w:rsid w:val="53327917"/>
    <w:rsid w:val="65395709"/>
    <w:rsid w:val="663D5E29"/>
    <w:rsid w:val="66964FF4"/>
    <w:rsid w:val="6DB44968"/>
    <w:rsid w:val="74536F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6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6"/>
    <w:unhideWhenUsed/>
    <w:qFormat/>
    <w:uiPriority w:val="9"/>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cstheme="minorHAnsi"/>
      <w:sz w:val="18"/>
      <w:szCs w:val="18"/>
    </w:rPr>
  </w:style>
  <w:style w:type="paragraph" w:styleId="6">
    <w:name w:val="annotation text"/>
    <w:basedOn w:val="1"/>
    <w:link w:val="72"/>
    <w:unhideWhenUsed/>
    <w:qFormat/>
    <w:uiPriority w:val="0"/>
    <w:pPr>
      <w:jc w:val="left"/>
    </w:pPr>
  </w:style>
  <w:style w:type="paragraph" w:styleId="7">
    <w:name w:val="Body Text"/>
    <w:basedOn w:val="1"/>
    <w:link w:val="67"/>
    <w:qFormat/>
    <w:uiPriority w:val="1"/>
    <w:pPr>
      <w:spacing w:before="116"/>
      <w:ind w:left="117"/>
      <w:jc w:val="left"/>
    </w:pPr>
    <w:rPr>
      <w:rFonts w:ascii="宋体" w:hAnsi="宋体" w:eastAsia="宋体"/>
      <w:kern w:val="0"/>
      <w:szCs w:val="21"/>
      <w:lang w:eastAsia="en-US"/>
    </w:rPr>
  </w:style>
  <w:style w:type="paragraph" w:styleId="8">
    <w:name w:val="toc 5"/>
    <w:basedOn w:val="1"/>
    <w:next w:val="1"/>
    <w:unhideWhenUsed/>
    <w:qFormat/>
    <w:uiPriority w:val="39"/>
    <w:pPr>
      <w:ind w:left="840"/>
      <w:jc w:val="left"/>
    </w:pPr>
    <w:rPr>
      <w:rFonts w:cstheme="minorHAnsi"/>
      <w:sz w:val="18"/>
      <w:szCs w:val="18"/>
    </w:rPr>
  </w:style>
  <w:style w:type="paragraph" w:styleId="9">
    <w:name w:val="toc 3"/>
    <w:basedOn w:val="1"/>
    <w:next w:val="1"/>
    <w:qFormat/>
    <w:uiPriority w:val="39"/>
    <w:pPr>
      <w:ind w:left="420"/>
      <w:jc w:val="left"/>
    </w:pPr>
    <w:rPr>
      <w:rFonts w:cstheme="minorHAnsi"/>
      <w:i/>
      <w:iCs/>
      <w:sz w:val="20"/>
      <w:szCs w:val="20"/>
    </w:rPr>
  </w:style>
  <w:style w:type="paragraph" w:styleId="10">
    <w:name w:val="toc 8"/>
    <w:basedOn w:val="1"/>
    <w:next w:val="1"/>
    <w:unhideWhenUsed/>
    <w:qFormat/>
    <w:uiPriority w:val="39"/>
    <w:pPr>
      <w:ind w:left="1470"/>
      <w:jc w:val="left"/>
    </w:pPr>
    <w:rPr>
      <w:rFonts w:cstheme="minorHAnsi"/>
      <w:sz w:val="18"/>
      <w:szCs w:val="18"/>
    </w:rPr>
  </w:style>
  <w:style w:type="paragraph" w:styleId="11">
    <w:name w:val="Date"/>
    <w:basedOn w:val="1"/>
    <w:next w:val="1"/>
    <w:link w:val="69"/>
    <w:semiHidden/>
    <w:unhideWhenUsed/>
    <w:qFormat/>
    <w:uiPriority w:val="99"/>
    <w:pPr>
      <w:ind w:left="100" w:leftChars="2500"/>
    </w:pPr>
  </w:style>
  <w:style w:type="paragraph" w:styleId="12">
    <w:name w:val="Balloon Text"/>
    <w:basedOn w:val="1"/>
    <w:link w:val="64"/>
    <w:semiHidden/>
    <w:unhideWhenUsed/>
    <w:qFormat/>
    <w:uiPriority w:val="99"/>
    <w:rPr>
      <w:sz w:val="18"/>
      <w:szCs w:val="18"/>
    </w:rPr>
  </w:style>
  <w:style w:type="paragraph" w:styleId="13">
    <w:name w:val="footer"/>
    <w:basedOn w:val="1"/>
    <w:link w:val="29"/>
    <w:unhideWhenUsed/>
    <w:qFormat/>
    <w:uiPriority w:val="99"/>
    <w:pPr>
      <w:tabs>
        <w:tab w:val="center" w:pos="4153"/>
        <w:tab w:val="right" w:pos="8306"/>
      </w:tabs>
      <w:snapToGrid w:val="0"/>
      <w:jc w:val="left"/>
    </w:pPr>
    <w:rPr>
      <w:sz w:val="18"/>
      <w:szCs w:val="18"/>
    </w:rPr>
  </w:style>
  <w:style w:type="paragraph" w:styleId="14">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120" w:after="120"/>
      <w:jc w:val="left"/>
    </w:pPr>
    <w:rPr>
      <w:rFonts w:cstheme="minorHAnsi"/>
      <w:b/>
      <w:bCs/>
      <w:caps/>
      <w:sz w:val="20"/>
      <w:szCs w:val="20"/>
    </w:rPr>
  </w:style>
  <w:style w:type="paragraph" w:styleId="16">
    <w:name w:val="toc 4"/>
    <w:basedOn w:val="1"/>
    <w:next w:val="1"/>
    <w:unhideWhenUsed/>
    <w:qFormat/>
    <w:uiPriority w:val="39"/>
    <w:pPr>
      <w:ind w:left="630"/>
      <w:jc w:val="left"/>
    </w:pPr>
    <w:rPr>
      <w:rFonts w:cstheme="minorHAnsi"/>
      <w:sz w:val="18"/>
      <w:szCs w:val="18"/>
    </w:rPr>
  </w:style>
  <w:style w:type="paragraph" w:styleId="17">
    <w:name w:val="toc 6"/>
    <w:basedOn w:val="1"/>
    <w:next w:val="1"/>
    <w:unhideWhenUsed/>
    <w:qFormat/>
    <w:uiPriority w:val="39"/>
    <w:pPr>
      <w:ind w:left="1050"/>
      <w:jc w:val="left"/>
    </w:pPr>
    <w:rPr>
      <w:rFonts w:cstheme="minorHAnsi"/>
      <w:sz w:val="18"/>
      <w:szCs w:val="18"/>
    </w:rPr>
  </w:style>
  <w:style w:type="paragraph" w:styleId="18">
    <w:name w:val="toc 2"/>
    <w:basedOn w:val="1"/>
    <w:next w:val="1"/>
    <w:unhideWhenUsed/>
    <w:qFormat/>
    <w:uiPriority w:val="39"/>
    <w:pPr>
      <w:ind w:left="210"/>
      <w:jc w:val="left"/>
    </w:pPr>
    <w:rPr>
      <w:rFonts w:cstheme="minorHAnsi"/>
      <w:smallCaps/>
      <w:sz w:val="20"/>
      <w:szCs w:val="20"/>
    </w:rPr>
  </w:style>
  <w:style w:type="paragraph" w:styleId="19">
    <w:name w:val="toc 9"/>
    <w:basedOn w:val="1"/>
    <w:next w:val="1"/>
    <w:unhideWhenUsed/>
    <w:qFormat/>
    <w:uiPriority w:val="39"/>
    <w:pPr>
      <w:ind w:left="1680"/>
      <w:jc w:val="left"/>
    </w:pPr>
    <w:rPr>
      <w:rFonts w:cstheme="minorHAnsi"/>
      <w:sz w:val="18"/>
      <w:szCs w:val="18"/>
    </w:rPr>
  </w:style>
  <w:style w:type="paragraph" w:styleId="2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annotation subject"/>
    <w:basedOn w:val="6"/>
    <w:next w:val="6"/>
    <w:link w:val="73"/>
    <w:semiHidden/>
    <w:unhideWhenUsed/>
    <w:qFormat/>
    <w:uiPriority w:val="99"/>
    <w:rPr>
      <w:b/>
      <w:bCs/>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basedOn w:val="24"/>
    <w:semiHidden/>
    <w:unhideWhenUsed/>
    <w:qFormat/>
    <w:uiPriority w:val="99"/>
    <w:rPr>
      <w:color w:val="800080" w:themeColor="followedHyperlink"/>
      <w:u w:val="single"/>
      <w14:textFill>
        <w14:solidFill>
          <w14:schemeClr w14:val="folHlink"/>
        </w14:solidFill>
      </w14:textFill>
    </w:rPr>
  </w:style>
  <w:style w:type="character" w:styleId="26">
    <w:name w:val="Hyperlink"/>
    <w:qFormat/>
    <w:uiPriority w:val="99"/>
    <w:rPr>
      <w:color w:val="0000FF"/>
      <w:spacing w:val="0"/>
      <w:w w:val="100"/>
      <w:szCs w:val="21"/>
      <w:u w:val="single"/>
      <w:lang w:val="en-US" w:eastAsia="zh-CN"/>
    </w:rPr>
  </w:style>
  <w:style w:type="character" w:styleId="27">
    <w:name w:val="annotation reference"/>
    <w:basedOn w:val="24"/>
    <w:unhideWhenUsed/>
    <w:qFormat/>
    <w:uiPriority w:val="0"/>
    <w:rPr>
      <w:sz w:val="21"/>
      <w:szCs w:val="21"/>
    </w:rPr>
  </w:style>
  <w:style w:type="character" w:customStyle="1" w:styleId="28">
    <w:name w:val="页眉 字符"/>
    <w:basedOn w:val="24"/>
    <w:link w:val="14"/>
    <w:qFormat/>
    <w:uiPriority w:val="99"/>
    <w:rPr>
      <w:sz w:val="18"/>
      <w:szCs w:val="18"/>
    </w:rPr>
  </w:style>
  <w:style w:type="character" w:customStyle="1" w:styleId="29">
    <w:name w:val="页脚 字符"/>
    <w:basedOn w:val="24"/>
    <w:link w:val="13"/>
    <w:qFormat/>
    <w:uiPriority w:val="99"/>
    <w:rPr>
      <w:sz w:val="18"/>
      <w:szCs w:val="18"/>
    </w:rPr>
  </w:style>
  <w:style w:type="paragraph" w:customStyle="1" w:styleId="30">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1">
    <w:name w:val="封面标准英文名称"/>
    <w:basedOn w:val="30"/>
    <w:qFormat/>
    <w:uiPriority w:val="0"/>
    <w:pPr>
      <w:spacing w:before="370" w:line="400" w:lineRule="exact"/>
    </w:pPr>
    <w:rPr>
      <w:rFonts w:ascii="Times New Roman"/>
      <w:sz w:val="28"/>
      <w:szCs w:val="28"/>
    </w:rPr>
  </w:style>
  <w:style w:type="character" w:customStyle="1" w:styleId="32">
    <w:name w:val="段 Char"/>
    <w:link w:val="33"/>
    <w:qFormat/>
    <w:uiPriority w:val="0"/>
    <w:rPr>
      <w:rFonts w:ascii="宋体"/>
    </w:rPr>
  </w:style>
  <w:style w:type="paragraph" w:customStyle="1" w:styleId="33">
    <w:name w:val="段"/>
    <w:link w:val="32"/>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34">
    <w:name w:val="发布"/>
    <w:qFormat/>
    <w:uiPriority w:val="0"/>
    <w:rPr>
      <w:rFonts w:ascii="黑体" w:eastAsia="黑体"/>
      <w:spacing w:val="85"/>
      <w:w w:val="100"/>
      <w:position w:val="3"/>
      <w:sz w:val="28"/>
      <w:szCs w:val="28"/>
    </w:rPr>
  </w:style>
  <w:style w:type="paragraph" w:customStyle="1" w:styleId="35">
    <w:name w:val="文献分类号"/>
    <w:qFormat/>
    <w:uiPriority w:val="0"/>
    <w:pPr>
      <w:widowControl w:val="0"/>
      <w:textAlignment w:val="center"/>
    </w:pPr>
    <w:rPr>
      <w:rFonts w:ascii="黑体" w:hAnsi="Times New Roman" w:eastAsia="黑体" w:cs="Times New Roman"/>
      <w:sz w:val="21"/>
      <w:szCs w:val="21"/>
      <w:lang w:val="en-US" w:eastAsia="zh-CN" w:bidi="ar-SA"/>
    </w:rPr>
  </w:style>
  <w:style w:type="paragraph" w:customStyle="1" w:styleId="36">
    <w:name w:val="二级条标题"/>
    <w:basedOn w:val="37"/>
    <w:next w:val="33"/>
    <w:qFormat/>
    <w:uiPriority w:val="0"/>
    <w:pPr>
      <w:numPr>
        <w:ilvl w:val="2"/>
      </w:numPr>
      <w:spacing w:beforeLines="0" w:afterLines="0"/>
      <w:outlineLvl w:val="3"/>
    </w:pPr>
  </w:style>
  <w:style w:type="paragraph" w:customStyle="1" w:styleId="37">
    <w:name w:val="一级条标题"/>
    <w:next w:val="33"/>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38">
    <w:name w:val="附录表标号"/>
    <w:basedOn w:val="1"/>
    <w:next w:val="33"/>
    <w:qFormat/>
    <w:uiPriority w:val="0"/>
    <w:pPr>
      <w:spacing w:line="14" w:lineRule="exact"/>
      <w:ind w:left="811" w:hanging="448"/>
      <w:jc w:val="center"/>
      <w:outlineLvl w:val="0"/>
    </w:pPr>
    <w:rPr>
      <w:rFonts w:ascii="Times New Roman" w:hAnsi="Times New Roman" w:eastAsia="宋体" w:cs="Times New Roman"/>
      <w:color w:val="FFFFFF"/>
      <w:szCs w:val="24"/>
    </w:rPr>
  </w:style>
  <w:style w:type="paragraph" w:customStyle="1" w:styleId="39">
    <w:name w:val="正文表标题"/>
    <w:next w:val="33"/>
    <w:qFormat/>
    <w:uiPriority w:val="0"/>
    <w:pPr>
      <w:tabs>
        <w:tab w:val="left" w:pos="360"/>
        <w:tab w:val="left" w:pos="720"/>
      </w:tabs>
      <w:spacing w:beforeLines="50" w:afterLines="50"/>
      <w:ind w:left="720" w:hanging="720"/>
      <w:jc w:val="center"/>
    </w:pPr>
    <w:rPr>
      <w:rFonts w:ascii="黑体" w:hAnsi="Times New Roman" w:eastAsia="黑体" w:cs="Times New Roman"/>
      <w:sz w:val="21"/>
      <w:lang w:val="en-US" w:eastAsia="zh-CN" w:bidi="ar-SA"/>
    </w:rPr>
  </w:style>
  <w:style w:type="paragraph" w:customStyle="1" w:styleId="40">
    <w:name w:val="字母编号列项（一级）"/>
    <w:qFormat/>
    <w:uiPriority w:val="0"/>
    <w:pPr>
      <w:tabs>
        <w:tab w:val="left" w:pos="720"/>
        <w:tab w:val="left" w:pos="840"/>
      </w:tabs>
      <w:ind w:left="720" w:hanging="720"/>
      <w:jc w:val="both"/>
    </w:pPr>
    <w:rPr>
      <w:rFonts w:ascii="宋体" w:hAnsi="Times New Roman" w:eastAsia="宋体" w:cs="Times New Roman"/>
      <w:sz w:val="21"/>
      <w:lang w:val="en-US" w:eastAsia="zh-CN" w:bidi="ar-SA"/>
    </w:rPr>
  </w:style>
  <w:style w:type="paragraph" w:customStyle="1" w:styleId="41">
    <w:name w:val="章标题"/>
    <w:next w:val="33"/>
    <w:link w:val="81"/>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42">
    <w:name w:val="前言、引言标题"/>
    <w:next w:val="3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封面一致性程度标识"/>
    <w:basedOn w:val="31"/>
    <w:qFormat/>
    <w:uiPriority w:val="0"/>
    <w:pPr>
      <w:spacing w:before="440"/>
    </w:pPr>
    <w:rPr>
      <w:rFonts w:ascii="宋体" w:eastAsia="宋体"/>
    </w:rPr>
  </w:style>
  <w:style w:type="paragraph" w:customStyle="1" w:styleId="45">
    <w:name w:val="终结线"/>
    <w:basedOn w:val="1"/>
    <w:qFormat/>
    <w:uiPriority w:val="0"/>
    <w:rPr>
      <w:rFonts w:ascii="Times New Roman" w:hAnsi="Times New Roman" w:eastAsia="宋体" w:cs="Times New Roman"/>
      <w:szCs w:val="24"/>
    </w:rPr>
  </w:style>
  <w:style w:type="paragraph" w:customStyle="1" w:styleId="46">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7">
    <w:name w:val="其他发布部门"/>
    <w:basedOn w:val="1"/>
    <w:qFormat/>
    <w:uiPriority w:val="0"/>
    <w:pPr>
      <w:widowControl/>
      <w:spacing w:line="0" w:lineRule="atLeast"/>
      <w:jc w:val="center"/>
    </w:pPr>
    <w:rPr>
      <w:rFonts w:ascii="黑体" w:hAnsi="Times New Roman" w:eastAsia="黑体" w:cs="Times New Roman"/>
      <w:spacing w:val="20"/>
      <w:w w:val="135"/>
      <w:kern w:val="0"/>
      <w:sz w:val="28"/>
      <w:szCs w:val="20"/>
    </w:rPr>
  </w:style>
  <w:style w:type="paragraph" w:customStyle="1" w:styleId="48">
    <w:name w:val="封面标准号2"/>
    <w:qFormat/>
    <w:uiPriority w:val="0"/>
    <w:pPr>
      <w:spacing w:before="357" w:line="280" w:lineRule="exact"/>
      <w:jc w:val="right"/>
    </w:pPr>
    <w:rPr>
      <w:rFonts w:ascii="黑体" w:hAnsi="Times New Roman" w:eastAsia="黑体" w:cs="Times New Roman"/>
      <w:sz w:val="28"/>
      <w:szCs w:val="28"/>
      <w:lang w:val="en-US" w:eastAsia="zh-CN" w:bidi="ar-SA"/>
    </w:rPr>
  </w:style>
  <w:style w:type="paragraph" w:customStyle="1" w:styleId="49">
    <w:name w:val="其他发布日期"/>
    <w:basedOn w:val="1"/>
    <w:qFormat/>
    <w:uiPriority w:val="0"/>
    <w:pPr>
      <w:widowControl/>
      <w:jc w:val="left"/>
    </w:pPr>
    <w:rPr>
      <w:rFonts w:ascii="Times New Roman" w:hAnsi="Times New Roman" w:eastAsia="黑体" w:cs="Times New Roman"/>
      <w:kern w:val="0"/>
      <w:sz w:val="28"/>
      <w:szCs w:val="20"/>
    </w:rPr>
  </w:style>
  <w:style w:type="paragraph" w:customStyle="1" w:styleId="50">
    <w:name w:val="封面标准代替信息"/>
    <w:qFormat/>
    <w:uiPriority w:val="0"/>
    <w:pPr>
      <w:spacing w:before="57" w:line="280" w:lineRule="exact"/>
      <w:jc w:val="right"/>
    </w:pPr>
    <w:rPr>
      <w:rFonts w:ascii="宋体" w:hAnsi="Times New Roman" w:eastAsia="宋体" w:cs="Times New Roman"/>
      <w:sz w:val="21"/>
      <w:szCs w:val="21"/>
      <w:lang w:val="en-US" w:eastAsia="zh-CN" w:bidi="ar-SA"/>
    </w:rPr>
  </w:style>
  <w:style w:type="paragraph" w:customStyle="1" w:styleId="51">
    <w:name w:val="封面标准文稿编辑信息"/>
    <w:basedOn w:val="52"/>
    <w:qFormat/>
    <w:uiPriority w:val="0"/>
    <w:pPr>
      <w:spacing w:before="180" w:line="180" w:lineRule="exact"/>
    </w:pPr>
    <w:rPr>
      <w:sz w:val="21"/>
    </w:rPr>
  </w:style>
  <w:style w:type="paragraph" w:customStyle="1" w:styleId="52">
    <w:name w:val="封面标准文稿类别"/>
    <w:basedOn w:val="44"/>
    <w:qFormat/>
    <w:uiPriority w:val="0"/>
    <w:pPr>
      <w:spacing w:after="160" w:line="240" w:lineRule="auto"/>
    </w:pPr>
    <w:rPr>
      <w:sz w:val="24"/>
    </w:rPr>
  </w:style>
  <w:style w:type="paragraph" w:customStyle="1" w:styleId="53">
    <w:name w:val="附录标识"/>
    <w:basedOn w:val="1"/>
    <w:next w:val="33"/>
    <w:qFormat/>
    <w:uiPriority w:val="0"/>
    <w:pPr>
      <w:keepNext/>
      <w:widowControl/>
      <w:shd w:val="clear" w:color="FFFFFF" w:fill="FFFFFF"/>
      <w:tabs>
        <w:tab w:val="left" w:pos="360"/>
        <w:tab w:val="left" w:pos="6405"/>
      </w:tabs>
      <w:spacing w:before="640" w:after="280"/>
      <w:jc w:val="center"/>
      <w:outlineLvl w:val="0"/>
    </w:pPr>
    <w:rPr>
      <w:rFonts w:ascii="黑体" w:hAnsi="Times New Roman" w:eastAsia="黑体" w:cs="Times New Roman"/>
      <w:kern w:val="0"/>
      <w:szCs w:val="20"/>
    </w:rPr>
  </w:style>
  <w:style w:type="paragraph" w:customStyle="1" w:styleId="54">
    <w:name w:val="列项——（一级）"/>
    <w:qFormat/>
    <w:uiPriority w:val="0"/>
    <w:pPr>
      <w:widowControl w:val="0"/>
      <w:ind w:left="623" w:hanging="425"/>
      <w:jc w:val="both"/>
    </w:pPr>
    <w:rPr>
      <w:rFonts w:ascii="宋体" w:hAnsi="Times New Roman" w:eastAsia="宋体" w:cs="Times New Roman"/>
      <w:sz w:val="21"/>
      <w:lang w:val="en-US" w:eastAsia="zh-CN" w:bidi="ar-SA"/>
    </w:rPr>
  </w:style>
  <w:style w:type="paragraph" w:customStyle="1" w:styleId="55">
    <w:name w:val="附录图标号"/>
    <w:basedOn w:val="1"/>
    <w:qFormat/>
    <w:uiPriority w:val="0"/>
    <w:pPr>
      <w:keepNext/>
      <w:pageBreakBefore/>
      <w:widowControl/>
      <w:tabs>
        <w:tab w:val="left" w:pos="720"/>
      </w:tabs>
      <w:spacing w:line="14" w:lineRule="exact"/>
      <w:ind w:left="720" w:firstLine="363"/>
      <w:jc w:val="center"/>
      <w:outlineLvl w:val="0"/>
    </w:pPr>
    <w:rPr>
      <w:rFonts w:ascii="Times New Roman" w:hAnsi="Times New Roman" w:eastAsia="宋体" w:cs="Times New Roman"/>
      <w:color w:val="FFFFFF"/>
      <w:szCs w:val="24"/>
    </w:rPr>
  </w:style>
  <w:style w:type="paragraph" w:customStyle="1" w:styleId="56">
    <w:name w:val="其他标准标志"/>
    <w:basedOn w:val="1"/>
    <w:qFormat/>
    <w:uiPriority w:val="0"/>
    <w:pPr>
      <w:widowControl/>
      <w:shd w:val="solid" w:color="FFFFFF" w:fill="FFFFFF"/>
      <w:spacing w:line="0" w:lineRule="atLeast"/>
      <w:jc w:val="right"/>
    </w:pPr>
    <w:rPr>
      <w:rFonts w:ascii="Times New Roman" w:hAnsi="Times New Roman" w:eastAsia="宋体" w:cs="Times New Roman"/>
      <w:b/>
      <w:w w:val="130"/>
      <w:kern w:val="0"/>
      <w:sz w:val="96"/>
      <w:szCs w:val="96"/>
    </w:rPr>
  </w:style>
  <w:style w:type="paragraph" w:customStyle="1" w:styleId="57">
    <w:name w:val="其他实施日期"/>
    <w:basedOn w:val="1"/>
    <w:qFormat/>
    <w:uiPriority w:val="0"/>
    <w:pPr>
      <w:widowControl/>
      <w:jc w:val="right"/>
    </w:pPr>
    <w:rPr>
      <w:rFonts w:ascii="Times New Roman" w:hAnsi="Times New Roman" w:eastAsia="黑体" w:cs="Times New Roman"/>
      <w:kern w:val="0"/>
      <w:sz w:val="28"/>
      <w:szCs w:val="20"/>
    </w:rPr>
  </w:style>
  <w:style w:type="paragraph" w:customStyle="1" w:styleId="58">
    <w:name w:val="目次、标准名称标题"/>
    <w:basedOn w:val="1"/>
    <w:next w:val="1"/>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59">
    <w:name w:val="其他标准称谓"/>
    <w:next w:val="1"/>
    <w:qFormat/>
    <w:uiPriority w:val="0"/>
    <w:pPr>
      <w:spacing w:line="0" w:lineRule="atLeast"/>
      <w:jc w:val="distribute"/>
    </w:pPr>
    <w:rPr>
      <w:rFonts w:ascii="黑体" w:hAnsi="宋体" w:eastAsia="黑体" w:cs="Times New Roman"/>
      <w:spacing w:val="-40"/>
      <w:sz w:val="48"/>
      <w:szCs w:val="52"/>
      <w:lang w:val="en-US" w:eastAsia="zh-CN" w:bidi="ar-SA"/>
    </w:rPr>
  </w:style>
  <w:style w:type="paragraph" w:customStyle="1" w:styleId="6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61">
    <w:name w:val="标题 1 字符"/>
    <w:basedOn w:val="24"/>
    <w:link w:val="2"/>
    <w:qFormat/>
    <w:uiPriority w:val="9"/>
    <w:rPr>
      <w:b/>
      <w:bCs/>
      <w:kern w:val="44"/>
      <w:sz w:val="44"/>
      <w:szCs w:val="44"/>
    </w:rPr>
  </w:style>
  <w:style w:type="character" w:customStyle="1" w:styleId="62">
    <w:name w:val="标题 2 字符"/>
    <w:basedOn w:val="24"/>
    <w:link w:val="3"/>
    <w:qFormat/>
    <w:uiPriority w:val="9"/>
    <w:rPr>
      <w:rFonts w:asciiTheme="majorHAnsi" w:hAnsiTheme="majorHAnsi" w:eastAsiaTheme="majorEastAsia" w:cstheme="majorBidi"/>
      <w:b/>
      <w:bCs/>
      <w:sz w:val="32"/>
      <w:szCs w:val="32"/>
    </w:rPr>
  </w:style>
  <w:style w:type="paragraph" w:customStyle="1" w:styleId="6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4">
    <w:name w:val="批注框文本 字符"/>
    <w:basedOn w:val="24"/>
    <w:link w:val="12"/>
    <w:semiHidden/>
    <w:qFormat/>
    <w:uiPriority w:val="99"/>
    <w:rPr>
      <w:sz w:val="18"/>
      <w:szCs w:val="18"/>
    </w:rPr>
  </w:style>
  <w:style w:type="paragraph" w:styleId="65">
    <w:name w:val="List Paragraph"/>
    <w:basedOn w:val="1"/>
    <w:qFormat/>
    <w:uiPriority w:val="99"/>
    <w:pPr>
      <w:ind w:firstLine="420" w:firstLineChars="200"/>
    </w:pPr>
  </w:style>
  <w:style w:type="character" w:customStyle="1" w:styleId="66">
    <w:name w:val="标题 3 字符"/>
    <w:basedOn w:val="24"/>
    <w:link w:val="4"/>
    <w:qFormat/>
    <w:uiPriority w:val="9"/>
    <w:rPr>
      <w:b/>
      <w:bCs/>
      <w:sz w:val="32"/>
      <w:szCs w:val="32"/>
    </w:rPr>
  </w:style>
  <w:style w:type="character" w:customStyle="1" w:styleId="67">
    <w:name w:val="正文文本 字符"/>
    <w:basedOn w:val="24"/>
    <w:link w:val="7"/>
    <w:qFormat/>
    <w:uiPriority w:val="1"/>
    <w:rPr>
      <w:rFonts w:ascii="宋体" w:hAnsi="宋体" w:eastAsia="宋体"/>
      <w:kern w:val="0"/>
      <w:szCs w:val="21"/>
      <w:lang w:eastAsia="en-US"/>
    </w:rPr>
  </w:style>
  <w:style w:type="paragraph" w:customStyle="1" w:styleId="68">
    <w:name w:val="标准书眉_偶数页"/>
    <w:basedOn w:val="43"/>
    <w:next w:val="1"/>
    <w:qFormat/>
    <w:uiPriority w:val="0"/>
    <w:pPr>
      <w:jc w:val="left"/>
    </w:pPr>
  </w:style>
  <w:style w:type="character" w:customStyle="1" w:styleId="69">
    <w:name w:val="日期 字符"/>
    <w:basedOn w:val="24"/>
    <w:link w:val="11"/>
    <w:semiHidden/>
    <w:qFormat/>
    <w:uiPriority w:val="99"/>
  </w:style>
  <w:style w:type="paragraph" w:customStyle="1" w:styleId="7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7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character" w:customStyle="1" w:styleId="72">
    <w:name w:val="批注文字 字符"/>
    <w:basedOn w:val="24"/>
    <w:link w:val="6"/>
    <w:qFormat/>
    <w:uiPriority w:val="0"/>
  </w:style>
  <w:style w:type="character" w:customStyle="1" w:styleId="73">
    <w:name w:val="批注主题 字符"/>
    <w:basedOn w:val="72"/>
    <w:link w:val="21"/>
    <w:semiHidden/>
    <w:qFormat/>
    <w:uiPriority w:val="99"/>
    <w:rPr>
      <w:b/>
      <w:bCs/>
    </w:rPr>
  </w:style>
  <w:style w:type="paragraph" w:customStyle="1" w:styleId="74">
    <w:name w:val="条2"/>
    <w:basedOn w:val="1"/>
    <w:next w:val="33"/>
    <w:qFormat/>
    <w:uiPriority w:val="0"/>
    <w:pPr>
      <w:spacing w:beforeLines="50" w:afterLines="50"/>
      <w:outlineLvl w:val="1"/>
    </w:pPr>
    <w:rPr>
      <w:rFonts w:ascii="黑体" w:hAnsi="Times New Roman" w:eastAsia="黑体" w:cs="Times New Roman"/>
      <w:kern w:val="21"/>
      <w:szCs w:val="20"/>
    </w:rPr>
  </w:style>
  <w:style w:type="paragraph" w:customStyle="1" w:styleId="75">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76">
    <w:name w:val="fontstyle01"/>
    <w:basedOn w:val="24"/>
    <w:qFormat/>
    <w:uiPriority w:val="0"/>
    <w:rPr>
      <w:rFonts w:hint="eastAsia" w:ascii="宋体" w:hAnsi="宋体" w:eastAsia="宋体"/>
      <w:color w:val="000000"/>
      <w:sz w:val="42"/>
      <w:szCs w:val="42"/>
    </w:rPr>
  </w:style>
  <w:style w:type="paragraph" w:customStyle="1" w:styleId="77">
    <w:name w:val="三级条标题"/>
    <w:basedOn w:val="36"/>
    <w:next w:val="1"/>
    <w:qFormat/>
    <w:uiPriority w:val="0"/>
    <w:pPr>
      <w:numPr>
        <w:ilvl w:val="0"/>
        <w:numId w:val="0"/>
      </w:numPr>
      <w:spacing w:beforeLines="50" w:afterLines="50"/>
      <w:outlineLvl w:val="4"/>
    </w:pPr>
  </w:style>
  <w:style w:type="paragraph" w:customStyle="1" w:styleId="78">
    <w:name w:val="四级条标题"/>
    <w:basedOn w:val="77"/>
    <w:next w:val="1"/>
    <w:qFormat/>
    <w:uiPriority w:val="0"/>
    <w:pPr>
      <w:outlineLvl w:val="5"/>
    </w:pPr>
  </w:style>
  <w:style w:type="paragraph" w:customStyle="1" w:styleId="79">
    <w:name w:val="五级条标题"/>
    <w:basedOn w:val="78"/>
    <w:next w:val="1"/>
    <w:qFormat/>
    <w:uiPriority w:val="0"/>
    <w:pPr>
      <w:outlineLvl w:val="6"/>
    </w:pPr>
  </w:style>
  <w:style w:type="paragraph" w:customStyle="1" w:styleId="80">
    <w:name w:val="Table Paragraph"/>
    <w:basedOn w:val="1"/>
    <w:qFormat/>
    <w:uiPriority w:val="1"/>
    <w:pPr>
      <w:spacing w:line="300" w:lineRule="auto"/>
      <w:jc w:val="left"/>
    </w:pPr>
    <w:rPr>
      <w:kern w:val="0"/>
      <w:sz w:val="22"/>
      <w:lang w:eastAsia="en-US"/>
    </w:rPr>
  </w:style>
  <w:style w:type="character" w:customStyle="1" w:styleId="81">
    <w:name w:val="章标题 Char"/>
    <w:link w:val="41"/>
    <w:qFormat/>
    <w:uiPriority w:val="0"/>
    <w:rPr>
      <w:rFonts w:ascii="黑体" w:hAnsi="Times New Roman" w:eastAsia="黑体" w:cs="Times New Roman"/>
      <w:kern w:val="0"/>
      <w:szCs w:val="20"/>
    </w:rPr>
  </w:style>
  <w:style w:type="paragraph" w:customStyle="1" w:styleId="82">
    <w:name w:val="二级无"/>
    <w:basedOn w:val="1"/>
    <w:qFormat/>
    <w:uiPriority w:val="0"/>
    <w:pPr>
      <w:widowControl/>
      <w:numPr>
        <w:ilvl w:val="2"/>
        <w:numId w:val="2"/>
      </w:numPr>
      <w:jc w:val="left"/>
      <w:outlineLvl w:val="3"/>
    </w:pPr>
    <w:rPr>
      <w:rFonts w:ascii="宋体" w:hAnsi="Times New Roman" w:eastAsia="宋体" w:cs="Times New Roman"/>
      <w:kern w:val="0"/>
      <w:szCs w:val="21"/>
    </w:rPr>
  </w:style>
  <w:style w:type="paragraph" w:customStyle="1" w:styleId="83">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4">
    <w:name w:val="标准文件_一级项"/>
    <w:qFormat/>
    <w:uiPriority w:val="0"/>
    <w:pPr>
      <w:numPr>
        <w:ilvl w:val="0"/>
        <w:numId w:val="3"/>
      </w:numPr>
    </w:pPr>
    <w:rPr>
      <w:rFonts w:ascii="宋体" w:hAnsi="Times New Roman" w:eastAsia="宋体" w:cs="Times New Roman"/>
      <w:sz w:val="21"/>
      <w:lang w:val="en-US" w:eastAsia="zh-CN" w:bidi="ar-SA"/>
    </w:rPr>
  </w:style>
  <w:style w:type="paragraph" w:customStyle="1" w:styleId="85">
    <w:name w:val="标准文件_正文表标题"/>
    <w:next w:val="83"/>
    <w:qFormat/>
    <w:uiPriority w:val="0"/>
    <w:pPr>
      <w:numPr>
        <w:ilvl w:val="0"/>
        <w:numId w:val="4"/>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86">
    <w:name w:val="标准文件_表格"/>
    <w:basedOn w:val="83"/>
    <w:qFormat/>
    <w:uiPriority w:val="0"/>
    <w:pPr>
      <w:ind w:firstLine="0" w:firstLineChars="0"/>
      <w:jc w:val="center"/>
    </w:pPr>
    <w:rPr>
      <w:sz w:val="18"/>
    </w:rPr>
  </w:style>
  <w:style w:type="paragraph" w:customStyle="1" w:styleId="87">
    <w:name w:val="标准文件_二级条标题"/>
    <w:next w:val="83"/>
    <w:qFormat/>
    <w:uiPriority w:val="0"/>
    <w:pPr>
      <w:widowControl w:val="0"/>
      <w:numPr>
        <w:ilvl w:val="3"/>
        <w:numId w:val="5"/>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88">
    <w:name w:val="标准文件_附录图标号"/>
    <w:basedOn w:val="83"/>
    <w:next w:val="83"/>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89">
    <w:name w:val="标准文件_附录表标号"/>
    <w:basedOn w:val="83"/>
    <w:next w:val="83"/>
    <w:qFormat/>
    <w:uiPriority w:val="0"/>
    <w:pPr>
      <w:numPr>
        <w:ilvl w:val="0"/>
        <w:numId w:val="7"/>
      </w:numPr>
      <w:spacing w:line="14" w:lineRule="exact"/>
      <w:ind w:firstLine="0" w:firstLineChars="0"/>
      <w:jc w:val="center"/>
    </w:pPr>
    <w:rPr>
      <w:rFonts w:eastAsia="黑体"/>
      <w:vanish/>
      <w:sz w:val="2"/>
    </w:rPr>
  </w:style>
  <w:style w:type="paragraph" w:customStyle="1" w:styleId="90">
    <w:name w:val="标准文件_附录标识"/>
    <w:next w:val="83"/>
    <w:qFormat/>
    <w:uiPriority w:val="0"/>
    <w:pPr>
      <w:numPr>
        <w:ilvl w:val="0"/>
        <w:numId w:val="8"/>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91">
    <w:name w:val="标准文件_附录一级条标题"/>
    <w:next w:val="83"/>
    <w:qFormat/>
    <w:uiPriority w:val="0"/>
    <w:pPr>
      <w:widowControl w:val="0"/>
      <w:numPr>
        <w:ilvl w:val="1"/>
        <w:numId w:val="8"/>
      </w:numPr>
      <w:spacing w:before="50" w:beforeLines="50" w:after="50" w:afterLines="50"/>
      <w:ind w:left="0"/>
      <w:jc w:val="both"/>
      <w:outlineLvl w:val="2"/>
    </w:pPr>
    <w:rPr>
      <w:rFonts w:ascii="黑体" w:hAnsi="Times New Roman" w:eastAsia="黑体" w:cs="Times New Roman"/>
      <w:kern w:val="21"/>
      <w:sz w:val="21"/>
      <w:lang w:val="en-US" w:eastAsia="zh-CN" w:bidi="ar-SA"/>
    </w:rPr>
  </w:style>
  <w:style w:type="paragraph" w:customStyle="1" w:styleId="92">
    <w:name w:val="附录一级条标题"/>
    <w:basedOn w:val="93"/>
    <w:next w:val="33"/>
    <w:qFormat/>
    <w:uiPriority w:val="0"/>
    <w:pPr>
      <w:autoSpaceDE w:val="0"/>
      <w:autoSpaceDN w:val="0"/>
      <w:spacing w:beforeLines="50" w:afterLines="50"/>
      <w:outlineLvl w:val="2"/>
    </w:pPr>
  </w:style>
  <w:style w:type="paragraph" w:customStyle="1" w:styleId="93">
    <w:name w:val="附录章标题"/>
    <w:basedOn w:val="1"/>
    <w:next w:val="33"/>
    <w:qFormat/>
    <w:uiPriority w:val="0"/>
    <w:pPr>
      <w:widowControl/>
      <w:wordWrap w:val="0"/>
      <w:overflowPunct w:val="0"/>
      <w:adjustRightInd/>
      <w:spacing w:beforeLines="100" w:afterLines="100" w:line="240" w:lineRule="auto"/>
      <w:textAlignment w:val="baseline"/>
      <w:outlineLvl w:val="1"/>
    </w:pPr>
    <w:rPr>
      <w:rFonts w:ascii="黑体" w:hAnsi="黑体" w:eastAsia="黑体" w:cs="宋体"/>
      <w:kern w:val="21"/>
    </w:rPr>
  </w:style>
  <w:style w:type="paragraph" w:customStyle="1" w:styleId="94">
    <w:name w:val="附录二级条标题"/>
    <w:basedOn w:val="1"/>
    <w:next w:val="33"/>
    <w:qFormat/>
    <w:uiPriority w:val="0"/>
    <w:pPr>
      <w:widowControl/>
      <w:wordWrap w:val="0"/>
      <w:overflowPunct w:val="0"/>
      <w:autoSpaceDE w:val="0"/>
      <w:autoSpaceDN w:val="0"/>
      <w:adjustRightInd/>
      <w:spacing w:beforeLines="50" w:afterLines="50" w:line="240" w:lineRule="auto"/>
      <w:textAlignment w:val="baseline"/>
      <w:outlineLvl w:val="3"/>
    </w:pPr>
    <w:rPr>
      <w:rFonts w:ascii="黑体" w:hAnsi="黑体" w:eastAsia="黑体" w:cs="宋体"/>
      <w:kern w:val="21"/>
      <w:sz w:val="20"/>
      <w:szCs w:val="20"/>
    </w:rPr>
  </w:style>
  <w:style w:type="paragraph" w:customStyle="1" w:styleId="95">
    <w:name w:val="附录图标题"/>
    <w:basedOn w:val="1"/>
    <w:next w:val="33"/>
    <w:qFormat/>
    <w:uiPriority w:val="0"/>
    <w:pPr>
      <w:adjustRightInd/>
      <w:spacing w:beforeLines="50" w:afterLines="50" w:line="240" w:lineRule="auto"/>
      <w:jc w:val="center"/>
    </w:pPr>
    <w:rPr>
      <w:rFonts w:ascii="黑体" w:hAnsi="黑体" w:eastAsia="黑体" w:cs="宋体"/>
    </w:rPr>
  </w:style>
  <w:style w:type="paragraph" w:customStyle="1" w:styleId="96">
    <w:name w:val="标准文件_一级条标题"/>
    <w:basedOn w:val="97"/>
    <w:next w:val="83"/>
    <w:qFormat/>
    <w:uiPriority w:val="0"/>
    <w:pPr>
      <w:numPr>
        <w:ilvl w:val="2"/>
      </w:numPr>
      <w:spacing w:before="50" w:beforeLines="50" w:after="50" w:afterLines="50"/>
      <w:outlineLvl w:val="1"/>
    </w:pPr>
  </w:style>
  <w:style w:type="paragraph" w:customStyle="1" w:styleId="97">
    <w:name w:val="标准文件_章标题"/>
    <w:next w:val="83"/>
    <w:qFormat/>
    <w:uiPriority w:val="0"/>
    <w:pPr>
      <w:numPr>
        <w:ilvl w:val="1"/>
        <w:numId w:val="5"/>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98">
    <w:name w:val="标准文件_二级无标题"/>
    <w:basedOn w:val="87"/>
    <w:qFormat/>
    <w:uiPriority w:val="0"/>
    <w:pPr>
      <w:spacing w:before="0" w:beforeLines="0" w:after="0" w:afterLines="0"/>
      <w:outlineLvl w:val="9"/>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ea2727f-268b-4d68-88f1-2fc4018a3d2e}"/>
        <w:style w:val=""/>
        <w:category>
          <w:name w:val="常规"/>
          <w:gallery w:val="placeholder"/>
        </w:category>
        <w:types>
          <w:type w:val="bbPlcHdr"/>
        </w:types>
        <w:behaviors>
          <w:behavior w:val="content"/>
        </w:behaviors>
        <w:description w:val=""/>
        <w:guid w:val="{5ea2727f-268b-4d68-88f1-2fc4018a3d2e}"/>
      </w:docPartPr>
      <w:docPartBody>
        <w:p>
          <w:pPr>
            <w:pStyle w:val="2"/>
          </w:pPr>
          <w:r>
            <w:rPr>
              <w:rStyle w:val="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01FAFD76CDBD463AB6FC4E140016951F"/>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3">
    <w:name w:val="Placeholder Text"/>
    <w:basedOn w:val="1"/>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7E6078-F73E-4B95-85B3-E76AA2BF85EB}">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Pages>
  <Words>331</Words>
  <Characters>1892</Characters>
  <Lines>15</Lines>
  <Paragraphs>4</Paragraphs>
  <TotalTime>1</TotalTime>
  <ScaleCrop>false</ScaleCrop>
  <LinksUpToDate>false</LinksUpToDate>
  <CharactersWithSpaces>2219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2021-07-02T03:23:00Z</dcterms:created>
  <dc:creator>Lenovo</dc:creator>
  <cp:lastModifiedBy>Administrator</cp:lastModifiedBy>
  <cp:lastPrinted>2019-02-12T09:03:00Z</cp:lastPrinted>
  <dcterms:modified xsi:type="dcterms:W3CDTF">2021-08-04T02:54:32Z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276DB587D3E147D5B8A9CB9D0801AFFF</vt:lpwstr>
  </property>
</Properties>
</file>