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5"/>
        <w:rPr>
          <w:rFonts w:ascii="Times New Roman"/>
          <w:szCs w:val="20"/>
        </w:rPr>
      </w:pPr>
      <w:bookmarkStart w:id="0" w:name="_Toc530051741"/>
      <w:bookmarkStart w:id="1" w:name="_Toc509826185"/>
      <w:bookmarkStart w:id="2" w:name="_Toc525046548"/>
      <w:bookmarkStart w:id="3" w:name="_Toc873628"/>
      <w:bookmarkStart w:id="4" w:name="_Toc415043548"/>
      <w:bookmarkStart w:id="5" w:name="_Toc13964"/>
      <w:bookmarkStart w:id="6" w:name="_Toc385602845"/>
      <w:bookmarkStart w:id="7" w:name="_Toc415043487"/>
      <w:r>
        <mc:AlternateContent>
          <mc:Choice Requires="wps">
            <w:drawing>
              <wp:anchor distT="0" distB="0" distL="114300" distR="114300" simplePos="0" relativeHeight="251659264" behindDoc="0" locked="0" layoutInCell="1" allowOverlap="1">
                <wp:simplePos x="0" y="0"/>
                <wp:positionH relativeFrom="column">
                  <wp:posOffset>3922395</wp:posOffset>
                </wp:positionH>
                <wp:positionV relativeFrom="paragraph">
                  <wp:posOffset>198120</wp:posOffset>
                </wp:positionV>
                <wp:extent cx="2011045" cy="891540"/>
                <wp:effectExtent l="0" t="0" r="8255" b="3810"/>
                <wp:wrapNone/>
                <wp:docPr id="25" name="Text Box 396"/>
                <wp:cNvGraphicFramePr/>
                <a:graphic xmlns:a="http://schemas.openxmlformats.org/drawingml/2006/main">
                  <a:graphicData uri="http://schemas.microsoft.com/office/word/2010/wordprocessingShape">
                    <wps:wsp>
                      <wps:cNvSpPr txBox="1">
                        <a:spLocks noChangeArrowheads="1"/>
                      </wps:cNvSpPr>
                      <wps:spPr bwMode="auto">
                        <a:xfrm>
                          <a:off x="0" y="0"/>
                          <a:ext cx="2011045" cy="891540"/>
                        </a:xfrm>
                        <a:prstGeom prst="rect">
                          <a:avLst/>
                        </a:prstGeom>
                        <a:solidFill>
                          <a:srgbClr val="FFFFFF"/>
                        </a:solidFill>
                        <a:ln>
                          <a:noFill/>
                        </a:ln>
                      </wps:spPr>
                      <wps:txbx>
                        <w:txbxContent>
                          <w:p>
                            <w:pPr>
                              <w:pStyle w:val="70"/>
                              <w:rPr>
                                <w:spacing w:val="-20"/>
                                <w:w w:val="90"/>
                              </w:rPr>
                            </w:pPr>
                            <w:r>
                              <w:rPr>
                                <w:spacing w:val="-20"/>
                                <w:w w:val="90"/>
                              </w:rPr>
                              <w:t>XXX</w:t>
                            </w:r>
                          </w:p>
                        </w:txbxContent>
                      </wps:txbx>
                      <wps:bodyPr rot="0" vert="horz" wrap="square" lIns="91440" tIns="45720" rIns="91440" bIns="45720" anchor="t" anchorCtr="0" upright="1">
                        <a:noAutofit/>
                      </wps:bodyPr>
                    </wps:wsp>
                  </a:graphicData>
                </a:graphic>
              </wp:anchor>
            </w:drawing>
          </mc:Choice>
          <mc:Fallback>
            <w:pict>
              <v:shape id="Text Box 396" o:spid="_x0000_s1026" o:spt="202" type="#_x0000_t202" style="position:absolute;left:0pt;margin-left:308.85pt;margin-top:15.6pt;height:70.2pt;width:158.35pt;z-index:251659264;mso-width-relative:page;mso-height-relative:page;" fillcolor="#FFFFFF" filled="t" stroked="f" coordsize="21600,21600" o:gfxdata="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KsaBCPYAAAA&#10;CgEAAA8AAAAAAAAAAQAgAAAAIgAAAGRycy9kb3ducmV2LnhtbFBLAQIUABQAAAAIAIdO4kDOkDSB&#10;HQIAAEAEAAAOAAAAAAAAAAEAIAAAACcBAABkcnMvZTJvRG9jLnhtbFBLBQYAAAAABgAGAFkBAAC2&#10;BQAAAAA=&#10;">
                <v:fill on="t" focussize="0,0"/>
                <v:stroke on="f"/>
                <v:imagedata o:title=""/>
                <o:lock v:ext="edit" aspectratio="f"/>
                <v:textbox>
                  <w:txbxContent>
                    <w:p>
                      <w:pPr>
                        <w:pStyle w:val="70"/>
                        <w:rPr>
                          <w:spacing w:val="-20"/>
                          <w:w w:val="90"/>
                        </w:rPr>
                      </w:pPr>
                      <w:r>
                        <w:rPr>
                          <w:spacing w:val="-20"/>
                          <w:w w:val="90"/>
                        </w:rPr>
                        <w:t>XXX</w:t>
                      </w:r>
                    </w:p>
                  </w:txbxContent>
                </v:textbox>
              </v:shape>
            </w:pict>
          </mc:Fallback>
        </mc:AlternateContent>
      </w:r>
      <w:r>
        <mc:AlternateContent>
          <mc:Choice Requires="wps">
            <w:drawing>
              <wp:anchor distT="0" distB="0" distL="114300" distR="114300" simplePos="0" relativeHeight="251661312" behindDoc="0" locked="1" layoutInCell="1" allowOverlap="1">
                <wp:simplePos x="0" y="0"/>
                <wp:positionH relativeFrom="margin">
                  <wp:posOffset>10795</wp:posOffset>
                </wp:positionH>
                <wp:positionV relativeFrom="margin">
                  <wp:posOffset>8985250</wp:posOffset>
                </wp:positionV>
                <wp:extent cx="5977890" cy="688975"/>
                <wp:effectExtent l="0" t="0" r="3810" b="9525"/>
                <wp:wrapNone/>
                <wp:docPr id="26" name="文本框 21"/>
                <wp:cNvGraphicFramePr/>
                <a:graphic xmlns:a="http://schemas.openxmlformats.org/drawingml/2006/main">
                  <a:graphicData uri="http://schemas.microsoft.com/office/word/2010/wordprocessingShape">
                    <wps:wsp>
                      <wps:cNvSpPr txBox="1">
                        <a:spLocks noChangeArrowheads="1"/>
                      </wps:cNvSpPr>
                      <wps:spPr bwMode="auto">
                        <a:xfrm>
                          <a:off x="0" y="0"/>
                          <a:ext cx="5977890" cy="688975"/>
                        </a:xfrm>
                        <a:prstGeom prst="rect">
                          <a:avLst/>
                        </a:prstGeom>
                        <a:solidFill>
                          <a:srgbClr val="FFFFFF"/>
                        </a:solidFill>
                        <a:ln>
                          <a:noFill/>
                        </a:ln>
                      </wps:spPr>
                      <wps:txbx>
                        <w:txbxContent>
                          <w:p>
                            <w:pPr>
                              <w:pStyle w:val="47"/>
                              <w:ind w:firstLine="1578" w:firstLineChars="300"/>
                              <w:jc w:val="both"/>
                              <w:rPr>
                                <w:rStyle w:val="34"/>
                                <w:rFonts w:hint="eastAsia"/>
                              </w:rPr>
                            </w:pPr>
                            <w:r>
                              <w:rPr>
                                <w:rFonts w:hint="eastAsia"/>
                                <w:sz w:val="36"/>
                                <w:szCs w:val="36"/>
                                <w:lang w:val="en-US" w:eastAsia="zh-CN"/>
                              </w:rPr>
                              <w:t>东莞市电线电缆行业协会</w:t>
                            </w:r>
                          </w:p>
                          <w:p>
                            <w:pPr>
                              <w:pStyle w:val="47"/>
                              <w:jc w:val="center"/>
                            </w:pPr>
                            <w:r>
                              <w:rPr>
                                <w:rFonts w:hint="eastAsia"/>
                                <w:sz w:val="36"/>
                                <w:szCs w:val="36"/>
                                <w:lang w:val="en-US" w:eastAsia="zh-CN"/>
                              </w:rPr>
                              <w:t xml:space="preserve">      中国技术经济学会</w:t>
                            </w:r>
                            <w:r>
                              <w:rPr>
                                <w:rStyle w:val="34"/>
                                <w:rFonts w:hint="eastAsia"/>
                              </w:rPr>
                              <w:t xml:space="preserve">    发布</w:t>
                            </w:r>
                          </w:p>
                        </w:txbxContent>
                      </wps:txbx>
                      <wps:bodyPr rot="0" vert="horz" wrap="square" lIns="0" tIns="0" rIns="0" bIns="0" anchor="t" anchorCtr="0" upright="1">
                        <a:noAutofit/>
                      </wps:bodyPr>
                    </wps:wsp>
                  </a:graphicData>
                </a:graphic>
              </wp:anchor>
            </w:drawing>
          </mc:Choice>
          <mc:Fallback>
            <w:pict>
              <v:shape id="文本框 21" o:spid="_x0000_s1026" o:spt="202" type="#_x0000_t202" style="position:absolute;left:0pt;margin-left:0.85pt;margin-top:707.5pt;height:54.25pt;width:470.7pt;mso-position-horizontal-relative:margin;mso-position-vertical-relative:margin;z-index:251661312;mso-width-relative:page;mso-height-relative:page;" fillcolor="#FFFFFF" filled="t" stroked="f" coordsize="21600,21600" o:gfxdata="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lYaa2gAAAAsBAAAPAAAAAAAAAAEAIAAAACIAAABkcnMvZG93bnJldi54bWxQSwECFAAUAAAACACH&#10;TuJA2ib55yICAAAwBAAADgAAAAAAAAABACAAAAApAQAAZHJzL2Uyb0RvYy54bWxQSwUGAAAAAAYA&#10;BgBZAQAAvQUAAAAA&#10;">
                <v:fill on="t" focussize="0,0"/>
                <v:stroke on="f"/>
                <v:imagedata o:title=""/>
                <o:lock v:ext="edit" aspectratio="f"/>
                <v:textbox inset="0mm,0mm,0mm,0mm">
                  <w:txbxContent>
                    <w:p>
                      <w:pPr>
                        <w:pStyle w:val="47"/>
                        <w:ind w:firstLine="1578" w:firstLineChars="300"/>
                        <w:jc w:val="both"/>
                        <w:rPr>
                          <w:rStyle w:val="34"/>
                          <w:rFonts w:hint="eastAsia"/>
                        </w:rPr>
                      </w:pPr>
                      <w:r>
                        <w:rPr>
                          <w:rFonts w:hint="eastAsia"/>
                          <w:sz w:val="36"/>
                          <w:szCs w:val="36"/>
                          <w:lang w:val="en-US" w:eastAsia="zh-CN"/>
                        </w:rPr>
                        <w:t>东莞市电线电缆行业协会</w:t>
                      </w:r>
                    </w:p>
                    <w:p>
                      <w:pPr>
                        <w:pStyle w:val="47"/>
                        <w:jc w:val="center"/>
                      </w:pPr>
                      <w:r>
                        <w:rPr>
                          <w:rFonts w:hint="eastAsia"/>
                          <w:sz w:val="36"/>
                          <w:szCs w:val="36"/>
                          <w:lang w:val="en-US" w:eastAsia="zh-CN"/>
                        </w:rPr>
                        <w:t xml:space="preserve">      中国技术经济学会</w:t>
                      </w:r>
                      <w:r>
                        <w:rPr>
                          <w:rStyle w:val="34"/>
                          <w:rFonts w:hint="eastAsia"/>
                        </w:rPr>
                        <w:t xml:space="preserve">    发布</w:t>
                      </w:r>
                    </w:p>
                  </w:txbxContent>
                </v:textbox>
                <w10:anchorlock/>
              </v:shape>
            </w:pict>
          </mc:Fallback>
        </mc:AlternateContent>
      </w:r>
      <w:r>
        <w:rPr>
          <w:rFonts w:ascii="Times New Roman"/>
          <w:szCs w:val="20"/>
        </w:rPr>
        <w:t>ICS XXX</w:t>
      </w:r>
    </w:p>
    <w:p>
      <w:pPr>
        <w:pStyle w:val="35"/>
        <w:rPr>
          <w:rFonts w:ascii="Times New Roman"/>
          <w:szCs w:val="20"/>
        </w:rPr>
      </w:pPr>
      <w:r>
        <w:rPr>
          <w:rFonts w:hint="eastAsia" w:ascii="Times New Roman"/>
          <w:szCs w:val="20"/>
        </w:rPr>
        <w:t>CCS</w:t>
      </w:r>
      <w:r>
        <w:rPr>
          <w:rFonts w:ascii="Times New Roman"/>
          <w:szCs w:val="20"/>
        </w:rPr>
        <w:t xml:space="preserve"> XX</w:t>
      </w:r>
    </w:p>
    <w:p>
      <w:pPr>
        <w:rPr>
          <w:sz w:val="18"/>
          <w:szCs w:val="18"/>
        </w:rPr>
      </w:pPr>
    </w:p>
    <w:p>
      <w:pPr>
        <w:rPr>
          <w:sz w:val="18"/>
          <w:szCs w:val="18"/>
        </w:rPr>
      </w:pPr>
    </w:p>
    <w:p>
      <w:pPr>
        <w:rPr>
          <w:sz w:val="18"/>
          <w:szCs w:val="18"/>
        </w:rPr>
      </w:pPr>
    </w:p>
    <w:p>
      <w:pPr>
        <w:jc w:val="distribute"/>
        <w:rPr>
          <w:rFonts w:ascii="黑体" w:hAnsi="黑体" w:eastAsia="黑体"/>
          <w:sz w:val="52"/>
          <w:szCs w:val="52"/>
        </w:rPr>
      </w:pPr>
      <w:r>
        <w:rPr>
          <w:rFonts w:hint="eastAsia" w:ascii="黑体" w:hAnsi="黑体" w:eastAsia="黑体"/>
          <w:sz w:val="52"/>
          <w:szCs w:val="52"/>
        </w:rPr>
        <w:t>团体标准</w:t>
      </w:r>
    </w:p>
    <w:p>
      <w:pPr>
        <w:pStyle w:val="33"/>
        <w:ind w:right="-2" w:firstLine="0" w:firstLineChars="0"/>
        <w:jc w:val="right"/>
        <w:rPr>
          <w:rFonts w:ascii="Times New Roman" w:hAnsi="Times New Roman" w:eastAsia="宋体" w:cs="Times New Roman"/>
          <w:kern w:val="0"/>
          <w:sz w:val="28"/>
          <w:szCs w:val="20"/>
        </w:rPr>
      </w:pPr>
      <w:r>
        <w:rPr>
          <w:rFonts w:ascii="Times New Roman" w:hAnsi="Times New Roman" w:eastAsia="宋体" w:cs="Times New Roman"/>
          <w:kern w:val="0"/>
          <w:sz w:val="28"/>
          <w:szCs w:val="20"/>
        </w:rPr>
        <w:t>T</w:t>
      </w:r>
      <w:r>
        <w:rPr>
          <w:rFonts w:hint="eastAsia" w:ascii="Times New Roman" w:hAnsi="Times New Roman" w:eastAsia="宋体" w:cs="Times New Roman"/>
          <w:kern w:val="0"/>
          <w:sz w:val="28"/>
          <w:szCs w:val="20"/>
        </w:rPr>
        <w:t>/</w:t>
      </w:r>
      <w:r>
        <w:rPr>
          <w:rFonts w:hint="eastAsia" w:ascii="Times New Roman" w:hAnsi="Times New Roman" w:eastAsia="宋体" w:cs="Times New Roman"/>
          <w:kern w:val="0"/>
          <w:sz w:val="28"/>
          <w:szCs w:val="20"/>
          <w:lang w:val="en-US" w:eastAsia="zh-CN"/>
        </w:rPr>
        <w:t>DG</w:t>
      </w:r>
      <w:bookmarkStart w:id="47" w:name="_GoBack"/>
      <w:bookmarkEnd w:id="47"/>
      <w:r>
        <w:rPr>
          <w:rFonts w:hint="eastAsia" w:ascii="Times New Roman" w:hAnsi="Times New Roman" w:eastAsia="宋体" w:cs="Times New Roman"/>
          <w:kern w:val="0"/>
          <w:sz w:val="28"/>
          <w:szCs w:val="20"/>
          <w:lang w:val="en-US" w:eastAsia="zh-CN"/>
        </w:rPr>
        <w:t>WCA</w:t>
      </w:r>
      <w:r>
        <w:rPr>
          <w:rFonts w:ascii="Times New Roman" w:hAnsi="Times New Roman" w:eastAsia="宋体" w:cs="Times New Roman"/>
          <w:kern w:val="0"/>
          <w:sz w:val="28"/>
          <w:szCs w:val="20"/>
        </w:rPr>
        <w:t xml:space="preserve"> XX-</w:t>
      </w:r>
      <w:r>
        <w:rPr>
          <w:rFonts w:hint="eastAsia" w:ascii="Times New Roman" w:hAnsi="Times New Roman" w:eastAsia="宋体" w:cs="Times New Roman"/>
          <w:kern w:val="0"/>
          <w:sz w:val="28"/>
          <w:szCs w:val="20"/>
        </w:rPr>
        <w:t>XXXX</w:t>
      </w:r>
    </w:p>
    <w:p>
      <w:pPr>
        <w:pStyle w:val="33"/>
        <w:ind w:right="-2" w:firstLine="0" w:firstLineChars="0"/>
        <w:jc w:val="right"/>
        <w:rPr>
          <w:rFonts w:ascii="Times New Roman" w:hAnsi="Times New Roman" w:eastAsia="宋体" w:cs="Times New Roman"/>
          <w:kern w:val="0"/>
          <w:sz w:val="28"/>
          <w:szCs w:val="20"/>
        </w:rPr>
      </w:pPr>
      <w:r>
        <w:rPr>
          <w:rFonts w:hint="eastAsia" w:ascii="Times New Roman" w:hAnsi="Times New Roman" w:eastAsia="宋体" w:cs="Times New Roman"/>
          <w:kern w:val="0"/>
          <w:sz w:val="28"/>
          <w:szCs w:val="20"/>
        </w:rPr>
        <w:t>T/CSTE XX-XXXX</w:t>
      </w:r>
    </w:p>
    <w:p>
      <w:pPr>
        <w:pStyle w:val="33"/>
        <w:ind w:right="420" w:rightChars="200" w:firstLine="0" w:firstLineChars="0"/>
        <w:jc w:val="right"/>
        <w:rPr>
          <w:rFonts w:ascii="Times New Roman" w:eastAsia="黑体"/>
          <w:b/>
          <w:sz w:val="24"/>
          <w:szCs w:val="24"/>
        </w:rPr>
      </w:pPr>
      <w:r>
        <mc:AlternateContent>
          <mc:Choice Requires="wps">
            <w:drawing>
              <wp:anchor distT="0" distB="0" distL="114300" distR="114300" simplePos="0" relativeHeight="251660288" behindDoc="0" locked="0" layoutInCell="1" allowOverlap="1">
                <wp:simplePos x="0" y="0"/>
                <wp:positionH relativeFrom="column">
                  <wp:posOffset>-74930</wp:posOffset>
                </wp:positionH>
                <wp:positionV relativeFrom="paragraph">
                  <wp:posOffset>216535</wp:posOffset>
                </wp:positionV>
                <wp:extent cx="6121400" cy="0"/>
                <wp:effectExtent l="0" t="0" r="12700" b="19050"/>
                <wp:wrapNone/>
                <wp:docPr id="24" name="直接连接符 22"/>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ln>
                      </wps:spPr>
                      <wps:bodyPr/>
                    </wps:wsp>
                  </a:graphicData>
                </a:graphic>
              </wp:anchor>
            </w:drawing>
          </mc:Choice>
          <mc:Fallback>
            <w:pict>
              <v:line id="直接连接符 22" o:spid="_x0000_s1026" o:spt="20" style="position:absolute;left:0pt;margin-left:-5.9pt;margin-top:17.05pt;height:0pt;width:482pt;z-index:251660288;mso-width-relative:page;mso-height-relative:page;" filled="f" stroked="t" coordsize="21600,21600" o:gfxdata="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A4i3C2AAA&#10;AAkBAAAPAAAAAAAAAAEAIAAAACIAAABkcnMvZG93bnJldi54bWxQSwECFAAUAAAACACHTuJApLyL&#10;F+UBAACtAwAADgAAAAAAAAABACAAAAAnAQAAZHJzL2Uyb0RvYy54bWxQSwUGAAAAAAYABgBZAQAA&#10;fgUAAAAA&#10;">
                <v:fill on="f" focussize="0,0"/>
                <v:stroke weight="1pt" color="#080000" joinstyle="round"/>
                <v:imagedata o:title=""/>
                <o:lock v:ext="edit" aspectratio="f"/>
              </v:line>
            </w:pict>
          </mc:Fallback>
        </mc:AlternateContent>
      </w:r>
    </w:p>
    <w:p>
      <w:pPr>
        <w:pStyle w:val="33"/>
        <w:ind w:firstLine="0" w:firstLineChars="0"/>
        <w:jc w:val="center"/>
        <w:rPr>
          <w:rFonts w:ascii="Times New Roman" w:eastAsia="黑体"/>
          <w:sz w:val="44"/>
          <w:szCs w:val="44"/>
        </w:rPr>
      </w:pPr>
    </w:p>
    <w:p>
      <w:pPr>
        <w:pStyle w:val="33"/>
        <w:ind w:firstLine="0" w:firstLineChars="0"/>
        <w:jc w:val="center"/>
        <w:rPr>
          <w:rFonts w:ascii="Times New Roman" w:eastAsia="黑体"/>
          <w:sz w:val="44"/>
          <w:szCs w:val="44"/>
        </w:rPr>
      </w:pPr>
    </w:p>
    <w:p>
      <w:pPr>
        <w:pStyle w:val="33"/>
        <w:ind w:left="0" w:leftChars="0" w:firstLine="0" w:firstLineChars="0"/>
        <w:jc w:val="left"/>
        <w:rPr>
          <w:rFonts w:hint="default" w:ascii="黑体" w:hAnsi="Times New Roman" w:eastAsia="黑体" w:cs="Times New Roman"/>
          <w:b/>
          <w:spacing w:val="40"/>
          <w:kern w:val="0"/>
          <w:sz w:val="44"/>
          <w:szCs w:val="44"/>
          <w:lang w:val="en-US" w:eastAsia="zh-CN"/>
        </w:rPr>
      </w:pPr>
      <w:r>
        <w:rPr>
          <w:rFonts w:ascii="黑体" w:hAnsi="Times New Roman" w:eastAsia="黑体" w:cs="Times New Roman"/>
          <w:b/>
          <w:spacing w:val="40"/>
          <w:kern w:val="0"/>
          <w:sz w:val="44"/>
          <w:szCs w:val="44"/>
        </w:rPr>
        <w:t>“领跑者”标准</w:t>
      </w:r>
      <w:r>
        <w:rPr>
          <w:rFonts w:hint="eastAsia" w:ascii="黑体" w:hAnsi="Times New Roman" w:eastAsia="黑体" w:cs="Times New Roman"/>
          <w:b/>
          <w:spacing w:val="40"/>
          <w:kern w:val="0"/>
          <w:sz w:val="44"/>
          <w:szCs w:val="44"/>
        </w:rPr>
        <w:t>评价要求</w:t>
      </w:r>
      <w:r>
        <w:rPr>
          <w:rFonts w:ascii="黑体" w:hAnsi="Times New Roman" w:eastAsia="黑体" w:cs="Times New Roman"/>
          <w:b/>
          <w:spacing w:val="40"/>
          <w:kern w:val="0"/>
          <w:sz w:val="44"/>
          <w:szCs w:val="44"/>
        </w:rPr>
        <w:t xml:space="preserve"> </w:t>
      </w:r>
      <w:r>
        <w:rPr>
          <w:rFonts w:hint="eastAsia" w:ascii="黑体" w:hAnsi="Times New Roman" w:eastAsia="黑体" w:cs="Times New Roman"/>
          <w:b/>
          <w:spacing w:val="40"/>
          <w:kern w:val="0"/>
          <w:sz w:val="44"/>
          <w:szCs w:val="44"/>
          <w:lang w:val="en-US" w:eastAsia="zh-CN"/>
        </w:rPr>
        <w:t>机器人柔性电缆</w:t>
      </w:r>
    </w:p>
    <w:p>
      <w:pPr>
        <w:spacing w:before="156" w:beforeLines="50" w:line="360" w:lineRule="exact"/>
        <w:jc w:val="center"/>
        <w:rPr>
          <w:rFonts w:ascii="TimesNewRoman" w:hAnsi="TimesNewRoman" w:cs="TimesNewRoman"/>
          <w:kern w:val="0"/>
          <w:sz w:val="28"/>
          <w:szCs w:val="28"/>
        </w:rPr>
      </w:pPr>
      <w:r>
        <w:rPr>
          <w:rFonts w:ascii="TimesNewRoman" w:hAnsi="TimesNewRoman" w:cs="TimesNewRoman"/>
          <w:kern w:val="0"/>
          <w:sz w:val="28"/>
          <w:szCs w:val="28"/>
        </w:rPr>
        <w:t>Assessment requirements for forerunner standards</w:t>
      </w:r>
      <w:r>
        <w:rPr>
          <w:rFonts w:hint="eastAsia" w:ascii="Times New Roman" w:hAnsi="Times New Roman" w:eastAsia="黑体" w:cs="Times New Roman"/>
          <w:color w:val="000000" w:themeColor="text1"/>
          <w:kern w:val="0"/>
          <w:sz w:val="28"/>
          <w:szCs w:val="28"/>
          <w:shd w:val="clear" w:color="auto" w:fill="FFFFFF"/>
          <w14:textFill>
            <w14:solidFill>
              <w14:schemeClr w14:val="tx1"/>
            </w14:solidFill>
          </w14:textFill>
        </w:rPr>
        <w:t>—</w:t>
      </w:r>
      <w:r>
        <w:rPr>
          <w:rFonts w:hint="eastAsia" w:ascii="TimesNewRoman" w:hAnsi="TimesNewRoman" w:cs="TimesNewRoman"/>
          <w:kern w:val="0"/>
          <w:sz w:val="28"/>
          <w:szCs w:val="28"/>
          <w:lang w:val="en-US" w:eastAsia="zh-CN"/>
        </w:rPr>
        <w:t>Robot f</w:t>
      </w:r>
      <w:r>
        <w:rPr>
          <w:rFonts w:hint="eastAsia" w:ascii="TimesNewRoman" w:hAnsi="TimesNewRoman" w:cs="TimesNewRoman"/>
          <w:kern w:val="0"/>
          <w:sz w:val="28"/>
          <w:szCs w:val="28"/>
        </w:rPr>
        <w:t>lexible cable</w:t>
      </w:r>
    </w:p>
    <w:p>
      <w:pPr>
        <w:pStyle w:val="33"/>
        <w:ind w:firstLine="0" w:firstLineChars="0"/>
        <w:rPr>
          <w:rFonts w:ascii="Times New Roman" w:hAnsi="Times New Roman" w:eastAsia="黑体" w:cs="Times New Roman"/>
          <w:kern w:val="0"/>
          <w:sz w:val="36"/>
          <w:szCs w:val="20"/>
        </w:rPr>
      </w:pPr>
    </w:p>
    <w:p>
      <w:pPr>
        <w:pStyle w:val="33"/>
        <w:ind w:firstLine="0" w:firstLineChars="0"/>
        <w:rPr>
          <w:rFonts w:ascii="Times New Roman"/>
          <w:sz w:val="18"/>
          <w:szCs w:val="18"/>
        </w:rPr>
      </w:pPr>
    </w:p>
    <w:p>
      <w:pPr>
        <w:pStyle w:val="33"/>
        <w:ind w:firstLine="0" w:firstLineChars="0"/>
        <w:rPr>
          <w:rFonts w:ascii="Times New Roman"/>
          <w:sz w:val="18"/>
          <w:szCs w:val="18"/>
        </w:rPr>
      </w:pPr>
    </w:p>
    <w:p>
      <w:pPr>
        <w:pStyle w:val="33"/>
        <w:ind w:firstLine="0" w:firstLineChars="0"/>
        <w:jc w:val="center"/>
        <w:rPr>
          <w:rFonts w:ascii="Times New Roman"/>
          <w:b/>
          <w:bCs/>
          <w:sz w:val="40"/>
          <w:szCs w:val="40"/>
        </w:rPr>
      </w:pPr>
      <w:r>
        <w:rPr>
          <w:rFonts w:hint="eastAsia" w:ascii="Times New Roman"/>
          <w:b/>
          <w:bCs/>
          <w:sz w:val="40"/>
          <w:szCs w:val="40"/>
        </w:rPr>
        <w:t>（</w:t>
      </w:r>
      <w:r>
        <w:rPr>
          <w:rFonts w:hint="eastAsia" w:ascii="Times New Roman"/>
          <w:b/>
          <w:bCs/>
          <w:sz w:val="40"/>
          <w:szCs w:val="40"/>
          <w:lang w:val="en-US" w:eastAsia="zh-CN"/>
        </w:rPr>
        <w:t>征求意见稿</w:t>
      </w:r>
      <w:r>
        <w:rPr>
          <w:rFonts w:hint="eastAsia" w:ascii="Times New Roman"/>
          <w:b/>
          <w:bCs/>
          <w:sz w:val="40"/>
          <w:szCs w:val="40"/>
        </w:rPr>
        <w:t>）</w:t>
      </w:r>
    </w:p>
    <w:p>
      <w:pPr>
        <w:pStyle w:val="33"/>
        <w:ind w:firstLine="0" w:firstLineChars="0"/>
        <w:rPr>
          <w:rFonts w:ascii="Times New Roman"/>
          <w:sz w:val="18"/>
          <w:szCs w:val="18"/>
        </w:rPr>
      </w:pPr>
    </w:p>
    <w:p>
      <w:pPr>
        <w:pStyle w:val="44"/>
      </w:pPr>
    </w:p>
    <w:p>
      <w:pPr>
        <w:pStyle w:val="33"/>
        <w:ind w:firstLine="0" w:firstLineChars="0"/>
        <w:rPr>
          <w:rFonts w:ascii="Times New Roman"/>
          <w:sz w:val="18"/>
          <w:szCs w:val="18"/>
        </w:rPr>
      </w:pPr>
    </w:p>
    <w:p>
      <w:pPr>
        <w:pStyle w:val="33"/>
        <w:ind w:firstLine="0" w:firstLineChars="0"/>
        <w:rPr>
          <w:rFonts w:ascii="Times New Roman"/>
          <w:sz w:val="18"/>
          <w:szCs w:val="18"/>
        </w:rPr>
      </w:pPr>
    </w:p>
    <w:p>
      <w:pPr>
        <w:pStyle w:val="33"/>
        <w:ind w:firstLine="0" w:firstLineChars="0"/>
        <w:rPr>
          <w:rFonts w:ascii="Times New Roman"/>
          <w:sz w:val="18"/>
          <w:szCs w:val="18"/>
        </w:rPr>
      </w:pPr>
    </w:p>
    <w:p>
      <w:pPr>
        <w:pStyle w:val="33"/>
        <w:ind w:firstLine="0" w:firstLineChars="0"/>
        <w:rPr>
          <w:rFonts w:ascii="Times New Roman"/>
          <w:sz w:val="18"/>
          <w:szCs w:val="18"/>
        </w:rPr>
      </w:pPr>
      <w:r>
        <mc:AlternateContent>
          <mc:Choice Requires="wps">
            <w:drawing>
              <wp:anchor distT="0" distB="0" distL="114300" distR="114300" simplePos="0" relativeHeight="251663360" behindDoc="0" locked="1" layoutInCell="1" allowOverlap="1">
                <wp:simplePos x="0" y="0"/>
                <wp:positionH relativeFrom="margin">
                  <wp:posOffset>4253865</wp:posOffset>
                </wp:positionH>
                <wp:positionV relativeFrom="margin">
                  <wp:posOffset>8524875</wp:posOffset>
                </wp:positionV>
                <wp:extent cx="1685925" cy="312420"/>
                <wp:effectExtent l="0" t="0" r="9525" b="0"/>
                <wp:wrapNone/>
                <wp:docPr id="23"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1685925" cy="312420"/>
                        </a:xfrm>
                        <a:prstGeom prst="rect">
                          <a:avLst/>
                        </a:prstGeom>
                        <a:solidFill>
                          <a:srgbClr val="FFFFFF"/>
                        </a:solidFill>
                        <a:ln>
                          <a:noFill/>
                        </a:ln>
                      </wps:spPr>
                      <wps:txbx>
                        <w:txbxContent>
                          <w:p>
                            <w:pPr>
                              <w:pStyle w:val="71"/>
                            </w:pPr>
                            <w:r>
                              <w:t>2021</w:t>
                            </w:r>
                            <w:r>
                              <w:rPr>
                                <w:rFonts w:hint="eastAsia"/>
                              </w:rPr>
                              <w:t>-</w:t>
                            </w:r>
                            <w:r>
                              <w:t>XX</w:t>
                            </w:r>
                            <w:r>
                              <w:rPr>
                                <w:rFonts w:hint="eastAsia"/>
                              </w:rPr>
                              <w:t>-</w:t>
                            </w:r>
                            <w:r>
                              <w:t>XX</w:t>
                            </w:r>
                            <w:r>
                              <w:rPr>
                                <w:rFonts w:hint="eastAsia"/>
                              </w:rPr>
                              <w:t>实施</w:t>
                            </w:r>
                          </w:p>
                        </w:txbxContent>
                      </wps:txbx>
                      <wps:bodyPr rot="0" vert="horz" wrap="square" lIns="0" tIns="0" rIns="0" bIns="0" anchor="t" anchorCtr="0" upright="1">
                        <a:noAutofit/>
                      </wps:bodyPr>
                    </wps:wsp>
                  </a:graphicData>
                </a:graphic>
              </wp:anchor>
            </w:drawing>
          </mc:Choice>
          <mc:Fallback>
            <w:pict>
              <v:shape id="文本框 19" o:spid="_x0000_s1026" o:spt="202" type="#_x0000_t202" style="position:absolute;left:0pt;margin-left:334.95pt;margin-top:671.25pt;height:24.6pt;width:132.75pt;mso-position-horizontal-relative:margin;mso-position-vertical-relative:margin;z-index:251663360;mso-width-relative:page;mso-height-relative:page;" fillcolor="#FFFFFF" filled="t" stroked="f" coordsize="21600,21600" o:gfxdata="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N8SCYPbAAAADQEAAA8AAAAAAAAAAQAgAAAAIgAAAGRycy9kb3ducmV2LnhtbFBLAQIUABQAAAAI&#10;AIdO4kCPIobaIwIAADAEAAAOAAAAAAAAAAEAIAAAACoBAABkcnMvZTJvRG9jLnhtbFBLBQYAAAAA&#10;BgAGAFkBAAC/BQAAAAA=&#10;">
                <v:fill on="t" focussize="0,0"/>
                <v:stroke on="f"/>
                <v:imagedata o:title=""/>
                <o:lock v:ext="edit" aspectratio="f"/>
                <v:textbox inset="0mm,0mm,0mm,0mm">
                  <w:txbxContent>
                    <w:p>
                      <w:pPr>
                        <w:pStyle w:val="71"/>
                      </w:pPr>
                      <w:r>
                        <w:t>2021</w:t>
                      </w:r>
                      <w:r>
                        <w:rPr>
                          <w:rFonts w:hint="eastAsia"/>
                        </w:rPr>
                        <w:t>-</w:t>
                      </w:r>
                      <w:r>
                        <w:t>XX</w:t>
                      </w:r>
                      <w:r>
                        <w:rPr>
                          <w:rFonts w:hint="eastAsia"/>
                        </w:rPr>
                        <w:t>-</w:t>
                      </w:r>
                      <w:r>
                        <w:t>XX</w:t>
                      </w:r>
                      <w:r>
                        <w:rPr>
                          <w:rFonts w:hint="eastAsia"/>
                        </w:rPr>
                        <w:t>实施</w:t>
                      </w:r>
                    </w:p>
                  </w:txbxContent>
                </v:textbox>
                <w10:anchorlock/>
              </v:shape>
            </w:pict>
          </mc:Fallback>
        </mc:AlternateContent>
      </w:r>
    </w:p>
    <w:p>
      <w:pPr>
        <w:pStyle w:val="33"/>
        <w:ind w:firstLine="0" w:firstLineChars="0"/>
        <w:rPr>
          <w:rFonts w:ascii="Times New Roman"/>
          <w:sz w:val="18"/>
          <w:szCs w:val="18"/>
        </w:rPr>
      </w:pPr>
    </w:p>
    <w:p>
      <w:pPr>
        <w:pStyle w:val="33"/>
        <w:ind w:firstLine="0" w:firstLineChars="0"/>
        <w:rPr>
          <w:rFonts w:ascii="Times New Roman"/>
          <w:sz w:val="18"/>
          <w:szCs w:val="18"/>
        </w:rPr>
      </w:pPr>
    </w:p>
    <w:p>
      <w:pPr>
        <w:pStyle w:val="33"/>
        <w:ind w:firstLine="0" w:firstLineChars="0"/>
        <w:rPr>
          <w:rFonts w:ascii="Times New Roman"/>
          <w:sz w:val="18"/>
          <w:szCs w:val="18"/>
        </w:rPr>
      </w:pPr>
    </w:p>
    <w:p>
      <w:pPr>
        <w:pStyle w:val="33"/>
        <w:ind w:firstLine="0" w:firstLineChars="0"/>
        <w:rPr>
          <w:rFonts w:ascii="Times New Roman"/>
          <w:sz w:val="18"/>
          <w:szCs w:val="18"/>
        </w:rPr>
        <w:sectPr>
          <w:footerReference r:id="rId3" w:type="default"/>
          <w:pgSz w:w="11906" w:h="16838"/>
          <w:pgMar w:top="567" w:right="1134" w:bottom="1134" w:left="1418" w:header="1418" w:footer="1134" w:gutter="0"/>
          <w:pgNumType w:start="1"/>
          <w:cols w:space="720" w:num="1"/>
          <w:formProt w:val="0"/>
          <w:docGrid w:type="lines" w:linePitch="312" w:charSpace="0"/>
        </w:sectPr>
      </w:pPr>
      <w:r>
        <mc:AlternateContent>
          <mc:Choice Requires="wps">
            <w:drawing>
              <wp:anchor distT="0" distB="0" distL="114300" distR="114300" simplePos="0" relativeHeight="251662336" behindDoc="0" locked="1" layoutInCell="1" allowOverlap="1">
                <wp:simplePos x="0" y="0"/>
                <wp:positionH relativeFrom="margin">
                  <wp:posOffset>-26035</wp:posOffset>
                </wp:positionH>
                <wp:positionV relativeFrom="margin">
                  <wp:posOffset>8511540</wp:posOffset>
                </wp:positionV>
                <wp:extent cx="2019300" cy="312420"/>
                <wp:effectExtent l="0" t="0" r="0" b="0"/>
                <wp:wrapNone/>
                <wp:docPr id="22"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pPr>
                              <w:pStyle w:val="71"/>
                            </w:pPr>
                            <w:r>
                              <w:t>2021</w:t>
                            </w:r>
                            <w:r>
                              <w:rPr>
                                <w:rFonts w:hint="eastAsia"/>
                              </w:rPr>
                              <w:t>-</w:t>
                            </w:r>
                            <w:r>
                              <w:t>XX</w:t>
                            </w:r>
                            <w:r>
                              <w:rPr>
                                <w:rFonts w:hint="eastAsia"/>
                              </w:rPr>
                              <w:t>-</w:t>
                            </w:r>
                            <w:r>
                              <w:t>XX</w:t>
                            </w:r>
                            <w:r>
                              <w:rPr>
                                <w:rFonts w:hint="eastAsia"/>
                              </w:rPr>
                              <w:t>发布</w:t>
                            </w:r>
                          </w:p>
                        </w:txbxContent>
                      </wps:txbx>
                      <wps:bodyPr rot="0" vert="horz" wrap="square" lIns="0" tIns="0" rIns="0" bIns="0" anchor="t" anchorCtr="0" upright="1">
                        <a:noAutofit/>
                      </wps:bodyPr>
                    </wps:wsp>
                  </a:graphicData>
                </a:graphic>
              </wp:anchor>
            </w:drawing>
          </mc:Choice>
          <mc:Fallback>
            <w:pict>
              <v:shape id="文本框 19" o:spid="_x0000_s1026" o:spt="202" type="#_x0000_t202" style="position:absolute;left:0pt;margin-left:-2.05pt;margin-top:670.2pt;height:24.6pt;width:159pt;mso-position-horizontal-relative:margin;mso-position-vertical-relative:margin;z-index:251662336;mso-width-relative:page;mso-height-relative:page;" fillcolor="#FFFFFF" filled="t" stroked="f" coordsize="21600,21600" o:gfxdata="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ApH&#10;5DbaAAAADAEAAA8AAAAAAAAAAQAgAAAAIgAAAGRycy9kb3ducmV2LnhtbFBLAQIUABQAAAAIAIdO&#10;4kDGgv+nIQIAADAEAAAOAAAAAAAAAAEAIAAAACkBAABkcnMvZTJvRG9jLnhtbFBLBQYAAAAABgAG&#10;AFkBAAC8BQAAAAA=&#10;">
                <v:fill on="t" focussize="0,0"/>
                <v:stroke on="f"/>
                <v:imagedata o:title=""/>
                <o:lock v:ext="edit" aspectratio="f"/>
                <v:textbox inset="0mm,0mm,0mm,0mm">
                  <w:txbxContent>
                    <w:p>
                      <w:pPr>
                        <w:pStyle w:val="71"/>
                      </w:pPr>
                      <w:r>
                        <w:t>2021</w:t>
                      </w:r>
                      <w:r>
                        <w:rPr>
                          <w:rFonts w:hint="eastAsia"/>
                        </w:rPr>
                        <w:t>-</w:t>
                      </w:r>
                      <w:r>
                        <w:t>XX</w:t>
                      </w:r>
                      <w:r>
                        <w:rPr>
                          <w:rFonts w:hint="eastAsia"/>
                        </w:rPr>
                        <w:t>-</w:t>
                      </w:r>
                      <w:r>
                        <w:t>XX</w:t>
                      </w:r>
                      <w:r>
                        <w:rPr>
                          <w:rFonts w:hint="eastAsia"/>
                        </w:rPr>
                        <w:t>发布</w:t>
                      </w:r>
                    </w:p>
                  </w:txbxContent>
                </v:textbox>
                <w10:anchorlock/>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5080</wp:posOffset>
                </wp:positionH>
                <wp:positionV relativeFrom="paragraph">
                  <wp:posOffset>1465580</wp:posOffset>
                </wp:positionV>
                <wp:extent cx="5902960" cy="0"/>
                <wp:effectExtent l="0" t="0" r="21590" b="19050"/>
                <wp:wrapNone/>
                <wp:docPr id="21" name="AutoShape 38"/>
                <wp:cNvGraphicFramePr/>
                <a:graphic xmlns:a="http://schemas.openxmlformats.org/drawingml/2006/main">
                  <a:graphicData uri="http://schemas.microsoft.com/office/word/2010/wordprocessingShape">
                    <wps:wsp>
                      <wps:cNvCnPr>
                        <a:cxnSpLocks noChangeShapeType="1"/>
                      </wps:cNvCnPr>
                      <wps:spPr bwMode="auto">
                        <a:xfrm>
                          <a:off x="0" y="0"/>
                          <a:ext cx="5902960" cy="0"/>
                        </a:xfrm>
                        <a:prstGeom prst="straightConnector1">
                          <a:avLst/>
                        </a:prstGeom>
                        <a:noFill/>
                        <a:ln w="9525">
                          <a:solidFill>
                            <a:srgbClr val="000000"/>
                          </a:solidFill>
                          <a:round/>
                        </a:ln>
                      </wps:spPr>
                      <wps:bodyPr/>
                    </wps:wsp>
                  </a:graphicData>
                </a:graphic>
              </wp:anchor>
            </w:drawing>
          </mc:Choice>
          <mc:Fallback>
            <w:pict>
              <v:shape id="AutoShape 38" o:spid="_x0000_s1026" o:spt="32" type="#_x0000_t32" style="position:absolute;left:0pt;margin-left:0.4pt;margin-top:115.4pt;height:0pt;width:464.8pt;z-index:251664384;mso-width-relative:page;mso-height-relative:page;" filled="f" stroked="t" coordsize="21600,21600" o:gfxdata="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zwS/w1QAAAAgBAAAPAAAAAAAAAAEAIAAA&#10;ACIAAABkcnMvZG93bnJldi54bWxQSwECFAAUAAAACACHTuJAsqjQJ9YBAAC0AwAADgAAAAAAAAAB&#10;ACAAAAAkAQAAZHJzL2Uyb0RvYy54bWxQSwUGAAAAAAYABgBZAQAAbAUAAAAA&#10;">
                <v:fill on="f" focussize="0,0"/>
                <v:stroke color="#000000" joinstyle="round"/>
                <v:imagedata o:title=""/>
                <o:lock v:ext="edit" aspectratio="f"/>
              </v:shape>
            </w:pict>
          </mc:Fallback>
        </mc:AlternateContent>
      </w:r>
    </w:p>
    <w:bookmarkEnd w:id="0"/>
    <w:bookmarkEnd w:id="1"/>
    <w:bookmarkEnd w:id="2"/>
    <w:bookmarkEnd w:id="3"/>
    <w:p>
      <w:bookmarkStart w:id="8" w:name="_Toc65687976"/>
      <w:bookmarkStart w:id="9" w:name="_Toc415043894"/>
    </w:p>
    <w:p/>
    <w:p/>
    <w:p/>
    <w:p/>
    <w:p/>
    <w:p/>
    <w:p/>
    <w:p/>
    <w:p/>
    <w:p/>
    <w:p/>
    <w:p/>
    <w:p/>
    <w:p/>
    <w:p/>
    <w:p/>
    <w:p/>
    <w:p/>
    <w:p/>
    <w:p/>
    <w:p/>
    <w:p/>
    <w:p/>
    <w:p/>
    <w:p/>
    <w:p/>
    <w:p/>
    <w:p/>
    <w:p/>
    <w:p/>
    <w:p/>
    <w:p/>
    <w:p>
      <w:pPr>
        <w:rPr>
          <w:rFonts w:hint="eastAsia" w:eastAsiaTheme="minorEastAsia"/>
          <w:sz w:val="21"/>
          <w:szCs w:val="21"/>
          <w:lang w:eastAsia="zh-CN"/>
        </w:rPr>
      </w:pPr>
      <w:r>
        <w:rPr>
          <w:szCs w:val="21"/>
        </w:rPr>
        <w:drawing>
          <wp:inline distT="0" distB="0" distL="0" distR="0">
            <wp:extent cx="810260" cy="763905"/>
            <wp:effectExtent l="0" t="0" r="2540" b="1079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10260" cy="763905"/>
                    </a:xfrm>
                    <a:prstGeom prst="rect">
                      <a:avLst/>
                    </a:prstGeom>
                    <a:noFill/>
                    <a:ln>
                      <a:noFill/>
                    </a:ln>
                  </pic:spPr>
                </pic:pic>
              </a:graphicData>
            </a:graphic>
          </wp:inline>
        </w:drawing>
      </w:r>
      <w:r>
        <w:rPr>
          <w:szCs w:val="21"/>
        </w:rPr>
        <w:t xml:space="preserve"> </w:t>
      </w:r>
      <w:r>
        <w:rPr>
          <w:rFonts w:hint="eastAsia"/>
          <w:sz w:val="21"/>
          <w:szCs w:val="21"/>
        </w:rPr>
        <w:t>版权保护文件</w:t>
      </w:r>
    </w:p>
    <w:p>
      <w:pPr>
        <w:spacing w:before="156" w:beforeLines="50" w:after="156" w:afterLines="50"/>
        <w:rPr>
          <w:sz w:val="21"/>
          <w:szCs w:val="21"/>
        </w:rPr>
      </w:pPr>
      <w:r>
        <w:rPr>
          <w:rFonts w:hint="eastAsia"/>
          <w:sz w:val="21"/>
          <w:szCs w:val="21"/>
        </w:rPr>
        <w:t>版权所有归属于该标准的发布机构。除非有其他规定，否则未经许可，此发行物及其章节不得以其他形式或任何手段进行复制、再版或使用，包括电子版，影印件，或发布在互联网及内部网络等。使用许可可于发布机构获取。</w:t>
      </w:r>
    </w:p>
    <w:p>
      <w:pPr>
        <w:pStyle w:val="42"/>
      </w:pPr>
      <w:r>
        <w:rPr>
          <w:rFonts w:hint="eastAsia"/>
        </w:rPr>
        <w:t>前</w:t>
      </w:r>
      <w:bookmarkStart w:id="10" w:name="BKQY"/>
      <w:r>
        <w:rPr>
          <w:rFonts w:hint="eastAsia"/>
        </w:rPr>
        <w:t>  言</w:t>
      </w:r>
      <w:bookmarkEnd w:id="4"/>
      <w:bookmarkEnd w:id="5"/>
      <w:bookmarkEnd w:id="6"/>
      <w:bookmarkEnd w:id="7"/>
      <w:bookmarkEnd w:id="8"/>
      <w:bookmarkEnd w:id="9"/>
      <w:bookmarkEnd w:id="10"/>
    </w:p>
    <w:p>
      <w:pPr>
        <w:spacing w:line="480" w:lineRule="exact"/>
        <w:ind w:firstLine="420" w:firstLineChars="200"/>
        <w:rPr>
          <w:color w:val="auto"/>
          <w:sz w:val="21"/>
          <w:szCs w:val="21"/>
        </w:rPr>
      </w:pPr>
      <w:r>
        <w:rPr>
          <w:rFonts w:hint="eastAsia"/>
          <w:color w:val="auto"/>
          <w:sz w:val="21"/>
          <w:szCs w:val="21"/>
        </w:rPr>
        <w:t>本文件按照GB/T 1.1—2020《标准化工作导则  第1部分：标准化文件的结构和起草规则》</w:t>
      </w:r>
      <w:r>
        <w:rPr>
          <w:rFonts w:hint="eastAsia" w:ascii="宋体" w:hAnsi="宋体"/>
          <w:color w:val="auto"/>
          <w:sz w:val="21"/>
          <w:szCs w:val="21"/>
        </w:rPr>
        <w:t>和</w:t>
      </w:r>
      <w:r>
        <w:rPr>
          <w:rFonts w:hint="eastAsia"/>
          <w:color w:val="auto"/>
          <w:sz w:val="21"/>
          <w:szCs w:val="21"/>
        </w:rPr>
        <w:t>T/CAQP 015—2020、T/ESF 0001—2020</w:t>
      </w:r>
      <w:r>
        <w:rPr>
          <w:rFonts w:hint="eastAsia" w:ascii="宋体" w:hAnsi="宋体" w:cs="Arial"/>
          <w:color w:val="auto"/>
          <w:sz w:val="21"/>
          <w:szCs w:val="21"/>
        </w:rPr>
        <w:t>《“领跑者”标准编制通则》</w:t>
      </w:r>
      <w:r>
        <w:rPr>
          <w:rFonts w:hint="eastAsia" w:ascii="宋体" w:hAnsi="宋体"/>
          <w:color w:val="auto"/>
          <w:sz w:val="21"/>
          <w:szCs w:val="21"/>
        </w:rPr>
        <w:t>的规定起草。</w:t>
      </w:r>
    </w:p>
    <w:p>
      <w:pPr>
        <w:spacing w:line="480" w:lineRule="exact"/>
        <w:ind w:firstLine="420" w:firstLineChars="200"/>
        <w:rPr>
          <w:color w:val="auto"/>
          <w:sz w:val="21"/>
          <w:szCs w:val="21"/>
        </w:rPr>
      </w:pPr>
      <w:r>
        <w:rPr>
          <w:rFonts w:hint="eastAsia"/>
          <w:color w:val="auto"/>
          <w:sz w:val="21"/>
          <w:szCs w:val="21"/>
        </w:rPr>
        <w:t>请注意本文件的某些内容可能涉及专利。本文件的发布机构不承担识别专利的责任。</w:t>
      </w:r>
    </w:p>
    <w:p>
      <w:pPr>
        <w:spacing w:line="480" w:lineRule="exact"/>
        <w:ind w:firstLine="420" w:firstLineChars="200"/>
        <w:rPr>
          <w:color w:val="auto"/>
          <w:sz w:val="21"/>
          <w:szCs w:val="21"/>
        </w:rPr>
      </w:pPr>
      <w:r>
        <w:rPr>
          <w:rFonts w:hint="eastAsia"/>
          <w:color w:val="auto"/>
          <w:sz w:val="21"/>
          <w:szCs w:val="21"/>
        </w:rPr>
        <w:t>本文件由</w:t>
      </w:r>
      <w:r>
        <w:rPr>
          <w:rFonts w:hint="eastAsia"/>
          <w:color w:val="auto"/>
          <w:sz w:val="21"/>
          <w:szCs w:val="21"/>
          <w:lang w:val="en-US" w:eastAsia="zh-CN"/>
        </w:rPr>
        <w:t>东莞市</w:t>
      </w:r>
      <w:r>
        <w:rPr>
          <w:rFonts w:hint="eastAsia" w:cs="宋体"/>
          <w:color w:val="auto"/>
        </w:rPr>
        <w:t>电线电缆行业协会</w:t>
      </w:r>
      <w:r>
        <w:rPr>
          <w:rFonts w:hint="eastAsia"/>
          <w:color w:val="auto"/>
          <w:sz w:val="21"/>
          <w:szCs w:val="21"/>
        </w:rPr>
        <w:t>和企业标准“领跑者”工作委员会提出。</w:t>
      </w:r>
    </w:p>
    <w:p>
      <w:pPr>
        <w:spacing w:line="360" w:lineRule="auto"/>
        <w:ind w:firstLine="420" w:firstLineChars="200"/>
        <w:rPr>
          <w:rFonts w:cs="宋体"/>
        </w:rPr>
      </w:pPr>
      <w:r>
        <w:rPr>
          <w:rFonts w:hint="eastAsia" w:cs="宋体"/>
        </w:rPr>
        <w:t>本文件由</w:t>
      </w:r>
      <w:r>
        <w:rPr>
          <w:rFonts w:hint="eastAsia" w:cs="宋体"/>
          <w:lang w:val="en-US" w:eastAsia="zh-CN"/>
        </w:rPr>
        <w:t>东莞市</w:t>
      </w:r>
      <w:r>
        <w:rPr>
          <w:rFonts w:hint="eastAsia" w:cs="宋体"/>
        </w:rPr>
        <w:t>电线电缆行业协会与中国技术经济学会归口。</w:t>
      </w:r>
    </w:p>
    <w:p>
      <w:pPr>
        <w:spacing w:line="360" w:lineRule="auto"/>
        <w:ind w:firstLine="420" w:firstLineChars="200"/>
        <w:rPr>
          <w:rFonts w:cs="宋体"/>
        </w:rPr>
      </w:pPr>
      <w:r>
        <w:rPr>
          <w:rFonts w:hint="eastAsia" w:cs="宋体"/>
        </w:rPr>
        <w:t>本文件起草单位</w:t>
      </w:r>
      <w:r>
        <w:rPr>
          <w:rFonts w:cs="宋体"/>
        </w:rPr>
        <w:t>：</w:t>
      </w:r>
      <w:r>
        <w:rPr>
          <w:rFonts w:hint="eastAsia" w:cs="宋体"/>
        </w:rPr>
        <w:t>X</w:t>
      </w:r>
      <w:r>
        <w:rPr>
          <w:rFonts w:cs="宋体"/>
        </w:rPr>
        <w:t>XXXX</w:t>
      </w:r>
    </w:p>
    <w:p>
      <w:pPr>
        <w:spacing w:line="360" w:lineRule="auto"/>
        <w:ind w:firstLine="420" w:firstLineChars="200"/>
        <w:rPr>
          <w:rFonts w:cs="宋体"/>
        </w:rPr>
      </w:pPr>
      <w:r>
        <w:rPr>
          <w:rFonts w:hint="eastAsia" w:cs="宋体"/>
        </w:rPr>
        <w:t>本文件主要起草人：X</w:t>
      </w:r>
      <w:r>
        <w:rPr>
          <w:rFonts w:cs="宋体"/>
        </w:rPr>
        <w:t>XXX</w:t>
      </w:r>
    </w:p>
    <w:p>
      <w:pPr>
        <w:pStyle w:val="33"/>
      </w:pPr>
    </w:p>
    <w:p>
      <w:pPr>
        <w:pStyle w:val="33"/>
        <w:ind w:left="0" w:leftChars="0" w:firstLine="0" w:firstLineChars="0"/>
      </w:pPr>
    </w:p>
    <w:p>
      <w:pPr>
        <w:pStyle w:val="42"/>
      </w:pPr>
      <w:bookmarkStart w:id="11" w:name="_Toc65687977"/>
      <w:r>
        <w:rPr>
          <w:rFonts w:hint="eastAsia"/>
        </w:rPr>
        <w:t>引</w:t>
      </w:r>
      <w:r>
        <w:rPr>
          <w:rFonts w:hint="eastAsia" w:ascii="MS Mincho" w:hAnsi="MS Mincho" w:eastAsia="MS Mincho" w:cs="MS Mincho"/>
        </w:rPr>
        <w:t>  </w:t>
      </w:r>
      <w:r>
        <w:rPr>
          <w:rFonts w:hint="eastAsia"/>
        </w:rPr>
        <w:t>言</w:t>
      </w:r>
      <w:bookmarkEnd w:id="11"/>
    </w:p>
    <w:p>
      <w:pPr>
        <w:pStyle w:val="33"/>
        <w:spacing w:line="360" w:lineRule="auto"/>
        <w:rPr>
          <w:rFonts w:hint="eastAsia"/>
        </w:rPr>
      </w:pPr>
      <w:r>
        <w:rPr>
          <w:rFonts w:hint="eastAsia"/>
        </w:rPr>
        <w:t>机器人柔性</w:t>
      </w:r>
      <w:r>
        <w:t>电缆是指机器人本体</w:t>
      </w:r>
      <w:r>
        <w:rPr>
          <w:rFonts w:hint="eastAsia"/>
        </w:rPr>
        <w:t>、</w:t>
      </w:r>
      <w:r>
        <w:t>供电</w:t>
      </w:r>
      <w:r>
        <w:rPr>
          <w:rFonts w:hint="eastAsia"/>
        </w:rPr>
        <w:t>、</w:t>
      </w:r>
      <w:r>
        <w:t>信号</w:t>
      </w:r>
      <w:r>
        <w:rPr>
          <w:rFonts w:hint="eastAsia"/>
        </w:rPr>
        <w:t>、</w:t>
      </w:r>
      <w:r>
        <w:t>控制</w:t>
      </w:r>
      <w:r>
        <w:rPr>
          <w:rFonts w:hint="eastAsia"/>
        </w:rPr>
        <w:t>以及机器人周边用线。机器人柔性</w:t>
      </w:r>
      <w:r>
        <w:t>电缆主要用于自动化系统及相关工业设备</w:t>
      </w:r>
      <w:r>
        <w:rPr>
          <w:rFonts w:hint="eastAsia"/>
        </w:rPr>
        <w:t>，</w:t>
      </w:r>
      <w:r>
        <w:t>汽车生产的流水线</w:t>
      </w:r>
      <w:r>
        <w:rPr>
          <w:rFonts w:hint="eastAsia"/>
        </w:rPr>
        <w:t>，</w:t>
      </w:r>
      <w:r>
        <w:t>物流搬运设备</w:t>
      </w:r>
      <w:r>
        <w:rPr>
          <w:rFonts w:hint="eastAsia"/>
        </w:rPr>
        <w:t>，</w:t>
      </w:r>
      <w:r>
        <w:t>喷涂设备等要求具有较高耐弯曲性</w:t>
      </w:r>
      <w:r>
        <w:rPr>
          <w:rFonts w:hint="eastAsia"/>
        </w:rPr>
        <w:t>、</w:t>
      </w:r>
      <w:r>
        <w:t>耐扭转性</w:t>
      </w:r>
      <w:r>
        <w:rPr>
          <w:rFonts w:hint="eastAsia"/>
        </w:rPr>
        <w:t>、</w:t>
      </w:r>
      <w:r>
        <w:t>耐滑动性的部件</w:t>
      </w:r>
      <w:r>
        <w:rPr>
          <w:rFonts w:hint="eastAsia"/>
        </w:rPr>
        <w:t>。</w:t>
      </w:r>
    </w:p>
    <w:p>
      <w:pPr>
        <w:pStyle w:val="33"/>
        <w:spacing w:line="360" w:lineRule="auto"/>
        <w:rPr>
          <w:rFonts w:hint="eastAsia" w:ascii="Times New Roman" w:hAnsi="Times New Roman" w:cs="Times New Roman" w:eastAsiaTheme="minorEastAsia"/>
          <w:kern w:val="2"/>
          <w:sz w:val="21"/>
          <w:szCs w:val="22"/>
          <w:lang w:val="en-US" w:eastAsia="zh-CN" w:bidi="ar-SA"/>
        </w:rPr>
      </w:pPr>
      <w:r>
        <w:rPr>
          <w:rFonts w:hint="eastAsia" w:ascii="Times New Roman" w:hAnsi="Times New Roman" w:cs="Times New Roman" w:eastAsiaTheme="minorEastAsia"/>
          <w:kern w:val="2"/>
          <w:sz w:val="21"/>
          <w:szCs w:val="22"/>
          <w:lang w:val="en-US" w:eastAsia="zh-CN" w:bidi="ar-SA"/>
        </w:rPr>
        <w:t>机器人柔性电缆根据不同应用场景可分为机器人拖地动力线、机器人本体线、机器人用编码器线、机器人伺服电机线、机器人拖链线等种类。</w:t>
      </w:r>
    </w:p>
    <w:p>
      <w:pPr>
        <w:pStyle w:val="33"/>
        <w:spacing w:line="360" w:lineRule="auto"/>
        <w:rPr>
          <w:rFonts w:hint="eastAsia" w:ascii="Times New Roman" w:hAnsi="Times New Roman" w:cs="Times New Roman" w:eastAsiaTheme="minorEastAsia"/>
          <w:kern w:val="2"/>
          <w:sz w:val="21"/>
          <w:szCs w:val="22"/>
          <w:lang w:val="en-US" w:eastAsia="zh-CN" w:bidi="ar-SA"/>
        </w:rPr>
      </w:pPr>
      <w:r>
        <w:rPr>
          <w:rFonts w:hint="eastAsia" w:ascii="Times New Roman" w:hAnsi="Times New Roman" w:cs="Times New Roman" w:eastAsiaTheme="minorEastAsia"/>
          <w:kern w:val="2"/>
          <w:sz w:val="21"/>
          <w:szCs w:val="22"/>
          <w:lang w:val="en-US" w:eastAsia="zh-CN" w:bidi="ar-SA"/>
        </w:rPr>
        <w:t>中国目前是世界电线电缆产业排名第一的制造国与消费国，主营业务收入约1.5万亿，企业数量约8000家，从业人员约84万,电线电缆国产化率超过90%。据前瞻测算，2019年开始我国机器人电缆市场需求会每年以16％速度持续增长。虽经多年发展，但中国机器人电缆行业企业规模还是较小，能够成熟配套生产机器人电缆的企业也并不多。产品设计跟风模仿甚多，产品质量与国外同类产品相比还有一定差距，目前80％的市场需求还是主要依赖进口。</w:t>
      </w:r>
    </w:p>
    <w:p>
      <w:pPr>
        <w:pStyle w:val="33"/>
        <w:spacing w:line="360" w:lineRule="auto"/>
        <w:rPr>
          <w:rFonts w:hint="eastAsia" w:ascii="Times New Roman" w:hAnsi="Times New Roman" w:cs="Times New Roman" w:eastAsiaTheme="minorEastAsia"/>
          <w:kern w:val="2"/>
          <w:sz w:val="21"/>
          <w:szCs w:val="22"/>
          <w:lang w:val="en-US" w:eastAsia="zh-CN" w:bidi="ar-SA"/>
        </w:rPr>
      </w:pPr>
      <w:r>
        <w:rPr>
          <w:rFonts w:hint="eastAsia" w:ascii="Times New Roman" w:hAnsi="Times New Roman" w:cs="Times New Roman" w:eastAsiaTheme="minorEastAsia"/>
          <w:kern w:val="2"/>
          <w:sz w:val="21"/>
          <w:szCs w:val="22"/>
          <w:lang w:val="en-US" w:eastAsia="zh-CN" w:bidi="ar-SA"/>
        </w:rPr>
        <w:t>为了更好的规范市场，引领市场，2021年06月东莞市电线电缆行业协会联合国内知名电缆生产企业，组织国内学者、专家、用户，对 “机器人柔性电缆”团体标准进行了研讨，审定了机器人柔性电缆的团体标准。该团体标准的发布，标志着机器人电缆行业未来将向其它标准行业看齐，逐步标准化、并将迈上自强不息的高速发展之路。</w:t>
      </w:r>
    </w:p>
    <w:p>
      <w:pPr>
        <w:pStyle w:val="33"/>
        <w:spacing w:line="360" w:lineRule="auto"/>
        <w:rPr>
          <w:rFonts w:hint="eastAsia" w:ascii="Times New Roman" w:hAnsi="Times New Roman" w:cs="Times New Roman" w:eastAsiaTheme="minorEastAsia"/>
          <w:kern w:val="2"/>
          <w:sz w:val="21"/>
          <w:szCs w:val="22"/>
          <w:lang w:val="en-US" w:eastAsia="zh-CN" w:bidi="ar-SA"/>
        </w:rPr>
        <w:sectPr>
          <w:headerReference r:id="rId4" w:type="default"/>
          <w:footerReference r:id="rId5" w:type="default"/>
          <w:pgSz w:w="11906" w:h="16838"/>
          <w:pgMar w:top="1440" w:right="1800" w:bottom="1440" w:left="1800" w:header="1418" w:footer="1134" w:gutter="0"/>
          <w:pgNumType w:fmt="upperRoman" w:start="1"/>
          <w:cols w:space="720" w:num="1"/>
          <w:formProt w:val="0"/>
          <w:docGrid w:type="lines" w:linePitch="312" w:charSpace="0"/>
        </w:sectPr>
      </w:pPr>
    </w:p>
    <w:p>
      <w:pPr>
        <w:pStyle w:val="58"/>
        <w:rPr>
          <w:rFonts w:hint="default" w:hAnsi="黑体" w:eastAsia="黑体" w:cs="Arial"/>
          <w:lang w:val="en-US" w:eastAsia="zh-CN"/>
        </w:rPr>
      </w:pPr>
      <w:bookmarkStart w:id="12" w:name="_Toc35353330"/>
      <w:bookmarkStart w:id="13" w:name="_Toc324165077"/>
      <w:bookmarkStart w:id="14" w:name="_Toc324165027"/>
      <w:bookmarkStart w:id="15" w:name="_Toc323891250"/>
      <w:bookmarkStart w:id="16" w:name="_Toc353278168"/>
      <w:bookmarkStart w:id="17" w:name="_Toc323891329"/>
      <w:bookmarkStart w:id="18" w:name="_Toc415043496"/>
      <w:bookmarkStart w:id="19" w:name="_Toc528835813"/>
      <w:bookmarkStart w:id="20" w:name="_Toc415043903"/>
      <w:bookmarkStart w:id="21" w:name="_Toc33563757"/>
      <w:bookmarkStart w:id="22" w:name="_Toc401669933"/>
      <w:bookmarkStart w:id="23" w:name="_Toc385602850"/>
      <w:bookmarkStart w:id="24" w:name="_Toc35259974"/>
      <w:bookmarkStart w:id="25" w:name="_Toc415043557"/>
      <w:bookmarkStart w:id="26" w:name="_Toc25668"/>
      <w:r>
        <w:rPr>
          <w:rFonts w:hint="eastAsia" w:hAnsi="黑体" w:cs="Arial"/>
          <w:lang w:eastAsia="zh-CN"/>
        </w:rPr>
        <w:t>“</w:t>
      </w:r>
      <w:r>
        <w:rPr>
          <w:rFonts w:hint="eastAsia" w:hAnsi="黑体" w:cs="Arial"/>
          <w:lang w:val="en-US" w:eastAsia="zh-CN"/>
        </w:rPr>
        <w:t>领跑者</w:t>
      </w:r>
      <w:r>
        <w:rPr>
          <w:rFonts w:hint="eastAsia" w:hAnsi="黑体" w:cs="Arial"/>
          <w:lang w:eastAsia="zh-CN"/>
        </w:rPr>
        <w:t>”</w:t>
      </w:r>
      <w:r>
        <w:rPr>
          <w:rFonts w:hint="eastAsia" w:hAnsi="黑体" w:cs="Arial"/>
          <w:lang w:val="en-US" w:eastAsia="zh-CN"/>
        </w:rPr>
        <w:t>标准评价要求  机器人柔性电缆</w:t>
      </w:r>
    </w:p>
    <w:p>
      <w:pPr>
        <w:pStyle w:val="2"/>
        <w:spacing w:before="0" w:after="0"/>
        <w:rPr>
          <w:rFonts w:ascii="Arial" w:hAnsi="Arial" w:cs="Arial"/>
          <w:szCs w:val="21"/>
        </w:rPr>
      </w:pPr>
      <w:r>
        <w:rPr>
          <w:rFonts w:hint="eastAsia" w:ascii="黑体" w:hAnsi="黑体" w:eastAsia="黑体"/>
          <w:b w:val="0"/>
          <w:sz w:val="24"/>
          <w:szCs w:val="24"/>
        </w:rPr>
        <w:t>1 范围</w:t>
      </w:r>
      <w:bookmarkStart w:id="27" w:name="_Toc249933544"/>
    </w:p>
    <w:p>
      <w:pPr>
        <w:spacing w:line="300" w:lineRule="auto"/>
        <w:ind w:firstLine="420" w:firstLineChars="200"/>
      </w:pPr>
      <w:bookmarkStart w:id="28" w:name="_Toc92100301"/>
      <w:r>
        <w:rPr>
          <w:rFonts w:hint="eastAsia"/>
        </w:rPr>
        <w:t>本文件规定了</w:t>
      </w:r>
      <w:r>
        <w:rPr>
          <w:rFonts w:hint="eastAsia"/>
          <w:lang w:val="en-US" w:eastAsia="zh-CN"/>
        </w:rPr>
        <w:t>机器人柔性电缆</w:t>
      </w:r>
      <w:r>
        <w:rPr>
          <w:rFonts w:hint="eastAsia"/>
        </w:rPr>
        <w:t>“领跑者”标准评价的</w:t>
      </w:r>
      <w:r>
        <w:rPr>
          <w:rFonts w:hint="eastAsia"/>
          <w:color w:val="auto"/>
        </w:rPr>
        <w:t>术语和定义、评价指标体系、评价方法及等级划分。</w:t>
      </w:r>
    </w:p>
    <w:p>
      <w:pPr>
        <w:spacing w:line="300" w:lineRule="auto"/>
        <w:ind w:firstLine="420" w:firstLineChars="200"/>
        <w:rPr>
          <w:rFonts w:hint="eastAsia"/>
        </w:rPr>
      </w:pPr>
      <w:r>
        <w:rPr>
          <w:rFonts w:hint="eastAsia"/>
        </w:rPr>
        <w:t>本文件适用于额定电压450/750 V及以下的机器人用柔性电缆，包括机器人用动力拖链电缆、动力本体电缆、信息传输拖链电缆、信息传输本体电</w:t>
      </w:r>
      <w:r>
        <w:rPr>
          <w:rFonts w:hint="default"/>
        </w:rPr>
        <w:t>缆</w:t>
      </w:r>
      <w:r>
        <w:rPr>
          <w:rFonts w:hint="eastAsia"/>
        </w:rPr>
        <w:t>产品的企业标准水平评价。</w:t>
      </w:r>
      <w:r>
        <w:rPr>
          <w:rFonts w:hint="eastAsia" w:asciiTheme="minorEastAsia" w:hAnsiTheme="minorEastAsia"/>
          <w:bCs/>
          <w:color w:val="auto"/>
          <w:spacing w:val="10"/>
          <w:szCs w:val="21"/>
        </w:rPr>
        <w:t>企业在制定企业标准时可参照使用，相关机构在制定企业标准“领跑者”评价方案时可参照使用。</w:t>
      </w:r>
    </w:p>
    <w:p>
      <w:pPr>
        <w:pStyle w:val="2"/>
        <w:spacing w:before="0" w:after="0"/>
        <w:rPr>
          <w:rFonts w:ascii="Arial" w:hAnsi="Arial" w:cs="Arial"/>
          <w:szCs w:val="21"/>
        </w:rPr>
      </w:pPr>
      <w:r>
        <w:rPr>
          <w:rFonts w:hint="eastAsia" w:ascii="黑体" w:hAnsi="黑体" w:eastAsia="黑体"/>
          <w:b w:val="0"/>
          <w:sz w:val="24"/>
          <w:szCs w:val="24"/>
        </w:rPr>
        <w:t>2 规范性引用文件</w:t>
      </w:r>
      <w:bookmarkEnd w:id="28"/>
    </w:p>
    <w:p>
      <w:pPr>
        <w:spacing w:line="300" w:lineRule="auto"/>
        <w:ind w:firstLine="420" w:firstLineChars="200"/>
        <w:rPr>
          <w:rFonts w:hint="eastAsia" w:ascii="Times New Roman" w:hAnsi="Times New Roman" w:cs="Times New Roman"/>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33"/>
        <w:snapToGrid w:val="0"/>
        <w:spacing w:line="360" w:lineRule="auto"/>
        <w:ind w:firstLine="420"/>
        <w:rPr>
          <w:rFonts w:hint="default" w:hAnsi="宋体"/>
          <w:color w:val="auto"/>
          <w:lang w:val="en-US" w:eastAsia="zh-CN"/>
        </w:rPr>
      </w:pPr>
      <w:r>
        <w:rPr>
          <w:rFonts w:hint="eastAsia" w:hAnsi="宋体"/>
          <w:color w:val="auto"/>
        </w:rPr>
        <w:t>GB/T 3956-2008</w:t>
      </w:r>
      <w:r>
        <w:rPr>
          <w:rFonts w:hint="eastAsia" w:hAnsi="宋体"/>
          <w:color w:val="auto"/>
          <w:lang w:val="en-US" w:eastAsia="zh-CN"/>
        </w:rPr>
        <w:t xml:space="preserve">  电缆的导体</w:t>
      </w:r>
    </w:p>
    <w:p>
      <w:pPr>
        <w:pStyle w:val="33"/>
        <w:snapToGrid w:val="0"/>
        <w:spacing w:line="360" w:lineRule="auto"/>
        <w:ind w:firstLine="420"/>
        <w:rPr>
          <w:rFonts w:hint="default" w:hAnsi="宋体"/>
          <w:color w:val="auto"/>
          <w:lang w:val="en-US" w:eastAsia="zh-CN"/>
        </w:rPr>
      </w:pPr>
      <w:r>
        <w:rPr>
          <w:rFonts w:hint="eastAsia" w:hAnsi="宋体"/>
          <w:color w:val="auto"/>
        </w:rPr>
        <w:t>GB/T 2951</w:t>
      </w:r>
      <w:r>
        <w:rPr>
          <w:rFonts w:hint="eastAsia" w:hAnsi="宋体"/>
          <w:color w:val="auto"/>
          <w:lang w:val="en-US" w:eastAsia="zh-CN"/>
        </w:rPr>
        <w:t xml:space="preserve">  电缆机械物理性能试验方法</w:t>
      </w:r>
    </w:p>
    <w:p>
      <w:pPr>
        <w:pStyle w:val="33"/>
        <w:snapToGrid w:val="0"/>
        <w:spacing w:line="360" w:lineRule="auto"/>
        <w:ind w:firstLine="420"/>
        <w:rPr>
          <w:rFonts w:hint="eastAsia" w:hAnsi="宋体"/>
          <w:color w:val="auto"/>
          <w:lang w:val="en-US" w:eastAsia="zh-CN"/>
        </w:rPr>
      </w:pPr>
      <w:r>
        <w:rPr>
          <w:rFonts w:hint="eastAsia" w:hAnsi="宋体"/>
          <w:color w:val="auto"/>
        </w:rPr>
        <w:t>GB/T 5023</w:t>
      </w:r>
      <w:r>
        <w:rPr>
          <w:rFonts w:hint="eastAsia" w:hAnsi="宋体"/>
          <w:color w:val="auto"/>
          <w:lang w:val="en-US" w:eastAsia="zh-CN"/>
        </w:rPr>
        <w:t xml:space="preserve">  额定电压450/750V及以下聚氯乙烯绝缘电缆</w:t>
      </w:r>
    </w:p>
    <w:p>
      <w:pPr>
        <w:pStyle w:val="33"/>
        <w:snapToGrid w:val="0"/>
        <w:spacing w:line="360" w:lineRule="auto"/>
        <w:ind w:firstLine="420"/>
        <w:rPr>
          <w:rFonts w:hint="eastAsia" w:hAnsi="宋体"/>
          <w:color w:val="auto"/>
          <w:lang w:val="en-US" w:eastAsia="zh-CN"/>
        </w:rPr>
      </w:pPr>
      <w:r>
        <w:rPr>
          <w:rFonts w:hint="eastAsia" w:hAnsi="宋体"/>
          <w:color w:val="auto"/>
        </w:rPr>
        <w:t>GB/T 18380.12-2008</w:t>
      </w:r>
      <w:r>
        <w:rPr>
          <w:rFonts w:hint="eastAsia" w:hAnsi="宋体"/>
          <w:color w:val="auto"/>
          <w:lang w:val="en-US" w:eastAsia="zh-CN"/>
        </w:rPr>
        <w:t xml:space="preserve"> 电缆和光缆在火焰条件下的燃烧试验　第12部分：单根绝缘电线电缆火焰垂直蔓延试验1 kW预混合型火焰</w:t>
      </w:r>
    </w:p>
    <w:p>
      <w:pPr>
        <w:pStyle w:val="33"/>
        <w:snapToGrid w:val="0"/>
        <w:spacing w:line="360" w:lineRule="auto"/>
        <w:ind w:firstLine="420"/>
        <w:rPr>
          <w:rFonts w:hint="eastAsia" w:hAnsi="宋体"/>
          <w:color w:val="auto"/>
          <w:lang w:val="en-US" w:eastAsia="zh-CN"/>
        </w:rPr>
      </w:pPr>
      <w:r>
        <w:rPr>
          <w:rFonts w:hint="eastAsia" w:hAnsi="宋体"/>
          <w:color w:val="auto"/>
        </w:rPr>
        <w:t>IEC 62153-4-3</w:t>
      </w:r>
      <w:r>
        <w:rPr>
          <w:rFonts w:hint="eastAsia" w:hAnsi="宋体"/>
          <w:color w:val="auto"/>
          <w:lang w:val="en-US" w:eastAsia="zh-CN"/>
        </w:rPr>
        <w:t xml:space="preserve">  金属通信电缆试验方法 第4-3部分 电磁兼容性(EMC) 表面传输阻抗 三维法</w:t>
      </w:r>
    </w:p>
    <w:p>
      <w:pPr>
        <w:pStyle w:val="33"/>
        <w:snapToGrid w:val="0"/>
        <w:spacing w:line="360" w:lineRule="auto"/>
        <w:ind w:firstLine="420"/>
        <w:rPr>
          <w:rFonts w:hint="eastAsia" w:hAnsi="宋体"/>
          <w:color w:val="auto"/>
          <w:lang w:val="en-US" w:eastAsia="zh-CN"/>
        </w:rPr>
      </w:pPr>
      <w:r>
        <w:rPr>
          <w:rFonts w:hint="eastAsia" w:hAnsi="宋体"/>
          <w:color w:val="auto"/>
        </w:rPr>
        <w:t>IEC 62153-4-4</w:t>
      </w:r>
      <w:r>
        <w:rPr>
          <w:rFonts w:hint="eastAsia" w:hAnsi="宋体"/>
          <w:color w:val="auto"/>
          <w:lang w:val="en-US" w:eastAsia="zh-CN"/>
        </w:rPr>
        <w:t xml:space="preserve">  金属通信电缆试验方法 第4-4部分 电磁兼容性(EMC) 屏</w:t>
      </w:r>
    </w:p>
    <w:p>
      <w:pPr>
        <w:pStyle w:val="33"/>
        <w:snapToGrid w:val="0"/>
        <w:spacing w:line="360" w:lineRule="auto"/>
        <w:ind w:firstLine="420"/>
        <w:rPr>
          <w:rFonts w:hint="default" w:hAnsi="宋体"/>
          <w:color w:val="auto"/>
          <w:lang w:val="en-US" w:eastAsia="zh-CN"/>
        </w:rPr>
      </w:pPr>
      <w:r>
        <w:rPr>
          <w:rFonts w:hint="eastAsia" w:hAnsi="宋体"/>
          <w:color w:val="auto"/>
        </w:rPr>
        <w:t>TICW 21—2019</w:t>
      </w:r>
      <w:r>
        <w:rPr>
          <w:rFonts w:hint="eastAsia" w:hAnsi="宋体"/>
          <w:color w:val="auto"/>
          <w:lang w:val="en-US" w:eastAsia="zh-CN"/>
        </w:rPr>
        <w:t xml:space="preserve">  工业机器人用柔性电缆 技术规范</w:t>
      </w:r>
    </w:p>
    <w:p>
      <w:pPr>
        <w:pStyle w:val="33"/>
        <w:snapToGrid w:val="0"/>
        <w:spacing w:line="360" w:lineRule="auto"/>
        <w:ind w:firstLine="420"/>
        <w:rPr>
          <w:rFonts w:hint="eastAsia" w:hAnsi="宋体"/>
          <w:color w:val="auto"/>
          <w:lang w:val="en-US" w:eastAsia="zh-CN"/>
        </w:rPr>
      </w:pPr>
      <w:r>
        <w:rPr>
          <w:rFonts w:hint="eastAsia" w:hAnsi="宋体"/>
          <w:color w:val="auto"/>
        </w:rPr>
        <w:t>CRIA 0003.1-2016</w:t>
      </w:r>
      <w:r>
        <w:rPr>
          <w:rFonts w:hint="eastAsia" w:hAnsi="宋体"/>
          <w:color w:val="auto"/>
          <w:lang w:val="en-US" w:eastAsia="zh-CN"/>
        </w:rPr>
        <w:t xml:space="preserve">  工业机器人专用电缆</w:t>
      </w:r>
    </w:p>
    <w:p>
      <w:pPr>
        <w:pStyle w:val="33"/>
        <w:snapToGrid w:val="0"/>
        <w:spacing w:line="360" w:lineRule="auto"/>
        <w:ind w:firstLine="420"/>
        <w:rPr>
          <w:rFonts w:hint="eastAsia" w:hAnsi="宋体"/>
          <w:color w:val="auto"/>
          <w:lang w:val="en-US" w:eastAsia="zh-CN"/>
        </w:rPr>
      </w:pPr>
      <w:r>
        <w:rPr>
          <w:rFonts w:hint="eastAsia" w:hAnsi="宋体"/>
          <w:color w:val="auto"/>
        </w:rPr>
        <w:t>GB/T2951.21-2008</w:t>
      </w:r>
      <w:r>
        <w:rPr>
          <w:rFonts w:hint="eastAsia" w:hAnsi="宋体"/>
          <w:color w:val="auto"/>
          <w:lang w:val="en-US" w:eastAsia="zh-CN"/>
        </w:rPr>
        <w:t xml:space="preserve">  电缆和光缆绝缘和护套材料通用试验方法  第21部分：弹性体混合料专用试验方法.耐臭氧试验 热延伸试验 浸矿物油试验</w:t>
      </w:r>
    </w:p>
    <w:p>
      <w:pPr>
        <w:pStyle w:val="33"/>
        <w:snapToGrid w:val="0"/>
        <w:spacing w:line="360" w:lineRule="auto"/>
        <w:ind w:firstLine="420"/>
        <w:rPr>
          <w:rFonts w:hAnsi="宋体"/>
          <w:color w:val="auto"/>
        </w:rPr>
      </w:pPr>
      <w:r>
        <w:rPr>
          <w:rFonts w:hint="eastAsia" w:hAnsi="宋体"/>
          <w:color w:val="auto"/>
        </w:rPr>
        <w:t xml:space="preserve">GB/T 19001  质量管理体系 </w:t>
      </w:r>
      <w:r>
        <w:rPr>
          <w:rFonts w:hAnsi="宋体"/>
          <w:color w:val="auto"/>
        </w:rPr>
        <w:t xml:space="preserve"> </w:t>
      </w:r>
      <w:r>
        <w:rPr>
          <w:rFonts w:hint="eastAsia" w:hAnsi="宋体"/>
          <w:color w:val="auto"/>
        </w:rPr>
        <w:t>要求</w:t>
      </w:r>
    </w:p>
    <w:p>
      <w:pPr>
        <w:pStyle w:val="33"/>
        <w:snapToGrid w:val="0"/>
        <w:spacing w:line="360" w:lineRule="auto"/>
        <w:ind w:firstLine="420"/>
        <w:rPr>
          <w:rFonts w:hAnsi="宋体"/>
          <w:color w:val="auto"/>
        </w:rPr>
      </w:pPr>
      <w:r>
        <w:rPr>
          <w:rFonts w:hint="eastAsia" w:hAnsi="宋体"/>
          <w:color w:val="auto"/>
        </w:rPr>
        <w:t xml:space="preserve">GB/T 24001  环境管理体系 </w:t>
      </w:r>
      <w:r>
        <w:rPr>
          <w:rFonts w:hAnsi="宋体"/>
          <w:color w:val="auto"/>
        </w:rPr>
        <w:t xml:space="preserve"> </w:t>
      </w:r>
      <w:r>
        <w:rPr>
          <w:rFonts w:hint="eastAsia" w:hAnsi="宋体"/>
          <w:color w:val="auto"/>
        </w:rPr>
        <w:t>要求及使用指南</w:t>
      </w:r>
    </w:p>
    <w:p>
      <w:pPr>
        <w:pStyle w:val="33"/>
        <w:snapToGrid w:val="0"/>
        <w:spacing w:line="360" w:lineRule="auto"/>
        <w:ind w:firstLine="420"/>
        <w:rPr>
          <w:rFonts w:hAnsi="宋体"/>
          <w:color w:val="auto"/>
        </w:rPr>
      </w:pPr>
      <w:r>
        <w:rPr>
          <w:rFonts w:hint="eastAsia" w:hAnsi="宋体"/>
          <w:color w:val="auto"/>
        </w:rPr>
        <w:t xml:space="preserve">GB/T 45001  职业健康安全管理体系 </w:t>
      </w:r>
      <w:r>
        <w:rPr>
          <w:rFonts w:hAnsi="宋体"/>
          <w:color w:val="auto"/>
        </w:rPr>
        <w:t xml:space="preserve"> </w:t>
      </w:r>
      <w:r>
        <w:rPr>
          <w:rFonts w:hint="eastAsia" w:hAnsi="宋体"/>
          <w:color w:val="auto"/>
        </w:rPr>
        <w:t>要求</w:t>
      </w:r>
    </w:p>
    <w:p>
      <w:pPr>
        <w:spacing w:line="300" w:lineRule="auto"/>
        <w:ind w:firstLine="420" w:firstLineChars="200"/>
        <w:rPr>
          <w:rFonts w:hint="eastAsia" w:ascii="Times New Roman" w:hAnsi="Times New Roman" w:cs="Times New Roman"/>
          <w:lang w:val="en-US" w:eastAsia="zh-CN"/>
        </w:rPr>
      </w:pPr>
    </w:p>
    <w:p>
      <w:bookmarkStart w:id="29" w:name="_Toc92100302"/>
    </w:p>
    <w:p>
      <w:pPr>
        <w:pStyle w:val="2"/>
        <w:spacing w:before="0" w:after="0"/>
      </w:pPr>
      <w:r>
        <w:rPr>
          <w:rFonts w:hint="eastAsia" w:ascii="黑体" w:hAnsi="黑体" w:eastAsia="黑体"/>
          <w:b w:val="0"/>
          <w:sz w:val="24"/>
          <w:szCs w:val="24"/>
        </w:rPr>
        <w:t>3 术语和定义</w:t>
      </w:r>
      <w:bookmarkEnd w:id="29"/>
    </w:p>
    <w:sdt>
      <w:sdtPr>
        <w:rPr>
          <w:rFonts w:hint="eastAsia" w:asciiTheme="minorHAnsi" w:hAnsiTheme="minorHAnsi" w:eastAsiaTheme="minorEastAsia" w:cstheme="minorBidi"/>
          <w:kern w:val="2"/>
          <w:sz w:val="21"/>
          <w:szCs w:val="22"/>
          <w:lang w:val="en-US" w:eastAsia="zh-CN" w:bidi="ar-SA"/>
        </w:rPr>
        <w:id w:val="-1909835108"/>
        <w:placeholder>
          <w:docPart w:val="{dc6cefca-2484-49c7-9ebe-1d3e654a775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hAnsi="宋体" w:asciiTheme="minorHAnsi" w:eastAsiaTheme="minorEastAsia" w:cstheme="minorBidi"/>
          <w:kern w:val="2"/>
          <w:sz w:val="21"/>
          <w:szCs w:val="22"/>
          <w:lang w:val="en-US" w:eastAsia="zh-CN" w:bidi="ar-SA"/>
        </w:rPr>
      </w:sdtEndPr>
      <w:sdtContent>
        <w:p>
          <w:pPr>
            <w:pStyle w:val="33"/>
            <w:rPr>
              <w:rFonts w:hAnsi="宋体"/>
            </w:rPr>
          </w:pPr>
          <w:r>
            <w:rPr>
              <w:rFonts w:hint="eastAsia" w:asciiTheme="minorHAnsi" w:hAnsiTheme="minorHAnsi" w:eastAsiaTheme="minorEastAsia" w:cstheme="minorBidi"/>
              <w:kern w:val="2"/>
              <w:sz w:val="21"/>
              <w:szCs w:val="22"/>
              <w:lang w:val="en-US" w:eastAsia="zh-CN" w:bidi="ar-SA"/>
            </w:rPr>
            <w:t>GB/T 3956-2008、GB/T 2951、GB/T 5023、IEC 62153-4-3、TICW 21-2019、GB/T2951.21-2008 界定的术语和定义适用于本文件。</w:t>
          </w:r>
        </w:p>
      </w:sdtContent>
    </w:sdt>
    <w:bookmarkEnd w:id="27"/>
    <w:p>
      <w:pPr>
        <w:rPr>
          <w:rFonts w:ascii="宋体" w:hAnsi="宋体"/>
        </w:rPr>
      </w:pPr>
      <w:bookmarkStart w:id="30" w:name="_Toc92100304"/>
    </w:p>
    <w:p>
      <w:pPr>
        <w:pStyle w:val="2"/>
        <w:spacing w:before="0" w:after="0"/>
        <w:rPr>
          <w:rFonts w:hint="eastAsia" w:ascii="黑体" w:hAnsi="黑体" w:eastAsia="黑体"/>
          <w:b w:val="0"/>
          <w:sz w:val="24"/>
          <w:szCs w:val="24"/>
        </w:rPr>
      </w:pPr>
      <w:r>
        <w:rPr>
          <w:rFonts w:hint="eastAsia" w:ascii="黑体" w:hAnsi="黑体" w:eastAsia="黑体"/>
          <w:b w:val="0"/>
          <w:sz w:val="24"/>
          <w:szCs w:val="24"/>
        </w:rPr>
        <w:t>4</w:t>
      </w:r>
      <w:r>
        <w:rPr>
          <w:rFonts w:hint="eastAsia" w:ascii="黑体" w:hAnsi="黑体" w:eastAsia="黑体"/>
          <w:b w:val="0"/>
          <w:sz w:val="24"/>
          <w:szCs w:val="24"/>
          <w:lang w:val="en-US" w:eastAsia="zh-CN"/>
        </w:rPr>
        <w:t xml:space="preserve"> </w:t>
      </w:r>
      <w:r>
        <w:rPr>
          <w:rFonts w:hint="eastAsia" w:ascii="黑体" w:hAnsi="黑体" w:eastAsia="黑体"/>
          <w:b w:val="0"/>
          <w:sz w:val="24"/>
          <w:szCs w:val="24"/>
        </w:rPr>
        <w:t>技术要求</w:t>
      </w:r>
    </w:p>
    <w:p>
      <w:pPr>
        <w:pStyle w:val="96"/>
        <w:numPr>
          <w:ilvl w:val="2"/>
          <w:numId w:val="0"/>
        </w:numPr>
        <w:spacing w:before="120" w:after="120"/>
        <w:ind w:leftChars="0"/>
      </w:pPr>
      <w:bookmarkStart w:id="31" w:name="_Toc75595306"/>
      <w:bookmarkStart w:id="32" w:name="_Toc75432207"/>
      <w:bookmarkStart w:id="33" w:name="_Toc75595258"/>
      <w:bookmarkStart w:id="34" w:name="_Toc75430905"/>
      <w:bookmarkStart w:id="35" w:name="_Toc75595031"/>
      <w:r>
        <w:rPr>
          <w:rFonts w:hint="eastAsia"/>
          <w:lang w:val="en-US" w:eastAsia="zh-CN"/>
        </w:rPr>
        <w:t xml:space="preserve">4.1  </w:t>
      </w:r>
      <w:r>
        <w:t>基本要求</w:t>
      </w:r>
      <w:bookmarkEnd w:id="31"/>
      <w:bookmarkEnd w:id="32"/>
      <w:bookmarkEnd w:id="33"/>
      <w:bookmarkEnd w:id="34"/>
      <w:bookmarkEnd w:id="35"/>
    </w:p>
    <w:p>
      <w:pPr>
        <w:pStyle w:val="98"/>
        <w:numPr>
          <w:ilvl w:val="3"/>
          <w:numId w:val="0"/>
        </w:numPr>
        <w:ind w:leftChars="0"/>
        <w:rPr>
          <w:rFonts w:hint="eastAsia"/>
          <w:color w:val="auto"/>
        </w:rPr>
      </w:pPr>
      <w:r>
        <w:rPr>
          <w:rFonts w:hint="eastAsia" w:ascii="黑体" w:hAnsi="Times New Roman" w:eastAsia="黑体" w:cs="Times New Roman"/>
          <w:sz w:val="21"/>
          <w:lang w:val="en-US" w:eastAsia="zh-CN" w:bidi="ar-SA"/>
        </w:rPr>
        <w:t>4.1.</w:t>
      </w:r>
      <w:r>
        <w:rPr>
          <w:rFonts w:hint="eastAsia" w:ascii="黑体" w:hAnsi="Times New Roman" w:eastAsia="黑体" w:cs="Times New Roman"/>
          <w:color w:val="auto"/>
          <w:sz w:val="21"/>
          <w:lang w:val="en-US" w:eastAsia="zh-CN" w:bidi="ar-SA"/>
        </w:rPr>
        <w:t>1</w:t>
      </w:r>
      <w:r>
        <w:rPr>
          <w:rFonts w:hint="eastAsia"/>
          <w:color w:val="auto"/>
          <w:lang w:val="en-US" w:eastAsia="zh-CN"/>
        </w:rPr>
        <w:t xml:space="preserve">  </w:t>
      </w:r>
      <w:r>
        <w:rPr>
          <w:rFonts w:hint="eastAsia" w:ascii="Times New Roman" w:hAnsi="Times New Roman" w:cs="Times New Roman"/>
          <w:color w:val="auto"/>
          <w:sz w:val="21"/>
          <w:szCs w:val="21"/>
          <w:lang w:eastAsia="zh-CN"/>
        </w:rPr>
        <w:t>生产企业近三年，无较大环境、安全、质量事故。</w:t>
      </w:r>
    </w:p>
    <w:p>
      <w:pPr>
        <w:pStyle w:val="98"/>
        <w:numPr>
          <w:ilvl w:val="3"/>
          <w:numId w:val="0"/>
        </w:numPr>
        <w:ind w:leftChars="0"/>
        <w:rPr>
          <w:color w:val="auto"/>
        </w:rPr>
      </w:pPr>
      <w:r>
        <w:rPr>
          <w:rFonts w:hint="eastAsia" w:ascii="黑体" w:hAnsi="Times New Roman" w:eastAsia="黑体" w:cs="Times New Roman"/>
          <w:color w:val="auto"/>
          <w:sz w:val="21"/>
          <w:lang w:val="en-US" w:eastAsia="zh-CN" w:bidi="ar-SA"/>
        </w:rPr>
        <w:t>4.1.2</w:t>
      </w:r>
      <w:r>
        <w:rPr>
          <w:rFonts w:hint="eastAsia"/>
          <w:color w:val="auto"/>
          <w:lang w:val="en-US" w:eastAsia="zh-CN"/>
        </w:rPr>
        <w:t xml:space="preserve">  </w:t>
      </w:r>
      <w:r>
        <w:rPr>
          <w:rFonts w:hint="eastAsia" w:ascii="Times New Roman" w:hAnsi="Times New Roman" w:cs="Times New Roman"/>
          <w:color w:val="auto"/>
          <w:sz w:val="21"/>
          <w:szCs w:val="21"/>
          <w:lang w:eastAsia="zh-CN"/>
        </w:rPr>
        <w:t xml:space="preserve">企业未列入国家信用信息严重失信主体相关名录。 </w:t>
      </w:r>
    </w:p>
    <w:p>
      <w:pPr>
        <w:pStyle w:val="98"/>
        <w:numPr>
          <w:ilvl w:val="3"/>
          <w:numId w:val="0"/>
        </w:numPr>
        <w:ind w:leftChars="0"/>
      </w:pPr>
      <w:r>
        <w:rPr>
          <w:rFonts w:hint="eastAsia" w:ascii="黑体" w:hAnsi="Times New Roman" w:eastAsia="黑体" w:cs="Times New Roman"/>
          <w:sz w:val="21"/>
          <w:lang w:val="en-US" w:eastAsia="zh-CN" w:bidi="ar-SA"/>
        </w:rPr>
        <w:t xml:space="preserve">4.1.3 </w:t>
      </w:r>
      <w:r>
        <w:rPr>
          <w:rFonts w:hint="eastAsia"/>
          <w:lang w:val="en-US" w:eastAsia="zh-CN"/>
        </w:rPr>
        <w:t xml:space="preserve"> </w:t>
      </w:r>
      <w:r>
        <w:rPr>
          <w:rFonts w:hint="eastAsia" w:ascii="Times New Roman" w:hAnsi="Times New Roman" w:cs="Times New Roman"/>
          <w:color w:val="auto"/>
          <w:sz w:val="21"/>
          <w:szCs w:val="21"/>
          <w:lang w:eastAsia="zh-CN"/>
        </w:rPr>
        <w:t>企业可根据GB/T 19001 、GB/T 24001、GB/T 45001 建立并运行相应质量、环境、职业健康安全和能源管理体系，同时鼓励企业根据自身运营情况建立更高标准的相关管理体系。同时鼓励企业根据自身运营情况建立更高标准的相关管理体系。</w:t>
      </w:r>
    </w:p>
    <w:p>
      <w:pPr>
        <w:pStyle w:val="98"/>
        <w:numPr>
          <w:ilvl w:val="3"/>
          <w:numId w:val="0"/>
        </w:numPr>
        <w:ind w:leftChars="0"/>
        <w:rPr>
          <w:rFonts w:hint="eastAsia"/>
        </w:rPr>
      </w:pPr>
      <w:r>
        <w:rPr>
          <w:rFonts w:hint="eastAsia" w:ascii="黑体" w:hAnsi="Times New Roman" w:eastAsia="黑体" w:cs="Times New Roman"/>
          <w:sz w:val="21"/>
          <w:lang w:val="en-US" w:eastAsia="zh-CN" w:bidi="ar-SA"/>
        </w:rPr>
        <w:t>4.1.</w:t>
      </w:r>
      <w:r>
        <w:rPr>
          <w:rFonts w:hint="eastAsia" w:ascii="黑体" w:eastAsia="黑体" w:cs="Times New Roman"/>
          <w:sz w:val="21"/>
          <w:lang w:val="en-US" w:eastAsia="zh-CN" w:bidi="ar-SA"/>
        </w:rPr>
        <w:t>4</w:t>
      </w:r>
      <w:r>
        <w:rPr>
          <w:rFonts w:hint="eastAsia"/>
          <w:lang w:val="en-US" w:eastAsia="zh-CN"/>
        </w:rPr>
        <w:t xml:space="preserve">  </w:t>
      </w:r>
      <w:r>
        <w:rPr>
          <w:rFonts w:hint="eastAsia"/>
        </w:rPr>
        <w:t>产品应为量产产品，产品应符合明示执行标准及国家强制性标准要求。</w:t>
      </w:r>
    </w:p>
    <w:p>
      <w:pPr>
        <w:pStyle w:val="98"/>
        <w:numPr>
          <w:ilvl w:val="3"/>
          <w:numId w:val="0"/>
        </w:numPr>
        <w:ind w:leftChars="0"/>
        <w:rPr>
          <w:rFonts w:hint="eastAsia"/>
        </w:rPr>
      </w:pPr>
    </w:p>
    <w:p>
      <w:pPr>
        <w:pStyle w:val="96"/>
        <w:numPr>
          <w:ilvl w:val="2"/>
          <w:numId w:val="0"/>
        </w:numPr>
        <w:spacing w:before="120" w:after="120"/>
        <w:ind w:leftChars="0"/>
      </w:pPr>
      <w:bookmarkStart w:id="36" w:name="_Toc75595307"/>
      <w:bookmarkStart w:id="37" w:name="_Toc75595032"/>
      <w:bookmarkStart w:id="38" w:name="_Toc75430906"/>
      <w:bookmarkStart w:id="39" w:name="_Toc75432208"/>
      <w:bookmarkStart w:id="40" w:name="_Toc75595259"/>
      <w:r>
        <w:rPr>
          <w:rFonts w:hint="eastAsia"/>
          <w:lang w:val="en-US" w:eastAsia="zh-CN"/>
        </w:rPr>
        <w:t xml:space="preserve">4.2  </w:t>
      </w:r>
      <w:r>
        <w:t>评价指标分类</w:t>
      </w:r>
      <w:bookmarkEnd w:id="36"/>
      <w:bookmarkEnd w:id="37"/>
      <w:bookmarkEnd w:id="38"/>
      <w:bookmarkEnd w:id="39"/>
      <w:bookmarkEnd w:id="40"/>
    </w:p>
    <w:p>
      <w:pPr>
        <w:spacing w:line="300" w:lineRule="auto"/>
        <w:rPr>
          <w:rFonts w:hint="eastAsia" w:ascii="Times New Roman" w:hAnsi="Times New Roman"/>
        </w:rPr>
      </w:pPr>
      <w:r>
        <w:rPr>
          <w:rFonts w:hint="eastAsia" w:ascii="Times New Roman" w:hAnsi="Times New Roman"/>
          <w:lang w:val="en-US" w:eastAsia="zh-CN"/>
        </w:rPr>
        <w:t>4.2.1  机器人柔性电缆</w:t>
      </w:r>
      <w:r>
        <w:rPr>
          <w:rFonts w:hint="eastAsia" w:ascii="Times New Roman" w:hAnsi="Times New Roman"/>
        </w:rPr>
        <w:t>“领跑者”标准中所包括的指标分为基础指标、核心指标和创新性指标。</w:t>
      </w:r>
    </w:p>
    <w:p>
      <w:pPr>
        <w:spacing w:line="300" w:lineRule="auto"/>
        <w:rPr>
          <w:rFonts w:hint="eastAsia" w:ascii="Times New Roman" w:hAnsi="Times New Roman"/>
        </w:rPr>
      </w:pPr>
      <w:r>
        <w:rPr>
          <w:rFonts w:hint="eastAsia" w:ascii="Times New Roman" w:hAnsi="Times New Roman"/>
          <w:lang w:val="en-US" w:eastAsia="zh-CN"/>
        </w:rPr>
        <w:t>4.2.2  基础指标</w:t>
      </w:r>
      <w:r>
        <w:rPr>
          <w:rFonts w:hint="eastAsia" w:ascii="Times New Roman" w:hAnsi="Times New Roman"/>
        </w:rPr>
        <w:t>包括GB/T 3956-2008、GB/T  2951、GB/T 5023、GB/T 18380.12-2008、IEC 62153-4</w:t>
      </w:r>
      <w:r>
        <w:rPr>
          <w:rFonts w:hint="eastAsia" w:ascii="Times New Roman" w:hAnsi="Times New Roman"/>
          <w:lang w:val="en-US" w:eastAsia="zh-CN"/>
        </w:rPr>
        <w:t>涉及的相关要求</w:t>
      </w:r>
      <w:r>
        <w:rPr>
          <w:rFonts w:hint="eastAsia" w:ascii="Times New Roman" w:hAnsi="Times New Roman"/>
        </w:rPr>
        <w:t>。</w:t>
      </w:r>
    </w:p>
    <w:p>
      <w:pPr>
        <w:pStyle w:val="87"/>
        <w:numPr>
          <w:ilvl w:val="3"/>
          <w:numId w:val="0"/>
        </w:numPr>
        <w:spacing w:before="120" w:after="120"/>
        <w:ind w:leftChars="0"/>
        <w:rPr>
          <w:rFonts w:hint="eastAsia" w:ascii="Times New Roman" w:hAnsi="Times New Roman" w:eastAsiaTheme="minorEastAsia" w:cstheme="minorBidi"/>
          <w:kern w:val="2"/>
          <w:sz w:val="21"/>
          <w:szCs w:val="22"/>
          <w:lang w:val="en-US" w:eastAsia="zh-CN" w:bidi="ar-SA"/>
        </w:rPr>
      </w:pPr>
      <w:r>
        <w:rPr>
          <w:rFonts w:hint="eastAsia"/>
          <w:lang w:val="en-US" w:eastAsia="zh-CN"/>
        </w:rPr>
        <w:t xml:space="preserve">4.2.3  </w:t>
      </w:r>
      <w:r>
        <w:rPr>
          <w:rFonts w:hint="eastAsia" w:ascii="Times New Roman" w:hAnsi="Times New Roman" w:eastAsiaTheme="minorEastAsia" w:cstheme="minorBidi"/>
          <w:kern w:val="2"/>
          <w:sz w:val="21"/>
          <w:szCs w:val="22"/>
          <w:lang w:val="en-US" w:eastAsia="zh-CN" w:bidi="ar-SA"/>
        </w:rPr>
        <w:t>核心指标包括拖链试验、弯曲试验、扭转试验。</w:t>
      </w:r>
    </w:p>
    <w:p>
      <w:pPr>
        <w:spacing w:line="300" w:lineRule="auto"/>
        <w:ind w:firstLine="630" w:firstLineChars="300"/>
      </w:pPr>
      <w:r>
        <w:rPr>
          <w:rFonts w:hint="eastAsia" w:ascii="Times New Roman" w:hAnsi="Times New Roman"/>
          <w:lang w:val="en-US" w:eastAsia="zh-CN"/>
        </w:rPr>
        <w:t>核心指标分为三个等级，包括先进水平，相当于企标排行榜中5星级水平；平均水平，相当于企标排行榜中4星级水平；基准水平，相当于企标排行榜中3星级水平。</w:t>
      </w:r>
    </w:p>
    <w:p>
      <w:pPr>
        <w:pStyle w:val="87"/>
        <w:numPr>
          <w:ilvl w:val="3"/>
          <w:numId w:val="0"/>
        </w:numPr>
        <w:spacing w:before="120" w:after="120"/>
        <w:ind w:leftChars="0"/>
        <w:rPr>
          <w:rFonts w:hint="eastAsia" w:ascii="Times New Roman" w:hAnsi="Times New Roman"/>
        </w:rPr>
      </w:pPr>
      <w:r>
        <w:rPr>
          <w:rFonts w:hint="eastAsia"/>
          <w:lang w:val="en-US" w:eastAsia="zh-CN"/>
        </w:rPr>
        <w:t xml:space="preserve">4.2.4  </w:t>
      </w:r>
      <w:r>
        <w:rPr>
          <w:rFonts w:hint="eastAsia" w:ascii="Times New Roman" w:hAnsi="Times New Roman" w:eastAsiaTheme="minorEastAsia" w:cstheme="minorBidi"/>
          <w:kern w:val="2"/>
          <w:sz w:val="21"/>
          <w:szCs w:val="22"/>
          <w:lang w:val="en-US" w:eastAsia="zh-CN" w:bidi="ar-SA"/>
        </w:rPr>
        <w:t>创新性指标包括护套或外护套浸矿物油试验、耐候性。</w:t>
      </w:r>
    </w:p>
    <w:p>
      <w:pPr>
        <w:spacing w:line="300" w:lineRule="auto"/>
        <w:ind w:firstLine="630" w:firstLineChars="300"/>
        <w:rPr>
          <w:rFonts w:hint="eastAsia" w:ascii="Times New Roman" w:hAnsi="Times New Roman"/>
          <w:lang w:val="en-US" w:eastAsia="zh-CN"/>
        </w:rPr>
      </w:pPr>
      <w:r>
        <w:rPr>
          <w:rFonts w:hint="eastAsia" w:ascii="Times New Roman" w:hAnsi="Times New Roman"/>
          <w:lang w:val="en-US" w:eastAsia="zh-CN"/>
        </w:rPr>
        <w:t>创新性指标划分成平均水平和先进水平两个等级，其中先进水平相当于企标排行榜中的5星级水平，平均水平相当于企标排行榜中4星级水平; 鼓励根据条件成熟情况适时增 加与产品性能和消费者关注的相关创新性指标。</w:t>
      </w:r>
    </w:p>
    <w:p>
      <w:pPr>
        <w:pStyle w:val="96"/>
        <w:numPr>
          <w:ilvl w:val="2"/>
          <w:numId w:val="0"/>
        </w:numPr>
        <w:spacing w:before="120" w:after="120"/>
        <w:ind w:leftChars="0"/>
        <w:rPr>
          <w:rFonts w:hint="eastAsia"/>
          <w:lang w:val="en-US" w:eastAsia="zh-CN"/>
        </w:rPr>
      </w:pPr>
      <w:bookmarkStart w:id="41" w:name="_Toc75595260"/>
      <w:bookmarkStart w:id="42" w:name="_Toc75430907"/>
      <w:bookmarkStart w:id="43" w:name="_Toc75595033"/>
      <w:bookmarkStart w:id="44" w:name="_Toc75595308"/>
      <w:bookmarkStart w:id="45" w:name="_Toc75432209"/>
    </w:p>
    <w:p>
      <w:pPr>
        <w:pStyle w:val="96"/>
        <w:numPr>
          <w:ilvl w:val="2"/>
          <w:numId w:val="0"/>
        </w:numPr>
        <w:spacing w:before="120" w:after="120"/>
        <w:ind w:leftChars="0"/>
        <w:rPr>
          <w:rFonts w:hint="eastAsia" w:eastAsia="黑体"/>
          <w:lang w:eastAsia="zh-CN"/>
        </w:rPr>
      </w:pPr>
      <w:r>
        <w:rPr>
          <w:rFonts w:hint="eastAsia"/>
          <w:lang w:val="en-US" w:eastAsia="zh-CN"/>
        </w:rPr>
        <w:t xml:space="preserve">4.3  </w:t>
      </w:r>
      <w:r>
        <w:t>评价指标</w:t>
      </w:r>
      <w:bookmarkEnd w:id="41"/>
      <w:bookmarkEnd w:id="42"/>
      <w:bookmarkEnd w:id="43"/>
      <w:bookmarkEnd w:id="44"/>
      <w:bookmarkEnd w:id="45"/>
      <w:r>
        <w:rPr>
          <w:rFonts w:hint="eastAsia"/>
          <w:lang w:val="en-US" w:eastAsia="zh-CN"/>
        </w:rPr>
        <w:t>要求</w:t>
      </w:r>
    </w:p>
    <w:p>
      <w:pPr>
        <w:pStyle w:val="87"/>
        <w:numPr>
          <w:ilvl w:val="3"/>
          <w:numId w:val="0"/>
        </w:numPr>
        <w:spacing w:before="120" w:after="120"/>
        <w:ind w:leftChars="0"/>
        <w:rPr>
          <w:rFonts w:hint="eastAsia" w:ascii="宋体" w:hAnsi="宋体" w:eastAsia="宋体" w:cs="宋体"/>
        </w:rPr>
      </w:pPr>
      <w:r>
        <w:rPr>
          <w:rFonts w:hint="eastAsia"/>
          <w:lang w:val="en-US" w:eastAsia="zh-CN"/>
        </w:rPr>
        <w:t xml:space="preserve">4.3.1  </w:t>
      </w:r>
      <w:r>
        <w:rPr>
          <w:rFonts w:hint="eastAsia" w:ascii="宋体" w:hAnsi="宋体" w:eastAsia="宋体" w:cs="宋体"/>
          <w:lang w:val="en-US" w:eastAsia="zh-CN"/>
        </w:rPr>
        <w:t>机器人柔性电缆</w:t>
      </w:r>
      <w:r>
        <w:rPr>
          <w:rFonts w:hint="eastAsia" w:ascii="宋体" w:hAnsi="宋体" w:eastAsia="宋体" w:cs="宋体"/>
        </w:rPr>
        <w:t>“领跑者”标准的评价指标体系框架见表1。</w:t>
      </w:r>
    </w:p>
    <w:p>
      <w:pPr>
        <w:pStyle w:val="85"/>
        <w:spacing w:before="120" w:after="120"/>
      </w:pPr>
      <w:r>
        <w:rPr>
          <w:rFonts w:hint="eastAsia"/>
          <w:lang w:val="en-US" w:eastAsia="zh-CN"/>
        </w:rPr>
        <w:t>机器人柔性电缆</w:t>
      </w:r>
      <w:r>
        <w:rPr>
          <w:rFonts w:hint="eastAsia"/>
        </w:rPr>
        <w:t>“领跑者”标准的评价指标体系框架</w:t>
      </w:r>
    </w:p>
    <w:tbl>
      <w:tblPr>
        <w:tblStyle w:val="23"/>
        <w:tblW w:w="843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60"/>
        <w:gridCol w:w="808"/>
        <w:gridCol w:w="1415"/>
        <w:gridCol w:w="1787"/>
        <w:gridCol w:w="1538"/>
        <w:gridCol w:w="1275"/>
        <w:gridCol w:w="115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4" w:hRule="atLeast"/>
          <w:tblHeader/>
          <w:jc w:val="center"/>
        </w:trPr>
        <w:tc>
          <w:tcPr>
            <w:tcW w:w="460" w:type="dxa"/>
            <w:vMerge w:val="restart"/>
            <w:tcBorders>
              <w:top w:val="single" w:color="auto" w:sz="8" w:space="0"/>
            </w:tcBorders>
            <w:shd w:val="clear" w:color="auto" w:fill="auto"/>
            <w:vAlign w:val="center"/>
          </w:tcPr>
          <w:p>
            <w:pPr>
              <w:pStyle w:val="86"/>
            </w:pPr>
            <w:r>
              <w:rPr>
                <w:rFonts w:hint="eastAsia"/>
              </w:rPr>
              <w:t>序号</w:t>
            </w:r>
          </w:p>
        </w:tc>
        <w:tc>
          <w:tcPr>
            <w:tcW w:w="808" w:type="dxa"/>
            <w:vMerge w:val="restart"/>
            <w:tcBorders>
              <w:top w:val="single" w:color="auto" w:sz="8" w:space="0"/>
            </w:tcBorders>
            <w:shd w:val="clear" w:color="auto" w:fill="auto"/>
            <w:vAlign w:val="center"/>
          </w:tcPr>
          <w:p>
            <w:pPr>
              <w:pStyle w:val="86"/>
            </w:pPr>
            <w:r>
              <w:rPr>
                <w:rFonts w:hint="eastAsia"/>
              </w:rPr>
              <w:t>指标</w:t>
            </w:r>
          </w:p>
          <w:p>
            <w:pPr>
              <w:pStyle w:val="86"/>
            </w:pPr>
            <w:r>
              <w:rPr>
                <w:rFonts w:hint="eastAsia"/>
              </w:rPr>
              <w:t>类型</w:t>
            </w:r>
          </w:p>
        </w:tc>
        <w:tc>
          <w:tcPr>
            <w:tcW w:w="1415" w:type="dxa"/>
            <w:vMerge w:val="restart"/>
            <w:tcBorders>
              <w:top w:val="single" w:color="auto" w:sz="8" w:space="0"/>
            </w:tcBorders>
            <w:shd w:val="clear" w:color="auto" w:fill="auto"/>
            <w:vAlign w:val="center"/>
          </w:tcPr>
          <w:p>
            <w:pPr>
              <w:pStyle w:val="86"/>
            </w:pPr>
            <w:r>
              <w:rPr>
                <w:rFonts w:hint="eastAsia"/>
              </w:rPr>
              <w:t>评价指标</w:t>
            </w:r>
          </w:p>
        </w:tc>
        <w:tc>
          <w:tcPr>
            <w:tcW w:w="1787" w:type="dxa"/>
            <w:vMerge w:val="restart"/>
            <w:tcBorders>
              <w:top w:val="single" w:color="auto" w:sz="8" w:space="0"/>
            </w:tcBorders>
            <w:shd w:val="clear" w:color="auto" w:fill="auto"/>
            <w:vAlign w:val="center"/>
          </w:tcPr>
          <w:p>
            <w:pPr>
              <w:pStyle w:val="86"/>
            </w:pPr>
            <w:r>
              <w:rPr>
                <w:rFonts w:hint="eastAsia"/>
              </w:rPr>
              <w:t>评价来源</w:t>
            </w:r>
          </w:p>
        </w:tc>
        <w:tc>
          <w:tcPr>
            <w:tcW w:w="3969" w:type="dxa"/>
            <w:gridSpan w:val="3"/>
            <w:tcBorders>
              <w:top w:val="single" w:color="auto" w:sz="8" w:space="0"/>
              <w:bottom w:val="single" w:color="auto" w:sz="8" w:space="0"/>
            </w:tcBorders>
            <w:shd w:val="clear" w:color="auto" w:fill="auto"/>
            <w:vAlign w:val="center"/>
          </w:tcPr>
          <w:p>
            <w:pPr>
              <w:pStyle w:val="86"/>
            </w:pPr>
            <w:r>
              <w:rPr>
                <w:rFonts w:hint="eastAsia"/>
              </w:rPr>
              <w:t>指标水平分级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86" w:hRule="atLeast"/>
          <w:tblHeader/>
          <w:jc w:val="center"/>
        </w:trPr>
        <w:tc>
          <w:tcPr>
            <w:tcW w:w="460" w:type="dxa"/>
            <w:vMerge w:val="continue"/>
            <w:tcBorders>
              <w:bottom w:val="single" w:color="auto" w:sz="8" w:space="0"/>
            </w:tcBorders>
            <w:shd w:val="clear" w:color="auto" w:fill="auto"/>
            <w:vAlign w:val="center"/>
          </w:tcPr>
          <w:p>
            <w:pPr>
              <w:pStyle w:val="86"/>
            </w:pPr>
          </w:p>
        </w:tc>
        <w:tc>
          <w:tcPr>
            <w:tcW w:w="808" w:type="dxa"/>
            <w:vMerge w:val="continue"/>
            <w:tcBorders>
              <w:bottom w:val="single" w:color="auto" w:sz="8" w:space="0"/>
            </w:tcBorders>
            <w:shd w:val="clear" w:color="auto" w:fill="auto"/>
            <w:vAlign w:val="center"/>
          </w:tcPr>
          <w:p>
            <w:pPr>
              <w:pStyle w:val="86"/>
            </w:pPr>
          </w:p>
        </w:tc>
        <w:tc>
          <w:tcPr>
            <w:tcW w:w="1415" w:type="dxa"/>
            <w:vMerge w:val="continue"/>
            <w:tcBorders>
              <w:bottom w:val="single" w:color="auto" w:sz="8" w:space="0"/>
            </w:tcBorders>
            <w:shd w:val="clear" w:color="auto" w:fill="auto"/>
            <w:vAlign w:val="center"/>
          </w:tcPr>
          <w:p>
            <w:pPr>
              <w:pStyle w:val="86"/>
            </w:pPr>
          </w:p>
        </w:tc>
        <w:tc>
          <w:tcPr>
            <w:tcW w:w="1787" w:type="dxa"/>
            <w:vMerge w:val="continue"/>
            <w:tcBorders>
              <w:bottom w:val="single" w:color="auto" w:sz="8" w:space="0"/>
            </w:tcBorders>
            <w:shd w:val="clear" w:color="auto" w:fill="auto"/>
            <w:vAlign w:val="center"/>
          </w:tcPr>
          <w:p>
            <w:pPr>
              <w:pStyle w:val="86"/>
            </w:pPr>
          </w:p>
        </w:tc>
        <w:tc>
          <w:tcPr>
            <w:tcW w:w="1538" w:type="dxa"/>
            <w:tcBorders>
              <w:top w:val="single" w:color="auto" w:sz="8" w:space="0"/>
              <w:bottom w:val="single" w:color="auto" w:sz="8" w:space="0"/>
            </w:tcBorders>
            <w:shd w:val="clear" w:color="auto" w:fill="auto"/>
            <w:vAlign w:val="center"/>
          </w:tcPr>
          <w:p>
            <w:pPr>
              <w:pStyle w:val="86"/>
            </w:pPr>
            <w:r>
              <w:rPr>
                <w:rFonts w:hint="eastAsia"/>
              </w:rPr>
              <w:t>先进</w:t>
            </w:r>
          </w:p>
          <w:p>
            <w:pPr>
              <w:pStyle w:val="86"/>
            </w:pPr>
            <w:r>
              <w:rPr>
                <w:rFonts w:hint="eastAsia"/>
              </w:rPr>
              <w:t>水平</w:t>
            </w:r>
          </w:p>
        </w:tc>
        <w:tc>
          <w:tcPr>
            <w:tcW w:w="1275" w:type="dxa"/>
            <w:tcBorders>
              <w:bottom w:val="single" w:color="auto" w:sz="8" w:space="0"/>
            </w:tcBorders>
            <w:shd w:val="clear" w:color="auto" w:fill="auto"/>
            <w:vAlign w:val="center"/>
          </w:tcPr>
          <w:p>
            <w:pPr>
              <w:pStyle w:val="86"/>
            </w:pPr>
            <w:r>
              <w:rPr>
                <w:rFonts w:hint="eastAsia"/>
              </w:rPr>
              <w:t>平均</w:t>
            </w:r>
          </w:p>
          <w:p>
            <w:pPr>
              <w:pStyle w:val="86"/>
            </w:pPr>
            <w:r>
              <w:rPr>
                <w:rFonts w:hint="eastAsia"/>
              </w:rPr>
              <w:t>水平</w:t>
            </w:r>
          </w:p>
        </w:tc>
        <w:tc>
          <w:tcPr>
            <w:tcW w:w="1156" w:type="dxa"/>
            <w:tcBorders>
              <w:bottom w:val="single" w:color="auto" w:sz="8" w:space="0"/>
            </w:tcBorders>
            <w:shd w:val="clear" w:color="auto" w:fill="auto"/>
            <w:vAlign w:val="center"/>
          </w:tcPr>
          <w:p>
            <w:pPr>
              <w:pStyle w:val="86"/>
            </w:pPr>
            <w:r>
              <w:rPr>
                <w:rFonts w:hint="eastAsia"/>
              </w:rPr>
              <w:t>基准</w:t>
            </w:r>
          </w:p>
          <w:p>
            <w:pPr>
              <w:pStyle w:val="86"/>
            </w:pPr>
            <w:r>
              <w:rPr>
                <w:rFonts w:hint="eastAsia"/>
              </w:rPr>
              <w:t>水平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70" w:hRule="atLeast"/>
          <w:jc w:val="center"/>
        </w:trPr>
        <w:tc>
          <w:tcPr>
            <w:tcW w:w="460" w:type="dxa"/>
            <w:tcBorders>
              <w:top w:val="single" w:color="auto" w:sz="8" w:space="0"/>
            </w:tcBorders>
            <w:shd w:val="clear" w:color="auto" w:fill="auto"/>
            <w:vAlign w:val="center"/>
          </w:tcPr>
          <w:p>
            <w:pPr>
              <w:pStyle w:val="86"/>
            </w:pPr>
            <w:r>
              <w:rPr>
                <w:rFonts w:hint="eastAsia"/>
              </w:rPr>
              <w:t>1</w:t>
            </w:r>
          </w:p>
        </w:tc>
        <w:tc>
          <w:tcPr>
            <w:tcW w:w="808" w:type="dxa"/>
            <w:vMerge w:val="restart"/>
            <w:tcBorders>
              <w:top w:val="single" w:color="auto" w:sz="8" w:space="0"/>
            </w:tcBorders>
            <w:shd w:val="clear" w:color="auto" w:fill="auto"/>
            <w:vAlign w:val="center"/>
          </w:tcPr>
          <w:p>
            <w:pPr>
              <w:pStyle w:val="86"/>
            </w:pPr>
            <w:r>
              <w:rPr>
                <w:rFonts w:hint="eastAsia"/>
              </w:rPr>
              <w:t>基础指标</w:t>
            </w:r>
          </w:p>
        </w:tc>
        <w:tc>
          <w:tcPr>
            <w:tcW w:w="1415" w:type="dxa"/>
            <w:tcBorders>
              <w:top w:val="single" w:color="auto" w:sz="8" w:space="0"/>
            </w:tcBorders>
            <w:shd w:val="clear" w:color="auto" w:fill="auto"/>
            <w:vAlign w:val="center"/>
          </w:tcPr>
          <w:p>
            <w:pPr>
              <w:pStyle w:val="86"/>
            </w:pPr>
            <w:r>
              <w:rPr>
                <w:rFonts w:hint="eastAsia"/>
              </w:rPr>
              <w:t>安全与性能要求</w:t>
            </w:r>
          </w:p>
        </w:tc>
        <w:tc>
          <w:tcPr>
            <w:tcW w:w="1787" w:type="dxa"/>
            <w:tcBorders>
              <w:top w:val="single" w:color="auto" w:sz="8" w:space="0"/>
            </w:tcBorders>
            <w:shd w:val="clear" w:color="auto" w:fill="auto"/>
            <w:vAlign w:val="center"/>
          </w:tcPr>
          <w:p>
            <w:pPr>
              <w:pStyle w:val="86"/>
            </w:pPr>
            <w:r>
              <w:t xml:space="preserve">GB/T </w:t>
            </w:r>
            <w:r>
              <w:rPr>
                <w:rFonts w:hint="eastAsia"/>
              </w:rPr>
              <w:t>3956-2008</w:t>
            </w:r>
          </w:p>
          <w:p>
            <w:pPr>
              <w:pStyle w:val="86"/>
            </w:pPr>
            <w:r>
              <w:t>GB/T </w:t>
            </w:r>
            <w:r>
              <w:rPr>
                <w:rFonts w:hint="eastAsia"/>
              </w:rPr>
              <w:t xml:space="preserve"> 2951</w:t>
            </w:r>
          </w:p>
          <w:p>
            <w:pPr>
              <w:pStyle w:val="86"/>
            </w:pPr>
            <w:r>
              <w:t>GB/T 5023</w:t>
            </w:r>
          </w:p>
        </w:tc>
        <w:tc>
          <w:tcPr>
            <w:tcW w:w="3969" w:type="dxa"/>
            <w:gridSpan w:val="3"/>
            <w:vMerge w:val="restart"/>
            <w:tcBorders>
              <w:top w:val="single" w:color="auto" w:sz="8" w:space="0"/>
            </w:tcBorders>
            <w:shd w:val="clear" w:color="auto" w:fill="auto"/>
            <w:vAlign w:val="center"/>
          </w:tcPr>
          <w:p>
            <w:pPr>
              <w:pStyle w:val="86"/>
            </w:pPr>
            <w:r>
              <w:rPr>
                <w:rFonts w:hint="eastAsia"/>
              </w:rPr>
              <w:t>符合标准要求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460" w:type="dxa"/>
            <w:shd w:val="clear" w:color="auto" w:fill="auto"/>
            <w:vAlign w:val="center"/>
          </w:tcPr>
          <w:p>
            <w:pPr>
              <w:pStyle w:val="86"/>
            </w:pPr>
            <w:r>
              <w:rPr>
                <w:rFonts w:hint="eastAsia"/>
              </w:rPr>
              <w:t>2</w:t>
            </w:r>
          </w:p>
        </w:tc>
        <w:tc>
          <w:tcPr>
            <w:tcW w:w="808" w:type="dxa"/>
            <w:vMerge w:val="continue"/>
            <w:shd w:val="clear" w:color="auto" w:fill="auto"/>
            <w:vAlign w:val="center"/>
          </w:tcPr>
          <w:p>
            <w:pPr>
              <w:pStyle w:val="86"/>
            </w:pPr>
          </w:p>
        </w:tc>
        <w:tc>
          <w:tcPr>
            <w:tcW w:w="1415" w:type="dxa"/>
            <w:shd w:val="clear" w:color="auto" w:fill="auto"/>
            <w:vAlign w:val="center"/>
          </w:tcPr>
          <w:p>
            <w:pPr>
              <w:pStyle w:val="86"/>
            </w:pPr>
            <w:r>
              <w:rPr>
                <w:rFonts w:hint="eastAsia"/>
              </w:rPr>
              <w:t>阻燃要求</w:t>
            </w:r>
          </w:p>
        </w:tc>
        <w:tc>
          <w:tcPr>
            <w:tcW w:w="1787" w:type="dxa"/>
            <w:shd w:val="clear" w:color="auto" w:fill="auto"/>
            <w:vAlign w:val="center"/>
          </w:tcPr>
          <w:p>
            <w:pPr>
              <w:pStyle w:val="86"/>
            </w:pPr>
            <w:r>
              <w:rPr>
                <w:rFonts w:hint="eastAsia"/>
              </w:rPr>
              <w:t>G</w:t>
            </w:r>
            <w:r>
              <w:t>B/T 1</w:t>
            </w:r>
            <w:r>
              <w:rPr>
                <w:rFonts w:hint="eastAsia"/>
              </w:rPr>
              <w:t>8380.12-2008</w:t>
            </w:r>
          </w:p>
        </w:tc>
        <w:tc>
          <w:tcPr>
            <w:tcW w:w="3969" w:type="dxa"/>
            <w:gridSpan w:val="3"/>
            <w:vMerge w:val="continue"/>
            <w:shd w:val="clear" w:color="auto" w:fill="auto"/>
            <w:vAlign w:val="center"/>
          </w:tcPr>
          <w:p>
            <w:pPr>
              <w:pStyle w:val="8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460" w:type="dxa"/>
            <w:shd w:val="clear" w:color="auto" w:fill="auto"/>
            <w:vAlign w:val="center"/>
          </w:tcPr>
          <w:p>
            <w:pPr>
              <w:pStyle w:val="86"/>
              <w:rPr>
                <w:rFonts w:hint="eastAsia" w:eastAsia="宋体"/>
                <w:lang w:val="en-US" w:eastAsia="zh-CN"/>
              </w:rPr>
            </w:pPr>
            <w:r>
              <w:rPr>
                <w:rFonts w:hint="eastAsia"/>
                <w:lang w:val="en-US" w:eastAsia="zh-CN"/>
              </w:rPr>
              <w:t>3</w:t>
            </w:r>
          </w:p>
        </w:tc>
        <w:tc>
          <w:tcPr>
            <w:tcW w:w="808" w:type="dxa"/>
            <w:vMerge w:val="continue"/>
            <w:shd w:val="clear" w:color="auto" w:fill="auto"/>
            <w:vAlign w:val="center"/>
          </w:tcPr>
          <w:p>
            <w:pPr>
              <w:pStyle w:val="86"/>
            </w:pPr>
          </w:p>
        </w:tc>
        <w:tc>
          <w:tcPr>
            <w:tcW w:w="1415" w:type="dxa"/>
            <w:shd w:val="clear" w:color="auto" w:fill="auto"/>
            <w:vAlign w:val="center"/>
          </w:tcPr>
          <w:p>
            <w:pPr>
              <w:pStyle w:val="86"/>
              <w:rPr>
                <w:rFonts w:hint="eastAsia"/>
              </w:rPr>
            </w:pPr>
            <w:r>
              <w:rPr>
                <w:rFonts w:hint="eastAsia"/>
              </w:rPr>
              <w:t>电磁兼容(EMC)</w:t>
            </w:r>
          </w:p>
          <w:p>
            <w:pPr>
              <w:pStyle w:val="86"/>
              <w:rPr>
                <w:rFonts w:hint="eastAsia" w:eastAsia="宋体"/>
                <w:lang w:eastAsia="zh-CN"/>
              </w:rPr>
            </w:pPr>
            <w:r>
              <w:rPr>
                <w:rFonts w:hint="eastAsia"/>
                <w:lang w:eastAsia="zh-CN"/>
              </w:rPr>
              <w:t>（</w:t>
            </w:r>
            <w:r>
              <w:rPr>
                <w:rFonts w:hint="eastAsia"/>
                <w:lang w:val="en-US" w:eastAsia="zh-CN"/>
              </w:rPr>
              <w:t>带信号</w:t>
            </w:r>
            <w:r>
              <w:rPr>
                <w:rFonts w:hint="default"/>
                <w:lang w:eastAsia="zh-CN"/>
              </w:rPr>
              <w:t>传输</w:t>
            </w:r>
            <w:r>
              <w:rPr>
                <w:rFonts w:hint="eastAsia"/>
                <w:lang w:eastAsia="zh-CN"/>
              </w:rPr>
              <w:t>）</w:t>
            </w:r>
          </w:p>
        </w:tc>
        <w:tc>
          <w:tcPr>
            <w:tcW w:w="1787" w:type="dxa"/>
            <w:shd w:val="clear" w:color="auto" w:fill="auto"/>
            <w:vAlign w:val="center"/>
          </w:tcPr>
          <w:p>
            <w:pPr>
              <w:pStyle w:val="86"/>
            </w:pPr>
            <w:r>
              <w:rPr>
                <w:rFonts w:hint="eastAsia"/>
              </w:rPr>
              <w:t>IEC 62153-4-3</w:t>
            </w:r>
          </w:p>
          <w:p>
            <w:pPr>
              <w:pStyle w:val="86"/>
              <w:rPr>
                <w:rFonts w:hint="eastAsia"/>
              </w:rPr>
            </w:pPr>
            <w:r>
              <w:rPr>
                <w:rFonts w:hint="eastAsia"/>
              </w:rPr>
              <w:t>IEC 62153-4-4</w:t>
            </w:r>
          </w:p>
        </w:tc>
        <w:tc>
          <w:tcPr>
            <w:tcW w:w="3969" w:type="dxa"/>
            <w:gridSpan w:val="3"/>
            <w:shd w:val="clear" w:color="auto" w:fill="auto"/>
            <w:vAlign w:val="center"/>
          </w:tcPr>
          <w:p>
            <w:pPr>
              <w:pStyle w:val="86"/>
            </w:pPr>
            <w:r>
              <w:rPr>
                <w:rFonts w:hint="eastAsia"/>
              </w:rPr>
              <w:t>转移阻抗</w:t>
            </w:r>
            <w:r>
              <w:rPr>
                <w:rFonts w:hint="eastAsia"/>
                <w:lang w:eastAsia="zh-CN"/>
              </w:rPr>
              <w:t>、</w:t>
            </w:r>
            <w:r>
              <w:t>屏蔽衰减</w:t>
            </w:r>
          </w:p>
          <w:p>
            <w:pPr>
              <w:pStyle w:val="86"/>
            </w:pPr>
            <w:r>
              <w:t>符合</w:t>
            </w:r>
            <w:r>
              <w:rPr>
                <w:rFonts w:hint="eastAsia"/>
                <w:lang w:val="en-US" w:eastAsia="zh-CN"/>
              </w:rPr>
              <w:t>标准</w:t>
            </w:r>
            <w:r>
              <w:t>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54" w:hRule="atLeast"/>
          <w:jc w:val="center"/>
        </w:trPr>
        <w:tc>
          <w:tcPr>
            <w:tcW w:w="460" w:type="dxa"/>
            <w:shd w:val="clear" w:color="auto" w:fill="auto"/>
            <w:vAlign w:val="center"/>
          </w:tcPr>
          <w:p>
            <w:pPr>
              <w:pStyle w:val="86"/>
            </w:pPr>
            <w:r>
              <w:rPr>
                <w:rFonts w:hint="eastAsia"/>
              </w:rPr>
              <w:t>4</w:t>
            </w:r>
          </w:p>
        </w:tc>
        <w:tc>
          <w:tcPr>
            <w:tcW w:w="808" w:type="dxa"/>
            <w:vMerge w:val="restart"/>
            <w:shd w:val="clear" w:color="auto" w:fill="auto"/>
            <w:vAlign w:val="center"/>
          </w:tcPr>
          <w:p>
            <w:pPr>
              <w:pStyle w:val="86"/>
              <w:rPr>
                <w:rFonts w:hint="eastAsia" w:eastAsia="宋体"/>
                <w:lang w:val="en-US" w:eastAsia="zh-CN"/>
              </w:rPr>
            </w:pPr>
            <w:r>
              <w:rPr>
                <w:rFonts w:hint="eastAsia"/>
                <w:lang w:val="en-US" w:eastAsia="zh-CN"/>
              </w:rPr>
              <w:t>核心指标</w:t>
            </w:r>
          </w:p>
        </w:tc>
        <w:tc>
          <w:tcPr>
            <w:tcW w:w="1415" w:type="dxa"/>
            <w:shd w:val="clear" w:color="auto" w:fill="auto"/>
            <w:vAlign w:val="center"/>
          </w:tcPr>
          <w:p>
            <w:pPr>
              <w:pStyle w:val="86"/>
              <w:jc w:val="center"/>
            </w:pPr>
            <w:r>
              <w:t>拖链试验</w:t>
            </w:r>
          </w:p>
        </w:tc>
        <w:tc>
          <w:tcPr>
            <w:tcW w:w="1787" w:type="dxa"/>
            <w:shd w:val="clear" w:color="auto" w:fill="auto"/>
            <w:vAlign w:val="center"/>
          </w:tcPr>
          <w:p>
            <w:pPr>
              <w:pStyle w:val="86"/>
              <w:jc w:val="center"/>
              <w:rPr>
                <w:rFonts w:hint="eastAsia"/>
              </w:rPr>
            </w:pPr>
            <w:r>
              <w:rPr>
                <w:rFonts w:hint="eastAsia"/>
              </w:rPr>
              <w:t>TICW 21—2019</w:t>
            </w:r>
          </w:p>
          <w:p>
            <w:pPr>
              <w:pStyle w:val="86"/>
              <w:jc w:val="center"/>
              <w:rPr>
                <w:rFonts w:hint="default"/>
              </w:rPr>
            </w:pPr>
            <w:r>
              <w:rPr>
                <w:rFonts w:hint="default"/>
              </w:rPr>
              <w:t>附录D</w:t>
            </w:r>
          </w:p>
        </w:tc>
        <w:tc>
          <w:tcPr>
            <w:tcW w:w="1538" w:type="dxa"/>
            <w:shd w:val="clear" w:color="auto" w:fill="auto"/>
            <w:vAlign w:val="center"/>
          </w:tcPr>
          <w:p>
            <w:pPr>
              <w:pStyle w:val="86"/>
              <w:ind w:firstLine="0" w:firstLineChars="0"/>
              <w:jc w:val="center"/>
              <w:rPr>
                <w:rFonts w:ascii="宋体" w:hAnsi="Times New Roman" w:eastAsia="宋体" w:cs="Times New Roman"/>
                <w:sz w:val="18"/>
                <w:lang w:val="en-US" w:eastAsia="zh-CN" w:bidi="ar-SA"/>
              </w:rPr>
            </w:pPr>
            <w:r>
              <w:rPr>
                <w:rFonts w:hAnsi="宋体"/>
                <w:szCs w:val="18"/>
              </w:rPr>
              <w:t>≥</w:t>
            </w:r>
            <w:r>
              <w:rPr>
                <w:rFonts w:hint="eastAsia"/>
                <w:lang w:val="en-US" w:eastAsia="zh-CN"/>
              </w:rPr>
              <w:t>10</w:t>
            </w:r>
            <w:r>
              <w:rPr>
                <w:rFonts w:hint="eastAsia"/>
              </w:rPr>
              <w:t>00万次</w:t>
            </w:r>
          </w:p>
        </w:tc>
        <w:tc>
          <w:tcPr>
            <w:tcW w:w="1275" w:type="dxa"/>
            <w:shd w:val="clear" w:color="auto" w:fill="auto"/>
            <w:vAlign w:val="center"/>
          </w:tcPr>
          <w:p>
            <w:pPr>
              <w:pStyle w:val="86"/>
              <w:jc w:val="center"/>
            </w:pPr>
            <w:r>
              <w:rPr>
                <w:rFonts w:hAnsi="宋体"/>
                <w:szCs w:val="18"/>
              </w:rPr>
              <w:t>≥</w:t>
            </w:r>
            <w:r>
              <w:rPr>
                <w:rFonts w:hint="eastAsia" w:hAnsi="宋体"/>
                <w:szCs w:val="18"/>
                <w:lang w:val="en-US" w:eastAsia="zh-CN"/>
              </w:rPr>
              <w:t>8</w:t>
            </w:r>
            <w:r>
              <w:rPr>
                <w:rFonts w:hint="eastAsia"/>
              </w:rPr>
              <w:t>00万次</w:t>
            </w:r>
          </w:p>
        </w:tc>
        <w:tc>
          <w:tcPr>
            <w:tcW w:w="1156" w:type="dxa"/>
            <w:shd w:val="clear" w:color="auto" w:fill="auto"/>
            <w:vAlign w:val="center"/>
          </w:tcPr>
          <w:p>
            <w:pPr>
              <w:pStyle w:val="86"/>
              <w:ind w:firstLine="0" w:firstLineChars="0"/>
              <w:jc w:val="center"/>
              <w:rPr>
                <w:rFonts w:ascii="宋体" w:hAnsi="Times New Roman" w:eastAsia="宋体" w:cs="Times New Roman"/>
                <w:sz w:val="18"/>
                <w:lang w:val="en-US" w:eastAsia="zh-CN" w:bidi="ar-SA"/>
              </w:rPr>
            </w:pPr>
            <w:r>
              <w:rPr>
                <w:rFonts w:hAnsi="宋体"/>
                <w:szCs w:val="18"/>
              </w:rPr>
              <w:t>≥</w:t>
            </w:r>
            <w:r>
              <w:rPr>
                <w:rFonts w:hint="eastAsia" w:hAnsi="宋体"/>
                <w:szCs w:val="18"/>
                <w:lang w:val="en-US" w:eastAsia="zh-CN"/>
              </w:rPr>
              <w:t>5</w:t>
            </w:r>
            <w:r>
              <w:rPr>
                <w:rFonts w:hint="eastAsia"/>
              </w:rPr>
              <w:t>00万次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460" w:type="dxa"/>
            <w:shd w:val="clear" w:color="auto" w:fill="auto"/>
            <w:vAlign w:val="center"/>
          </w:tcPr>
          <w:p>
            <w:pPr>
              <w:pStyle w:val="86"/>
            </w:pPr>
            <w:r>
              <w:rPr>
                <w:rFonts w:hint="eastAsia"/>
              </w:rPr>
              <w:t>5</w:t>
            </w:r>
          </w:p>
        </w:tc>
        <w:tc>
          <w:tcPr>
            <w:tcW w:w="808" w:type="dxa"/>
            <w:vMerge w:val="continue"/>
            <w:shd w:val="clear" w:color="auto" w:fill="auto"/>
            <w:vAlign w:val="center"/>
          </w:tcPr>
          <w:p>
            <w:pPr>
              <w:pStyle w:val="86"/>
            </w:pPr>
          </w:p>
        </w:tc>
        <w:tc>
          <w:tcPr>
            <w:tcW w:w="1415" w:type="dxa"/>
            <w:shd w:val="clear" w:color="auto" w:fill="auto"/>
            <w:vAlign w:val="center"/>
          </w:tcPr>
          <w:p>
            <w:pPr>
              <w:pStyle w:val="86"/>
            </w:pPr>
            <w:r>
              <w:t>弯曲试验</w:t>
            </w:r>
          </w:p>
        </w:tc>
        <w:tc>
          <w:tcPr>
            <w:tcW w:w="1787" w:type="dxa"/>
            <w:shd w:val="clear" w:color="auto" w:fill="auto"/>
            <w:vAlign w:val="center"/>
          </w:tcPr>
          <w:p>
            <w:pPr>
              <w:pStyle w:val="86"/>
              <w:rPr>
                <w:rFonts w:hint="eastAsia"/>
              </w:rPr>
            </w:pPr>
            <w:r>
              <w:rPr>
                <w:rFonts w:hint="eastAsia"/>
              </w:rPr>
              <w:t>TICW 21—2019</w:t>
            </w:r>
          </w:p>
          <w:p>
            <w:pPr>
              <w:pStyle w:val="86"/>
              <w:rPr>
                <w:rFonts w:hint="default"/>
              </w:rPr>
            </w:pPr>
            <w:r>
              <w:rPr>
                <w:rFonts w:hint="eastAsia"/>
                <w:lang w:val="en-US" w:eastAsia="zh-CN"/>
              </w:rPr>
              <w:t>附录</w:t>
            </w:r>
            <w:r>
              <w:rPr>
                <w:rFonts w:hint="default"/>
                <w:lang w:eastAsia="zh-CN"/>
              </w:rPr>
              <w:t>E</w:t>
            </w:r>
          </w:p>
        </w:tc>
        <w:tc>
          <w:tcPr>
            <w:tcW w:w="1538" w:type="dxa"/>
            <w:shd w:val="clear" w:color="auto" w:fill="auto"/>
            <w:vAlign w:val="center"/>
          </w:tcPr>
          <w:p>
            <w:pPr>
              <w:pStyle w:val="86"/>
              <w:ind w:firstLine="0" w:firstLineChars="0"/>
              <w:jc w:val="center"/>
              <w:rPr>
                <w:rFonts w:ascii="宋体" w:hAnsi="Times New Roman" w:eastAsia="宋体" w:cs="Times New Roman"/>
                <w:sz w:val="18"/>
                <w:lang w:val="en-US" w:eastAsia="zh-CN" w:bidi="ar-SA"/>
              </w:rPr>
            </w:pPr>
            <w:r>
              <w:rPr>
                <w:rFonts w:hAnsi="宋体"/>
                <w:szCs w:val="18"/>
              </w:rPr>
              <w:t>≥</w:t>
            </w:r>
            <w:r>
              <w:rPr>
                <w:rFonts w:hint="default"/>
                <w:lang w:eastAsia="zh-CN"/>
              </w:rPr>
              <w:t>1</w:t>
            </w:r>
            <w:r>
              <w:rPr>
                <w:rFonts w:hint="eastAsia"/>
                <w:lang w:val="en-US" w:eastAsia="zh-CN"/>
              </w:rPr>
              <w:t>00</w:t>
            </w:r>
            <w:r>
              <w:rPr>
                <w:rFonts w:hint="default"/>
                <w:lang w:eastAsia="zh-CN"/>
              </w:rPr>
              <w:t>0</w:t>
            </w:r>
            <w:r>
              <w:rPr>
                <w:rFonts w:hint="eastAsia"/>
              </w:rPr>
              <w:t>万次</w:t>
            </w:r>
          </w:p>
        </w:tc>
        <w:tc>
          <w:tcPr>
            <w:tcW w:w="1275" w:type="dxa"/>
            <w:shd w:val="clear" w:color="auto" w:fill="auto"/>
            <w:vAlign w:val="center"/>
          </w:tcPr>
          <w:p>
            <w:pPr>
              <w:pStyle w:val="86"/>
              <w:ind w:firstLine="0" w:firstLineChars="0"/>
              <w:jc w:val="center"/>
            </w:pPr>
            <w:r>
              <w:rPr>
                <w:rFonts w:hAnsi="宋体"/>
                <w:szCs w:val="18"/>
              </w:rPr>
              <w:t>≥6</w:t>
            </w:r>
            <w:r>
              <w:rPr>
                <w:rFonts w:hint="eastAsia" w:hAnsi="宋体"/>
                <w:szCs w:val="18"/>
                <w:lang w:val="en-US" w:eastAsia="zh-CN"/>
              </w:rPr>
              <w:t>00</w:t>
            </w:r>
            <w:r>
              <w:rPr>
                <w:rFonts w:hint="eastAsia"/>
              </w:rPr>
              <w:t>万次</w:t>
            </w:r>
          </w:p>
        </w:tc>
        <w:tc>
          <w:tcPr>
            <w:tcW w:w="1156" w:type="dxa"/>
            <w:shd w:val="clear" w:color="auto" w:fill="auto"/>
            <w:vAlign w:val="center"/>
          </w:tcPr>
          <w:p>
            <w:pPr>
              <w:pStyle w:val="86"/>
              <w:ind w:firstLine="0" w:firstLineChars="0"/>
              <w:jc w:val="center"/>
              <w:rPr>
                <w:rFonts w:ascii="宋体" w:hAnsi="Times New Roman" w:eastAsia="宋体" w:cs="Times New Roman"/>
                <w:sz w:val="18"/>
                <w:lang w:val="en-US" w:eastAsia="zh-CN" w:bidi="ar-SA"/>
              </w:rPr>
            </w:pPr>
            <w:r>
              <w:rPr>
                <w:rFonts w:hAnsi="宋体"/>
                <w:szCs w:val="18"/>
              </w:rPr>
              <w:t>≥</w:t>
            </w:r>
            <w:r>
              <w:rPr>
                <w:rFonts w:hint="eastAsia" w:hAnsi="宋体"/>
                <w:szCs w:val="18"/>
                <w:lang w:val="en-US" w:eastAsia="zh-CN"/>
              </w:rPr>
              <w:t>300</w:t>
            </w:r>
            <w:r>
              <w:rPr>
                <w:rFonts w:hint="eastAsia"/>
              </w:rPr>
              <w:t>万次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460" w:type="dxa"/>
            <w:shd w:val="clear" w:color="auto" w:fill="auto"/>
            <w:vAlign w:val="center"/>
          </w:tcPr>
          <w:p>
            <w:pPr>
              <w:pStyle w:val="86"/>
            </w:pPr>
            <w:r>
              <w:rPr>
                <w:rFonts w:hint="eastAsia"/>
              </w:rPr>
              <w:t>6</w:t>
            </w:r>
          </w:p>
        </w:tc>
        <w:tc>
          <w:tcPr>
            <w:tcW w:w="808" w:type="dxa"/>
            <w:vMerge w:val="continue"/>
            <w:shd w:val="clear" w:color="auto" w:fill="auto"/>
            <w:vAlign w:val="center"/>
          </w:tcPr>
          <w:p>
            <w:pPr>
              <w:pStyle w:val="86"/>
            </w:pPr>
          </w:p>
        </w:tc>
        <w:tc>
          <w:tcPr>
            <w:tcW w:w="1415" w:type="dxa"/>
            <w:shd w:val="clear" w:color="auto" w:fill="auto"/>
            <w:vAlign w:val="center"/>
          </w:tcPr>
          <w:p>
            <w:pPr>
              <w:pStyle w:val="86"/>
            </w:pPr>
            <w:r>
              <w:t>扭转试验</w:t>
            </w:r>
          </w:p>
        </w:tc>
        <w:tc>
          <w:tcPr>
            <w:tcW w:w="1787" w:type="dxa"/>
            <w:shd w:val="clear" w:color="auto" w:fill="auto"/>
            <w:vAlign w:val="center"/>
          </w:tcPr>
          <w:p>
            <w:pPr>
              <w:pStyle w:val="86"/>
              <w:rPr>
                <w:rFonts w:hint="eastAsia"/>
              </w:rPr>
            </w:pPr>
            <w:r>
              <w:rPr>
                <w:rFonts w:hint="eastAsia"/>
              </w:rPr>
              <w:t>TICW 21—2019</w:t>
            </w:r>
          </w:p>
          <w:p>
            <w:pPr>
              <w:pStyle w:val="86"/>
              <w:rPr>
                <w:rFonts w:hint="default"/>
              </w:rPr>
            </w:pPr>
            <w:r>
              <w:rPr>
                <w:rFonts w:hint="eastAsia"/>
                <w:lang w:val="en-US" w:eastAsia="zh-CN"/>
              </w:rPr>
              <w:t>附录</w:t>
            </w:r>
            <w:r>
              <w:rPr>
                <w:rFonts w:hint="default"/>
                <w:lang w:eastAsia="zh-CN"/>
              </w:rPr>
              <w:t>F</w:t>
            </w:r>
          </w:p>
        </w:tc>
        <w:tc>
          <w:tcPr>
            <w:tcW w:w="1538" w:type="dxa"/>
            <w:shd w:val="clear" w:color="auto" w:fill="auto"/>
            <w:vAlign w:val="center"/>
          </w:tcPr>
          <w:p>
            <w:pPr>
              <w:pStyle w:val="86"/>
              <w:ind w:firstLine="0" w:firstLineChars="0"/>
              <w:jc w:val="center"/>
              <w:rPr>
                <w:rFonts w:ascii="宋体" w:hAnsi="Times New Roman" w:eastAsia="宋体" w:cs="Times New Roman"/>
                <w:sz w:val="18"/>
                <w:lang w:val="en-US" w:eastAsia="zh-CN" w:bidi="ar-SA"/>
              </w:rPr>
            </w:pPr>
            <w:r>
              <w:rPr>
                <w:rFonts w:hAnsi="宋体"/>
                <w:szCs w:val="18"/>
              </w:rPr>
              <w:t>≥</w:t>
            </w:r>
            <w:r>
              <w:rPr>
                <w:rFonts w:hint="default"/>
                <w:lang w:eastAsia="zh-CN"/>
              </w:rPr>
              <w:t>10</w:t>
            </w:r>
            <w:r>
              <w:rPr>
                <w:rFonts w:hint="eastAsia"/>
                <w:lang w:val="en-US" w:eastAsia="zh-CN"/>
              </w:rPr>
              <w:t>00</w:t>
            </w:r>
            <w:r>
              <w:rPr>
                <w:rFonts w:hint="eastAsia"/>
              </w:rPr>
              <w:t>万次</w:t>
            </w:r>
          </w:p>
        </w:tc>
        <w:tc>
          <w:tcPr>
            <w:tcW w:w="1275" w:type="dxa"/>
            <w:shd w:val="clear" w:color="auto" w:fill="auto"/>
            <w:vAlign w:val="center"/>
          </w:tcPr>
          <w:p>
            <w:pPr>
              <w:pStyle w:val="86"/>
              <w:ind w:firstLine="0" w:firstLineChars="0"/>
              <w:jc w:val="center"/>
            </w:pPr>
            <w:r>
              <w:rPr>
                <w:rFonts w:hAnsi="宋体"/>
                <w:szCs w:val="18"/>
              </w:rPr>
              <w:t>≥</w:t>
            </w:r>
            <w:r>
              <w:rPr>
                <w:rFonts w:hint="default" w:hAnsi="宋体"/>
                <w:szCs w:val="18"/>
                <w:lang w:eastAsia="zh-CN"/>
              </w:rPr>
              <w:t>6</w:t>
            </w:r>
            <w:r>
              <w:rPr>
                <w:rFonts w:hint="eastAsia" w:hAnsi="宋体"/>
                <w:szCs w:val="18"/>
                <w:lang w:val="en-US" w:eastAsia="zh-CN"/>
              </w:rPr>
              <w:t>00</w:t>
            </w:r>
            <w:r>
              <w:rPr>
                <w:rFonts w:hint="eastAsia"/>
              </w:rPr>
              <w:t>万次</w:t>
            </w:r>
          </w:p>
        </w:tc>
        <w:tc>
          <w:tcPr>
            <w:tcW w:w="1156" w:type="dxa"/>
            <w:shd w:val="clear" w:color="auto" w:fill="auto"/>
            <w:vAlign w:val="center"/>
          </w:tcPr>
          <w:p>
            <w:pPr>
              <w:pStyle w:val="86"/>
              <w:ind w:firstLine="0" w:firstLineChars="0"/>
              <w:jc w:val="center"/>
              <w:rPr>
                <w:rFonts w:ascii="宋体" w:hAnsi="Times New Roman" w:eastAsia="宋体" w:cs="Times New Roman"/>
                <w:sz w:val="18"/>
                <w:lang w:val="en-US" w:eastAsia="zh-CN" w:bidi="ar-SA"/>
              </w:rPr>
            </w:pPr>
            <w:r>
              <w:rPr>
                <w:rFonts w:hAnsi="宋体"/>
                <w:szCs w:val="18"/>
              </w:rPr>
              <w:t>≥</w:t>
            </w:r>
            <w:r>
              <w:rPr>
                <w:rFonts w:hint="eastAsia" w:hAnsi="宋体"/>
                <w:szCs w:val="18"/>
                <w:lang w:val="en-US" w:eastAsia="zh-CN"/>
              </w:rPr>
              <w:t>300</w:t>
            </w:r>
            <w:r>
              <w:rPr>
                <w:rFonts w:hint="eastAsia"/>
              </w:rPr>
              <w:t>万次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460" w:type="dxa"/>
            <w:shd w:val="clear" w:color="auto" w:fill="auto"/>
            <w:vAlign w:val="center"/>
          </w:tcPr>
          <w:p>
            <w:pPr>
              <w:pStyle w:val="86"/>
            </w:pPr>
            <w:r>
              <w:rPr>
                <w:rFonts w:hint="eastAsia"/>
              </w:rPr>
              <w:t>8</w:t>
            </w:r>
          </w:p>
        </w:tc>
        <w:tc>
          <w:tcPr>
            <w:tcW w:w="808" w:type="dxa"/>
            <w:vMerge w:val="restart"/>
            <w:shd w:val="clear" w:color="auto" w:fill="auto"/>
            <w:vAlign w:val="center"/>
          </w:tcPr>
          <w:p>
            <w:pPr>
              <w:pStyle w:val="86"/>
            </w:pPr>
            <w:r>
              <w:rPr>
                <w:rFonts w:hint="eastAsia"/>
              </w:rPr>
              <w:t>创新性</w:t>
            </w:r>
          </w:p>
          <w:p>
            <w:pPr>
              <w:pStyle w:val="86"/>
            </w:pPr>
            <w:r>
              <w:rPr>
                <w:rFonts w:hint="eastAsia"/>
              </w:rPr>
              <w:t>指标</w:t>
            </w:r>
          </w:p>
        </w:tc>
        <w:tc>
          <w:tcPr>
            <w:tcW w:w="1415" w:type="dxa"/>
            <w:shd w:val="clear" w:color="auto" w:fill="auto"/>
            <w:vAlign w:val="center"/>
          </w:tcPr>
          <w:p>
            <w:pPr>
              <w:pStyle w:val="86"/>
            </w:pPr>
            <w:r>
              <w:t>护套或外护套浸矿物油试验</w:t>
            </w:r>
          </w:p>
        </w:tc>
        <w:tc>
          <w:tcPr>
            <w:tcW w:w="1787" w:type="dxa"/>
            <w:shd w:val="clear" w:color="auto" w:fill="auto"/>
            <w:vAlign w:val="center"/>
          </w:tcPr>
          <w:p>
            <w:pPr>
              <w:pStyle w:val="86"/>
            </w:pPr>
            <w:r>
              <w:rPr>
                <w:rFonts w:hint="eastAsia"/>
              </w:rPr>
              <w:t>CRIA 0003.1-2016</w:t>
            </w:r>
            <w:r>
              <w:rPr>
                <w:rFonts w:hint="eastAsia"/>
              </w:rPr>
              <w:br w:type="textWrapping"/>
            </w:r>
            <w:r>
              <w:rPr>
                <w:rFonts w:hint="eastAsia"/>
              </w:rPr>
              <w:t>GB/T2951.21-2008</w:t>
            </w:r>
          </w:p>
        </w:tc>
        <w:tc>
          <w:tcPr>
            <w:tcW w:w="1538" w:type="dxa"/>
            <w:shd w:val="clear" w:color="auto" w:fill="auto"/>
            <w:vAlign w:val="center"/>
          </w:tcPr>
          <w:p>
            <w:pPr>
              <w:pStyle w:val="86"/>
              <w:ind w:firstLine="0" w:firstLineChars="0"/>
              <w:rPr>
                <w:rFonts w:hint="eastAsia" w:ascii="宋体" w:hAnsi="Times New Roman" w:eastAsia="宋体" w:cs="Times New Roman"/>
                <w:sz w:val="18"/>
                <w:lang w:val="en-US" w:eastAsia="zh-CN" w:bidi="ar-SA"/>
              </w:rPr>
            </w:pPr>
            <w:r>
              <w:t>48小时</w:t>
            </w:r>
          </w:p>
        </w:tc>
        <w:tc>
          <w:tcPr>
            <w:tcW w:w="1275" w:type="dxa"/>
            <w:shd w:val="clear" w:color="auto" w:fill="auto"/>
            <w:vAlign w:val="center"/>
          </w:tcPr>
          <w:p>
            <w:pPr>
              <w:pStyle w:val="86"/>
              <w:rPr>
                <w:rFonts w:hint="default"/>
              </w:rPr>
            </w:pPr>
            <w:r>
              <w:t>24小时</w:t>
            </w:r>
          </w:p>
        </w:tc>
        <w:tc>
          <w:tcPr>
            <w:tcW w:w="1156" w:type="dxa"/>
            <w:shd w:val="clear" w:color="auto" w:fill="auto"/>
            <w:vAlign w:val="center"/>
          </w:tcPr>
          <w:p>
            <w:pPr>
              <w:pStyle w:val="86"/>
              <w:ind w:firstLine="0" w:firstLineChars="0"/>
              <w:rPr>
                <w:rFonts w:hint="default" w:ascii="宋体" w:hAnsi="Times New Roman" w:eastAsia="宋体" w:cs="Times New Roman"/>
                <w:sz w:val="18"/>
                <w:lang w:val="en-US" w:eastAsia="zh-CN" w:bidi="ar-SA"/>
              </w:rPr>
            </w:pPr>
            <w:r>
              <w:rPr>
                <w:rFonts w:hint="eastAsia"/>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460" w:type="dxa"/>
            <w:shd w:val="clear" w:color="auto" w:fill="auto"/>
            <w:vAlign w:val="center"/>
          </w:tcPr>
          <w:p>
            <w:pPr>
              <w:pStyle w:val="86"/>
              <w:rPr>
                <w:rFonts w:hint="default"/>
              </w:rPr>
            </w:pPr>
            <w:r>
              <w:rPr>
                <w:rFonts w:hint="default"/>
              </w:rPr>
              <w:t>9</w:t>
            </w:r>
          </w:p>
        </w:tc>
        <w:tc>
          <w:tcPr>
            <w:tcW w:w="808" w:type="dxa"/>
            <w:vMerge w:val="continue"/>
            <w:shd w:val="clear" w:color="auto" w:fill="auto"/>
            <w:vAlign w:val="center"/>
          </w:tcPr>
          <w:p>
            <w:pPr>
              <w:pStyle w:val="86"/>
              <w:rPr>
                <w:rFonts w:hint="eastAsia"/>
              </w:rPr>
            </w:pPr>
          </w:p>
        </w:tc>
        <w:tc>
          <w:tcPr>
            <w:tcW w:w="1415" w:type="dxa"/>
            <w:shd w:val="clear" w:color="auto" w:fill="auto"/>
            <w:vAlign w:val="center"/>
          </w:tcPr>
          <w:p>
            <w:pPr>
              <w:pStyle w:val="86"/>
            </w:pPr>
            <w:r>
              <w:t>耐候性</w:t>
            </w:r>
          </w:p>
          <w:p>
            <w:pPr>
              <w:pStyle w:val="86"/>
              <w:rPr>
                <w:rFonts w:hint="default"/>
              </w:rPr>
            </w:pPr>
            <w:r>
              <w:rPr>
                <w:rFonts w:hint="default"/>
                <w:lang w:eastAsia="zh-CN"/>
              </w:rPr>
              <w:t>（户外用电缆）</w:t>
            </w:r>
          </w:p>
        </w:tc>
        <w:tc>
          <w:tcPr>
            <w:tcW w:w="1787" w:type="dxa"/>
            <w:shd w:val="clear" w:color="auto" w:fill="auto"/>
            <w:vAlign w:val="center"/>
          </w:tcPr>
          <w:p>
            <w:pPr>
              <w:pStyle w:val="86"/>
              <w:rPr>
                <w:rFonts w:hint="eastAsia"/>
              </w:rPr>
            </w:pPr>
            <w:r>
              <w:rPr>
                <w:rFonts w:hint="eastAsia"/>
              </w:rPr>
              <w:t>TICW 21—2019</w:t>
            </w:r>
          </w:p>
          <w:p>
            <w:pPr>
              <w:pStyle w:val="86"/>
              <w:rPr>
                <w:rFonts w:hint="default" w:eastAsia="宋体"/>
                <w:lang w:val="en-US" w:eastAsia="zh-CN"/>
              </w:rPr>
            </w:pPr>
            <w:r>
              <w:rPr>
                <w:rFonts w:hint="eastAsia"/>
                <w:lang w:val="en-US" w:eastAsia="zh-CN"/>
              </w:rPr>
              <w:t>附录G</w:t>
            </w:r>
          </w:p>
        </w:tc>
        <w:tc>
          <w:tcPr>
            <w:tcW w:w="1538" w:type="dxa"/>
            <w:shd w:val="clear" w:color="auto" w:fill="auto"/>
            <w:vAlign w:val="center"/>
          </w:tcPr>
          <w:p>
            <w:pPr>
              <w:pStyle w:val="86"/>
              <w:rPr>
                <w:rFonts w:hint="default" w:eastAsia="宋体"/>
                <w:lang w:val="en-US" w:eastAsia="zh-CN"/>
              </w:rPr>
            </w:pPr>
            <w:r>
              <w:rPr>
                <w:rFonts w:hint="default" w:eastAsia="宋体"/>
                <w:lang w:val="en-US" w:eastAsia="zh-CN"/>
              </w:rPr>
              <w:t>抗张强度与断裂伸</w:t>
            </w:r>
          </w:p>
          <w:p>
            <w:pPr>
              <w:pStyle w:val="86"/>
              <w:rPr>
                <w:rFonts w:hint="eastAsia"/>
                <w:lang w:val="en-US" w:eastAsia="zh-CN"/>
              </w:rPr>
            </w:pPr>
            <w:r>
              <w:rPr>
                <w:rFonts w:hint="default" w:eastAsia="宋体"/>
                <w:lang w:val="en-US" w:eastAsia="zh-CN"/>
              </w:rPr>
              <w:t>长率</w:t>
            </w:r>
            <w:r>
              <w:rPr>
                <w:rFonts w:hint="eastAsia"/>
                <w:lang w:val="en-US" w:eastAsia="zh-CN"/>
              </w:rPr>
              <w:t>的保留率</w:t>
            </w:r>
          </w:p>
          <w:p>
            <w:pPr>
              <w:pStyle w:val="86"/>
              <w:ind w:firstLine="0" w:firstLineChars="0"/>
              <w:rPr>
                <w:rFonts w:hint="eastAsia" w:ascii="宋体" w:hAnsi="Times New Roman" w:eastAsia="宋体" w:cs="Times New Roman"/>
                <w:sz w:val="18"/>
                <w:lang w:val="en-US" w:eastAsia="zh-CN" w:bidi="ar-SA"/>
              </w:rPr>
            </w:pPr>
            <w:r>
              <w:rPr>
                <w:rFonts w:hAnsi="宋体"/>
                <w:szCs w:val="18"/>
              </w:rPr>
              <w:t>≥</w:t>
            </w:r>
            <w:r>
              <w:rPr>
                <w:rFonts w:hint="eastAsia"/>
                <w:lang w:val="en-US" w:eastAsia="zh-CN"/>
              </w:rPr>
              <w:t>8</w:t>
            </w:r>
            <w:r>
              <w:rPr>
                <w:rFonts w:hint="default" w:eastAsia="宋体"/>
                <w:lang w:val="en-US" w:eastAsia="zh-CN"/>
              </w:rPr>
              <w:t>0 %</w:t>
            </w:r>
          </w:p>
        </w:tc>
        <w:tc>
          <w:tcPr>
            <w:tcW w:w="1275" w:type="dxa"/>
            <w:shd w:val="clear" w:color="auto" w:fill="auto"/>
            <w:vAlign w:val="center"/>
          </w:tcPr>
          <w:p>
            <w:pPr>
              <w:pStyle w:val="86"/>
              <w:rPr>
                <w:rFonts w:hint="default" w:eastAsia="宋体"/>
                <w:lang w:val="en-US" w:eastAsia="zh-CN"/>
              </w:rPr>
            </w:pPr>
            <w:r>
              <w:rPr>
                <w:rFonts w:hint="default" w:eastAsia="宋体"/>
                <w:lang w:val="en-US" w:eastAsia="zh-CN"/>
              </w:rPr>
              <w:t>抗张强度与断裂伸长率</w:t>
            </w:r>
            <w:r>
              <w:rPr>
                <w:rFonts w:hint="eastAsia"/>
                <w:lang w:val="en-US" w:eastAsia="zh-CN"/>
              </w:rPr>
              <w:t>的保留率</w:t>
            </w:r>
          </w:p>
          <w:p>
            <w:pPr>
              <w:pStyle w:val="86"/>
              <w:rPr>
                <w:rFonts w:hint="default" w:eastAsia="宋体"/>
                <w:lang w:val="en-US" w:eastAsia="zh-CN"/>
              </w:rPr>
            </w:pPr>
            <w:r>
              <w:rPr>
                <w:rFonts w:hAnsi="宋体"/>
                <w:szCs w:val="18"/>
              </w:rPr>
              <w:t>≥</w:t>
            </w:r>
            <w:r>
              <w:rPr>
                <w:rFonts w:hint="default" w:eastAsia="宋体"/>
                <w:lang w:val="en-US" w:eastAsia="zh-CN"/>
              </w:rPr>
              <w:t>70 %</w:t>
            </w:r>
          </w:p>
        </w:tc>
        <w:tc>
          <w:tcPr>
            <w:tcW w:w="1156" w:type="dxa"/>
            <w:shd w:val="clear" w:color="auto" w:fill="auto"/>
            <w:vAlign w:val="center"/>
          </w:tcPr>
          <w:p>
            <w:pPr>
              <w:pStyle w:val="86"/>
              <w:ind w:firstLine="0" w:firstLineChars="0"/>
              <w:rPr>
                <w:rFonts w:hint="default" w:ascii="宋体" w:hAnsi="Times New Roman" w:eastAsia="宋体" w:cs="Times New Roman"/>
                <w:sz w:val="18"/>
                <w:lang w:val="en-US" w:eastAsia="zh-CN" w:bidi="ar-SA"/>
              </w:rPr>
            </w:pPr>
            <w:r>
              <w:rPr>
                <w:rFonts w:hint="eastAsia"/>
                <w:lang w:eastAsia="zh-CN"/>
              </w:rPr>
              <w:t>—</w:t>
            </w:r>
          </w:p>
        </w:tc>
      </w:tr>
      <w:bookmarkEnd w:id="30"/>
    </w:tbl>
    <w:p>
      <w:pPr>
        <w:pStyle w:val="33"/>
        <w:ind w:firstLine="0" w:firstLineChars="0"/>
        <w:rPr>
          <w:rFonts w:hint="eastAsia"/>
        </w:rPr>
      </w:pPr>
      <w:r>
        <w:rPr>
          <w:rFonts w:hint="eastAsia"/>
        </w:rPr>
        <w:t xml:space="preserve">                                        </w:t>
      </w:r>
    </w:p>
    <w:p>
      <w:pPr>
        <w:pStyle w:val="41"/>
        <w:numPr>
          <w:ilvl w:val="0"/>
          <w:numId w:val="0"/>
        </w:numPr>
        <w:spacing w:before="312" w:after="312"/>
        <w:rPr>
          <w:rFonts w:hint="eastAsia"/>
        </w:rPr>
      </w:pPr>
      <w:r>
        <w:rPr>
          <w:rFonts w:hint="eastAsia"/>
        </w:rPr>
        <w:t>5</w:t>
      </w:r>
      <w:r>
        <w:t xml:space="preserve"> </w:t>
      </w:r>
      <w:r>
        <w:rPr>
          <w:rFonts w:hint="eastAsia"/>
        </w:rPr>
        <w:t>等级划分</w:t>
      </w:r>
      <w:bookmarkEnd w:id="12"/>
    </w:p>
    <w:p>
      <w:pPr>
        <w:pStyle w:val="65"/>
        <w:numPr>
          <w:ilvl w:val="0"/>
          <w:numId w:val="2"/>
        </w:numPr>
        <w:spacing w:before="156" w:after="156" w:line="300" w:lineRule="auto"/>
        <w:ind w:firstLine="420"/>
        <w:jc w:val="left"/>
        <w:rPr>
          <w:rFonts w:ascii="Times New Roman"/>
          <w:color w:val="000000" w:themeColor="text1"/>
          <w:highlight w:val="yellow"/>
          <w14:textFill>
            <w14:solidFill>
              <w14:schemeClr w14:val="tx1"/>
            </w14:solidFill>
          </w14:textFill>
        </w:rPr>
      </w:pPr>
      <w:r>
        <w:rPr>
          <w:rFonts w:hint="eastAsia" w:ascii="Times New Roman" w:hAnsi="Times New Roman"/>
          <w:color w:val="000000" w:themeColor="text1"/>
          <w14:textFill>
            <w14:solidFill>
              <w14:schemeClr w14:val="tx1"/>
            </w14:solidFill>
          </w14:textFill>
        </w:rPr>
        <w:t>评价结果划分为一级、二级和三级，各等级所对应的划分依据见表4。达到三级要求及以上的企业标准并按照有关要求进行自我声明公开后均可进入建筑外窗企业标准排行榜。达到一级要求的企业标准，且按照有关要求进行自我声明公开后，其标准和符合标准的产品或服务可以直接进入建筑外窗企业标准“领跑者”候选名单。</w:t>
      </w:r>
    </w:p>
    <w:bookmarkEnd w:id="13"/>
    <w:bookmarkEnd w:id="14"/>
    <w:bookmarkEnd w:id="15"/>
    <w:bookmarkEnd w:id="16"/>
    <w:bookmarkEnd w:id="17"/>
    <w:p>
      <w:pPr>
        <w:pStyle w:val="33"/>
        <w:numPr>
          <w:ilvl w:val="0"/>
          <w:numId w:val="2"/>
        </w:numPr>
        <w:spacing w:before="156" w:beforeLines="50" w:after="156" w:afterLines="50"/>
        <w:ind w:firstLineChars="0"/>
        <w:jc w:val="center"/>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表</w:t>
      </w:r>
      <w:r>
        <w:rPr>
          <w:rFonts w:hint="eastAsia" w:ascii="黑体" w:eastAsia="黑体"/>
          <w:color w:val="000000" w:themeColor="text1"/>
          <w:lang w:val="en-US" w:eastAsia="zh-CN"/>
          <w14:textFill>
            <w14:solidFill>
              <w14:schemeClr w14:val="tx1"/>
            </w14:solidFill>
          </w14:textFill>
        </w:rPr>
        <w:t>3</w:t>
      </w:r>
      <w:r>
        <w:rPr>
          <w:rFonts w:hint="eastAsia" w:ascii="黑体" w:eastAsia="黑体"/>
          <w:color w:val="000000" w:themeColor="text1"/>
          <w14:textFill>
            <w14:solidFill>
              <w14:schemeClr w14:val="tx1"/>
            </w14:solidFill>
          </w14:textFill>
        </w:rPr>
        <w:t xml:space="preserve"> 指标评价要求及等级划分</w:t>
      </w:r>
    </w:p>
    <w:tbl>
      <w:tblPr>
        <w:tblStyle w:val="23"/>
        <w:tblW w:w="49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9"/>
        <w:gridCol w:w="1336"/>
        <w:gridCol w:w="1595"/>
        <w:gridCol w:w="2087"/>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669"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评价等级</w:t>
            </w:r>
          </w:p>
        </w:tc>
        <w:tc>
          <w:tcPr>
            <w:tcW w:w="6750" w:type="dxa"/>
            <w:gridSpan w:val="4"/>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满足条件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669"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一</w:t>
            </w:r>
            <w:r>
              <w:rPr>
                <w:rFonts w:asciiTheme="minorEastAsia" w:hAnsiTheme="minorEastAsia" w:cstheme="majorEastAsia"/>
                <w:bCs/>
                <w:color w:val="000000" w:themeColor="text1"/>
                <w:szCs w:val="21"/>
                <w14:textFill>
                  <w14:solidFill>
                    <w14:schemeClr w14:val="tx1"/>
                  </w14:solidFill>
                </w14:textFill>
              </w:rPr>
              <w:t>级</w:t>
            </w:r>
            <w:r>
              <w:rPr>
                <w:rFonts w:hint="eastAsia" w:asciiTheme="minorEastAsia" w:hAnsiTheme="minorEastAsia" w:cstheme="majorEastAsia"/>
                <w:bCs/>
                <w:color w:val="000000" w:themeColor="text1"/>
                <w:szCs w:val="21"/>
                <w14:textFill>
                  <w14:solidFill>
                    <w14:schemeClr w14:val="tx1"/>
                  </w14:solidFill>
                </w14:textFill>
              </w:rPr>
              <w:t>应同时满足</w:t>
            </w:r>
          </w:p>
        </w:tc>
        <w:tc>
          <w:tcPr>
            <w:tcW w:w="1336"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基本要求</w:t>
            </w:r>
          </w:p>
        </w:tc>
        <w:tc>
          <w:tcPr>
            <w:tcW w:w="1595"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基础指标要求</w:t>
            </w:r>
          </w:p>
        </w:tc>
        <w:tc>
          <w:tcPr>
            <w:tcW w:w="2087"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核心指标先进水平要求</w:t>
            </w:r>
          </w:p>
        </w:tc>
        <w:tc>
          <w:tcPr>
            <w:tcW w:w="1732" w:type="dxa"/>
            <w:vAlign w:val="center"/>
          </w:tcPr>
          <w:p>
            <w:pPr>
              <w:pStyle w:val="33"/>
              <w:spacing w:before="156" w:after="156"/>
              <w:ind w:firstLine="0" w:firstLineChars="0"/>
              <w:jc w:val="center"/>
              <w:rPr>
                <w:rFonts w:hint="eastAsia"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创新性指标至少有1项达到先进水平要求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669"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二级应同时满足</w:t>
            </w:r>
          </w:p>
        </w:tc>
        <w:tc>
          <w:tcPr>
            <w:tcW w:w="1336"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基本要求</w:t>
            </w:r>
          </w:p>
        </w:tc>
        <w:tc>
          <w:tcPr>
            <w:tcW w:w="1595"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基础指标要求</w:t>
            </w:r>
          </w:p>
        </w:tc>
        <w:tc>
          <w:tcPr>
            <w:tcW w:w="2087"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核心指标一般水平要求</w:t>
            </w:r>
          </w:p>
        </w:tc>
        <w:tc>
          <w:tcPr>
            <w:tcW w:w="1732" w:type="dxa"/>
            <w:vAlign w:val="center"/>
          </w:tcPr>
          <w:p>
            <w:pPr>
              <w:pStyle w:val="33"/>
              <w:spacing w:before="156" w:after="156"/>
              <w:ind w:firstLine="0" w:firstLineChars="0"/>
              <w:jc w:val="center"/>
              <w:rPr>
                <w:rFonts w:hint="eastAsia"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创新性指标至少有1项达到平均水平要求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9"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三级应同时满足</w:t>
            </w:r>
          </w:p>
        </w:tc>
        <w:tc>
          <w:tcPr>
            <w:tcW w:w="1336" w:type="dxa"/>
            <w:vAlign w:val="center"/>
          </w:tcPr>
          <w:p>
            <w:pPr>
              <w:pStyle w:val="33"/>
              <w:tabs>
                <w:tab w:val="left" w:pos="360"/>
              </w:tabs>
              <w:overflowPunct w:val="0"/>
              <w:spacing w:before="156" w:beforeLines="50" w:after="156" w:afterLines="50"/>
              <w:ind w:firstLine="0" w:firstLineChars="0"/>
              <w:jc w:val="center"/>
              <w:textAlignment w:val="baseline"/>
              <w:outlineLvl w:val="4"/>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基本要求</w:t>
            </w:r>
          </w:p>
        </w:tc>
        <w:tc>
          <w:tcPr>
            <w:tcW w:w="1595" w:type="dxa"/>
            <w:vAlign w:val="center"/>
          </w:tcPr>
          <w:p>
            <w:pPr>
              <w:pStyle w:val="33"/>
              <w:tabs>
                <w:tab w:val="left" w:pos="360"/>
              </w:tabs>
              <w:wordWrap w:val="0"/>
              <w:overflowPunct w:val="0"/>
              <w:spacing w:before="156" w:beforeLines="50" w:after="156" w:afterLines="50"/>
              <w:ind w:firstLine="0" w:firstLineChars="0"/>
              <w:jc w:val="center"/>
              <w:textAlignment w:val="baseline"/>
              <w:outlineLvl w:val="4"/>
              <w:rPr>
                <w:rFonts w:asciiTheme="minorEastAsia" w:hAnsiTheme="minorEastAsia" w:cstheme="majorEastAsia"/>
                <w:bCs/>
                <w:color w:val="000000" w:themeColor="text1"/>
                <w:sz w:val="18"/>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基础指标要求</w:t>
            </w:r>
          </w:p>
        </w:tc>
        <w:tc>
          <w:tcPr>
            <w:tcW w:w="2087"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核心指标基准水平要求</w:t>
            </w:r>
          </w:p>
        </w:tc>
        <w:tc>
          <w:tcPr>
            <w:tcW w:w="1732" w:type="dxa"/>
            <w:vAlign w:val="center"/>
          </w:tcPr>
          <w:p>
            <w:pPr>
              <w:pStyle w:val="33"/>
              <w:spacing w:before="156" w:after="156"/>
              <w:ind w:firstLine="0" w:firstLineChars="0"/>
              <w:jc w:val="center"/>
              <w:rPr>
                <w:rFonts w:hint="eastAsia"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w:t>
            </w:r>
          </w:p>
        </w:tc>
      </w:tr>
      <w:bookmarkEnd w:id="18"/>
      <w:bookmarkEnd w:id="19"/>
      <w:bookmarkEnd w:id="20"/>
      <w:bookmarkEnd w:id="21"/>
      <w:bookmarkEnd w:id="22"/>
      <w:bookmarkEnd w:id="23"/>
      <w:bookmarkEnd w:id="24"/>
      <w:bookmarkEnd w:id="25"/>
      <w:bookmarkEnd w:id="26"/>
    </w:tbl>
    <w:p>
      <w:pPr>
        <w:rPr>
          <w:rFonts w:ascii="Times New Roman" w:hAnsi="Times New Roman"/>
          <w:color w:val="000000" w:themeColor="text1"/>
          <w14:textFill>
            <w14:solidFill>
              <w14:schemeClr w14:val="tx1"/>
            </w14:solidFill>
          </w14:textFill>
        </w:rPr>
      </w:pPr>
    </w:p>
    <w:p>
      <w:pP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1961515</wp:posOffset>
                </wp:positionH>
                <wp:positionV relativeFrom="paragraph">
                  <wp:posOffset>394970</wp:posOffset>
                </wp:positionV>
                <wp:extent cx="2272665" cy="0"/>
                <wp:effectExtent l="5080" t="5080" r="8255" b="13970"/>
                <wp:wrapNone/>
                <wp:docPr id="1" name="AutoShape 18"/>
                <wp:cNvGraphicFramePr/>
                <a:graphic xmlns:a="http://schemas.openxmlformats.org/drawingml/2006/main">
                  <a:graphicData uri="http://schemas.microsoft.com/office/word/2010/wordprocessingShape">
                    <wps:wsp>
                      <wps:cNvCnPr>
                        <a:cxnSpLocks noChangeShapeType="1"/>
                      </wps:cNvCnPr>
                      <wps:spPr bwMode="auto">
                        <a:xfrm>
                          <a:off x="0" y="0"/>
                          <a:ext cx="2272665" cy="0"/>
                        </a:xfrm>
                        <a:prstGeom prst="straightConnector1">
                          <a:avLst/>
                        </a:prstGeom>
                        <a:noFill/>
                        <a:ln w="9525">
                          <a:solidFill>
                            <a:srgbClr val="000000"/>
                          </a:solidFill>
                          <a:round/>
                        </a:ln>
                      </wps:spPr>
                      <wps:bodyPr/>
                    </wps:wsp>
                  </a:graphicData>
                </a:graphic>
              </wp:anchor>
            </w:drawing>
          </mc:Choice>
          <mc:Fallback>
            <w:pict>
              <v:shape id="AutoShape 18" o:spid="_x0000_s1026" o:spt="32" type="#_x0000_t32" style="position:absolute;left:0pt;margin-left:154.45pt;margin-top:31.1pt;height:0pt;width:178.95pt;z-index:251664384;mso-width-relative:page;mso-height-relative:page;" filled="f" stroked="t" coordsize="21600,21600" o:gfxdata="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8+gwAdYAAAAJAQAADwAAAAAAAAABACAA&#10;AAAiAAAAZHJzL2Rvd25yZXYueG1sUEsBAhQAFAAAAAgAh07iQBDONonWAQAAswMAAA4AAAAAAAAA&#10;AQAgAAAAJQEAAGRycy9lMm9Eb2MueG1sUEsFBgAAAAAGAAYAWQEAAG0FAAAAAA==&#10;">
                <v:fill on="f" focussize="0,0"/>
                <v:stroke color="#000000" joinstyle="round"/>
                <v:imagedata o:title=""/>
                <o:lock v:ext="edit" aspectratio="f"/>
              </v:shape>
            </w:pict>
          </mc:Fallback>
        </mc:AlternateContent>
      </w: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pStyle w:val="88"/>
        <w:rPr>
          <w:vanish w:val="0"/>
        </w:rPr>
      </w:pPr>
      <w:bookmarkStart w:id="46" w:name="BookMark5"/>
    </w:p>
    <w:bookmarkEnd w:id="46"/>
    <w:p>
      <w:pPr>
        <w:pStyle w:val="89"/>
        <w:rPr>
          <w:vanish w:val="0"/>
          <w:lang w:val="en-US" w:eastAsia="zh-CN"/>
        </w:rPr>
      </w:pPr>
    </w:p>
    <w:sectPr>
      <w:footerReference r:id="rId6" w:type="default"/>
      <w:pgSz w:w="11906" w:h="16838"/>
      <w:pgMar w:top="1440" w:right="1803" w:bottom="1440" w:left="1803" w:header="1418" w:footer="880" w:gutter="0"/>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NewRoman">
    <w:altName w:val="Times New Roman"/>
    <w:panose1 w:val="00000000000000000000"/>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0115439"/>
      <w:docPartObj>
        <w:docPartGallery w:val="autotext"/>
      </w:docPartObj>
    </w:sdtPr>
    <w:sdtContent>
      <w:p>
        <w:pPr>
          <w:pStyle w:val="13"/>
          <w:jc w:val="right"/>
        </w:pPr>
        <w:r>
          <w:rPr>
            <w:lang w:val="zh-CN"/>
          </w:rPr>
          <w:fldChar w:fldCharType="begin"/>
        </w:r>
        <w:r>
          <w:rPr>
            <w:lang w:val="zh-CN"/>
          </w:rPr>
          <w:instrText xml:space="preserve"> PAGE   \* MERGEFORMAT </w:instrText>
        </w:r>
        <w:r>
          <w:rPr>
            <w:lang w:val="zh-CN"/>
          </w:rPr>
          <w:fldChar w:fldCharType="separate"/>
        </w:r>
        <w:r>
          <w:rPr>
            <w:lang w:val="zh-CN"/>
          </w:rPr>
          <w:t>II</w:t>
        </w:r>
        <w:r>
          <w:rPr>
            <w:lang w:val="zh-CN"/>
          </w:rPr>
          <w:fldChar w:fldCharType="end"/>
        </w:r>
      </w:p>
    </w:sdtContent>
  </w:sdt>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lang w:val="zh-CN"/>
      </w:rPr>
      <w:fldChar w:fldCharType="begin"/>
    </w:r>
    <w:r>
      <w:rPr>
        <w:lang w:val="zh-CN"/>
      </w:rPr>
      <w:instrText xml:space="preserve"> PAGE   \* MERGEFORMAT </w:instrText>
    </w:r>
    <w:r>
      <w:rPr>
        <w:lang w:val="zh-CN"/>
      </w:rPr>
      <w:fldChar w:fldCharType="separate"/>
    </w:r>
    <w:r>
      <w:rPr>
        <w:lang w:val="zh-CN"/>
      </w:rPr>
      <w:t>5</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spacing w:before="120" w:after="120"/>
      <w:rPr>
        <w:color w:val="000000" w:themeColor="text1"/>
        <w14:textFill>
          <w14:solidFill>
            <w14:schemeClr w14:val="tx1"/>
          </w14:solidFill>
        </w14:textFill>
      </w:rPr>
    </w:pPr>
    <w:r>
      <w:t xml:space="preserve">T/XXX </w:t>
    </w:r>
    <w:r>
      <w:rPr>
        <w:rFonts w:hint="eastAsia"/>
      </w:rPr>
      <w:t>XX</w:t>
    </w:r>
    <w:r>
      <w:t>-</w:t>
    </w:r>
    <w:r>
      <w:rPr>
        <w:rFonts w:hint="eastAsia"/>
        <w:color w:val="000000" w:themeColor="text1"/>
        <w14:textFill>
          <w14:solidFill>
            <w14:schemeClr w14:val="tx1"/>
          </w14:solidFill>
        </w14:textFill>
      </w:rPr>
      <w:t>XXXX</w:t>
    </w:r>
  </w:p>
  <w:p>
    <w:pPr>
      <w:jc w:val="right"/>
    </w:pPr>
    <w:r>
      <w:rPr>
        <w:rFonts w:hint="eastAsia"/>
        <w:color w:val="000000" w:themeColor="text1"/>
        <w14:textFill>
          <w14:solidFill>
            <w14:schemeClr w14:val="tx1"/>
          </w14:solidFill>
        </w14:textFill>
      </w:rPr>
      <w:t>T/CSTE 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default" w:ascii="Arial" w:hAnsi="Arial" w:eastAsia="黑体" w:cs="Arial"/>
        <w:b w:val="0"/>
        <w:bCs w:val="0"/>
        <w:i w:val="0"/>
        <w:iCs w:val="0"/>
        <w:caps w:val="0"/>
        <w:smallCaps w:val="0"/>
        <w:snapToGrid w:val="0"/>
        <w:vanish w:val="0"/>
        <w:color w:val="000000"/>
        <w:spacing w:val="0"/>
        <w:w w:val="0"/>
        <w:kern w:val="0"/>
        <w:position w:val="0"/>
        <w:sz w:val="21"/>
        <w:szCs w:val="0"/>
        <w:u w:val="none"/>
        <w:vertAlign w:val="baseline"/>
      </w:rPr>
    </w:lvl>
    <w:lvl w:ilvl="2" w:tentative="0">
      <w:start w:val="1"/>
      <w:numFmt w:val="decimal"/>
      <w:pStyle w:val="82"/>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1FC91163"/>
    <w:multiLevelType w:val="multilevel"/>
    <w:tmpl w:val="1FC91163"/>
    <w:lvl w:ilvl="0" w:tentative="0">
      <w:start w:val="1"/>
      <w:numFmt w:val="decimal"/>
      <w:pStyle w:val="41"/>
      <w:suff w:val="nothing"/>
      <w:lvlText w:val="%1　"/>
      <w:lvlJc w:val="left"/>
      <w:pPr>
        <w:ind w:left="3544" w:firstLine="0"/>
      </w:pPr>
      <w:rPr>
        <w:rFonts w:hint="eastAsia" w:ascii="黑体" w:hAnsi="Times New Roman" w:eastAsia="黑体"/>
        <w:b w:val="0"/>
        <w:i w:val="0"/>
        <w:sz w:val="21"/>
        <w:szCs w:val="21"/>
      </w:rPr>
    </w:lvl>
    <w:lvl w:ilvl="1" w:tentative="0">
      <w:start w:val="1"/>
      <w:numFmt w:val="decimal"/>
      <w:pStyle w:val="37"/>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36"/>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C5917C3"/>
    <w:multiLevelType w:val="multilevel"/>
    <w:tmpl w:val="2C5917C3"/>
    <w:lvl w:ilvl="0" w:tentative="0">
      <w:start w:val="1"/>
      <w:numFmt w:val="none"/>
      <w:pStyle w:val="84"/>
      <w:lvlText w:val="%1——"/>
      <w:lvlJc w:val="left"/>
      <w:pPr>
        <w:tabs>
          <w:tab w:val="left" w:pos="851"/>
        </w:tabs>
        <w:ind w:left="851" w:hanging="426"/>
      </w:pPr>
      <w:rPr>
        <w:rFonts w:hint="eastAsia" w:ascii="宋体" w:hAnsi="Times New Roman" w:eastAsia="宋体"/>
        <w:b w:val="0"/>
        <w:i w:val="0"/>
        <w:sz w:val="21"/>
      </w:rPr>
    </w:lvl>
    <w:lvl w:ilvl="1" w:tentative="0">
      <w:start w:val="1"/>
      <w:numFmt w:val="none"/>
      <w:lvlText w:val=""/>
      <w:lvlJc w:val="left"/>
      <w:pPr>
        <w:ind w:left="851" w:hanging="431"/>
      </w:pPr>
      <w:rPr>
        <w:rFonts w:hint="default" w:ascii="Symbol" w:hAnsi="Symbol"/>
        <w:sz w:val="21"/>
      </w:rPr>
    </w:lvl>
    <w:lvl w:ilvl="2" w:tentative="0">
      <w:start w:val="1"/>
      <w:numFmt w:val="bullet"/>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3">
    <w:nsid w:val="48802D1C"/>
    <w:multiLevelType w:val="multilevel"/>
    <w:tmpl w:val="48802D1C"/>
    <w:lvl w:ilvl="0" w:tentative="0">
      <w:start w:val="1"/>
      <w:numFmt w:val="upperLetter"/>
      <w:pStyle w:val="88"/>
      <w:lvlText w:val="%1"/>
      <w:lvlJc w:val="left"/>
      <w:pPr>
        <w:ind w:left="420" w:hanging="420"/>
      </w:pPr>
      <w:rPr>
        <w:rFonts w:hint="eastAsia"/>
      </w:rPr>
    </w:lvl>
    <w:lvl w:ilvl="1" w:tentative="0">
      <w:start w:val="1"/>
      <w:numFmt w:val="decimal"/>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5603797C"/>
    <w:multiLevelType w:val="multilevel"/>
    <w:tmpl w:val="5603797C"/>
    <w:lvl w:ilvl="0" w:tentative="0">
      <w:start w:val="1"/>
      <w:numFmt w:val="upperLetter"/>
      <w:pStyle w:val="89"/>
      <w:suff w:val="space"/>
      <w:lvlText w:val="%1"/>
      <w:lvlJc w:val="left"/>
      <w:pPr>
        <w:ind w:left="425" w:hanging="425"/>
      </w:pPr>
      <w:rPr>
        <w:rFonts w:hint="eastAsia"/>
      </w:rPr>
    </w:lvl>
    <w:lvl w:ilvl="1" w:tentative="0">
      <w:start w:val="1"/>
      <w:numFmt w:val="decimal"/>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646260FA"/>
    <w:multiLevelType w:val="multilevel"/>
    <w:tmpl w:val="646260FA"/>
    <w:lvl w:ilvl="0" w:tentative="0">
      <w:start w:val="1"/>
      <w:numFmt w:val="decimal"/>
      <w:pStyle w:val="8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6">
    <w:nsid w:val="657D3FBC"/>
    <w:multiLevelType w:val="multilevel"/>
    <w:tmpl w:val="657D3FBC"/>
    <w:lvl w:ilvl="0" w:tentative="0">
      <w:start w:val="1"/>
      <w:numFmt w:val="upperLetter"/>
      <w:pStyle w:val="90"/>
      <w:suff w:val="nothing"/>
      <w:lvlText w:val="附录%1"/>
      <w:lvlJc w:val="left"/>
      <w:pPr>
        <w:ind w:left="0" w:firstLine="0"/>
      </w:pPr>
      <w:rPr>
        <w:rFonts w:hint="eastAsia"/>
        <w:spacing w:val="100"/>
      </w:rPr>
    </w:lvl>
    <w:lvl w:ilvl="1" w:tentative="0">
      <w:start w:val="1"/>
      <w:numFmt w:val="decimal"/>
      <w:pStyle w:val="91"/>
      <w:suff w:val="nothing"/>
      <w:lvlText w:val="%1.%2　"/>
      <w:lvlJc w:val="left"/>
      <w:pPr>
        <w:ind w:left="284"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eastAsia="黑体"/>
        <w:b w:val="0"/>
        <w:i w:val="0"/>
        <w:sz w:val="21"/>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97"/>
      <w:suff w:val="nothing"/>
      <w:lvlText w:val="%1%2　"/>
      <w:lvlJc w:val="left"/>
      <w:pPr>
        <w:ind w:left="0" w:firstLine="0"/>
      </w:pPr>
      <w:rPr>
        <w:rFonts w:hint="eastAsia" w:ascii="黑体" w:hAnsi="Times New Roman" w:eastAsia="黑体"/>
        <w:b w:val="0"/>
        <w:i w:val="0"/>
        <w:sz w:val="21"/>
      </w:rPr>
    </w:lvl>
    <w:lvl w:ilvl="2" w:tentative="0">
      <w:start w:val="1"/>
      <w:numFmt w:val="decimal"/>
      <w:pStyle w:val="96"/>
      <w:suff w:val="nothing"/>
      <w:lvlText w:val="%1%2.%3　"/>
      <w:lvlJc w:val="left"/>
      <w:pPr>
        <w:ind w:left="0" w:firstLine="0"/>
      </w:pPr>
      <w:rPr>
        <w:rFonts w:hint="eastAsia" w:ascii="黑体" w:hAnsi="Times New Roman" w:eastAsia="黑体"/>
        <w:b w:val="0"/>
        <w:i w:val="0"/>
        <w:sz w:val="21"/>
      </w:rPr>
    </w:lvl>
    <w:lvl w:ilvl="3" w:tentative="0">
      <w:start w:val="1"/>
      <w:numFmt w:val="decimal"/>
      <w:pStyle w:val="87"/>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 w:numId="3">
    <w:abstractNumId w:val="2"/>
  </w:num>
  <w:num w:numId="4">
    <w:abstractNumId w:val="5"/>
  </w:num>
  <w:num w:numId="5">
    <w:abstractNumId w:val="7"/>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3BF"/>
    <w:rsid w:val="000D746D"/>
    <w:rsid w:val="00294203"/>
    <w:rsid w:val="00383BFC"/>
    <w:rsid w:val="00432B0E"/>
    <w:rsid w:val="00510E7A"/>
    <w:rsid w:val="00764771"/>
    <w:rsid w:val="008803BF"/>
    <w:rsid w:val="00987042"/>
    <w:rsid w:val="00BC2766"/>
    <w:rsid w:val="00E5036C"/>
    <w:rsid w:val="00E52B5B"/>
    <w:rsid w:val="00F70A05"/>
    <w:rsid w:val="00FB7C61"/>
    <w:rsid w:val="01162D4E"/>
    <w:rsid w:val="04231082"/>
    <w:rsid w:val="04A20EAA"/>
    <w:rsid w:val="05887534"/>
    <w:rsid w:val="0E364E7D"/>
    <w:rsid w:val="12132744"/>
    <w:rsid w:val="1BAB7A2D"/>
    <w:rsid w:val="1E256C50"/>
    <w:rsid w:val="22561B49"/>
    <w:rsid w:val="240F154A"/>
    <w:rsid w:val="32CB5A0E"/>
    <w:rsid w:val="342256D0"/>
    <w:rsid w:val="40E6239B"/>
    <w:rsid w:val="4A886A56"/>
    <w:rsid w:val="4CDC29F0"/>
    <w:rsid w:val="687820AA"/>
    <w:rsid w:val="6DB44968"/>
    <w:rsid w:val="74536F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6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66"/>
    <w:unhideWhenUsed/>
    <w:qFormat/>
    <w:uiPriority w:val="9"/>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rFonts w:cstheme="minorHAnsi"/>
      <w:sz w:val="18"/>
      <w:szCs w:val="18"/>
    </w:rPr>
  </w:style>
  <w:style w:type="paragraph" w:styleId="6">
    <w:name w:val="annotation text"/>
    <w:basedOn w:val="1"/>
    <w:link w:val="72"/>
    <w:unhideWhenUsed/>
    <w:qFormat/>
    <w:uiPriority w:val="0"/>
    <w:pPr>
      <w:jc w:val="left"/>
    </w:pPr>
  </w:style>
  <w:style w:type="paragraph" w:styleId="7">
    <w:name w:val="Body Text"/>
    <w:basedOn w:val="1"/>
    <w:link w:val="67"/>
    <w:qFormat/>
    <w:uiPriority w:val="1"/>
    <w:pPr>
      <w:spacing w:before="116"/>
      <w:ind w:left="117"/>
      <w:jc w:val="left"/>
    </w:pPr>
    <w:rPr>
      <w:rFonts w:ascii="宋体" w:hAnsi="宋体" w:eastAsia="宋体"/>
      <w:kern w:val="0"/>
      <w:szCs w:val="21"/>
      <w:lang w:eastAsia="en-US"/>
    </w:rPr>
  </w:style>
  <w:style w:type="paragraph" w:styleId="8">
    <w:name w:val="toc 5"/>
    <w:basedOn w:val="1"/>
    <w:next w:val="1"/>
    <w:unhideWhenUsed/>
    <w:qFormat/>
    <w:uiPriority w:val="39"/>
    <w:pPr>
      <w:ind w:left="840"/>
      <w:jc w:val="left"/>
    </w:pPr>
    <w:rPr>
      <w:rFonts w:cstheme="minorHAnsi"/>
      <w:sz w:val="18"/>
      <w:szCs w:val="18"/>
    </w:rPr>
  </w:style>
  <w:style w:type="paragraph" w:styleId="9">
    <w:name w:val="toc 3"/>
    <w:basedOn w:val="1"/>
    <w:next w:val="1"/>
    <w:qFormat/>
    <w:uiPriority w:val="39"/>
    <w:pPr>
      <w:ind w:left="420"/>
      <w:jc w:val="left"/>
    </w:pPr>
    <w:rPr>
      <w:rFonts w:cstheme="minorHAnsi"/>
      <w:i/>
      <w:iCs/>
      <w:sz w:val="20"/>
      <w:szCs w:val="20"/>
    </w:rPr>
  </w:style>
  <w:style w:type="paragraph" w:styleId="10">
    <w:name w:val="toc 8"/>
    <w:basedOn w:val="1"/>
    <w:next w:val="1"/>
    <w:unhideWhenUsed/>
    <w:qFormat/>
    <w:uiPriority w:val="39"/>
    <w:pPr>
      <w:ind w:left="1470"/>
      <w:jc w:val="left"/>
    </w:pPr>
    <w:rPr>
      <w:rFonts w:cstheme="minorHAnsi"/>
      <w:sz w:val="18"/>
      <w:szCs w:val="18"/>
    </w:rPr>
  </w:style>
  <w:style w:type="paragraph" w:styleId="11">
    <w:name w:val="Date"/>
    <w:basedOn w:val="1"/>
    <w:next w:val="1"/>
    <w:link w:val="69"/>
    <w:semiHidden/>
    <w:unhideWhenUsed/>
    <w:qFormat/>
    <w:uiPriority w:val="99"/>
    <w:pPr>
      <w:ind w:left="100" w:leftChars="2500"/>
    </w:pPr>
  </w:style>
  <w:style w:type="paragraph" w:styleId="12">
    <w:name w:val="Balloon Text"/>
    <w:basedOn w:val="1"/>
    <w:link w:val="64"/>
    <w:semiHidden/>
    <w:unhideWhenUsed/>
    <w:qFormat/>
    <w:uiPriority w:val="99"/>
    <w:rPr>
      <w:sz w:val="18"/>
      <w:szCs w:val="18"/>
    </w:rPr>
  </w:style>
  <w:style w:type="paragraph" w:styleId="13">
    <w:name w:val="footer"/>
    <w:basedOn w:val="1"/>
    <w:link w:val="29"/>
    <w:unhideWhenUsed/>
    <w:qFormat/>
    <w:uiPriority w:val="99"/>
    <w:pPr>
      <w:tabs>
        <w:tab w:val="center" w:pos="4153"/>
        <w:tab w:val="right" w:pos="8306"/>
      </w:tabs>
      <w:snapToGrid w:val="0"/>
      <w:jc w:val="left"/>
    </w:pPr>
    <w:rPr>
      <w:sz w:val="18"/>
      <w:szCs w:val="18"/>
    </w:rPr>
  </w:style>
  <w:style w:type="paragraph" w:styleId="14">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spacing w:before="120" w:after="120"/>
      <w:jc w:val="left"/>
    </w:pPr>
    <w:rPr>
      <w:rFonts w:cstheme="minorHAnsi"/>
      <w:b/>
      <w:bCs/>
      <w:caps/>
      <w:sz w:val="20"/>
      <w:szCs w:val="20"/>
    </w:rPr>
  </w:style>
  <w:style w:type="paragraph" w:styleId="16">
    <w:name w:val="toc 4"/>
    <w:basedOn w:val="1"/>
    <w:next w:val="1"/>
    <w:unhideWhenUsed/>
    <w:qFormat/>
    <w:uiPriority w:val="39"/>
    <w:pPr>
      <w:ind w:left="630"/>
      <w:jc w:val="left"/>
    </w:pPr>
    <w:rPr>
      <w:rFonts w:cstheme="minorHAnsi"/>
      <w:sz w:val="18"/>
      <w:szCs w:val="18"/>
    </w:rPr>
  </w:style>
  <w:style w:type="paragraph" w:styleId="17">
    <w:name w:val="toc 6"/>
    <w:basedOn w:val="1"/>
    <w:next w:val="1"/>
    <w:unhideWhenUsed/>
    <w:qFormat/>
    <w:uiPriority w:val="39"/>
    <w:pPr>
      <w:ind w:left="1050"/>
      <w:jc w:val="left"/>
    </w:pPr>
    <w:rPr>
      <w:rFonts w:cstheme="minorHAnsi"/>
      <w:sz w:val="18"/>
      <w:szCs w:val="18"/>
    </w:rPr>
  </w:style>
  <w:style w:type="paragraph" w:styleId="18">
    <w:name w:val="toc 2"/>
    <w:basedOn w:val="1"/>
    <w:next w:val="1"/>
    <w:unhideWhenUsed/>
    <w:qFormat/>
    <w:uiPriority w:val="39"/>
    <w:pPr>
      <w:ind w:left="210"/>
      <w:jc w:val="left"/>
    </w:pPr>
    <w:rPr>
      <w:rFonts w:cstheme="minorHAnsi"/>
      <w:smallCaps/>
      <w:sz w:val="20"/>
      <w:szCs w:val="20"/>
    </w:rPr>
  </w:style>
  <w:style w:type="paragraph" w:styleId="19">
    <w:name w:val="toc 9"/>
    <w:basedOn w:val="1"/>
    <w:next w:val="1"/>
    <w:unhideWhenUsed/>
    <w:qFormat/>
    <w:uiPriority w:val="39"/>
    <w:pPr>
      <w:ind w:left="1680"/>
      <w:jc w:val="left"/>
    </w:pPr>
    <w:rPr>
      <w:rFonts w:cstheme="minorHAnsi"/>
      <w:sz w:val="18"/>
      <w:szCs w:val="18"/>
    </w:rPr>
  </w:style>
  <w:style w:type="paragraph" w:styleId="2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1">
    <w:name w:val="annotation subject"/>
    <w:basedOn w:val="6"/>
    <w:next w:val="6"/>
    <w:link w:val="73"/>
    <w:semiHidden/>
    <w:unhideWhenUsed/>
    <w:qFormat/>
    <w:uiPriority w:val="99"/>
    <w:rPr>
      <w:b/>
      <w:bCs/>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basedOn w:val="24"/>
    <w:semiHidden/>
    <w:unhideWhenUsed/>
    <w:qFormat/>
    <w:uiPriority w:val="99"/>
    <w:rPr>
      <w:color w:val="800080" w:themeColor="followedHyperlink"/>
      <w:u w:val="single"/>
      <w14:textFill>
        <w14:solidFill>
          <w14:schemeClr w14:val="folHlink"/>
        </w14:solidFill>
      </w14:textFill>
    </w:rPr>
  </w:style>
  <w:style w:type="character" w:styleId="26">
    <w:name w:val="Hyperlink"/>
    <w:qFormat/>
    <w:uiPriority w:val="99"/>
    <w:rPr>
      <w:color w:val="0000FF"/>
      <w:spacing w:val="0"/>
      <w:w w:val="100"/>
      <w:szCs w:val="21"/>
      <w:u w:val="single"/>
      <w:lang w:val="en-US" w:eastAsia="zh-CN"/>
    </w:rPr>
  </w:style>
  <w:style w:type="character" w:styleId="27">
    <w:name w:val="annotation reference"/>
    <w:basedOn w:val="24"/>
    <w:unhideWhenUsed/>
    <w:qFormat/>
    <w:uiPriority w:val="0"/>
    <w:rPr>
      <w:sz w:val="21"/>
      <w:szCs w:val="21"/>
    </w:rPr>
  </w:style>
  <w:style w:type="character" w:customStyle="1" w:styleId="28">
    <w:name w:val="页眉 字符"/>
    <w:basedOn w:val="24"/>
    <w:link w:val="14"/>
    <w:qFormat/>
    <w:uiPriority w:val="99"/>
    <w:rPr>
      <w:sz w:val="18"/>
      <w:szCs w:val="18"/>
    </w:rPr>
  </w:style>
  <w:style w:type="character" w:customStyle="1" w:styleId="29">
    <w:name w:val="页脚 字符"/>
    <w:basedOn w:val="24"/>
    <w:link w:val="13"/>
    <w:qFormat/>
    <w:uiPriority w:val="99"/>
    <w:rPr>
      <w:sz w:val="18"/>
      <w:szCs w:val="18"/>
    </w:rPr>
  </w:style>
  <w:style w:type="paragraph" w:customStyle="1" w:styleId="30">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1">
    <w:name w:val="封面标准英文名称"/>
    <w:basedOn w:val="30"/>
    <w:qFormat/>
    <w:uiPriority w:val="0"/>
    <w:pPr>
      <w:spacing w:before="370" w:line="400" w:lineRule="exact"/>
    </w:pPr>
    <w:rPr>
      <w:rFonts w:ascii="Times New Roman"/>
      <w:sz w:val="28"/>
      <w:szCs w:val="28"/>
    </w:rPr>
  </w:style>
  <w:style w:type="character" w:customStyle="1" w:styleId="32">
    <w:name w:val="段 Char"/>
    <w:link w:val="33"/>
    <w:qFormat/>
    <w:uiPriority w:val="0"/>
    <w:rPr>
      <w:rFonts w:ascii="宋体"/>
    </w:rPr>
  </w:style>
  <w:style w:type="paragraph" w:customStyle="1" w:styleId="33">
    <w:name w:val="段"/>
    <w:link w:val="32"/>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34">
    <w:name w:val="发布"/>
    <w:qFormat/>
    <w:uiPriority w:val="0"/>
    <w:rPr>
      <w:rFonts w:ascii="黑体" w:eastAsia="黑体"/>
      <w:spacing w:val="85"/>
      <w:w w:val="100"/>
      <w:position w:val="3"/>
      <w:sz w:val="28"/>
      <w:szCs w:val="28"/>
    </w:rPr>
  </w:style>
  <w:style w:type="paragraph" w:customStyle="1" w:styleId="35">
    <w:name w:val="文献分类号"/>
    <w:qFormat/>
    <w:uiPriority w:val="0"/>
    <w:pPr>
      <w:widowControl w:val="0"/>
      <w:textAlignment w:val="center"/>
    </w:pPr>
    <w:rPr>
      <w:rFonts w:ascii="黑体" w:hAnsi="Times New Roman" w:eastAsia="黑体" w:cs="Times New Roman"/>
      <w:sz w:val="21"/>
      <w:szCs w:val="21"/>
      <w:lang w:val="en-US" w:eastAsia="zh-CN" w:bidi="ar-SA"/>
    </w:rPr>
  </w:style>
  <w:style w:type="paragraph" w:customStyle="1" w:styleId="36">
    <w:name w:val="二级条标题"/>
    <w:basedOn w:val="37"/>
    <w:next w:val="33"/>
    <w:qFormat/>
    <w:uiPriority w:val="0"/>
    <w:pPr>
      <w:numPr>
        <w:ilvl w:val="2"/>
      </w:numPr>
      <w:spacing w:beforeLines="0" w:afterLines="0"/>
      <w:outlineLvl w:val="3"/>
    </w:pPr>
  </w:style>
  <w:style w:type="paragraph" w:customStyle="1" w:styleId="37">
    <w:name w:val="一级条标题"/>
    <w:next w:val="33"/>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38">
    <w:name w:val="附录表标号"/>
    <w:basedOn w:val="1"/>
    <w:next w:val="33"/>
    <w:qFormat/>
    <w:uiPriority w:val="0"/>
    <w:pPr>
      <w:spacing w:line="14" w:lineRule="exact"/>
      <w:ind w:left="811" w:hanging="448"/>
      <w:jc w:val="center"/>
      <w:outlineLvl w:val="0"/>
    </w:pPr>
    <w:rPr>
      <w:rFonts w:ascii="Times New Roman" w:hAnsi="Times New Roman" w:eastAsia="宋体" w:cs="Times New Roman"/>
      <w:color w:val="FFFFFF"/>
      <w:szCs w:val="24"/>
    </w:rPr>
  </w:style>
  <w:style w:type="paragraph" w:customStyle="1" w:styleId="39">
    <w:name w:val="正文表标题"/>
    <w:next w:val="33"/>
    <w:qFormat/>
    <w:uiPriority w:val="0"/>
    <w:pPr>
      <w:tabs>
        <w:tab w:val="left" w:pos="360"/>
        <w:tab w:val="left" w:pos="720"/>
      </w:tabs>
      <w:spacing w:beforeLines="50" w:afterLines="50"/>
      <w:ind w:left="720" w:hanging="720"/>
      <w:jc w:val="center"/>
    </w:pPr>
    <w:rPr>
      <w:rFonts w:ascii="黑体" w:hAnsi="Times New Roman" w:eastAsia="黑体" w:cs="Times New Roman"/>
      <w:sz w:val="21"/>
      <w:lang w:val="en-US" w:eastAsia="zh-CN" w:bidi="ar-SA"/>
    </w:rPr>
  </w:style>
  <w:style w:type="paragraph" w:customStyle="1" w:styleId="40">
    <w:name w:val="字母编号列项（一级）"/>
    <w:qFormat/>
    <w:uiPriority w:val="0"/>
    <w:pPr>
      <w:tabs>
        <w:tab w:val="left" w:pos="720"/>
        <w:tab w:val="left" w:pos="840"/>
      </w:tabs>
      <w:ind w:left="720" w:hanging="720"/>
      <w:jc w:val="both"/>
    </w:pPr>
    <w:rPr>
      <w:rFonts w:ascii="宋体" w:hAnsi="Times New Roman" w:eastAsia="宋体" w:cs="Times New Roman"/>
      <w:sz w:val="21"/>
      <w:lang w:val="en-US" w:eastAsia="zh-CN" w:bidi="ar-SA"/>
    </w:rPr>
  </w:style>
  <w:style w:type="paragraph" w:customStyle="1" w:styleId="41">
    <w:name w:val="章标题"/>
    <w:next w:val="33"/>
    <w:link w:val="81"/>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42">
    <w:name w:val="前言、引言标题"/>
    <w:next w:val="33"/>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4">
    <w:name w:val="封面一致性程度标识"/>
    <w:basedOn w:val="31"/>
    <w:qFormat/>
    <w:uiPriority w:val="0"/>
    <w:pPr>
      <w:spacing w:before="440"/>
    </w:pPr>
    <w:rPr>
      <w:rFonts w:ascii="宋体" w:eastAsia="宋体"/>
    </w:rPr>
  </w:style>
  <w:style w:type="paragraph" w:customStyle="1" w:styleId="45">
    <w:name w:val="终结线"/>
    <w:basedOn w:val="1"/>
    <w:qFormat/>
    <w:uiPriority w:val="0"/>
    <w:rPr>
      <w:rFonts w:ascii="Times New Roman" w:hAnsi="Times New Roman" w:eastAsia="宋体" w:cs="Times New Roman"/>
      <w:szCs w:val="24"/>
    </w:rPr>
  </w:style>
  <w:style w:type="paragraph" w:customStyle="1" w:styleId="46">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7">
    <w:name w:val="其他发布部门"/>
    <w:basedOn w:val="1"/>
    <w:qFormat/>
    <w:uiPriority w:val="0"/>
    <w:pPr>
      <w:widowControl/>
      <w:spacing w:line="0" w:lineRule="atLeast"/>
      <w:jc w:val="center"/>
    </w:pPr>
    <w:rPr>
      <w:rFonts w:ascii="黑体" w:hAnsi="Times New Roman" w:eastAsia="黑体" w:cs="Times New Roman"/>
      <w:spacing w:val="20"/>
      <w:w w:val="135"/>
      <w:kern w:val="0"/>
      <w:sz w:val="28"/>
      <w:szCs w:val="20"/>
    </w:rPr>
  </w:style>
  <w:style w:type="paragraph" w:customStyle="1" w:styleId="48">
    <w:name w:val="封面标准号2"/>
    <w:qFormat/>
    <w:uiPriority w:val="0"/>
    <w:pPr>
      <w:spacing w:before="357" w:line="280" w:lineRule="exact"/>
      <w:jc w:val="right"/>
    </w:pPr>
    <w:rPr>
      <w:rFonts w:ascii="黑体" w:hAnsi="Times New Roman" w:eastAsia="黑体" w:cs="Times New Roman"/>
      <w:sz w:val="28"/>
      <w:szCs w:val="28"/>
      <w:lang w:val="en-US" w:eastAsia="zh-CN" w:bidi="ar-SA"/>
    </w:rPr>
  </w:style>
  <w:style w:type="paragraph" w:customStyle="1" w:styleId="49">
    <w:name w:val="其他发布日期"/>
    <w:basedOn w:val="1"/>
    <w:qFormat/>
    <w:uiPriority w:val="0"/>
    <w:pPr>
      <w:widowControl/>
      <w:jc w:val="left"/>
    </w:pPr>
    <w:rPr>
      <w:rFonts w:ascii="Times New Roman" w:hAnsi="Times New Roman" w:eastAsia="黑体" w:cs="Times New Roman"/>
      <w:kern w:val="0"/>
      <w:sz w:val="28"/>
      <w:szCs w:val="20"/>
    </w:rPr>
  </w:style>
  <w:style w:type="paragraph" w:customStyle="1" w:styleId="50">
    <w:name w:val="封面标准代替信息"/>
    <w:qFormat/>
    <w:uiPriority w:val="0"/>
    <w:pPr>
      <w:spacing w:before="57" w:line="280" w:lineRule="exact"/>
      <w:jc w:val="right"/>
    </w:pPr>
    <w:rPr>
      <w:rFonts w:ascii="宋体" w:hAnsi="Times New Roman" w:eastAsia="宋体" w:cs="Times New Roman"/>
      <w:sz w:val="21"/>
      <w:szCs w:val="21"/>
      <w:lang w:val="en-US" w:eastAsia="zh-CN" w:bidi="ar-SA"/>
    </w:rPr>
  </w:style>
  <w:style w:type="paragraph" w:customStyle="1" w:styleId="51">
    <w:name w:val="封面标准文稿编辑信息"/>
    <w:basedOn w:val="52"/>
    <w:qFormat/>
    <w:uiPriority w:val="0"/>
    <w:pPr>
      <w:spacing w:before="180" w:line="180" w:lineRule="exact"/>
    </w:pPr>
    <w:rPr>
      <w:sz w:val="21"/>
    </w:rPr>
  </w:style>
  <w:style w:type="paragraph" w:customStyle="1" w:styleId="52">
    <w:name w:val="封面标准文稿类别"/>
    <w:basedOn w:val="44"/>
    <w:qFormat/>
    <w:uiPriority w:val="0"/>
    <w:pPr>
      <w:spacing w:after="160" w:line="240" w:lineRule="auto"/>
    </w:pPr>
    <w:rPr>
      <w:sz w:val="24"/>
    </w:rPr>
  </w:style>
  <w:style w:type="paragraph" w:customStyle="1" w:styleId="53">
    <w:name w:val="附录标识"/>
    <w:basedOn w:val="1"/>
    <w:next w:val="33"/>
    <w:qFormat/>
    <w:uiPriority w:val="0"/>
    <w:pPr>
      <w:keepNext/>
      <w:widowControl/>
      <w:shd w:val="clear" w:color="FFFFFF" w:fill="FFFFFF"/>
      <w:tabs>
        <w:tab w:val="left" w:pos="360"/>
        <w:tab w:val="left" w:pos="6405"/>
      </w:tabs>
      <w:spacing w:before="640" w:after="280"/>
      <w:jc w:val="center"/>
      <w:outlineLvl w:val="0"/>
    </w:pPr>
    <w:rPr>
      <w:rFonts w:ascii="黑体" w:hAnsi="Times New Roman" w:eastAsia="黑体" w:cs="Times New Roman"/>
      <w:kern w:val="0"/>
      <w:szCs w:val="20"/>
    </w:rPr>
  </w:style>
  <w:style w:type="paragraph" w:customStyle="1" w:styleId="54">
    <w:name w:val="列项——（一级）"/>
    <w:qFormat/>
    <w:uiPriority w:val="0"/>
    <w:pPr>
      <w:widowControl w:val="0"/>
      <w:ind w:left="623" w:hanging="425"/>
      <w:jc w:val="both"/>
    </w:pPr>
    <w:rPr>
      <w:rFonts w:ascii="宋体" w:hAnsi="Times New Roman" w:eastAsia="宋体" w:cs="Times New Roman"/>
      <w:sz w:val="21"/>
      <w:lang w:val="en-US" w:eastAsia="zh-CN" w:bidi="ar-SA"/>
    </w:rPr>
  </w:style>
  <w:style w:type="paragraph" w:customStyle="1" w:styleId="55">
    <w:name w:val="附录图标号"/>
    <w:basedOn w:val="1"/>
    <w:qFormat/>
    <w:uiPriority w:val="0"/>
    <w:pPr>
      <w:keepNext/>
      <w:pageBreakBefore/>
      <w:widowControl/>
      <w:tabs>
        <w:tab w:val="left" w:pos="720"/>
      </w:tabs>
      <w:spacing w:line="14" w:lineRule="exact"/>
      <w:ind w:left="720" w:firstLine="363"/>
      <w:jc w:val="center"/>
      <w:outlineLvl w:val="0"/>
    </w:pPr>
    <w:rPr>
      <w:rFonts w:ascii="Times New Roman" w:hAnsi="Times New Roman" w:eastAsia="宋体" w:cs="Times New Roman"/>
      <w:color w:val="FFFFFF"/>
      <w:szCs w:val="24"/>
    </w:rPr>
  </w:style>
  <w:style w:type="paragraph" w:customStyle="1" w:styleId="56">
    <w:name w:val="其他标准标志"/>
    <w:basedOn w:val="1"/>
    <w:qFormat/>
    <w:uiPriority w:val="0"/>
    <w:pPr>
      <w:widowControl/>
      <w:shd w:val="solid" w:color="FFFFFF" w:fill="FFFFFF"/>
      <w:spacing w:line="0" w:lineRule="atLeast"/>
      <w:jc w:val="right"/>
    </w:pPr>
    <w:rPr>
      <w:rFonts w:ascii="Times New Roman" w:hAnsi="Times New Roman" w:eastAsia="宋体" w:cs="Times New Roman"/>
      <w:b/>
      <w:w w:val="130"/>
      <w:kern w:val="0"/>
      <w:sz w:val="96"/>
      <w:szCs w:val="96"/>
    </w:rPr>
  </w:style>
  <w:style w:type="paragraph" w:customStyle="1" w:styleId="57">
    <w:name w:val="其他实施日期"/>
    <w:basedOn w:val="1"/>
    <w:qFormat/>
    <w:uiPriority w:val="0"/>
    <w:pPr>
      <w:widowControl/>
      <w:jc w:val="right"/>
    </w:pPr>
    <w:rPr>
      <w:rFonts w:ascii="Times New Roman" w:hAnsi="Times New Roman" w:eastAsia="黑体" w:cs="Times New Roman"/>
      <w:kern w:val="0"/>
      <w:sz w:val="28"/>
      <w:szCs w:val="20"/>
    </w:rPr>
  </w:style>
  <w:style w:type="paragraph" w:customStyle="1" w:styleId="58">
    <w:name w:val="目次、标准名称标题"/>
    <w:basedOn w:val="1"/>
    <w:next w:val="1"/>
    <w:qFormat/>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59">
    <w:name w:val="其他标准称谓"/>
    <w:next w:val="1"/>
    <w:qFormat/>
    <w:uiPriority w:val="0"/>
    <w:pPr>
      <w:spacing w:line="0" w:lineRule="atLeast"/>
      <w:jc w:val="distribute"/>
    </w:pPr>
    <w:rPr>
      <w:rFonts w:ascii="黑体" w:hAnsi="宋体" w:eastAsia="黑体" w:cs="Times New Roman"/>
      <w:spacing w:val="-40"/>
      <w:sz w:val="48"/>
      <w:szCs w:val="52"/>
      <w:lang w:val="en-US" w:eastAsia="zh-CN" w:bidi="ar-SA"/>
    </w:rPr>
  </w:style>
  <w:style w:type="paragraph" w:customStyle="1" w:styleId="60">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character" w:customStyle="1" w:styleId="61">
    <w:name w:val="标题 1 字符"/>
    <w:basedOn w:val="24"/>
    <w:link w:val="2"/>
    <w:qFormat/>
    <w:uiPriority w:val="9"/>
    <w:rPr>
      <w:b/>
      <w:bCs/>
      <w:kern w:val="44"/>
      <w:sz w:val="44"/>
      <w:szCs w:val="44"/>
    </w:rPr>
  </w:style>
  <w:style w:type="character" w:customStyle="1" w:styleId="62">
    <w:name w:val="标题 2 字符"/>
    <w:basedOn w:val="24"/>
    <w:link w:val="3"/>
    <w:qFormat/>
    <w:uiPriority w:val="9"/>
    <w:rPr>
      <w:rFonts w:asciiTheme="majorHAnsi" w:hAnsiTheme="majorHAnsi" w:eastAsiaTheme="majorEastAsia" w:cstheme="majorBidi"/>
      <w:b/>
      <w:bCs/>
      <w:sz w:val="32"/>
      <w:szCs w:val="32"/>
    </w:rPr>
  </w:style>
  <w:style w:type="paragraph" w:customStyle="1" w:styleId="63">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4">
    <w:name w:val="批注框文本 字符"/>
    <w:basedOn w:val="24"/>
    <w:link w:val="12"/>
    <w:semiHidden/>
    <w:qFormat/>
    <w:uiPriority w:val="99"/>
    <w:rPr>
      <w:sz w:val="18"/>
      <w:szCs w:val="18"/>
    </w:rPr>
  </w:style>
  <w:style w:type="paragraph" w:styleId="65">
    <w:name w:val="List Paragraph"/>
    <w:basedOn w:val="1"/>
    <w:qFormat/>
    <w:uiPriority w:val="99"/>
    <w:pPr>
      <w:ind w:firstLine="420" w:firstLineChars="200"/>
    </w:pPr>
  </w:style>
  <w:style w:type="character" w:customStyle="1" w:styleId="66">
    <w:name w:val="标题 3 字符"/>
    <w:basedOn w:val="24"/>
    <w:link w:val="4"/>
    <w:qFormat/>
    <w:uiPriority w:val="9"/>
    <w:rPr>
      <w:b/>
      <w:bCs/>
      <w:sz w:val="32"/>
      <w:szCs w:val="32"/>
    </w:rPr>
  </w:style>
  <w:style w:type="character" w:customStyle="1" w:styleId="67">
    <w:name w:val="正文文本 字符"/>
    <w:basedOn w:val="24"/>
    <w:link w:val="7"/>
    <w:qFormat/>
    <w:uiPriority w:val="1"/>
    <w:rPr>
      <w:rFonts w:ascii="宋体" w:hAnsi="宋体" w:eastAsia="宋体"/>
      <w:kern w:val="0"/>
      <w:szCs w:val="21"/>
      <w:lang w:eastAsia="en-US"/>
    </w:rPr>
  </w:style>
  <w:style w:type="paragraph" w:customStyle="1" w:styleId="68">
    <w:name w:val="标准书眉_偶数页"/>
    <w:basedOn w:val="43"/>
    <w:next w:val="1"/>
    <w:qFormat/>
    <w:uiPriority w:val="0"/>
    <w:pPr>
      <w:jc w:val="left"/>
    </w:pPr>
  </w:style>
  <w:style w:type="character" w:customStyle="1" w:styleId="69">
    <w:name w:val="日期 字符"/>
    <w:basedOn w:val="24"/>
    <w:link w:val="11"/>
    <w:semiHidden/>
    <w:qFormat/>
    <w:uiPriority w:val="99"/>
  </w:style>
  <w:style w:type="paragraph" w:customStyle="1" w:styleId="7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7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character" w:customStyle="1" w:styleId="72">
    <w:name w:val="批注文字 字符"/>
    <w:basedOn w:val="24"/>
    <w:link w:val="6"/>
    <w:qFormat/>
    <w:uiPriority w:val="0"/>
  </w:style>
  <w:style w:type="character" w:customStyle="1" w:styleId="73">
    <w:name w:val="批注主题 字符"/>
    <w:basedOn w:val="72"/>
    <w:link w:val="21"/>
    <w:semiHidden/>
    <w:qFormat/>
    <w:uiPriority w:val="99"/>
    <w:rPr>
      <w:b/>
      <w:bCs/>
    </w:rPr>
  </w:style>
  <w:style w:type="paragraph" w:customStyle="1" w:styleId="74">
    <w:name w:val="条2"/>
    <w:basedOn w:val="1"/>
    <w:next w:val="33"/>
    <w:qFormat/>
    <w:uiPriority w:val="0"/>
    <w:pPr>
      <w:spacing w:beforeLines="50" w:afterLines="50"/>
      <w:outlineLvl w:val="1"/>
    </w:pPr>
    <w:rPr>
      <w:rFonts w:ascii="黑体" w:hAnsi="Times New Roman" w:eastAsia="黑体" w:cs="Times New Roman"/>
      <w:kern w:val="21"/>
      <w:szCs w:val="20"/>
    </w:rPr>
  </w:style>
  <w:style w:type="paragraph" w:customStyle="1" w:styleId="75">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76">
    <w:name w:val="fontstyle01"/>
    <w:basedOn w:val="24"/>
    <w:qFormat/>
    <w:uiPriority w:val="0"/>
    <w:rPr>
      <w:rFonts w:hint="eastAsia" w:ascii="宋体" w:hAnsi="宋体" w:eastAsia="宋体"/>
      <w:color w:val="000000"/>
      <w:sz w:val="42"/>
      <w:szCs w:val="42"/>
    </w:rPr>
  </w:style>
  <w:style w:type="paragraph" w:customStyle="1" w:styleId="77">
    <w:name w:val="三级条标题"/>
    <w:basedOn w:val="36"/>
    <w:next w:val="1"/>
    <w:qFormat/>
    <w:uiPriority w:val="0"/>
    <w:pPr>
      <w:numPr>
        <w:ilvl w:val="0"/>
        <w:numId w:val="0"/>
      </w:numPr>
      <w:spacing w:beforeLines="50" w:afterLines="50"/>
      <w:outlineLvl w:val="4"/>
    </w:pPr>
  </w:style>
  <w:style w:type="paragraph" w:customStyle="1" w:styleId="78">
    <w:name w:val="四级条标题"/>
    <w:basedOn w:val="77"/>
    <w:next w:val="1"/>
    <w:qFormat/>
    <w:uiPriority w:val="0"/>
    <w:pPr>
      <w:outlineLvl w:val="5"/>
    </w:pPr>
  </w:style>
  <w:style w:type="paragraph" w:customStyle="1" w:styleId="79">
    <w:name w:val="五级条标题"/>
    <w:basedOn w:val="78"/>
    <w:next w:val="1"/>
    <w:qFormat/>
    <w:uiPriority w:val="0"/>
    <w:pPr>
      <w:outlineLvl w:val="6"/>
    </w:pPr>
  </w:style>
  <w:style w:type="paragraph" w:customStyle="1" w:styleId="80">
    <w:name w:val="Table Paragraph"/>
    <w:basedOn w:val="1"/>
    <w:qFormat/>
    <w:uiPriority w:val="1"/>
    <w:pPr>
      <w:spacing w:line="300" w:lineRule="auto"/>
      <w:jc w:val="left"/>
    </w:pPr>
    <w:rPr>
      <w:kern w:val="0"/>
      <w:sz w:val="22"/>
      <w:lang w:eastAsia="en-US"/>
    </w:rPr>
  </w:style>
  <w:style w:type="character" w:customStyle="1" w:styleId="81">
    <w:name w:val="章标题 Char"/>
    <w:link w:val="41"/>
    <w:qFormat/>
    <w:uiPriority w:val="0"/>
    <w:rPr>
      <w:rFonts w:ascii="黑体" w:hAnsi="Times New Roman" w:eastAsia="黑体" w:cs="Times New Roman"/>
      <w:kern w:val="0"/>
      <w:szCs w:val="20"/>
    </w:rPr>
  </w:style>
  <w:style w:type="paragraph" w:customStyle="1" w:styleId="82">
    <w:name w:val="二级无"/>
    <w:basedOn w:val="1"/>
    <w:qFormat/>
    <w:uiPriority w:val="0"/>
    <w:pPr>
      <w:widowControl/>
      <w:numPr>
        <w:ilvl w:val="2"/>
        <w:numId w:val="2"/>
      </w:numPr>
      <w:jc w:val="left"/>
      <w:outlineLvl w:val="3"/>
    </w:pPr>
    <w:rPr>
      <w:rFonts w:ascii="宋体" w:hAnsi="Times New Roman" w:eastAsia="宋体" w:cs="Times New Roman"/>
      <w:kern w:val="0"/>
      <w:szCs w:val="21"/>
    </w:rPr>
  </w:style>
  <w:style w:type="paragraph" w:customStyle="1" w:styleId="83">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4">
    <w:name w:val="标准文件_一级项"/>
    <w:qFormat/>
    <w:uiPriority w:val="0"/>
    <w:pPr>
      <w:numPr>
        <w:ilvl w:val="0"/>
        <w:numId w:val="3"/>
      </w:numPr>
    </w:pPr>
    <w:rPr>
      <w:rFonts w:ascii="宋体" w:hAnsi="Times New Roman" w:eastAsia="宋体" w:cs="Times New Roman"/>
      <w:sz w:val="21"/>
      <w:lang w:val="en-US" w:eastAsia="zh-CN" w:bidi="ar-SA"/>
    </w:rPr>
  </w:style>
  <w:style w:type="paragraph" w:customStyle="1" w:styleId="85">
    <w:name w:val="标准文件_正文表标题"/>
    <w:next w:val="83"/>
    <w:qFormat/>
    <w:uiPriority w:val="0"/>
    <w:pPr>
      <w:numPr>
        <w:ilvl w:val="0"/>
        <w:numId w:val="4"/>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86">
    <w:name w:val="标准文件_表格"/>
    <w:basedOn w:val="83"/>
    <w:qFormat/>
    <w:uiPriority w:val="0"/>
    <w:pPr>
      <w:ind w:firstLine="0" w:firstLineChars="0"/>
      <w:jc w:val="center"/>
    </w:pPr>
    <w:rPr>
      <w:sz w:val="18"/>
    </w:rPr>
  </w:style>
  <w:style w:type="paragraph" w:customStyle="1" w:styleId="87">
    <w:name w:val="标准文件_二级条标题"/>
    <w:next w:val="83"/>
    <w:qFormat/>
    <w:uiPriority w:val="0"/>
    <w:pPr>
      <w:widowControl w:val="0"/>
      <w:numPr>
        <w:ilvl w:val="3"/>
        <w:numId w:val="5"/>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88">
    <w:name w:val="标准文件_附录图标号"/>
    <w:basedOn w:val="83"/>
    <w:next w:val="83"/>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89">
    <w:name w:val="标准文件_附录表标号"/>
    <w:basedOn w:val="83"/>
    <w:next w:val="83"/>
    <w:qFormat/>
    <w:uiPriority w:val="0"/>
    <w:pPr>
      <w:numPr>
        <w:ilvl w:val="0"/>
        <w:numId w:val="7"/>
      </w:numPr>
      <w:spacing w:line="14" w:lineRule="exact"/>
      <w:ind w:firstLine="0" w:firstLineChars="0"/>
      <w:jc w:val="center"/>
    </w:pPr>
    <w:rPr>
      <w:rFonts w:eastAsia="黑体"/>
      <w:vanish/>
      <w:sz w:val="2"/>
    </w:rPr>
  </w:style>
  <w:style w:type="paragraph" w:customStyle="1" w:styleId="90">
    <w:name w:val="标准文件_附录标识"/>
    <w:next w:val="83"/>
    <w:qFormat/>
    <w:uiPriority w:val="0"/>
    <w:pPr>
      <w:numPr>
        <w:ilvl w:val="0"/>
        <w:numId w:val="8"/>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91">
    <w:name w:val="标准文件_附录一级条标题"/>
    <w:next w:val="83"/>
    <w:qFormat/>
    <w:uiPriority w:val="0"/>
    <w:pPr>
      <w:widowControl w:val="0"/>
      <w:numPr>
        <w:ilvl w:val="1"/>
        <w:numId w:val="8"/>
      </w:numPr>
      <w:spacing w:before="50" w:beforeLines="50" w:after="50" w:afterLines="50"/>
      <w:ind w:left="0"/>
      <w:jc w:val="both"/>
      <w:outlineLvl w:val="2"/>
    </w:pPr>
    <w:rPr>
      <w:rFonts w:ascii="黑体" w:hAnsi="Times New Roman" w:eastAsia="黑体" w:cs="Times New Roman"/>
      <w:kern w:val="21"/>
      <w:sz w:val="21"/>
      <w:lang w:val="en-US" w:eastAsia="zh-CN" w:bidi="ar-SA"/>
    </w:rPr>
  </w:style>
  <w:style w:type="paragraph" w:customStyle="1" w:styleId="92">
    <w:name w:val="附录一级条标题"/>
    <w:basedOn w:val="93"/>
    <w:next w:val="33"/>
    <w:qFormat/>
    <w:uiPriority w:val="0"/>
    <w:pPr>
      <w:autoSpaceDE w:val="0"/>
      <w:autoSpaceDN w:val="0"/>
      <w:spacing w:beforeLines="50" w:afterLines="50"/>
      <w:outlineLvl w:val="2"/>
    </w:pPr>
  </w:style>
  <w:style w:type="paragraph" w:customStyle="1" w:styleId="93">
    <w:name w:val="附录章标题"/>
    <w:basedOn w:val="1"/>
    <w:next w:val="33"/>
    <w:qFormat/>
    <w:uiPriority w:val="0"/>
    <w:pPr>
      <w:widowControl/>
      <w:wordWrap w:val="0"/>
      <w:overflowPunct w:val="0"/>
      <w:adjustRightInd/>
      <w:spacing w:beforeLines="100" w:afterLines="100" w:line="240" w:lineRule="auto"/>
      <w:textAlignment w:val="baseline"/>
      <w:outlineLvl w:val="1"/>
    </w:pPr>
    <w:rPr>
      <w:rFonts w:ascii="黑体" w:hAnsi="黑体" w:eastAsia="黑体" w:cs="宋体"/>
      <w:kern w:val="21"/>
    </w:rPr>
  </w:style>
  <w:style w:type="paragraph" w:customStyle="1" w:styleId="94">
    <w:name w:val="附录二级条标题"/>
    <w:basedOn w:val="1"/>
    <w:next w:val="33"/>
    <w:qFormat/>
    <w:uiPriority w:val="0"/>
    <w:pPr>
      <w:widowControl/>
      <w:wordWrap w:val="0"/>
      <w:overflowPunct w:val="0"/>
      <w:autoSpaceDE w:val="0"/>
      <w:autoSpaceDN w:val="0"/>
      <w:adjustRightInd/>
      <w:spacing w:beforeLines="50" w:afterLines="50" w:line="240" w:lineRule="auto"/>
      <w:textAlignment w:val="baseline"/>
      <w:outlineLvl w:val="3"/>
    </w:pPr>
    <w:rPr>
      <w:rFonts w:ascii="黑体" w:hAnsi="黑体" w:eastAsia="黑体" w:cs="宋体"/>
      <w:kern w:val="21"/>
      <w:sz w:val="20"/>
      <w:szCs w:val="20"/>
    </w:rPr>
  </w:style>
  <w:style w:type="paragraph" w:customStyle="1" w:styleId="95">
    <w:name w:val="附录图标题"/>
    <w:basedOn w:val="1"/>
    <w:next w:val="33"/>
    <w:qFormat/>
    <w:uiPriority w:val="0"/>
    <w:pPr>
      <w:adjustRightInd/>
      <w:spacing w:beforeLines="50" w:afterLines="50" w:line="240" w:lineRule="auto"/>
      <w:jc w:val="center"/>
    </w:pPr>
    <w:rPr>
      <w:rFonts w:ascii="黑体" w:hAnsi="黑体" w:eastAsia="黑体" w:cs="宋体"/>
    </w:rPr>
  </w:style>
  <w:style w:type="paragraph" w:customStyle="1" w:styleId="96">
    <w:name w:val="标准文件_一级条标题"/>
    <w:basedOn w:val="97"/>
    <w:next w:val="83"/>
    <w:qFormat/>
    <w:uiPriority w:val="0"/>
    <w:pPr>
      <w:numPr>
        <w:ilvl w:val="2"/>
      </w:numPr>
      <w:spacing w:before="50" w:beforeLines="50" w:after="50" w:afterLines="50"/>
      <w:outlineLvl w:val="1"/>
    </w:pPr>
  </w:style>
  <w:style w:type="paragraph" w:customStyle="1" w:styleId="97">
    <w:name w:val="标准文件_章标题"/>
    <w:next w:val="83"/>
    <w:qFormat/>
    <w:uiPriority w:val="0"/>
    <w:pPr>
      <w:numPr>
        <w:ilvl w:val="1"/>
        <w:numId w:val="5"/>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98">
    <w:name w:val="标准文件_二级无标题"/>
    <w:basedOn w:val="87"/>
    <w:qFormat/>
    <w:uiPriority w:val="0"/>
    <w:pPr>
      <w:spacing w:before="0" w:beforeLines="0" w:after="0" w:afterLines="0"/>
      <w:outlineLvl w:val="9"/>
    </w:pPr>
    <w:rPr>
      <w:rFonts w:ascii="宋体" w:eastAsia="宋体"/>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c6cefca-2484-49c7-9ebe-1d3e654a7751}"/>
        <w:style w:val=""/>
        <w:category>
          <w:name w:val="常规"/>
          <w:gallery w:val="placeholder"/>
        </w:category>
        <w:types>
          <w:type w:val="bbPlcHdr"/>
        </w:types>
        <w:behaviors>
          <w:behavior w:val="content"/>
        </w:behaviors>
        <w:description w:val=""/>
        <w:guid w:val="{dc6cefca-2484-49c7-9ebe-1d3e654a7751}"/>
      </w:docPartPr>
      <w:docPartBody>
        <w:p>
          <w:pPr>
            <w:pStyle w:val="2"/>
          </w:pPr>
          <w:r>
            <w:rPr>
              <w:rStyle w:val="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sdException w:qFormat="1" w:unhideWhenUsed="0" w:uiPriority="99" w:name="Placeholder Text"/>
  </w:latentStyles>
  <w:style w:type="character" w:default="1" w:styleId="1">
    <w:name w:val="Default Paragraph Font"/>
    <w:semiHidden/>
    <w:unhideWhenUsed/>
    <w:qFormat/>
    <w:uiPriority w:val="1"/>
  </w:style>
  <w:style w:type="paragraph" w:customStyle="1" w:styleId="2">
    <w:name w:val="01FAFD76CDBD463AB6FC4E140016951F"/>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3">
    <w:name w:val="Placeholder Text"/>
    <w:basedOn w:val="1"/>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7E6078-F73E-4B95-85B3-E76AA2BF85EB}">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6</Pages>
  <Words>331</Words>
  <Characters>1892</Characters>
  <Lines>15</Lines>
  <Paragraphs>4</Paragraphs>
  <TotalTime>2</TotalTime>
  <ScaleCrop>false</ScaleCrop>
  <LinksUpToDate>false</LinksUpToDate>
  <CharactersWithSpaces>2219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2021-07-02T03:23:00Z</dcterms:created>
  <dc:creator>Lenovo</dc:creator>
  <cp:lastModifiedBy>Administrator</cp:lastModifiedBy>
  <cp:lastPrinted>2021-08-03T05:08:00Z</cp:lastPrinted>
  <dcterms:modified xsi:type="dcterms:W3CDTF">2021-08-03T06:30:44Z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D3AC112E3A014A90A8FB483558FF39EF</vt:lpwstr>
  </property>
</Properties>
</file>