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可持续水管理服务》团体标准计划项目汇总表</w:t>
      </w:r>
    </w:p>
    <w:tbl>
      <w:tblPr>
        <w:tblStyle w:val="10"/>
        <w:tblW w:w="15312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3"/>
        <w:gridCol w:w="2762"/>
        <w:gridCol w:w="786"/>
        <w:gridCol w:w="1396"/>
        <w:gridCol w:w="1383"/>
        <w:gridCol w:w="2296"/>
        <w:gridCol w:w="1881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6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188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可持续水管理服务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188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艺康（中国）投资有限公司等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98A2CFF"/>
    <w:rsid w:val="19E706EF"/>
    <w:rsid w:val="1BAD365B"/>
    <w:rsid w:val="1BB02EC0"/>
    <w:rsid w:val="1C1827F7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4FEB5757"/>
    <w:rsid w:val="516A1F6B"/>
    <w:rsid w:val="519627D8"/>
    <w:rsid w:val="51A520FD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2021-08-20T04:16:35Z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A9F52AEED56E42F2B9050E6641775A4F</vt:lpwstr>
  </property>
</Properties>
</file>