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学校实验室危化品柜》团体标准计划项目汇总表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学校实验室危化品柜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中国工业合作协会教育装备产业分会、河北雄安科筑检验认证有限公司、上海联盈环保科技有限公司、北京市丽日办公用品有限责任公司、浙江欣欣仪器设备有限公司等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4FEB5757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2021-08-17T08:40:38Z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