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kern w:val="0"/>
          <w:sz w:val="28"/>
        </w:rPr>
      </w:pPr>
      <w:bookmarkStart w:id="0" w:name="_Toc15266114"/>
      <w:r>
        <mc:AlternateContent>
          <mc:Choice Requires="wps">
            <w:drawing>
              <wp:anchor distT="45720" distB="45720" distL="114300" distR="114300" simplePos="0" relativeHeight="251662336" behindDoc="0" locked="0" layoutInCell="1" allowOverlap="1">
                <wp:simplePos x="0" y="0"/>
                <wp:positionH relativeFrom="column">
                  <wp:posOffset>-42545</wp:posOffset>
                </wp:positionH>
                <wp:positionV relativeFrom="paragraph">
                  <wp:posOffset>107950</wp:posOffset>
                </wp:positionV>
                <wp:extent cx="1263650" cy="534670"/>
                <wp:effectExtent l="0" t="0" r="0" b="0"/>
                <wp:wrapSquare wrapText="bothSides"/>
                <wp:docPr id="1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263650" cy="534670"/>
                        </a:xfrm>
                        <a:prstGeom prst="rect">
                          <a:avLst/>
                        </a:prstGeom>
                        <a:noFill/>
                        <a:ln>
                          <a:noFill/>
                        </a:ln>
                      </wps:spPr>
                      <wps:txbx>
                        <w:txbxContent>
                          <w:p>
                            <w:pPr>
                              <w:rPr>
                                <w:rFonts w:ascii="黑体" w:hAnsi="黑体" w:eastAsia="黑体"/>
                                <w:kern w:val="0"/>
                                <w:szCs w:val="21"/>
                              </w:rPr>
                            </w:pPr>
                            <w:r>
                              <w:rPr>
                                <w:rFonts w:hint="eastAsia" w:ascii="黑体" w:hAnsi="黑体" w:eastAsia="黑体"/>
                                <w:kern w:val="0"/>
                                <w:szCs w:val="21"/>
                              </w:rPr>
                              <w:t>ICS</w:t>
                            </w:r>
                            <w:r>
                              <w:rPr>
                                <w:rFonts w:hint="eastAsia" w:eastAsia="黑体"/>
                              </w:rPr>
                              <w:t xml:space="preserve"> </w:t>
                            </w:r>
                            <w:bookmarkStart w:id="6" w:name="ICS"/>
                            <w:r>
                              <w:rPr>
                                <w:rFonts w:hint="eastAsia" w:eastAsia="黑体"/>
                              </w:rPr>
                              <w:t xml:space="preserve"> </w:t>
                            </w:r>
                            <w:r>
                              <w:fldChar w:fldCharType="begin">
                                <w:ffData>
                                  <w:name w:val="ICS"/>
                                  <w:enabled/>
                                  <w:calcOnExit w:val="0"/>
                                  <w:helpText w:type="text" w:val="请输入正确的ICS号："/>
                                  <w:textInput>
                                    <w:default w:val="点击此处添加ICS号"/>
                                  </w:textInput>
                                </w:ffData>
                              </w:fldChar>
                            </w:r>
                            <w:r>
                              <w:instrText xml:space="preserve"> FORMTEXT </w:instrText>
                            </w:r>
                            <w:r>
                              <w:fldChar w:fldCharType="separate"/>
                            </w:r>
                            <w:r>
                              <w:rPr>
                                <w:rFonts w:hint="eastAsia"/>
                              </w:rPr>
                              <w:t>25.120.10</w:t>
                            </w:r>
                            <w:r>
                              <w:fldChar w:fldCharType="end"/>
                            </w:r>
                            <w:bookmarkEnd w:id="6"/>
                          </w:p>
                          <w:p>
                            <w:pPr>
                              <w:rPr>
                                <w:rFonts w:ascii="黑体" w:hAnsi="黑体" w:eastAsia="黑体"/>
                                <w:szCs w:val="21"/>
                              </w:rPr>
                            </w:pPr>
                            <w:bookmarkStart w:id="7" w:name="WXFLH"/>
                            <w:r>
                              <w:fldChar w:fldCharType="begin">
                                <w:ffData>
                                  <w:name w:val="WXFLH"/>
                                  <w:enabled/>
                                  <w:calcOnExit w:val="0"/>
                                  <w:helpText w:type="text" w:val="请输入中国标准文献分类号："/>
                                  <w:textInput>
                                    <w:default w:val="点击此处添加中国标准文献分类号"/>
                                  </w:textInput>
                                </w:ffData>
                              </w:fldChar>
                            </w:r>
                            <w:r>
                              <w:instrText xml:space="preserve"> FORMTEXT </w:instrText>
                            </w:r>
                            <w:r>
                              <w:fldChar w:fldCharType="separate"/>
                            </w:r>
                            <w:r>
                              <w:rPr>
                                <w:rFonts w:hint="eastAsia"/>
                              </w:rPr>
                              <w:t>J 46</w:t>
                            </w:r>
                            <w:r>
                              <w:fldChar w:fldCharType="end"/>
                            </w:r>
                            <w:bookmarkEnd w:id="7"/>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35pt;margin-top:8.5pt;height:42.1pt;width:99.5pt;mso-wrap-distance-bottom:3.6pt;mso-wrap-distance-left:9pt;mso-wrap-distance-right:9pt;mso-wrap-distance-top:3.6pt;z-index:251662336;mso-width-relative:page;mso-height-relative:page;" filled="f" stroked="f" coordsize="21600,21600" o:gfxdata="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sEZrIdcAAAAJAQAADwAA&#10;AAAAAAABACAAAAAiAAAAZHJzL2Rvd25yZXYueG1sUEsBAhQAFAAAAAgAh07iQFSC4MoXAgAAFgQA&#10;AA4AAAAAAAAAAQAgAAAAJgEAAGRycy9lMm9Eb2MueG1sUEsFBgAAAAAGAAYAWQEAAK8FAAAAAA==&#10;">
                <v:fill on="f" focussize="0,0"/>
                <v:stroke on="f"/>
                <v:imagedata o:title=""/>
                <o:lock v:ext="edit" aspectratio="f"/>
                <v:textbox>
                  <w:txbxContent>
                    <w:p>
                      <w:pPr>
                        <w:rPr>
                          <w:rFonts w:ascii="黑体" w:hAnsi="黑体" w:eastAsia="黑体"/>
                          <w:kern w:val="0"/>
                          <w:szCs w:val="21"/>
                        </w:rPr>
                      </w:pPr>
                      <w:r>
                        <w:rPr>
                          <w:rFonts w:hint="eastAsia" w:ascii="黑体" w:hAnsi="黑体" w:eastAsia="黑体"/>
                          <w:kern w:val="0"/>
                          <w:szCs w:val="21"/>
                        </w:rPr>
                        <w:t>ICS</w:t>
                      </w:r>
                      <w:r>
                        <w:rPr>
                          <w:rFonts w:hint="eastAsia" w:eastAsia="黑体"/>
                        </w:rPr>
                        <w:t xml:space="preserve"> </w:t>
                      </w:r>
                      <w:bookmarkStart w:id="6" w:name="ICS"/>
                      <w:r>
                        <w:rPr>
                          <w:rFonts w:hint="eastAsia" w:eastAsia="黑体"/>
                        </w:rPr>
                        <w:t xml:space="preserve"> </w:t>
                      </w:r>
                      <w:r>
                        <w:fldChar w:fldCharType="begin">
                          <w:ffData>
                            <w:name w:val="ICS"/>
                            <w:enabled/>
                            <w:calcOnExit w:val="0"/>
                            <w:helpText w:type="text" w:val="请输入正确的ICS号："/>
                            <w:textInput>
                              <w:default w:val="点击此处添加ICS号"/>
                            </w:textInput>
                          </w:ffData>
                        </w:fldChar>
                      </w:r>
                      <w:r>
                        <w:instrText xml:space="preserve"> FORMTEXT </w:instrText>
                      </w:r>
                      <w:r>
                        <w:fldChar w:fldCharType="separate"/>
                      </w:r>
                      <w:r>
                        <w:rPr>
                          <w:rFonts w:hint="eastAsia"/>
                        </w:rPr>
                        <w:t>25.120.10</w:t>
                      </w:r>
                      <w:r>
                        <w:fldChar w:fldCharType="end"/>
                      </w:r>
                      <w:bookmarkEnd w:id="6"/>
                    </w:p>
                    <w:p>
                      <w:pPr>
                        <w:rPr>
                          <w:rFonts w:ascii="黑体" w:hAnsi="黑体" w:eastAsia="黑体"/>
                          <w:szCs w:val="21"/>
                        </w:rPr>
                      </w:pPr>
                      <w:bookmarkStart w:id="7" w:name="WXFLH"/>
                      <w:r>
                        <w:fldChar w:fldCharType="begin">
                          <w:ffData>
                            <w:name w:val="WXFLH"/>
                            <w:enabled/>
                            <w:calcOnExit w:val="0"/>
                            <w:helpText w:type="text" w:val="请输入中国标准文献分类号："/>
                            <w:textInput>
                              <w:default w:val="点击此处添加中国标准文献分类号"/>
                            </w:textInput>
                          </w:ffData>
                        </w:fldChar>
                      </w:r>
                      <w:r>
                        <w:instrText xml:space="preserve"> FORMTEXT </w:instrText>
                      </w:r>
                      <w:r>
                        <w:fldChar w:fldCharType="separate"/>
                      </w:r>
                      <w:r>
                        <w:rPr>
                          <w:rFonts w:hint="eastAsia"/>
                        </w:rPr>
                        <w:t>J 46</w:t>
                      </w:r>
                      <w:r>
                        <w:fldChar w:fldCharType="end"/>
                      </w:r>
                      <w:bookmarkEnd w:id="7"/>
                    </w:p>
                  </w:txbxContent>
                </v:textbox>
                <w10:wrap type="square"/>
              </v:shape>
            </w:pict>
          </mc:Fallback>
        </mc:AlternateContent>
      </w:r>
    </w:p>
    <w:p>
      <w:pPr>
        <w:jc w:val="center"/>
        <w:rPr>
          <w:rFonts w:ascii="黑体" w:hAnsi="黑体" w:eastAsia="黑体"/>
          <w:kern w:val="0"/>
          <w:sz w:val="28"/>
          <w:szCs w:val="28"/>
        </w:rPr>
      </w:pPr>
    </w:p>
    <w:p>
      <w:pPr>
        <w:jc w:val="center"/>
        <w:rPr>
          <w:rFonts w:ascii="黑体" w:hAnsi="黑体" w:eastAsia="黑体"/>
          <w:kern w:val="0"/>
          <w:sz w:val="28"/>
          <w:szCs w:val="28"/>
        </w:rPr>
      </w:pPr>
    </w:p>
    <w:p>
      <w:pPr>
        <w:jc w:val="center"/>
        <w:rPr>
          <w:rFonts w:ascii="黑体" w:hAnsi="黑体" w:eastAsia="黑体"/>
          <w:kern w:val="0"/>
          <w:sz w:val="28"/>
          <w:szCs w:val="28"/>
        </w:rPr>
      </w:pPr>
    </w:p>
    <w:p>
      <w:pPr>
        <w:jc w:val="center"/>
        <w:rPr>
          <w:rFonts w:ascii="黑体" w:hAnsi="黑体" w:eastAsia="黑体"/>
          <w:kern w:val="0"/>
          <w:sz w:val="28"/>
          <w:szCs w:val="28"/>
        </w:rPr>
      </w:pPr>
    </w:p>
    <w:p>
      <w:pPr>
        <w:jc w:val="center"/>
        <w:rPr>
          <w:rFonts w:ascii="黑体" w:hAnsi="黑体" w:eastAsia="黑体" w:cs="黑体"/>
          <w:kern w:val="0"/>
          <w:sz w:val="84"/>
        </w:rPr>
      </w:pPr>
      <w:r>
        <w:rPr>
          <w:rFonts w:hint="eastAsia" w:ascii="黑体" w:hAnsi="黑体" w:eastAsia="黑体" w:cs="黑体"/>
          <w:kern w:val="0"/>
          <w:sz w:val="84"/>
        </w:rPr>
        <w:t>团   体   标   准</w:t>
      </w:r>
    </w:p>
    <w:p>
      <w:pPr>
        <w:ind w:right="-50" w:rightChars="-24"/>
        <w:jc w:val="right"/>
        <w:rPr>
          <w:rFonts w:ascii="黑体" w:hAnsi="黑体" w:eastAsia="黑体" w:cs="Times New Roman"/>
          <w:kern w:val="0"/>
          <w:sz w:val="28"/>
          <w:szCs w:val="28"/>
        </w:rPr>
      </w:pPr>
    </w:p>
    <w:p>
      <w:pPr>
        <w:ind w:right="-50" w:rightChars="-24" w:firstLine="7560" w:firstLineChars="2700"/>
        <w:jc w:val="left"/>
        <w:rPr>
          <w:rFonts w:ascii="黑体" w:hAnsi="黑体" w:eastAsia="黑体" w:cs="Times New Roman"/>
          <w:kern w:val="0"/>
          <w:sz w:val="28"/>
          <w:szCs w:val="28"/>
        </w:rPr>
      </w:pPr>
      <w:r>
        <w:rPr>
          <w:rFonts w:ascii="黑体" w:hAnsi="黑体" w:eastAsia="黑体" w:cs="Times New Roman"/>
          <w:kern w:val="0"/>
          <w:sz w:val="28"/>
          <w:szCs w:val="28"/>
        </w:rPr>
        <w:t>T/</w:t>
      </w:r>
      <w:r>
        <w:rPr>
          <w:rFonts w:hint="eastAsia" w:ascii="黑体" w:hAnsi="黑体" w:eastAsia="黑体" w:cs="Times New Roman"/>
          <w:kern w:val="0"/>
          <w:sz w:val="28"/>
          <w:szCs w:val="28"/>
          <w:lang w:val="en-US" w:eastAsia="zh-CN"/>
        </w:rPr>
        <w:t>DGAS</w:t>
      </w:r>
      <w:r>
        <w:rPr>
          <w:rFonts w:ascii="黑体" w:hAnsi="黑体" w:eastAsia="黑体" w:cs="Times New Roman"/>
          <w:kern w:val="0"/>
          <w:sz w:val="28"/>
          <w:szCs w:val="28"/>
        </w:rPr>
        <w:t xml:space="preserve"> 00XX—20XX</w:t>
      </w:r>
    </w:p>
    <w:p>
      <w:pPr>
        <w:ind w:right="-50" w:rightChars="-24" w:firstLine="7560" w:firstLineChars="2700"/>
        <w:jc w:val="left"/>
        <w:rPr>
          <w:rFonts w:ascii="黑体" w:hAnsi="黑体" w:eastAsia="黑体" w:cs="Times New Roman"/>
          <w:kern w:val="0"/>
          <w:sz w:val="28"/>
          <w:szCs w:val="28"/>
        </w:rPr>
      </w:pPr>
      <w:r>
        <w:rPr>
          <w:rFonts w:ascii="黑体" w:hAnsi="黑体" w:eastAsia="黑体" w:cs="Times New Roman"/>
          <w:kern w:val="0"/>
          <w:sz w:val="28"/>
          <w:szCs w:val="28"/>
        </w:rPr>
        <w:t>T/</w:t>
      </w:r>
      <w:r>
        <w:rPr>
          <w:rFonts w:hint="eastAsia" w:ascii="黑体" w:hAnsi="黑体" w:eastAsia="黑体" w:cs="Times New Roman"/>
          <w:kern w:val="0"/>
          <w:sz w:val="28"/>
          <w:szCs w:val="28"/>
          <w:lang w:val="en-US" w:eastAsia="zh-CN"/>
        </w:rPr>
        <w:t>CSTE</w:t>
      </w:r>
      <w:r>
        <w:rPr>
          <w:rFonts w:ascii="黑体" w:hAnsi="黑体" w:eastAsia="黑体" w:cs="Times New Roman"/>
          <w:kern w:val="0"/>
          <w:sz w:val="28"/>
          <w:szCs w:val="28"/>
        </w:rPr>
        <w:t xml:space="preserve"> 00</w:t>
      </w:r>
      <w:r>
        <w:rPr>
          <w:rFonts w:hint="eastAsia" w:ascii="黑体" w:hAnsi="黑体" w:eastAsia="黑体" w:cs="Times New Roman"/>
          <w:kern w:val="0"/>
          <w:sz w:val="28"/>
          <w:szCs w:val="28"/>
        </w:rPr>
        <w:t>XX</w:t>
      </w:r>
      <w:r>
        <w:rPr>
          <w:rFonts w:ascii="黑体" w:hAnsi="黑体" w:eastAsia="黑体" w:cs="Times New Roman"/>
          <w:kern w:val="0"/>
          <w:sz w:val="28"/>
          <w:szCs w:val="28"/>
        </w:rPr>
        <w:t>—20</w:t>
      </w:r>
      <w:r>
        <w:rPr>
          <w:rFonts w:hint="eastAsia" w:ascii="黑体" w:hAnsi="黑体" w:eastAsia="黑体" w:cs="Times New Roman"/>
          <w:kern w:val="0"/>
          <w:sz w:val="28"/>
          <w:szCs w:val="28"/>
        </w:rPr>
        <w:t>XX</w:t>
      </w:r>
    </w:p>
    <w:p>
      <w:pPr>
        <w:rPr>
          <w:rFonts w:eastAsia="Times New Roman"/>
          <w:kern w:val="0"/>
        </w:rPr>
      </w:pPr>
    </w:p>
    <w:p>
      <w:pPr>
        <w:rPr>
          <w:kern w:val="0"/>
        </w:rPr>
      </w:pPr>
      <w:r>
        <w:rPr>
          <w:rFonts w:eastAsia="Times New Roman"/>
          <w:kern w:val="0"/>
        </w:rPr>
        <mc:AlternateContent>
          <mc:Choice Requires="wps">
            <w:drawing>
              <wp:anchor distT="0" distB="0" distL="114300" distR="114300" simplePos="0" relativeHeight="251661312" behindDoc="0" locked="0" layoutInCell="1" allowOverlap="1">
                <wp:simplePos x="0" y="0"/>
                <wp:positionH relativeFrom="column">
                  <wp:posOffset>31750</wp:posOffset>
                </wp:positionH>
                <wp:positionV relativeFrom="paragraph">
                  <wp:posOffset>88900</wp:posOffset>
                </wp:positionV>
                <wp:extent cx="6316345" cy="635"/>
                <wp:effectExtent l="8890" t="10160" r="8890" b="8255"/>
                <wp:wrapNone/>
                <wp:docPr id="11" name="AutoShape 2"/>
                <wp:cNvGraphicFramePr/>
                <a:graphic xmlns:a="http://schemas.openxmlformats.org/drawingml/2006/main">
                  <a:graphicData uri="http://schemas.microsoft.com/office/word/2010/wordprocessingShape">
                    <wps:wsp>
                      <wps:cNvCnPr>
                        <a:cxnSpLocks noChangeShapeType="1"/>
                      </wps:cNvCnPr>
                      <wps:spPr bwMode="auto">
                        <a:xfrm>
                          <a:off x="0" y="0"/>
                          <a:ext cx="6316345" cy="635"/>
                        </a:xfrm>
                        <a:prstGeom prst="bentConnector3">
                          <a:avLst>
                            <a:gd name="adj1" fmla="val 49995"/>
                          </a:avLst>
                        </a:prstGeom>
                        <a:noFill/>
                        <a:ln w="9525">
                          <a:solidFill>
                            <a:srgbClr val="000000"/>
                          </a:solidFill>
                          <a:miter lim="800000"/>
                        </a:ln>
                      </wps:spPr>
                      <wps:bodyPr/>
                    </wps:wsp>
                  </a:graphicData>
                </a:graphic>
              </wp:anchor>
            </w:drawing>
          </mc:Choice>
          <mc:Fallback>
            <w:pict>
              <v:shape id="AutoShape 2" o:spid="_x0000_s1026" o:spt="34" type="#_x0000_t34" style="position:absolute;left:0pt;margin-left:2.5pt;margin-top:7pt;height:0.05pt;width:497.35pt;z-index:251661312;mso-width-relative:page;mso-height-relative:page;" filled="f" stroked="t" coordsize="21600,21600" o:gfxdata="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LPaMADXAAAABwEAAA8AAAAAAAAAAQAgAAAAIgAAAGRycy9kb3ducmV2LnhtbFBLAQIUABQAAAAI&#10;AIdO4kBK9DvQ7gEAAOsDAAAOAAAAAAAAAAEAIAAAACYBAABkcnMvZTJvRG9jLnhtbFBLBQYAAAAA&#10;BgAGAFkBAACGBQAAAAA=&#10;" adj="10799">
                <v:fill on="f" focussize="0,0"/>
                <v:stroke color="#000000" miterlimit="8" joinstyle="miter"/>
                <v:imagedata o:title=""/>
                <o:lock v:ext="edit" aspectratio="f"/>
              </v:shape>
            </w:pict>
          </mc:Fallback>
        </mc:AlternateContent>
      </w:r>
    </w:p>
    <w:p>
      <w:pPr>
        <w:rPr>
          <w:rFonts w:eastAsia="Times New Roman"/>
          <w:kern w:val="0"/>
        </w:rPr>
      </w:pPr>
    </w:p>
    <w:p>
      <w:pPr>
        <w:rPr>
          <w:rFonts w:eastAsia="Times New Roman"/>
          <w:kern w:val="0"/>
        </w:rPr>
      </w:pPr>
    </w:p>
    <w:p>
      <w:pPr>
        <w:rPr>
          <w:rFonts w:eastAsia="Times New Roman"/>
          <w:kern w:val="0"/>
        </w:rPr>
      </w:pPr>
    </w:p>
    <w:p>
      <w:pPr>
        <w:rPr>
          <w:rFonts w:eastAsia="Times New Roman"/>
          <w:kern w:val="0"/>
        </w:rPr>
      </w:pPr>
    </w:p>
    <w:p>
      <w:pPr>
        <w:rPr>
          <w:kern w:val="0"/>
        </w:rPr>
      </w:pPr>
    </w:p>
    <w:p>
      <w:pPr>
        <w:rPr>
          <w:kern w:val="0"/>
        </w:rPr>
      </w:pPr>
    </w:p>
    <w:p/>
    <w:p>
      <w:pPr>
        <w:rPr>
          <w:rFonts w:eastAsia="Times New Roman"/>
          <w:kern w:val="0"/>
        </w:rPr>
      </w:pPr>
      <w:r>
        <w:rPr>
          <w:rFonts w:eastAsia="Times New Roman"/>
          <w:kern w:val="0"/>
        </w:rPr>
        <mc:AlternateContent>
          <mc:Choice Requires="wps">
            <w:drawing>
              <wp:anchor distT="45720" distB="45720" distL="114300" distR="114300" simplePos="0" relativeHeight="251664384" behindDoc="0" locked="0" layoutInCell="1" allowOverlap="1">
                <wp:simplePos x="0" y="0"/>
                <wp:positionH relativeFrom="column">
                  <wp:posOffset>678815</wp:posOffset>
                </wp:positionH>
                <wp:positionV relativeFrom="paragraph">
                  <wp:posOffset>5715</wp:posOffset>
                </wp:positionV>
                <wp:extent cx="5182870" cy="1289685"/>
                <wp:effectExtent l="0" t="1270" r="0" b="4445"/>
                <wp:wrapSquare wrapText="bothSides"/>
                <wp:docPr id="10" name="Text Box 3"/>
                <wp:cNvGraphicFramePr/>
                <a:graphic xmlns:a="http://schemas.openxmlformats.org/drawingml/2006/main">
                  <a:graphicData uri="http://schemas.microsoft.com/office/word/2010/wordprocessingShape">
                    <wps:wsp>
                      <wps:cNvSpPr txBox="1">
                        <a:spLocks noChangeArrowheads="1"/>
                      </wps:cNvSpPr>
                      <wps:spPr bwMode="auto">
                        <a:xfrm>
                          <a:off x="0" y="0"/>
                          <a:ext cx="5182870" cy="1289685"/>
                        </a:xfrm>
                        <a:prstGeom prst="rect">
                          <a:avLst/>
                        </a:prstGeom>
                        <a:noFill/>
                        <a:ln>
                          <a:noFill/>
                        </a:ln>
                      </wps:spPr>
                      <wps:txbx>
                        <w:txbxContent>
                          <w:p>
                            <w:pPr>
                              <w:pStyle w:val="24"/>
                              <w:spacing w:line="60" w:lineRule="atLeast"/>
                              <w:rPr>
                                <w:rFonts w:eastAsia="Times New Roman"/>
                              </w:rPr>
                            </w:pPr>
                            <w:r>
                              <w:rPr>
                                <w:rFonts w:cs="黑体"/>
                                <w:color w:val="000000"/>
                                <w:sz w:val="48"/>
                                <w:szCs w:val="48"/>
                              </w:rPr>
                              <w:t>“</w:t>
                            </w:r>
                            <w:r>
                              <w:rPr>
                                <w:rFonts w:hint="eastAsia" w:cs="黑体"/>
                                <w:color w:val="000000"/>
                                <w:sz w:val="48"/>
                                <w:szCs w:val="48"/>
                              </w:rPr>
                              <w:t>领跑者</w:t>
                            </w:r>
                            <w:r>
                              <w:rPr>
                                <w:rFonts w:cs="黑体"/>
                                <w:color w:val="000000"/>
                                <w:sz w:val="48"/>
                                <w:szCs w:val="48"/>
                              </w:rPr>
                              <w:t>”</w:t>
                            </w:r>
                            <w:r>
                              <w:rPr>
                                <w:rFonts w:hint="eastAsia" w:cs="黑体"/>
                                <w:color w:val="000000"/>
                                <w:sz w:val="48"/>
                                <w:szCs w:val="48"/>
                              </w:rPr>
                              <w:t>标准评价要求 汽车零件连续冲压模</w:t>
                            </w:r>
                          </w:p>
                          <w:p>
                            <w:pPr>
                              <w:spacing w:before="120" w:beforeLines="50" w:line="60" w:lineRule="atLeast"/>
                              <w:jc w:val="center"/>
                              <w:rPr>
                                <w:rFonts w:ascii="黑体" w:hAnsi="黑体" w:eastAsia="黑体"/>
                                <w:color w:val="000000"/>
                                <w:kern w:val="0"/>
                                <w:sz w:val="10"/>
                                <w:szCs w:val="10"/>
                                <w:shd w:val="clear" w:color="auto" w:fill="FFFFFF"/>
                              </w:rPr>
                            </w:pPr>
                          </w:p>
                          <w:p>
                            <w:pPr>
                              <w:spacing w:before="120" w:beforeLines="50" w:line="60" w:lineRule="atLeast"/>
                              <w:jc w:val="center"/>
                              <w:rPr>
                                <w:rFonts w:ascii="黑体" w:hAnsi="黑体" w:eastAsia="黑体"/>
                                <w:color w:val="000000"/>
                                <w:kern w:val="0"/>
                                <w:sz w:val="28"/>
                                <w:shd w:val="clear" w:color="auto" w:fill="FFFFFF"/>
                              </w:rPr>
                            </w:pPr>
                            <w:bookmarkStart w:id="8" w:name="StdEnglishName"/>
                            <w:r>
                              <w:rPr>
                                <w:rFonts w:hint="eastAsia" w:ascii="黑体" w:hAnsi="黑体" w:cs="黑体"/>
                              </w:rPr>
                              <w:fldChar w:fldCharType="begin">
                                <w:ffData>
                                  <w:name w:val="StdEnglishName"/>
                                  <w:enabled/>
                                  <w:calcOnExit w:val="0"/>
                                  <w:textInput>
                                    <w:default w:val="点击此处添加标准英文译名"/>
                                  </w:textInput>
                                </w:ffData>
                              </w:fldChar>
                            </w:r>
                            <w:r>
                              <w:rPr>
                                <w:rFonts w:hint="eastAsia" w:ascii="黑体" w:hAnsi="黑体" w:cs="黑体"/>
                              </w:rPr>
                              <w:instrText xml:space="preserve"> FORMTEXT </w:instrText>
                            </w:r>
                            <w:r>
                              <w:rPr>
                                <w:rFonts w:hint="eastAsia" w:ascii="黑体" w:hAnsi="黑体" w:cs="黑体"/>
                              </w:rPr>
                              <w:fldChar w:fldCharType="separate"/>
                            </w:r>
                            <w:r>
                              <w:rPr>
                                <w:rFonts w:hint="eastAsia" w:ascii="黑体" w:hAnsi="黑体" w:cs="黑体"/>
                              </w:rPr>
                              <w:t>Assessment requirements for Continuous stamping die for auto parts</w:t>
                            </w:r>
                            <w:r>
                              <w:rPr>
                                <w:rFonts w:hint="eastAsia" w:ascii="黑体" w:hAnsi="黑体" w:cs="黑体"/>
                              </w:rPr>
                              <w:fldChar w:fldCharType="end"/>
                            </w:r>
                            <w:bookmarkEnd w:id="8"/>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Text Box 3" o:spid="_x0000_s1026" o:spt="202" type="#_x0000_t202" style="position:absolute;left:0pt;margin-left:53.45pt;margin-top:0.45pt;height:101.55pt;width:408.1pt;mso-wrap-distance-bottom:3.6pt;mso-wrap-distance-left:9pt;mso-wrap-distance-right:9pt;mso-wrap-distance-top:3.6pt;z-index:251664384;mso-width-relative:page;mso-height-relative:margin;mso-height-percent:200;" filled="f" stroked="f" coordsize="21600,21600" o:gfxdata="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&#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dMvAbWAAAACAEAAA8AAAAAAAAAAQAgAAAAIgAAAGRy&#10;cy9kb3ducmV2LnhtbFBLAQIUABQAAAAIAIdO4kCVTqamBwIAABYEAAAOAAAAAAAAAAEAIAAAACUB&#10;AABkcnMvZTJvRG9jLnhtbFBLBQYAAAAABgAGAFkBAACeBQAAAAA=&#10;">
                <v:fill on="f" focussize="0,0"/>
                <v:stroke on="f"/>
                <v:imagedata o:title=""/>
                <o:lock v:ext="edit" aspectratio="f"/>
                <v:textbox style="mso-fit-shape-to-text:t;">
                  <w:txbxContent>
                    <w:p>
                      <w:pPr>
                        <w:pStyle w:val="24"/>
                        <w:spacing w:line="60" w:lineRule="atLeast"/>
                        <w:rPr>
                          <w:rFonts w:eastAsia="Times New Roman"/>
                        </w:rPr>
                      </w:pPr>
                      <w:r>
                        <w:rPr>
                          <w:rFonts w:cs="黑体"/>
                          <w:color w:val="000000"/>
                          <w:sz w:val="48"/>
                          <w:szCs w:val="48"/>
                        </w:rPr>
                        <w:t>“</w:t>
                      </w:r>
                      <w:r>
                        <w:rPr>
                          <w:rFonts w:hint="eastAsia" w:cs="黑体"/>
                          <w:color w:val="000000"/>
                          <w:sz w:val="48"/>
                          <w:szCs w:val="48"/>
                        </w:rPr>
                        <w:t>领跑者</w:t>
                      </w:r>
                      <w:r>
                        <w:rPr>
                          <w:rFonts w:cs="黑体"/>
                          <w:color w:val="000000"/>
                          <w:sz w:val="48"/>
                          <w:szCs w:val="48"/>
                        </w:rPr>
                        <w:t>”</w:t>
                      </w:r>
                      <w:r>
                        <w:rPr>
                          <w:rFonts w:hint="eastAsia" w:cs="黑体"/>
                          <w:color w:val="000000"/>
                          <w:sz w:val="48"/>
                          <w:szCs w:val="48"/>
                        </w:rPr>
                        <w:t>标准评价要求 汽车零件连续冲压模</w:t>
                      </w:r>
                    </w:p>
                    <w:p>
                      <w:pPr>
                        <w:spacing w:before="120" w:beforeLines="50" w:line="60" w:lineRule="atLeast"/>
                        <w:jc w:val="center"/>
                        <w:rPr>
                          <w:rFonts w:ascii="黑体" w:hAnsi="黑体" w:eastAsia="黑体"/>
                          <w:color w:val="000000"/>
                          <w:kern w:val="0"/>
                          <w:sz w:val="10"/>
                          <w:szCs w:val="10"/>
                          <w:shd w:val="clear" w:color="auto" w:fill="FFFFFF"/>
                        </w:rPr>
                      </w:pPr>
                    </w:p>
                    <w:p>
                      <w:pPr>
                        <w:spacing w:before="120" w:beforeLines="50" w:line="60" w:lineRule="atLeast"/>
                        <w:jc w:val="center"/>
                        <w:rPr>
                          <w:rFonts w:ascii="黑体" w:hAnsi="黑体" w:eastAsia="黑体"/>
                          <w:color w:val="000000"/>
                          <w:kern w:val="0"/>
                          <w:sz w:val="28"/>
                          <w:shd w:val="clear" w:color="auto" w:fill="FFFFFF"/>
                        </w:rPr>
                      </w:pPr>
                      <w:bookmarkStart w:id="8" w:name="StdEnglishName"/>
                      <w:r>
                        <w:rPr>
                          <w:rFonts w:hint="eastAsia" w:ascii="黑体" w:hAnsi="黑体" w:cs="黑体"/>
                        </w:rPr>
                        <w:fldChar w:fldCharType="begin">
                          <w:ffData>
                            <w:name w:val="StdEnglishName"/>
                            <w:enabled/>
                            <w:calcOnExit w:val="0"/>
                            <w:textInput>
                              <w:default w:val="点击此处添加标准英文译名"/>
                            </w:textInput>
                          </w:ffData>
                        </w:fldChar>
                      </w:r>
                      <w:r>
                        <w:rPr>
                          <w:rFonts w:hint="eastAsia" w:ascii="黑体" w:hAnsi="黑体" w:cs="黑体"/>
                        </w:rPr>
                        <w:instrText xml:space="preserve"> FORMTEXT </w:instrText>
                      </w:r>
                      <w:r>
                        <w:rPr>
                          <w:rFonts w:hint="eastAsia" w:ascii="黑体" w:hAnsi="黑体" w:cs="黑体"/>
                        </w:rPr>
                        <w:fldChar w:fldCharType="separate"/>
                      </w:r>
                      <w:r>
                        <w:rPr>
                          <w:rFonts w:hint="eastAsia" w:ascii="黑体" w:hAnsi="黑体" w:cs="黑体"/>
                        </w:rPr>
                        <w:t>Assessment requirements for Continuous stamping die for auto parts</w:t>
                      </w:r>
                      <w:r>
                        <w:rPr>
                          <w:rFonts w:hint="eastAsia" w:ascii="黑体" w:hAnsi="黑体" w:cs="黑体"/>
                        </w:rPr>
                        <w:fldChar w:fldCharType="end"/>
                      </w:r>
                      <w:bookmarkEnd w:id="8"/>
                    </w:p>
                  </w:txbxContent>
                </v:textbox>
                <w10:wrap type="square"/>
              </v:shape>
            </w:pict>
          </mc:Fallback>
        </mc:AlternateContent>
      </w: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jc w:val="center"/>
        <w:rPr>
          <w:rFonts w:hint="default" w:eastAsiaTheme="minorEastAsia"/>
          <w:kern w:val="0"/>
          <w:lang w:val="en-US" w:eastAsia="zh-CN"/>
        </w:rPr>
      </w:pPr>
      <w:r>
        <w:rPr>
          <w:rFonts w:hint="eastAsia"/>
          <w:kern w:val="0"/>
          <w:lang w:val="en-US" w:eastAsia="zh-CN"/>
        </w:rPr>
        <w:t>（征求意见稿）</w:t>
      </w:r>
    </w:p>
    <w:p>
      <w:pPr>
        <w:rPr>
          <w:kern w:val="0"/>
        </w:rPr>
      </w:pPr>
    </w:p>
    <w:p>
      <w:pPr>
        <w:rPr>
          <w:kern w:val="0"/>
        </w:rPr>
      </w:pPr>
    </w:p>
    <w:p>
      <w:pPr>
        <w:rPr>
          <w:kern w:val="0"/>
        </w:rPr>
      </w:pPr>
    </w:p>
    <w:p>
      <w:pPr>
        <w:rPr>
          <w:rFonts w:eastAsia="Times New Roman"/>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ind w:left="-424" w:leftChars="-202"/>
        <w:jc w:val="right"/>
        <w:rPr>
          <w:rFonts w:ascii="黑体" w:hAnsi="微软雅黑" w:eastAsia="黑体"/>
          <w:kern w:val="0"/>
          <w:sz w:val="28"/>
        </w:rPr>
      </w:pPr>
      <w:r>
        <w:rPr>
          <w:rFonts w:hint="eastAsia" w:ascii="黑体" w:hAnsi="微软雅黑" w:eastAsia="黑体"/>
          <w:w w:val="99"/>
          <w:kern w:val="0"/>
          <w:sz w:val="28"/>
        </w:rPr>
        <w:t xml:space="preserve">2021-XX-XX </w:t>
      </w:r>
      <w:r>
        <w:rPr>
          <w:rFonts w:hint="eastAsia" w:ascii="黑体" w:hAnsi="黑体" w:eastAsia="黑体"/>
          <w:w w:val="99"/>
          <w:kern w:val="0"/>
          <w:sz w:val="28"/>
        </w:rPr>
        <w:t xml:space="preserve">发布                                      </w:t>
      </w:r>
      <w:r>
        <w:rPr>
          <w:rFonts w:ascii="黑体" w:hAnsi="黑体" w:eastAsia="黑体"/>
          <w:w w:val="99"/>
          <w:kern w:val="0"/>
          <w:sz w:val="28"/>
        </w:rPr>
        <w:t xml:space="preserve"> </w:t>
      </w:r>
      <w:r>
        <w:rPr>
          <w:rFonts w:hint="eastAsia" w:ascii="黑体" w:hAnsi="黑体" w:eastAsia="黑体"/>
          <w:w w:val="99"/>
          <w:kern w:val="0"/>
          <w:sz w:val="28"/>
        </w:rPr>
        <w:t xml:space="preserve">   2021</w:t>
      </w:r>
      <w:r>
        <w:rPr>
          <w:rFonts w:hint="eastAsia" w:ascii="黑体" w:hAnsi="微软雅黑" w:eastAsia="黑体"/>
          <w:w w:val="99"/>
          <w:kern w:val="0"/>
          <w:sz w:val="28"/>
        </w:rPr>
        <w:t xml:space="preserve">-XX-XX </w:t>
      </w:r>
      <w:r>
        <w:rPr>
          <w:rFonts w:hint="eastAsia" w:ascii="黑体" w:hAnsi="黑体" w:eastAsia="黑体"/>
          <w:w w:val="99"/>
          <w:kern w:val="0"/>
          <w:sz w:val="28"/>
        </w:rPr>
        <w:t>实施</w:t>
      </w:r>
    </w:p>
    <w:p>
      <w:pPr>
        <w:spacing w:line="560" w:lineRule="exact"/>
        <w:jc w:val="center"/>
        <w:rPr>
          <w:rFonts w:ascii="方正小标宋_GBK" w:eastAsia="方正小标宋_GBK"/>
          <w:kern w:val="0"/>
          <w:sz w:val="52"/>
        </w:rPr>
      </w:pPr>
      <w:r>
        <w:rPr>
          <w:kern w:val="0"/>
        </w:rPr>
        <mc:AlternateContent>
          <mc:Choice Requires="wpg">
            <w:drawing>
              <wp:anchor distT="0" distB="0" distL="114300" distR="114300" simplePos="0" relativeHeight="251666432" behindDoc="0" locked="0" layoutInCell="1" allowOverlap="1">
                <wp:simplePos x="0" y="0"/>
                <wp:positionH relativeFrom="column">
                  <wp:posOffset>920115</wp:posOffset>
                </wp:positionH>
                <wp:positionV relativeFrom="paragraph">
                  <wp:posOffset>231775</wp:posOffset>
                </wp:positionV>
                <wp:extent cx="3990975" cy="1014730"/>
                <wp:effectExtent l="1905" t="1905" r="0" b="2540"/>
                <wp:wrapNone/>
                <wp:docPr id="7" name="组合 14"/>
                <wp:cNvGraphicFramePr/>
                <a:graphic xmlns:a="http://schemas.openxmlformats.org/drawingml/2006/main">
                  <a:graphicData uri="http://schemas.microsoft.com/office/word/2010/wordprocessingGroup">
                    <wpg:wgp>
                      <wpg:cNvGrpSpPr/>
                      <wpg:grpSpPr>
                        <a:xfrm>
                          <a:off x="0" y="0"/>
                          <a:ext cx="3990975" cy="1014730"/>
                          <a:chOff x="1418" y="14227"/>
                          <a:chExt cx="9638" cy="1160"/>
                        </a:xfrm>
                      </wpg:grpSpPr>
                      <wps:wsp>
                        <wps:cNvPr id="8" name="fmFrame7"/>
                        <wps:cNvSpPr txBox="1">
                          <a:spLocks noChangeArrowheads="1"/>
                        </wps:cNvSpPr>
                        <wps:spPr bwMode="auto">
                          <a:xfrm>
                            <a:off x="1418" y="14295"/>
                            <a:ext cx="9638" cy="1092"/>
                          </a:xfrm>
                          <a:prstGeom prst="rect">
                            <a:avLst/>
                          </a:prstGeom>
                          <a:solidFill>
                            <a:srgbClr val="FFFFFF"/>
                          </a:solidFill>
                          <a:ln>
                            <a:noFill/>
                          </a:ln>
                        </wps:spPr>
                        <wps:txbx>
                          <w:txbxContent>
                            <w:p>
                              <w:pPr>
                                <w:pStyle w:val="26"/>
                                <w:spacing w:line="580" w:lineRule="exact"/>
                                <w:jc w:val="distribute"/>
                                <w:rPr>
                                  <w:rFonts w:hint="eastAsia" w:ascii="方正小标宋_GBK" w:eastAsia="方正小标宋_GBK" w:hAnsiTheme="minorHAnsi" w:cstheme="minorBidi"/>
                                  <w:b w:val="0"/>
                                  <w:spacing w:val="0"/>
                                  <w:w w:val="100"/>
                                  <w:sz w:val="52"/>
                                  <w:szCs w:val="22"/>
                                </w:rPr>
                              </w:pPr>
                              <w:r>
                                <w:rPr>
                                  <w:rFonts w:hint="eastAsia" w:ascii="方正小标宋_GBK" w:eastAsia="方正小标宋_GBK" w:hAnsiTheme="minorHAnsi" w:cstheme="minorBidi"/>
                                  <w:b w:val="0"/>
                                  <w:spacing w:val="0"/>
                                  <w:w w:val="100"/>
                                  <w:sz w:val="52"/>
                                  <w:szCs w:val="22"/>
                                </w:rPr>
                                <w:t>东莞市标准化协会</w:t>
                              </w:r>
                            </w:p>
                            <w:p>
                              <w:pPr>
                                <w:pStyle w:val="26"/>
                                <w:spacing w:line="580" w:lineRule="exact"/>
                                <w:jc w:val="distribute"/>
                                <w:rPr>
                                  <w:rFonts w:ascii="方正小标宋_GBK" w:eastAsia="方正小标宋_GBK" w:hAnsiTheme="minorHAnsi" w:cstheme="minorBidi"/>
                                  <w:b w:val="0"/>
                                  <w:spacing w:val="0"/>
                                  <w:w w:val="100"/>
                                  <w:sz w:val="52"/>
                                  <w:szCs w:val="22"/>
                                </w:rPr>
                              </w:pPr>
                              <w:r>
                                <w:rPr>
                                  <w:rFonts w:hint="eastAsia" w:ascii="方正小标宋_GBK" w:eastAsia="方正小标宋_GBK" w:hAnsiTheme="minorHAnsi" w:cstheme="minorBidi"/>
                                  <w:b w:val="0"/>
                                  <w:spacing w:val="0"/>
                                  <w:w w:val="100"/>
                                  <w:sz w:val="52"/>
                                  <w:szCs w:val="22"/>
                                </w:rPr>
                                <w:t>中国技术经济学会</w:t>
                              </w:r>
                            </w:p>
                          </w:txbxContent>
                        </wps:txbx>
                        <wps:bodyPr rot="0" vert="horz" wrap="square" lIns="0" tIns="0" rIns="0" bIns="0" anchor="t" anchorCtr="0" upright="1">
                          <a:noAutofit/>
                        </wps:bodyPr>
                      </wps:wsp>
                      <wps:wsp>
                        <wps:cNvPr id="9" name="矩形 16"/>
                        <wps:cNvSpPr>
                          <a:spLocks noChangeArrowheads="1"/>
                        </wps:cNvSpPr>
                        <wps:spPr bwMode="auto">
                          <a:xfrm>
                            <a:off x="8978" y="14227"/>
                            <a:ext cx="1080" cy="624"/>
                          </a:xfrm>
                          <a:prstGeom prst="rect">
                            <a:avLst/>
                          </a:prstGeom>
                          <a:noFill/>
                          <a:ln>
                            <a:noFill/>
                          </a:ln>
                        </wps:spPr>
                        <wps:txbx>
                          <w:txbxContent>
                            <w:p/>
                          </w:txbxContent>
                        </wps:txbx>
                        <wps:bodyPr rot="0" vert="horz" wrap="square" lIns="91440" tIns="45720" rIns="91440" bIns="45720" anchor="t" anchorCtr="0" upright="1">
                          <a:noAutofit/>
                        </wps:bodyPr>
                      </wps:wsp>
                    </wpg:wgp>
                  </a:graphicData>
                </a:graphic>
              </wp:anchor>
            </w:drawing>
          </mc:Choice>
          <mc:Fallback>
            <w:pict>
              <v:group id="组合 14" o:spid="_x0000_s1026" o:spt="203" style="position:absolute;left:0pt;margin-left:72.45pt;margin-top:18.25pt;height:79.9pt;width:314.25pt;z-index:251666432;mso-width-relative:page;mso-height-relative:page;" coordorigin="1418,14227" coordsize="9638,1160" o:gfxdata="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">
                <o:lock v:ext="edit" aspectratio="f"/>
                <v:shape id="fmFrame7" o:spid="_x0000_s1026" o:spt="202" type="#_x0000_t202" style="position:absolute;left:1418;top:14295;height:1092;width:9638;" fillcolor="#FFFFFF" filled="t" stroked="f" coordsize="21600,21600" o:gfxdata="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Pb01Pe2AAAA2gAAAA8A&#10;AAAAAAAAAQAgAAAAIgAAAGRycy9kb3ducmV2LnhtbFBLAQIUABQAAAAIAIdO4kAzLwWeOwAAADkA&#10;AAAQAAAAAAAAAAEAIAAAAAUBAABkcnMvc2hhcGV4bWwueG1sUEsFBgAAAAAGAAYAWwEAAK8DAAAA&#10;AA==&#10;">
                  <v:fill on="t" focussize="0,0"/>
                  <v:stroke on="f"/>
                  <v:imagedata o:title=""/>
                  <o:lock v:ext="edit" aspectratio="f"/>
                  <v:textbox inset="0mm,0mm,0mm,0mm">
                    <w:txbxContent>
                      <w:p>
                        <w:pPr>
                          <w:pStyle w:val="26"/>
                          <w:spacing w:line="580" w:lineRule="exact"/>
                          <w:jc w:val="distribute"/>
                          <w:rPr>
                            <w:rFonts w:hint="eastAsia" w:ascii="方正小标宋_GBK" w:eastAsia="方正小标宋_GBK" w:hAnsiTheme="minorHAnsi" w:cstheme="minorBidi"/>
                            <w:b w:val="0"/>
                            <w:spacing w:val="0"/>
                            <w:w w:val="100"/>
                            <w:sz w:val="52"/>
                            <w:szCs w:val="22"/>
                          </w:rPr>
                        </w:pPr>
                        <w:r>
                          <w:rPr>
                            <w:rFonts w:hint="eastAsia" w:ascii="方正小标宋_GBK" w:eastAsia="方正小标宋_GBK" w:hAnsiTheme="minorHAnsi" w:cstheme="minorBidi"/>
                            <w:b w:val="0"/>
                            <w:spacing w:val="0"/>
                            <w:w w:val="100"/>
                            <w:sz w:val="52"/>
                            <w:szCs w:val="22"/>
                          </w:rPr>
                          <w:t>东莞市标准化协会</w:t>
                        </w:r>
                      </w:p>
                      <w:p>
                        <w:pPr>
                          <w:pStyle w:val="26"/>
                          <w:spacing w:line="580" w:lineRule="exact"/>
                          <w:jc w:val="distribute"/>
                          <w:rPr>
                            <w:rFonts w:ascii="方正小标宋_GBK" w:eastAsia="方正小标宋_GBK" w:hAnsiTheme="minorHAnsi" w:cstheme="minorBidi"/>
                            <w:b w:val="0"/>
                            <w:spacing w:val="0"/>
                            <w:w w:val="100"/>
                            <w:sz w:val="52"/>
                            <w:szCs w:val="22"/>
                          </w:rPr>
                        </w:pPr>
                        <w:r>
                          <w:rPr>
                            <w:rFonts w:hint="eastAsia" w:ascii="方正小标宋_GBK" w:eastAsia="方正小标宋_GBK" w:hAnsiTheme="minorHAnsi" w:cstheme="minorBidi"/>
                            <w:b w:val="0"/>
                            <w:spacing w:val="0"/>
                            <w:w w:val="100"/>
                            <w:sz w:val="52"/>
                            <w:szCs w:val="22"/>
                          </w:rPr>
                          <w:t>中国技术经济学会</w:t>
                        </w:r>
                      </w:p>
                    </w:txbxContent>
                  </v:textbox>
                </v:shape>
                <v:rect id="矩形 16" o:spid="_x0000_s1026" o:spt="1" style="position:absolute;left:8978;top:14227;height:624;width:1080;" filled="f" stroked="f" coordsize="21600,21600" o:gfxdata="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TiVLvQAA&#10;ANoAAAAPAAAAAAAAAAEAIAAAACIAAABkcnMvZG93bnJldi54bWxQSwECFAAUAAAACACHTuJAMy8F&#10;njsAAAA5AAAAEAAAAAAAAAABACAAAAAMAQAAZHJzL3NoYXBleG1sLnhtbFBLBQYAAAAABgAGAFsB&#10;AAC2AwAAAAA=&#10;">
                  <v:fill on="f" focussize="0,0"/>
                  <v:stroke on="f"/>
                  <v:imagedata o:title=""/>
                  <o:lock v:ext="edit" aspectratio="f"/>
                  <v:textbox>
                    <w:txbxContent>
                      <w:p/>
                    </w:txbxContent>
                  </v:textbox>
                </v:rect>
              </v:group>
            </w:pict>
          </mc:Fallback>
        </mc:AlternateContent>
      </w:r>
      <w:r>
        <w:rPr>
          <w:rFonts w:ascii="方正小标宋_GBK" w:eastAsia="方正小标宋_GBK"/>
          <w:kern w:val="0"/>
        </w:rPr>
        <mc:AlternateContent>
          <mc:Choice Requires="wps">
            <w:drawing>
              <wp:anchor distT="0" distB="0" distL="114300" distR="114300" simplePos="0" relativeHeight="251663360" behindDoc="0" locked="0" layoutInCell="1" allowOverlap="1">
                <wp:simplePos x="0" y="0"/>
                <wp:positionH relativeFrom="column">
                  <wp:posOffset>31750</wp:posOffset>
                </wp:positionH>
                <wp:positionV relativeFrom="paragraph">
                  <wp:posOffset>151765</wp:posOffset>
                </wp:positionV>
                <wp:extent cx="6263005" cy="0"/>
                <wp:effectExtent l="8890" t="7620" r="5080" b="11430"/>
                <wp:wrapNone/>
                <wp:docPr id="6" name="AutoShape 4"/>
                <wp:cNvGraphicFramePr/>
                <a:graphic xmlns:a="http://schemas.openxmlformats.org/drawingml/2006/main">
                  <a:graphicData uri="http://schemas.microsoft.com/office/word/2010/wordprocessingShape">
                    <wps:wsp>
                      <wps:cNvCnPr>
                        <a:cxnSpLocks noChangeShapeType="1"/>
                      </wps:cNvCnPr>
                      <wps:spPr bwMode="auto">
                        <a:xfrm>
                          <a:off x="0" y="0"/>
                          <a:ext cx="6263005" cy="0"/>
                        </a:xfrm>
                        <a:prstGeom prst="straightConnector1">
                          <a:avLst/>
                        </a:prstGeom>
                        <a:noFill/>
                        <a:ln w="9525">
                          <a:solidFill>
                            <a:srgbClr val="000000"/>
                          </a:solidFill>
                          <a:round/>
                        </a:ln>
                      </wps:spPr>
                      <wps:bodyPr/>
                    </wps:wsp>
                  </a:graphicData>
                </a:graphic>
              </wp:anchor>
            </w:drawing>
          </mc:Choice>
          <mc:Fallback>
            <w:pict>
              <v:shape id="AutoShape 4" o:spid="_x0000_s1026" o:spt="32" type="#_x0000_t32" style="position:absolute;left:0pt;margin-left:2.5pt;margin-top:11.95pt;height:0pt;width:493.15pt;z-index:251663360;mso-width-relative:page;mso-height-relative:page;" filled="f" stroked="t" coordsize="21600,21600" o:gfxdata="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YCVw11gAAAAcBAAAPAAAAAAAAAAEAIAAA&#10;ACIAAABkcnMvZG93bnJldi54bWxQSwECFAAUAAAACACHTuJAMUvn/tUBAACyAwAADgAAAAAAAAAB&#10;ACAAAAAlAQAAZHJzL2Uyb0RvYy54bWxQSwUGAAAAAAYABgBZAQAAbAUAAAAA&#10;">
                <v:fill on="f" focussize="0,0"/>
                <v:stroke color="#000000" joinstyle="round"/>
                <v:imagedata o:title=""/>
                <o:lock v:ext="edit" aspectratio="f"/>
              </v:shape>
            </w:pict>
          </mc:Fallback>
        </mc:AlternateContent>
      </w:r>
    </w:p>
    <w:p>
      <w:pPr>
        <w:spacing w:line="560" w:lineRule="exact"/>
        <w:jc w:val="distribute"/>
        <w:rPr>
          <w:rFonts w:eastAsia="Times New Roman"/>
        </w:rPr>
      </w:pPr>
      <w:r>
        <mc:AlternateContent>
          <mc:Choice Requires="wps">
            <w:drawing>
              <wp:anchor distT="0" distB="0" distL="114300" distR="114300" simplePos="0" relativeHeight="251667456" behindDoc="0" locked="0" layoutInCell="1" allowOverlap="1">
                <wp:simplePos x="0" y="0"/>
                <wp:positionH relativeFrom="column">
                  <wp:posOffset>4903470</wp:posOffset>
                </wp:positionH>
                <wp:positionV relativeFrom="paragraph">
                  <wp:posOffset>158115</wp:posOffset>
                </wp:positionV>
                <wp:extent cx="685800" cy="300990"/>
                <wp:effectExtent l="3810" t="0" r="0" b="0"/>
                <wp:wrapNone/>
                <wp:docPr id="5" name="矩形 21"/>
                <wp:cNvGraphicFramePr/>
                <a:graphic xmlns:a="http://schemas.openxmlformats.org/drawingml/2006/main">
                  <a:graphicData uri="http://schemas.microsoft.com/office/word/2010/wordprocessingShape">
                    <wps:wsp>
                      <wps:cNvSpPr>
                        <a:spLocks noChangeArrowheads="1"/>
                      </wps:cNvSpPr>
                      <wps:spPr bwMode="auto">
                        <a:xfrm>
                          <a:off x="0" y="0"/>
                          <a:ext cx="685800" cy="300990"/>
                        </a:xfrm>
                        <a:prstGeom prst="rect">
                          <a:avLst/>
                        </a:prstGeom>
                        <a:solidFill>
                          <a:srgbClr val="FFFFFF"/>
                        </a:solidFill>
                        <a:ln>
                          <a:noFill/>
                        </a:ln>
                      </wps:spPr>
                      <wps:txbx>
                        <w:txbxContent>
                          <w:p>
                            <w:r>
                              <w:rPr>
                                <w:rStyle w:val="27"/>
                                <w:rFonts w:hint="eastAsia"/>
                              </w:rPr>
                              <w:t>发布</w:t>
                            </w:r>
                          </w:p>
                        </w:txbxContent>
                      </wps:txbx>
                      <wps:bodyPr rot="0" vert="horz" wrap="square" lIns="91440" tIns="45720" rIns="91440" bIns="45720" anchor="t" anchorCtr="0" upright="1">
                        <a:noAutofit/>
                      </wps:bodyPr>
                    </wps:wsp>
                  </a:graphicData>
                </a:graphic>
              </wp:anchor>
            </w:drawing>
          </mc:Choice>
          <mc:Fallback>
            <w:pict>
              <v:rect id="矩形 21" o:spid="_x0000_s1026" o:spt="1" style="position:absolute;left:0pt;margin-left:386.1pt;margin-top:12.45pt;height:23.7pt;width:54pt;z-index:251667456;mso-width-relative:page;mso-height-relative:page;" fillcolor="#FFFFFF" filled="t" stroked="f" coordsize="21600,21600" o:gfxdata="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AnnDcLX&#10;AAAACQEAAA8AAAAAAAAAAQAgAAAAIgAAAGRycy9kb3ducmV2LnhtbFBLAQIUABQAAAAIAIdO4kCu&#10;ON3xIQIAADEEAAAOAAAAAAAAAAEAIAAAACYBAABkcnMvZTJvRG9jLnhtbFBLBQYAAAAABgAGAFkB&#10;AAC5BQAAAAA=&#10;">
                <v:fill on="t" focussize="0,0"/>
                <v:stroke on="f"/>
                <v:imagedata o:title=""/>
                <o:lock v:ext="edit" aspectratio="f"/>
                <v:textbox>
                  <w:txbxContent>
                    <w:p>
                      <w:r>
                        <w:rPr>
                          <w:rStyle w:val="27"/>
                          <w:rFonts w:hint="eastAsia"/>
                        </w:rPr>
                        <w:t>发布</w:t>
                      </w:r>
                    </w:p>
                  </w:txbxContent>
                </v:textbox>
              </v:rect>
            </w:pict>
          </mc:Fallback>
        </mc:AlternateContent>
      </w:r>
      <w:r>
        <w:rPr>
          <w:rFonts w:hint="eastAsia" w:ascii="方正小标宋简体" w:eastAsia="方正小标宋简体"/>
          <w:kern w:val="0"/>
          <w:sz w:val="52"/>
        </w:rPr>
        <w:t xml:space="preserve">  </w:t>
      </w:r>
    </w:p>
    <w:p>
      <w:pPr>
        <w:jc w:val="left"/>
        <w:sectPr>
          <w:headerReference r:id="rId3" w:type="default"/>
          <w:headerReference r:id="rId4" w:type="even"/>
          <w:footerReference r:id="rId5" w:type="even"/>
          <w:pgSz w:w="11907" w:h="16839"/>
          <w:pgMar w:top="567" w:right="850" w:bottom="1134" w:left="1134" w:header="992" w:footer="851" w:gutter="0"/>
          <w:pgNumType w:fmt="upperRoman"/>
          <w:cols w:space="425" w:num="1"/>
          <w:titlePg/>
          <w:docGrid w:linePitch="312" w:charSpace="0"/>
        </w:sectPr>
      </w:pPr>
    </w:p>
    <w:p>
      <w:pPr>
        <w:jc w:val="left"/>
        <w:rPr>
          <w:rFonts w:ascii="Times New Roman"/>
        </w:rPr>
      </w:pPr>
    </w:p>
    <w:p>
      <w:pPr>
        <w:jc w:val="left"/>
        <w:rPr>
          <w:rFonts w:ascii="Times New Roman"/>
        </w:rPr>
      </w:pPr>
    </w:p>
    <w:p>
      <w:pPr>
        <w:jc w:val="left"/>
        <w:rPr>
          <w:rFonts w:ascii="Times New Roman"/>
        </w:rPr>
      </w:pPr>
    </w:p>
    <w:p>
      <w:pPr>
        <w:jc w:val="left"/>
        <w:rPr>
          <w:rFonts w:ascii="Times New Roman"/>
        </w:rPr>
      </w:pPr>
    </w:p>
    <w:p>
      <w:pPr>
        <w:jc w:val="left"/>
        <w:rPr>
          <w:rFonts w:ascii="Times New Roman"/>
        </w:rPr>
      </w:pPr>
    </w:p>
    <w:p>
      <w:pPr>
        <w:jc w:val="left"/>
        <w:rPr>
          <w:rFonts w:ascii="Times New Roman"/>
        </w:rPr>
      </w:pPr>
    </w:p>
    <w:p>
      <w:pPr>
        <w:jc w:val="left"/>
        <w:rPr>
          <w:rFonts w:ascii="Times New Roman"/>
        </w:rPr>
      </w:pPr>
    </w:p>
    <w:p>
      <w:pPr>
        <w:jc w:val="left"/>
        <w:rPr>
          <w:rFonts w:ascii="Times New Roman"/>
        </w:rPr>
      </w:pPr>
    </w:p>
    <w:p>
      <w:pPr>
        <w:jc w:val="left"/>
        <w:rPr>
          <w:rFonts w:ascii="Times New Roman"/>
        </w:rPr>
      </w:pPr>
    </w:p>
    <w:p>
      <w:pPr>
        <w:jc w:val="left"/>
        <w:rPr>
          <w:rFonts w:ascii="Times New Roman"/>
        </w:rPr>
      </w:pPr>
    </w:p>
    <w:p>
      <w:pPr>
        <w:jc w:val="left"/>
        <w:rPr>
          <w:rFonts w:ascii="Times New Roman"/>
        </w:rPr>
      </w:pPr>
    </w:p>
    <w:p>
      <w:pPr>
        <w:jc w:val="left"/>
        <w:rPr>
          <w:rFonts w:ascii="Times New Roman"/>
        </w:rPr>
      </w:pPr>
    </w:p>
    <w:p>
      <w:pPr>
        <w:jc w:val="left"/>
        <w:rPr>
          <w:rFonts w:ascii="Times New Roman"/>
        </w:rPr>
      </w:pPr>
    </w:p>
    <w:p>
      <w:pPr>
        <w:jc w:val="left"/>
        <w:rPr>
          <w:rFonts w:ascii="Times New Roman"/>
        </w:rPr>
      </w:pPr>
    </w:p>
    <w:p>
      <w:pPr>
        <w:jc w:val="left"/>
        <w:rPr>
          <w:rFonts w:ascii="Times New Roman"/>
        </w:rPr>
      </w:pPr>
    </w:p>
    <w:p>
      <w:pPr>
        <w:jc w:val="left"/>
        <w:rPr>
          <w:rFonts w:ascii="Times New Roman"/>
        </w:rPr>
      </w:pPr>
    </w:p>
    <w:p>
      <w:pPr>
        <w:jc w:val="left"/>
        <w:rPr>
          <w:rFonts w:ascii="Times New Roman"/>
        </w:rPr>
      </w:pPr>
    </w:p>
    <w:p>
      <w:pPr>
        <w:jc w:val="left"/>
        <w:rPr>
          <w:rFonts w:ascii="Times New Roman"/>
        </w:rPr>
      </w:pPr>
    </w:p>
    <w:p>
      <w:pPr>
        <w:jc w:val="left"/>
        <w:rPr>
          <w:rFonts w:ascii="Times New Roman"/>
        </w:rPr>
      </w:pPr>
    </w:p>
    <w:p>
      <w:pPr>
        <w:jc w:val="left"/>
        <w:rPr>
          <w:rFonts w:ascii="Times New Roman"/>
        </w:rPr>
      </w:pPr>
    </w:p>
    <w:p>
      <w:pPr>
        <w:jc w:val="left"/>
        <w:rPr>
          <w:rFonts w:ascii="Times New Roman"/>
        </w:rPr>
      </w:pPr>
    </w:p>
    <w:p>
      <w:pPr>
        <w:jc w:val="left"/>
        <w:rPr>
          <w:rFonts w:ascii="Times New Roman"/>
        </w:rPr>
      </w:pPr>
    </w:p>
    <w:p>
      <w:pPr>
        <w:jc w:val="left"/>
        <w:rPr>
          <w:rFonts w:ascii="Times New Roman"/>
        </w:rPr>
      </w:pPr>
    </w:p>
    <w:p>
      <w:pPr>
        <w:jc w:val="left"/>
        <w:rPr>
          <w:rFonts w:ascii="Times New Roman"/>
        </w:rPr>
      </w:pPr>
    </w:p>
    <w:p>
      <w:pPr>
        <w:jc w:val="left"/>
        <w:rPr>
          <w:rFonts w:ascii="Times New Roman"/>
        </w:rPr>
      </w:pPr>
    </w:p>
    <w:p>
      <w:pPr>
        <w:jc w:val="left"/>
        <w:rPr>
          <w:rFonts w:ascii="Times New Roman"/>
        </w:rPr>
      </w:pPr>
    </w:p>
    <w:p>
      <w:pPr>
        <w:jc w:val="left"/>
        <w:rPr>
          <w:rFonts w:ascii="Times New Roman"/>
        </w:rPr>
      </w:pPr>
    </w:p>
    <w:p>
      <w:pPr>
        <w:jc w:val="left"/>
        <w:rPr>
          <w:rFonts w:ascii="Times New Roman"/>
        </w:rPr>
      </w:pPr>
    </w:p>
    <w:p>
      <w:pPr>
        <w:jc w:val="left"/>
        <w:rPr>
          <w:rFonts w:ascii="Times New Roman"/>
        </w:rPr>
      </w:pPr>
    </w:p>
    <w:p>
      <w:pPr>
        <w:jc w:val="left"/>
        <w:rPr>
          <w:rFonts w:ascii="Times New Roman"/>
        </w:rPr>
      </w:pPr>
    </w:p>
    <w:p>
      <w:pPr>
        <w:jc w:val="left"/>
        <w:rPr>
          <w:rFonts w:ascii="Times New Roman"/>
        </w:rPr>
      </w:pPr>
    </w:p>
    <w:p>
      <w:pPr>
        <w:jc w:val="left"/>
        <w:rPr>
          <w:rFonts w:ascii="Times New Roman"/>
        </w:rPr>
      </w:pPr>
    </w:p>
    <w:p>
      <w:pPr>
        <w:jc w:val="left"/>
        <w:rPr>
          <w:rFonts w:ascii="Times New Roman"/>
        </w:rPr>
      </w:pPr>
    </w:p>
    <w:p>
      <w:pPr>
        <w:jc w:val="left"/>
        <w:rPr>
          <w:rFonts w:ascii="宋体"/>
          <w:szCs w:val="21"/>
        </w:rPr>
      </w:pPr>
      <w:r>
        <w:rPr>
          <w:rFonts w:ascii="宋体"/>
          <w:szCs w:val="21"/>
        </w:rPr>
        <w:drawing>
          <wp:inline distT="0" distB="0" distL="0" distR="0">
            <wp:extent cx="808990" cy="76517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808990" cy="765175"/>
                    </a:xfrm>
                    <a:prstGeom prst="rect">
                      <a:avLst/>
                    </a:prstGeom>
                    <a:noFill/>
                    <a:ln>
                      <a:noFill/>
                    </a:ln>
                  </pic:spPr>
                </pic:pic>
              </a:graphicData>
            </a:graphic>
          </wp:inline>
        </w:drawing>
      </w:r>
      <w:r>
        <w:rPr>
          <w:rFonts w:ascii="宋体"/>
          <w:szCs w:val="21"/>
        </w:rPr>
        <w:t xml:space="preserve"> </w:t>
      </w:r>
      <w:r>
        <w:rPr>
          <w:rFonts w:hint="eastAsia" w:ascii="宋体"/>
          <w:szCs w:val="21"/>
        </w:rPr>
        <w:t>版权保护文件</w:t>
      </w:r>
    </w:p>
    <w:p>
      <w:pPr>
        <w:spacing w:before="156" w:beforeLines="50" w:after="156" w:afterLines="50"/>
        <w:jc w:val="left"/>
        <w:rPr>
          <w:rFonts w:ascii="宋体"/>
          <w:szCs w:val="21"/>
        </w:rPr>
      </w:pPr>
      <w:r>
        <w:rPr>
          <w:rFonts w:hint="eastAsia" w:ascii="宋体"/>
          <w:szCs w:val="21"/>
        </w:rPr>
        <w:t>版权所有归属于该标准的发布机构。除非有其他规定，否则未经许可，此发行物及其章节不得以其他形式或任何手段进行复制、再版或使用，包括电子版，影印件，或发布在互联网及内部网络等。使用许可可于发布机构获取。</w:t>
      </w:r>
    </w:p>
    <w:p>
      <w:pPr>
        <w:pStyle w:val="22"/>
        <w:rPr>
          <w:rFonts w:hAnsi="黑体" w:cs="Arial"/>
        </w:rPr>
      </w:pPr>
      <w:r>
        <w:rPr>
          <w:rFonts w:hint="eastAsia" w:hAnsi="黑体" w:cs="Arial"/>
        </w:rPr>
        <w:t>目    次</w:t>
      </w:r>
    </w:p>
    <w:p>
      <w:pPr>
        <w:pStyle w:val="14"/>
        <w:ind w:firstLine="0" w:firstLineChars="0"/>
      </w:pPr>
    </w:p>
    <w:p>
      <w:pPr>
        <w:jc w:val="left"/>
        <w:rPr>
          <w:rFonts w:ascii="宋体" w:hAnsi="宋体" w:eastAsia="TimesNewRomanPSMT"/>
        </w:rPr>
      </w:pPr>
      <w:r>
        <w:rPr>
          <w:rFonts w:hint="eastAsia" w:ascii="宋体" w:hAnsi="宋体"/>
        </w:rPr>
        <w:t>前言</w:t>
      </w:r>
      <w:r>
        <w:rPr>
          <w:rFonts w:hint="eastAsia" w:ascii="TimesNewRomanPSMT" w:hAnsi="TimesNewRomanPSMT" w:eastAsia="TimesNewRomanPSMT"/>
        </w:rPr>
        <w:t>....................................................................................................................................................................Ⅲ</w:t>
      </w:r>
    </w:p>
    <w:p>
      <w:pPr>
        <w:jc w:val="left"/>
        <w:rPr>
          <w:rFonts w:ascii="宋体" w:hAnsi="宋体"/>
        </w:rPr>
      </w:pPr>
      <w:r>
        <w:rPr>
          <w:rFonts w:hint="eastAsia" w:ascii="宋体" w:hAnsi="宋体"/>
        </w:rPr>
        <w:t>1 范围</w:t>
      </w:r>
      <w:r>
        <w:rPr>
          <w:rFonts w:hint="eastAsia" w:ascii="TimesNewRomanPSMT" w:hAnsi="TimesNewRomanPSMT" w:eastAsia="TimesNewRomanPSMT"/>
        </w:rPr>
        <w:t xml:space="preserve">................................................................................................................................................................ </w:t>
      </w:r>
      <w:r>
        <w:rPr>
          <w:rFonts w:hint="eastAsia" w:ascii="宋体" w:hAnsi="宋体"/>
        </w:rPr>
        <w:t>1</w:t>
      </w:r>
    </w:p>
    <w:p>
      <w:pPr>
        <w:jc w:val="left"/>
        <w:rPr>
          <w:rFonts w:ascii="宋体" w:hAnsi="宋体"/>
        </w:rPr>
      </w:pPr>
      <w:r>
        <w:rPr>
          <w:rFonts w:hint="eastAsia" w:ascii="宋体" w:hAnsi="宋体"/>
        </w:rPr>
        <w:t>2 规范性引用文件</w:t>
      </w:r>
      <w:r>
        <w:rPr>
          <w:rFonts w:hint="eastAsia" w:ascii="TimesNewRomanPSMT" w:hAnsi="TimesNewRomanPSMT" w:eastAsia="TimesNewRomanPSMT"/>
        </w:rPr>
        <w:t>............................................................................................................................................</w:t>
      </w:r>
      <w:r>
        <w:rPr>
          <w:rFonts w:hint="eastAsia" w:ascii="宋体" w:hAnsi="宋体"/>
        </w:rPr>
        <w:t>1</w:t>
      </w:r>
    </w:p>
    <w:p>
      <w:pPr>
        <w:jc w:val="left"/>
        <w:rPr>
          <w:rFonts w:ascii="宋体" w:hAnsi="宋体"/>
        </w:rPr>
      </w:pPr>
      <w:r>
        <w:rPr>
          <w:rFonts w:hint="eastAsia" w:ascii="宋体" w:hAnsi="宋体"/>
        </w:rPr>
        <w:t>3 术语和定义</w:t>
      </w:r>
      <w:r>
        <w:rPr>
          <w:rFonts w:hint="eastAsia" w:ascii="TimesNewRomanPSMT" w:hAnsi="TimesNewRomanPSMT" w:eastAsia="TimesNewRomanPSMT"/>
        </w:rPr>
        <w:t>....................................................................................................................................................</w:t>
      </w:r>
      <w:r>
        <w:rPr>
          <w:rFonts w:hint="eastAsia" w:ascii="TimesNewRomanPSMT" w:hAnsi="TimesNewRomanPSMT"/>
        </w:rPr>
        <w:t xml:space="preserve"> </w:t>
      </w:r>
      <w:r>
        <w:rPr>
          <w:rFonts w:hint="eastAsia" w:ascii="宋体" w:hAnsi="宋体"/>
        </w:rPr>
        <w:t>1</w:t>
      </w:r>
    </w:p>
    <w:p>
      <w:pPr>
        <w:jc w:val="left"/>
        <w:rPr>
          <w:rFonts w:ascii="宋体" w:hAnsi="宋体"/>
        </w:rPr>
      </w:pPr>
      <w:r>
        <w:rPr>
          <w:rFonts w:hint="eastAsia" w:ascii="宋体" w:hAnsi="宋体"/>
        </w:rPr>
        <w:t>4 评价指标体系</w:t>
      </w:r>
      <w:r>
        <w:rPr>
          <w:rFonts w:hint="eastAsia" w:ascii="TimesNewRomanPSMT" w:hAnsi="TimesNewRomanPSMT" w:eastAsia="TimesNewRomanPSMT"/>
        </w:rPr>
        <w:t>................................................................................................................................................</w:t>
      </w:r>
      <w:r>
        <w:rPr>
          <w:rFonts w:hint="eastAsia" w:ascii="TimesNewRomanPSMT" w:hAnsi="TimesNewRomanPSMT"/>
        </w:rPr>
        <w:t xml:space="preserve"> </w:t>
      </w:r>
      <w:r>
        <w:rPr>
          <w:rFonts w:hint="eastAsia" w:ascii="宋体" w:hAnsi="宋体"/>
        </w:rPr>
        <w:t>1</w:t>
      </w:r>
    </w:p>
    <w:p>
      <w:pPr>
        <w:jc w:val="left"/>
        <w:rPr>
          <w:rFonts w:ascii="宋体" w:hAnsi="宋体"/>
        </w:rPr>
      </w:pPr>
      <w:r>
        <w:rPr>
          <w:rFonts w:hint="eastAsia" w:ascii="宋体" w:hAnsi="宋体"/>
        </w:rPr>
        <w:t>4.1 基本要求</w:t>
      </w:r>
      <w:r>
        <w:rPr>
          <w:rFonts w:hint="eastAsia" w:ascii="TimesNewRomanPSMT" w:hAnsi="TimesNewRomanPSMT" w:eastAsia="TimesNewRomanPSMT"/>
        </w:rPr>
        <w:t>....................................................................................................................................................</w:t>
      </w:r>
      <w:r>
        <w:rPr>
          <w:rFonts w:hint="eastAsia" w:ascii="TimesNewRomanPSMT" w:hAnsi="TimesNewRomanPSMT"/>
        </w:rPr>
        <w:t xml:space="preserve"> </w:t>
      </w:r>
      <w:r>
        <w:rPr>
          <w:rFonts w:hint="eastAsia" w:ascii="宋体" w:hAnsi="宋体"/>
        </w:rPr>
        <w:t>1</w:t>
      </w:r>
    </w:p>
    <w:p>
      <w:pPr>
        <w:jc w:val="left"/>
        <w:rPr>
          <w:rFonts w:ascii="宋体" w:hAnsi="宋体"/>
        </w:rPr>
      </w:pPr>
      <w:r>
        <w:rPr>
          <w:rFonts w:hint="eastAsia" w:ascii="宋体" w:hAnsi="宋体"/>
        </w:rPr>
        <w:t>4.2 评价指标分类</w:t>
      </w:r>
      <w:r>
        <w:rPr>
          <w:rFonts w:hint="eastAsia" w:ascii="TimesNewRomanPSMT" w:hAnsi="TimesNewRomanPSMT" w:eastAsia="TimesNewRomanPSMT"/>
        </w:rPr>
        <w:t>...........................................................................................................................................</w:t>
      </w:r>
      <w:r>
        <w:rPr>
          <w:rFonts w:hint="eastAsia" w:ascii="TimesNewRomanPSMT" w:hAnsi="TimesNewRomanPSMT"/>
        </w:rPr>
        <w:t xml:space="preserve"> </w:t>
      </w:r>
      <w:r>
        <w:rPr>
          <w:rFonts w:hint="eastAsia" w:ascii="宋体" w:hAnsi="宋体"/>
        </w:rPr>
        <w:t>1</w:t>
      </w:r>
    </w:p>
    <w:p>
      <w:pPr>
        <w:jc w:val="left"/>
        <w:rPr>
          <w:rFonts w:ascii="宋体" w:hAnsi="宋体"/>
        </w:rPr>
      </w:pPr>
      <w:r>
        <w:rPr>
          <w:rFonts w:hint="eastAsia" w:ascii="宋体" w:hAnsi="宋体"/>
        </w:rPr>
        <w:t>4.3 评价指标体系框架</w:t>
      </w:r>
      <w:r>
        <w:rPr>
          <w:rFonts w:hint="eastAsia" w:ascii="TimesNewRomanPSMT" w:hAnsi="TimesNewRomanPSMT" w:eastAsia="TimesNewRomanPSMT"/>
        </w:rPr>
        <w:t>...................................................................................................................................</w:t>
      </w:r>
      <w:r>
        <w:rPr>
          <w:rFonts w:hint="eastAsia" w:ascii="TimesNewRomanPSMT" w:hAnsi="TimesNewRomanPSMT"/>
        </w:rPr>
        <w:t xml:space="preserve"> </w:t>
      </w:r>
      <w:r>
        <w:rPr>
          <w:rFonts w:hint="eastAsia" w:ascii="宋体" w:hAnsi="宋体"/>
        </w:rPr>
        <w:t>2</w:t>
      </w:r>
    </w:p>
    <w:p>
      <w:pPr>
        <w:pStyle w:val="14"/>
        <w:ind w:firstLine="0" w:firstLineChars="0"/>
        <w:rPr>
          <w:rFonts w:hAnsi="宋体"/>
        </w:rPr>
      </w:pPr>
      <w:r>
        <w:rPr>
          <w:rFonts w:hint="eastAsia" w:hAnsi="宋体"/>
        </w:rPr>
        <w:t>5 评价方法及</w:t>
      </w:r>
      <w:r>
        <w:rPr>
          <w:rFonts w:hint="eastAsia"/>
          <w:szCs w:val="22"/>
        </w:rPr>
        <w:t>等级划分</w:t>
      </w:r>
      <w:r>
        <w:rPr>
          <w:rFonts w:hint="eastAsia" w:ascii="TimesNewRomanPSMT" w:hAnsi="TimesNewRomanPSMT" w:eastAsia="TimesNewRomanPSMT"/>
        </w:rPr>
        <w:t xml:space="preserve">................................................................................................................................... </w:t>
      </w:r>
      <w:r>
        <w:rPr>
          <w:rFonts w:hint="eastAsia" w:hAnsi="宋体"/>
        </w:rPr>
        <w:t>2</w:t>
      </w:r>
    </w:p>
    <w:p>
      <w:pPr>
        <w:pStyle w:val="14"/>
        <w:ind w:firstLine="0" w:firstLineChars="0"/>
        <w:rPr>
          <w:rFonts w:hAnsi="宋体"/>
        </w:rPr>
      </w:pPr>
    </w:p>
    <w:p>
      <w:pPr>
        <w:pStyle w:val="14"/>
        <w:ind w:firstLine="0" w:firstLineChars="0"/>
        <w:sectPr>
          <w:footerReference r:id="rId6" w:type="default"/>
          <w:pgSz w:w="11906" w:h="16838"/>
          <w:pgMar w:top="1440" w:right="1800" w:bottom="1440" w:left="1800" w:header="851" w:footer="992" w:gutter="0"/>
          <w:pgNumType w:fmt="upperRoman" w:start="1"/>
          <w:cols w:space="425" w:num="1"/>
          <w:docGrid w:type="lines" w:linePitch="312" w:charSpace="0"/>
        </w:sectPr>
      </w:pPr>
      <w:r>
        <w:rPr>
          <w:rFonts w:hAnsi="宋体"/>
        </w:rPr>
        <w:t>附录</w:t>
      </w:r>
      <w:r>
        <w:rPr>
          <w:rFonts w:hint="eastAsia" w:hAnsi="宋体"/>
        </w:rPr>
        <w:t>A</w:t>
      </w:r>
      <w:r>
        <w:rPr>
          <w:rFonts w:hAnsi="宋体"/>
        </w:rPr>
        <w:t xml:space="preserve">  </w:t>
      </w:r>
      <w:r>
        <w:rPr>
          <w:rFonts w:hint="eastAsia" w:hAnsi="宋体"/>
        </w:rPr>
        <w:t>（规范性）</w:t>
      </w:r>
      <w:r>
        <w:rPr>
          <w:rFonts w:hAnsi="宋体"/>
        </w:rPr>
        <w:t xml:space="preserve">        </w:t>
      </w:r>
    </w:p>
    <w:p>
      <w:pPr>
        <w:pStyle w:val="22"/>
        <w:rPr>
          <w:rFonts w:hAnsi="黑体" w:cs="Arial"/>
        </w:rPr>
      </w:pPr>
      <w:r>
        <w:rPr>
          <w:rFonts w:hint="eastAsia" w:hAnsi="黑体" w:cs="Arial"/>
        </w:rPr>
        <w:t>前    言</w:t>
      </w:r>
      <w:bookmarkEnd w:id="0"/>
    </w:p>
    <w:p>
      <w:pPr>
        <w:spacing w:line="360" w:lineRule="auto"/>
        <w:ind w:firstLine="420"/>
        <w:rPr>
          <w:rFonts w:ascii="宋体" w:hAnsi="宋体" w:eastAsia="宋体" w:cs="Arial"/>
        </w:rPr>
      </w:pPr>
      <w:r>
        <w:rPr>
          <w:rFonts w:hint="eastAsia" w:ascii="宋体" w:hAnsi="宋体" w:eastAsia="宋体" w:cs="Arial"/>
        </w:rPr>
        <w:t>本文件按照GB/T 1.1—2020《标准化工作导则  第1部分：标准化文件的结构和起草规则》的规定起草。</w:t>
      </w:r>
    </w:p>
    <w:p>
      <w:pPr>
        <w:spacing w:line="360" w:lineRule="auto"/>
        <w:ind w:firstLine="420"/>
        <w:rPr>
          <w:rFonts w:ascii="宋体" w:hAnsi="宋体" w:eastAsia="宋体" w:cs="Arial"/>
        </w:rPr>
      </w:pPr>
      <w:r>
        <w:rPr>
          <w:rFonts w:hint="eastAsia" w:ascii="宋体" w:hAnsi="宋体" w:eastAsia="宋体" w:cs="Arial"/>
        </w:rPr>
        <w:t>本文件由</w:t>
      </w:r>
      <w:r>
        <w:rPr>
          <w:rFonts w:hint="eastAsia" w:ascii="Times New Roman"/>
        </w:rPr>
        <w:t>企业标准“领跑者”工作委员会</w:t>
      </w:r>
      <w:r>
        <w:rPr>
          <w:rFonts w:hint="eastAsia" w:ascii="宋体" w:hAnsi="宋体" w:eastAsia="宋体" w:cs="Arial"/>
        </w:rPr>
        <w:t>提出。</w:t>
      </w:r>
    </w:p>
    <w:p>
      <w:pPr>
        <w:spacing w:line="360" w:lineRule="auto"/>
        <w:ind w:firstLine="420"/>
        <w:rPr>
          <w:rFonts w:ascii="宋体" w:hAnsi="宋体" w:eastAsia="宋体" w:cs="Arial"/>
        </w:rPr>
      </w:pPr>
      <w:r>
        <w:rPr>
          <w:rFonts w:hint="eastAsia" w:ascii="宋体" w:hAnsi="宋体" w:eastAsia="宋体" w:cs="Arial"/>
        </w:rPr>
        <w:t>本文件由东莞市标准化协会、中国技术经济学会联合归口。</w:t>
      </w:r>
    </w:p>
    <w:p>
      <w:pPr>
        <w:spacing w:line="360" w:lineRule="auto"/>
        <w:ind w:firstLine="420"/>
        <w:rPr>
          <w:rFonts w:ascii="宋体" w:hAnsi="宋体" w:eastAsia="宋体"/>
        </w:rPr>
      </w:pPr>
      <w:r>
        <w:rPr>
          <w:rFonts w:hint="eastAsia" w:ascii="宋体" w:hAnsi="宋体" w:eastAsia="宋体" w:cs="Arial"/>
        </w:rPr>
        <w:t>主要起草单位：</w:t>
      </w:r>
      <w:r>
        <w:rPr>
          <w:rFonts w:hint="eastAsia" w:ascii="Times New Roman" w:cs="Times New Roman"/>
          <w:szCs w:val="20"/>
        </w:rPr>
        <w:t>广东省东莞市质量监督检测中心、国家模具产品质量监督检验中心（广东）、祥鑫科技股份有限公司、东莞市中泰模具股份有限公司</w:t>
      </w:r>
      <w:r>
        <w:rPr>
          <w:rFonts w:hint="eastAsia" w:ascii="宋体" w:hAnsi="宋体" w:eastAsia="宋体"/>
        </w:rPr>
        <w:t>。</w:t>
      </w:r>
    </w:p>
    <w:p>
      <w:pPr>
        <w:spacing w:line="360" w:lineRule="auto"/>
        <w:ind w:firstLine="420"/>
        <w:rPr>
          <w:rFonts w:ascii="宋体" w:hAnsi="宋体" w:eastAsia="宋体" w:cs="Arial"/>
        </w:rPr>
      </w:pPr>
      <w:r>
        <w:rPr>
          <w:rFonts w:hint="eastAsia" w:ascii="宋体" w:hAnsi="宋体" w:eastAsia="宋体" w:cs="Arial"/>
        </w:rPr>
        <w:t>主要起草人：</w:t>
      </w:r>
      <w:r>
        <w:rPr>
          <w:rFonts w:hint="eastAsia" w:ascii="Times New Roman"/>
          <w:kern w:val="0"/>
          <w:szCs w:val="20"/>
        </w:rPr>
        <w:t>程曦、何平、何雪芬、XXX、XXX</w:t>
      </w:r>
      <w:r>
        <w:rPr>
          <w:rFonts w:hint="eastAsia" w:ascii="宋体" w:hAnsi="宋体" w:eastAsia="宋体" w:cs="Arial"/>
        </w:rPr>
        <w:t>。</w:t>
      </w:r>
    </w:p>
    <w:p>
      <w:pPr>
        <w:spacing w:line="360" w:lineRule="auto"/>
        <w:ind w:firstLine="420"/>
        <w:rPr>
          <w:rFonts w:ascii="Arial" w:hAnsi="Arial" w:cs="Arial"/>
        </w:rPr>
      </w:pPr>
      <w:r>
        <w:rPr>
          <w:rFonts w:hint="eastAsia" w:ascii="宋体" w:hAnsi="宋体" w:eastAsia="宋体" w:cs="Arial"/>
        </w:rPr>
        <w:t>本文件为首次发布</w:t>
      </w:r>
      <w:r>
        <w:rPr>
          <w:rFonts w:hint="eastAsia" w:ascii="Arial" w:hAnsi="Arial" w:cs="Arial"/>
        </w:rPr>
        <w:t>。</w:t>
      </w:r>
    </w:p>
    <w:p>
      <w:pPr>
        <w:tabs>
          <w:tab w:val="left" w:pos="5655"/>
        </w:tabs>
        <w:rPr>
          <w:rFonts w:ascii="Arial" w:hAnsi="Arial" w:cs="Arial"/>
        </w:rPr>
      </w:pPr>
      <w:r>
        <w:rPr>
          <w:rFonts w:ascii="Arial" w:hAnsi="Arial" w:cs="Arial"/>
        </w:rPr>
        <w:tab/>
      </w:r>
    </w:p>
    <w:p>
      <w:pPr>
        <w:tabs>
          <w:tab w:val="left" w:pos="5655"/>
        </w:tabs>
        <w:rPr>
          <w:rFonts w:ascii="Arial" w:hAnsi="Arial" w:cs="Arial"/>
        </w:rPr>
        <w:sectPr>
          <w:headerReference r:id="rId7" w:type="default"/>
          <w:pgSz w:w="11907" w:h="16839"/>
          <w:pgMar w:top="1440" w:right="1800" w:bottom="1440" w:left="1800" w:header="993" w:footer="851" w:gutter="0"/>
          <w:pgNumType w:fmt="upperRoman"/>
          <w:cols w:space="425" w:num="1"/>
          <w:docGrid w:linePitch="312" w:charSpace="0"/>
        </w:sectPr>
      </w:pPr>
      <w:r>
        <w:rPr>
          <w:rFonts w:ascii="Arial" w:hAnsi="Arial" w:cs="Arial"/>
        </w:rPr>
        <w:tab/>
      </w:r>
    </w:p>
    <w:p>
      <w:pPr>
        <w:pStyle w:val="13"/>
      </w:pPr>
      <w:r>
        <w:rPr>
          <w:rFonts w:hint="eastAsia"/>
        </w:rPr>
        <w:t>“领跑者”标准评价要求 汽车零件连续冲压模</w:t>
      </w:r>
    </w:p>
    <w:p>
      <w:pPr>
        <w:pStyle w:val="17"/>
        <w:spacing w:before="312" w:after="312"/>
        <w:rPr>
          <w:szCs w:val="22"/>
        </w:rPr>
      </w:pPr>
      <w:r>
        <w:rPr>
          <w:rFonts w:hint="eastAsia"/>
          <w:szCs w:val="22"/>
        </w:rPr>
        <w:t>范围</w:t>
      </w:r>
    </w:p>
    <w:p>
      <w:pPr>
        <w:pStyle w:val="14"/>
        <w:rPr>
          <w:rFonts w:ascii="Arial" w:hAnsi="Arial" w:cs="Arial"/>
          <w:szCs w:val="21"/>
        </w:rPr>
      </w:pPr>
      <w:bookmarkStart w:id="1" w:name="_Toc249933544"/>
      <w:r>
        <w:rPr>
          <w:rFonts w:hint="eastAsia" w:ascii="Arial" w:hAnsi="Arial" w:cs="Arial"/>
          <w:szCs w:val="21"/>
        </w:rPr>
        <w:t>本文件规定了</w:t>
      </w:r>
      <w:r>
        <w:rPr>
          <w:rFonts w:hint="eastAsia"/>
        </w:rPr>
        <w:t>汽车零件连续冲压模“领跑者”标准评价的术语和定义、评价指标体系和评价方法</w:t>
      </w:r>
      <w:r>
        <w:rPr>
          <w:rFonts w:hint="eastAsia" w:ascii="Arial" w:hAnsi="Arial" w:cs="Arial"/>
          <w:szCs w:val="21"/>
        </w:rPr>
        <w:t>。</w:t>
      </w:r>
    </w:p>
    <w:p>
      <w:pPr>
        <w:pStyle w:val="14"/>
        <w:rPr>
          <w:rFonts w:ascii="Arial" w:hAnsi="Arial" w:cs="Arial"/>
          <w:szCs w:val="21"/>
        </w:rPr>
      </w:pPr>
      <w:r>
        <w:rPr>
          <w:rFonts w:hint="eastAsia" w:ascii="Arial" w:hAnsi="Arial" w:cs="Arial"/>
          <w:szCs w:val="21"/>
        </w:rPr>
        <w:t>本文件适用于</w:t>
      </w:r>
      <w:r>
        <w:rPr>
          <w:rFonts w:hint="eastAsia"/>
        </w:rPr>
        <w:t>用于薄板钢材成型的汽车座椅滑轨连续冲压模企业标准水平评价。其它汽车零件连续冲压模可参照此标准</w:t>
      </w:r>
      <w:r>
        <w:rPr>
          <w:rFonts w:hint="eastAsia" w:ascii="Arial" w:hAnsi="Arial" w:cs="Arial"/>
          <w:szCs w:val="21"/>
        </w:rPr>
        <w:t>。</w:t>
      </w:r>
    </w:p>
    <w:p>
      <w:pPr>
        <w:pStyle w:val="14"/>
        <w:ind w:firstLine="0" w:firstLineChars="0"/>
      </w:pPr>
      <w:bookmarkStart w:id="2" w:name="_Toc92100301"/>
    </w:p>
    <w:p>
      <w:pPr>
        <w:pStyle w:val="17"/>
        <w:spacing w:before="312" w:after="312"/>
        <w:rPr>
          <w:rFonts w:hAnsi="Calibri"/>
          <w:szCs w:val="22"/>
        </w:rPr>
      </w:pPr>
      <w:r>
        <w:rPr>
          <w:rFonts w:hint="eastAsia" w:hAnsi="Calibri"/>
          <w:szCs w:val="22"/>
        </w:rPr>
        <w:t>规范性引用文件</w:t>
      </w:r>
      <w:bookmarkEnd w:id="2"/>
    </w:p>
    <w:p>
      <w:pPr>
        <w:pStyle w:val="14"/>
        <w:rPr>
          <w:rFonts w:ascii="Arial" w:hAnsi="Arial" w:cs="Arial"/>
          <w:szCs w:val="21"/>
        </w:rPr>
      </w:pPr>
      <w:r>
        <w:rPr>
          <w:rFonts w:hint="eastAsia" w:ascii="Arial" w:hAnsi="Arial" w:cs="Arial"/>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14"/>
      </w:pPr>
      <w:r>
        <w:rPr>
          <w:rFonts w:hint="eastAsia"/>
        </w:rPr>
        <w:t>GB/T 8845-2017 模具术语</w:t>
      </w:r>
    </w:p>
    <w:p>
      <w:pPr>
        <w:pStyle w:val="14"/>
      </w:pPr>
      <w:r>
        <w:rPr>
          <w:rFonts w:hint="eastAsia"/>
        </w:rPr>
        <w:t xml:space="preserve">GB/T 14662-2006 冲模技术条件 </w:t>
      </w:r>
    </w:p>
    <w:p>
      <w:pPr>
        <w:pStyle w:val="14"/>
      </w:pPr>
      <w:r>
        <w:rPr>
          <w:rFonts w:hint="eastAsia"/>
        </w:rPr>
        <w:t xml:space="preserve">JB/T 6058-2017 冲模 冲模用钢 技术条件 </w:t>
      </w:r>
    </w:p>
    <w:p>
      <w:pPr>
        <w:pStyle w:val="14"/>
      </w:pPr>
      <w:r>
        <w:rPr>
          <w:rFonts w:hint="eastAsia"/>
        </w:rPr>
        <w:t>GB/T 30571-2014 金属冷冲压件 通用技术条件</w:t>
      </w:r>
    </w:p>
    <w:p>
      <w:pPr>
        <w:pStyle w:val="14"/>
        <w:rPr>
          <w:rFonts w:ascii="Arial" w:hAnsi="Arial" w:cs="Arial"/>
          <w:szCs w:val="21"/>
        </w:rPr>
      </w:pPr>
      <w:r>
        <w:rPr>
          <w:rFonts w:hint="eastAsia"/>
          <w:szCs w:val="22"/>
        </w:rPr>
        <w:t>T/CAQP015  T/ESF 0001 “领跑者”标准编制通则</w:t>
      </w:r>
    </w:p>
    <w:p>
      <w:bookmarkStart w:id="3" w:name="_Toc92100302"/>
    </w:p>
    <w:p>
      <w:pPr>
        <w:pStyle w:val="17"/>
        <w:spacing w:before="312" w:after="312"/>
        <w:rPr>
          <w:rFonts w:hAnsi="Calibri"/>
          <w:szCs w:val="22"/>
        </w:rPr>
      </w:pPr>
      <w:r>
        <w:rPr>
          <w:rFonts w:hint="eastAsia" w:hAnsi="Calibri"/>
          <w:szCs w:val="22"/>
        </w:rPr>
        <w:t>术语和定义</w:t>
      </w:r>
      <w:bookmarkEnd w:id="3"/>
    </w:p>
    <w:p>
      <w:pPr>
        <w:pStyle w:val="14"/>
      </w:pPr>
      <w:r>
        <w:rPr>
          <w:rFonts w:hint="eastAsia"/>
          <w:szCs w:val="22"/>
        </w:rPr>
        <w:t>GB/T 8845-2017、GB/T 14662-2006、JB/T 6058-2017、GB/T 30571-2014和T/CAQP015 T/ESF 0001界定的术语和定义适用于本文件。</w:t>
      </w:r>
    </w:p>
    <w:bookmarkEnd w:id="1"/>
    <w:p>
      <w:pPr>
        <w:pStyle w:val="17"/>
        <w:spacing w:before="312" w:after="312"/>
        <w:rPr>
          <w:rFonts w:hAnsi="Calibri"/>
          <w:szCs w:val="22"/>
        </w:rPr>
      </w:pPr>
      <w:bookmarkStart w:id="4" w:name="_Toc92100304"/>
      <w:r>
        <w:rPr>
          <w:rFonts w:hint="eastAsia" w:hAnsi="Calibri"/>
          <w:szCs w:val="22"/>
        </w:rPr>
        <w:t>评价指标体系</w:t>
      </w:r>
    </w:p>
    <w:p>
      <w:pPr>
        <w:pStyle w:val="16"/>
        <w:spacing w:before="156" w:after="156"/>
      </w:pPr>
      <w:r>
        <w:rPr>
          <w:rFonts w:hint="eastAsia"/>
        </w:rPr>
        <w:t xml:space="preserve">基本要求 </w:t>
      </w:r>
    </w:p>
    <w:p>
      <w:pPr>
        <w:pStyle w:val="14"/>
        <w:ind w:firstLine="0" w:firstLineChars="0"/>
        <w:rPr>
          <w:szCs w:val="22"/>
        </w:rPr>
      </w:pPr>
      <w:r>
        <w:rPr>
          <w:rFonts w:hint="eastAsia"/>
          <w:szCs w:val="22"/>
        </w:rPr>
        <w:t xml:space="preserve">4.1.1 近三年，企业无较大环境、安全、质量事故。 </w:t>
      </w:r>
    </w:p>
    <w:p>
      <w:pPr>
        <w:pStyle w:val="14"/>
        <w:ind w:firstLine="0" w:firstLineChars="0"/>
        <w:rPr>
          <w:szCs w:val="22"/>
        </w:rPr>
      </w:pPr>
      <w:r>
        <w:rPr>
          <w:rFonts w:hint="eastAsia"/>
          <w:szCs w:val="22"/>
        </w:rPr>
        <w:t xml:space="preserve">4.1.2 企业未列入国家信用信息严重失信主体相关名录。 </w:t>
      </w:r>
    </w:p>
    <w:p>
      <w:pPr>
        <w:pStyle w:val="14"/>
        <w:ind w:firstLine="0" w:firstLineChars="0"/>
        <w:rPr>
          <w:szCs w:val="22"/>
        </w:rPr>
      </w:pPr>
      <w:r>
        <w:rPr>
          <w:rFonts w:hint="eastAsia"/>
          <w:szCs w:val="22"/>
        </w:rPr>
        <w:t xml:space="preserve">4.1.3 企业应建立并运行符合产品和服务的管理体系。 </w:t>
      </w:r>
    </w:p>
    <w:p>
      <w:pPr>
        <w:pStyle w:val="14"/>
        <w:ind w:firstLine="0" w:firstLineChars="0"/>
        <w:rPr>
          <w:szCs w:val="22"/>
        </w:rPr>
      </w:pPr>
      <w:r>
        <w:rPr>
          <w:rFonts w:hint="eastAsia"/>
          <w:szCs w:val="22"/>
        </w:rPr>
        <w:t xml:space="preserve">4.1.4 企业具有一定的科研实力。 </w:t>
      </w:r>
    </w:p>
    <w:p>
      <w:pPr>
        <w:pStyle w:val="14"/>
        <w:ind w:firstLine="0" w:firstLineChars="0"/>
        <w:rPr>
          <w:szCs w:val="22"/>
        </w:rPr>
      </w:pPr>
      <w:r>
        <w:rPr>
          <w:rFonts w:hint="eastAsia"/>
          <w:szCs w:val="22"/>
        </w:rPr>
        <w:t xml:space="preserve">4.1.5 模具应为复制模，服务应为规模化提供的服务。 </w:t>
      </w:r>
    </w:p>
    <w:p>
      <w:pPr>
        <w:pStyle w:val="14"/>
        <w:ind w:firstLine="0" w:firstLineChars="0"/>
        <w:rPr>
          <w:szCs w:val="22"/>
        </w:rPr>
      </w:pPr>
      <w:r>
        <w:rPr>
          <w:rFonts w:hint="eastAsia"/>
          <w:szCs w:val="22"/>
        </w:rPr>
        <w:t>4.1.6 企业生产的产品符合 GB/T 14662-2006和</w:t>
      </w:r>
      <w:r>
        <w:rPr>
          <w:rFonts w:hint="eastAsia"/>
        </w:rPr>
        <w:t>GB/T 30571-2014</w:t>
      </w:r>
      <w:r>
        <w:rPr>
          <w:rFonts w:hint="eastAsia"/>
          <w:szCs w:val="22"/>
        </w:rPr>
        <w:t xml:space="preserve">标准要求。 </w:t>
      </w:r>
    </w:p>
    <w:p>
      <w:pPr>
        <w:pStyle w:val="14"/>
        <w:ind w:firstLine="0" w:firstLineChars="0"/>
      </w:pPr>
      <w:r>
        <w:rPr>
          <w:rFonts w:hint="eastAsia"/>
          <w:szCs w:val="22"/>
        </w:rPr>
        <w:t>4.1.7 产品在近一年的产品质量国家监督抽查中无不合格情况。</w:t>
      </w:r>
    </w:p>
    <w:bookmarkEnd w:id="4"/>
    <w:p>
      <w:pPr>
        <w:pStyle w:val="16"/>
        <w:spacing w:before="156" w:after="156"/>
        <w:rPr>
          <w:rFonts w:hAnsi="Calibri"/>
        </w:rPr>
      </w:pPr>
      <w:bookmarkStart w:id="5" w:name="_Toc382570709"/>
      <w:r>
        <w:rPr>
          <w:rFonts w:hint="eastAsia" w:hAnsi="Calibri"/>
        </w:rPr>
        <w:t xml:space="preserve">评价指标分类 </w:t>
      </w:r>
    </w:p>
    <w:p>
      <w:pPr>
        <w:pStyle w:val="14"/>
        <w:ind w:firstLine="0" w:firstLineChars="0"/>
        <w:rPr>
          <w:szCs w:val="22"/>
        </w:rPr>
      </w:pPr>
      <w:r>
        <w:rPr>
          <w:rFonts w:hint="eastAsia"/>
          <w:szCs w:val="22"/>
        </w:rPr>
        <w:t xml:space="preserve">4.2.1 汽车零件连续冲压模“领跑者”标准的评价指标主要分为：基础指标、核心指标和创新性指标。 </w:t>
      </w:r>
    </w:p>
    <w:p>
      <w:pPr>
        <w:pStyle w:val="14"/>
        <w:ind w:firstLine="0" w:firstLineChars="0"/>
        <w:rPr>
          <w:szCs w:val="22"/>
        </w:rPr>
      </w:pPr>
      <w:r>
        <w:rPr>
          <w:rFonts w:hint="eastAsia"/>
          <w:szCs w:val="22"/>
        </w:rPr>
        <w:t>4.2.2 基础指标包括但不限于：模架和零件、模具材料及化学成分、装配、试模冲件质量、模具质量稳定性。</w:t>
      </w:r>
    </w:p>
    <w:p>
      <w:pPr>
        <w:pStyle w:val="14"/>
        <w:ind w:firstLine="0" w:firstLineChars="0"/>
        <w:rPr>
          <w:szCs w:val="22"/>
        </w:rPr>
      </w:pPr>
      <w:r>
        <w:rPr>
          <w:rFonts w:hint="eastAsia"/>
          <w:szCs w:val="22"/>
        </w:rPr>
        <w:t>4.2.3 核心指标包括：滑轨导向尺寸偏差、滑轨直线度偏差、过程能力指数（CPK）、</w:t>
      </w:r>
      <w:r>
        <w:rPr>
          <w:rFonts w:hint="eastAsia" w:hAnsi="宋体" w:cs="宋体"/>
          <w:sz w:val="18"/>
          <w:szCs w:val="18"/>
          <w:lang w:val="zh-CN"/>
        </w:rPr>
        <w:t>冲压速度（</w:t>
      </w:r>
      <w:r>
        <w:rPr>
          <w:rFonts w:hint="eastAsia"/>
          <w:szCs w:val="22"/>
        </w:rPr>
        <w:t>SPM）。</w:t>
      </w:r>
    </w:p>
    <w:p>
      <w:pPr>
        <w:pStyle w:val="14"/>
        <w:ind w:firstLine="0" w:firstLineChars="0"/>
        <w:rPr>
          <w:szCs w:val="22"/>
        </w:rPr>
      </w:pPr>
      <w:r>
        <w:rPr>
          <w:rFonts w:hint="eastAsia"/>
          <w:szCs w:val="22"/>
        </w:rPr>
        <w:t xml:space="preserve">4.2.4 核心指标分为三个等级，包括先进水平，相当于企业标准排行榜中 5星级水平；平均水平，相当于企业标准排行榜中 4星级水平；基准水平，相当于企业标准排行榜中 3星级水平。 </w:t>
      </w:r>
    </w:p>
    <w:p>
      <w:pPr>
        <w:pStyle w:val="14"/>
        <w:ind w:firstLine="0" w:firstLineChars="0"/>
      </w:pPr>
      <w:r>
        <w:rPr>
          <w:rFonts w:hint="eastAsia"/>
          <w:szCs w:val="22"/>
        </w:rPr>
        <w:t>4.2.5 创新性指标包括标准化率指标，鼓励根据条件成熟情况适时增加与产品性能和消费者关注的相关创新性指标。</w:t>
      </w:r>
    </w:p>
    <w:p>
      <w:pPr>
        <w:pStyle w:val="16"/>
        <w:spacing w:before="156" w:after="156"/>
      </w:pPr>
      <w:r>
        <w:rPr>
          <w:rFonts w:hint="eastAsia"/>
        </w:rPr>
        <w:t>评价指标体系框架</w:t>
      </w:r>
    </w:p>
    <w:p>
      <w:pPr>
        <w:pStyle w:val="14"/>
      </w:pPr>
    </w:p>
    <w:p>
      <w:pPr>
        <w:pStyle w:val="29"/>
        <w:spacing w:after="117" w:line="273" w:lineRule="atLeast"/>
        <w:jc w:val="center"/>
        <w:rPr>
          <w:rFonts w:ascii="黑体" w:hAnsi="黑体" w:eastAsia="黑体" w:cs="黑体"/>
          <w:sz w:val="21"/>
          <w:szCs w:val="21"/>
        </w:rPr>
      </w:pPr>
      <w:r>
        <w:rPr>
          <w:rFonts w:hint="eastAsia" w:ascii="黑体" w:hAnsi="黑体" w:eastAsia="黑体" w:cs="黑体"/>
          <w:color w:val="000000"/>
          <w:sz w:val="21"/>
          <w:szCs w:val="21"/>
        </w:rPr>
        <w:t>表1 评价指标体系框架</w:t>
      </w:r>
    </w:p>
    <w:tbl>
      <w:tblPr>
        <w:tblStyle w:val="6"/>
        <w:tblW w:w="538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
        <w:gridCol w:w="783"/>
        <w:gridCol w:w="1704"/>
        <w:gridCol w:w="1704"/>
        <w:gridCol w:w="900"/>
        <w:gridCol w:w="873"/>
        <w:gridCol w:w="1022"/>
        <w:gridCol w:w="1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 w:type="pct"/>
            <w:vMerge w:val="restart"/>
            <w:vAlign w:val="center"/>
          </w:tcPr>
          <w:p>
            <w:pPr>
              <w:pStyle w:val="30"/>
              <w:jc w:val="center"/>
              <w:rPr>
                <w:rFonts w:ascii="宋体" w:hAnsi="宋体" w:cs="宋体"/>
                <w:sz w:val="21"/>
                <w:szCs w:val="21"/>
              </w:rPr>
            </w:pPr>
            <w:r>
              <w:rPr>
                <w:rFonts w:hint="eastAsia" w:ascii="宋体" w:hAnsi="宋体" w:cs="宋体"/>
                <w:sz w:val="21"/>
                <w:szCs w:val="21"/>
              </w:rPr>
              <w:t>序号</w:t>
            </w:r>
          </w:p>
        </w:tc>
        <w:tc>
          <w:tcPr>
            <w:tcW w:w="427" w:type="pct"/>
            <w:vMerge w:val="restart"/>
            <w:vAlign w:val="center"/>
          </w:tcPr>
          <w:p>
            <w:pPr>
              <w:pStyle w:val="30"/>
              <w:jc w:val="center"/>
              <w:rPr>
                <w:rFonts w:ascii="宋体" w:hAnsi="宋体" w:cs="宋体"/>
                <w:sz w:val="21"/>
                <w:szCs w:val="21"/>
              </w:rPr>
            </w:pPr>
            <w:r>
              <w:rPr>
                <w:rFonts w:hint="eastAsia" w:ascii="宋体" w:hAnsi="宋体" w:cs="宋体"/>
                <w:sz w:val="21"/>
                <w:szCs w:val="21"/>
              </w:rPr>
              <w:t>指标类型</w:t>
            </w:r>
          </w:p>
        </w:tc>
        <w:tc>
          <w:tcPr>
            <w:tcW w:w="929" w:type="pct"/>
            <w:vMerge w:val="restart"/>
            <w:vAlign w:val="center"/>
          </w:tcPr>
          <w:p>
            <w:pPr>
              <w:pStyle w:val="30"/>
              <w:jc w:val="center"/>
              <w:rPr>
                <w:rFonts w:ascii="宋体" w:hAnsi="宋体" w:cs="宋体"/>
                <w:sz w:val="21"/>
                <w:szCs w:val="21"/>
              </w:rPr>
            </w:pPr>
            <w:r>
              <w:rPr>
                <w:rFonts w:hint="eastAsia" w:ascii="宋体" w:hAnsi="宋体" w:cs="宋体"/>
                <w:sz w:val="21"/>
                <w:szCs w:val="21"/>
              </w:rPr>
              <w:t>评价指标</w:t>
            </w:r>
          </w:p>
        </w:tc>
        <w:tc>
          <w:tcPr>
            <w:tcW w:w="929" w:type="pct"/>
            <w:vMerge w:val="restart"/>
            <w:vAlign w:val="center"/>
          </w:tcPr>
          <w:p>
            <w:pPr>
              <w:pStyle w:val="30"/>
              <w:jc w:val="center"/>
              <w:rPr>
                <w:rFonts w:ascii="宋体" w:hAnsi="宋体" w:cs="宋体"/>
                <w:sz w:val="21"/>
                <w:szCs w:val="21"/>
              </w:rPr>
            </w:pPr>
            <w:r>
              <w:rPr>
                <w:rFonts w:hint="eastAsia" w:ascii="宋体" w:hAnsi="宋体" w:cs="宋体"/>
                <w:sz w:val="21"/>
                <w:szCs w:val="21"/>
              </w:rPr>
              <w:t>指标来源（判定依据和方法）</w:t>
            </w:r>
          </w:p>
        </w:tc>
        <w:tc>
          <w:tcPr>
            <w:tcW w:w="1524" w:type="pct"/>
            <w:gridSpan w:val="3"/>
            <w:vAlign w:val="center"/>
          </w:tcPr>
          <w:p>
            <w:pPr>
              <w:pStyle w:val="30"/>
              <w:jc w:val="center"/>
              <w:rPr>
                <w:rFonts w:ascii="宋体" w:hAnsi="宋体" w:cs="宋体"/>
                <w:sz w:val="21"/>
                <w:szCs w:val="21"/>
              </w:rPr>
            </w:pPr>
            <w:r>
              <w:rPr>
                <w:rFonts w:hint="eastAsia" w:ascii="宋体" w:hAnsi="宋体" w:cs="宋体"/>
                <w:sz w:val="21"/>
                <w:szCs w:val="21"/>
              </w:rPr>
              <w:t>指标要求</w:t>
            </w:r>
          </w:p>
        </w:tc>
        <w:tc>
          <w:tcPr>
            <w:tcW w:w="952" w:type="pct"/>
            <w:vMerge w:val="restart"/>
            <w:vAlign w:val="center"/>
          </w:tcPr>
          <w:p>
            <w:pPr>
              <w:pStyle w:val="30"/>
              <w:jc w:val="center"/>
              <w:rPr>
                <w:rFonts w:ascii="宋体" w:hAnsi="宋体" w:cs="宋体"/>
                <w:sz w:val="21"/>
                <w:szCs w:val="21"/>
              </w:rPr>
            </w:pPr>
            <w:r>
              <w:rPr>
                <w:rFonts w:hint="eastAsia" w:ascii="宋体" w:hAnsi="宋体" w:cs="宋体"/>
                <w:sz w:val="21"/>
                <w:szCs w:val="21"/>
              </w:rPr>
              <w:t>实验、评价方法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239" w:type="pct"/>
            <w:vMerge w:val="continue"/>
            <w:vAlign w:val="center"/>
          </w:tcPr>
          <w:p>
            <w:pPr>
              <w:pStyle w:val="30"/>
              <w:jc w:val="center"/>
              <w:rPr>
                <w:rFonts w:ascii="宋体" w:hAnsi="宋体" w:cs="宋体"/>
                <w:color w:val="auto"/>
                <w:sz w:val="21"/>
                <w:szCs w:val="21"/>
              </w:rPr>
            </w:pPr>
          </w:p>
        </w:tc>
        <w:tc>
          <w:tcPr>
            <w:tcW w:w="427" w:type="pct"/>
            <w:vMerge w:val="continue"/>
            <w:vAlign w:val="center"/>
          </w:tcPr>
          <w:p>
            <w:pPr>
              <w:pStyle w:val="30"/>
              <w:jc w:val="center"/>
              <w:rPr>
                <w:rFonts w:ascii="宋体" w:hAnsi="宋体" w:cs="宋体"/>
                <w:color w:val="auto"/>
                <w:sz w:val="21"/>
                <w:szCs w:val="21"/>
              </w:rPr>
            </w:pPr>
          </w:p>
        </w:tc>
        <w:tc>
          <w:tcPr>
            <w:tcW w:w="929" w:type="pct"/>
            <w:vMerge w:val="continue"/>
            <w:vAlign w:val="center"/>
          </w:tcPr>
          <w:p>
            <w:pPr>
              <w:pStyle w:val="30"/>
              <w:jc w:val="center"/>
              <w:rPr>
                <w:rFonts w:ascii="宋体" w:hAnsi="宋体" w:cs="宋体"/>
                <w:color w:val="auto"/>
                <w:sz w:val="21"/>
                <w:szCs w:val="21"/>
              </w:rPr>
            </w:pPr>
          </w:p>
        </w:tc>
        <w:tc>
          <w:tcPr>
            <w:tcW w:w="929" w:type="pct"/>
            <w:vMerge w:val="continue"/>
            <w:vAlign w:val="center"/>
          </w:tcPr>
          <w:p>
            <w:pPr>
              <w:pStyle w:val="30"/>
              <w:jc w:val="center"/>
              <w:rPr>
                <w:rFonts w:ascii="宋体" w:hAnsi="宋体" w:cs="宋体"/>
                <w:color w:val="auto"/>
                <w:sz w:val="21"/>
                <w:szCs w:val="21"/>
              </w:rPr>
            </w:pPr>
          </w:p>
        </w:tc>
        <w:tc>
          <w:tcPr>
            <w:tcW w:w="491" w:type="pct"/>
            <w:vAlign w:val="center"/>
          </w:tcPr>
          <w:p>
            <w:pPr>
              <w:pStyle w:val="30"/>
              <w:jc w:val="center"/>
              <w:rPr>
                <w:rFonts w:ascii="宋体" w:hAnsi="宋体" w:cs="宋体"/>
                <w:sz w:val="21"/>
                <w:szCs w:val="21"/>
                <w:lang w:val="zh-CN"/>
              </w:rPr>
            </w:pPr>
            <w:r>
              <w:rPr>
                <w:rFonts w:hint="eastAsia" w:ascii="宋体" w:hAnsi="宋体" w:cs="宋体"/>
                <w:sz w:val="21"/>
                <w:szCs w:val="21"/>
                <w:lang w:val="zh-CN"/>
              </w:rPr>
              <w:t>先进水平</w:t>
            </w:r>
          </w:p>
        </w:tc>
        <w:tc>
          <w:tcPr>
            <w:tcW w:w="476" w:type="pct"/>
            <w:vAlign w:val="center"/>
          </w:tcPr>
          <w:p>
            <w:pPr>
              <w:pStyle w:val="30"/>
              <w:jc w:val="center"/>
              <w:rPr>
                <w:rFonts w:ascii="宋体" w:hAnsi="宋体" w:cs="宋体"/>
                <w:sz w:val="21"/>
                <w:szCs w:val="21"/>
                <w:lang w:val="zh-CN"/>
              </w:rPr>
            </w:pPr>
            <w:r>
              <w:rPr>
                <w:rFonts w:hint="eastAsia" w:ascii="宋体" w:hAnsi="宋体" w:cs="宋体"/>
                <w:sz w:val="21"/>
                <w:szCs w:val="21"/>
                <w:lang w:val="zh-CN"/>
              </w:rPr>
              <w:t>平均水平</w:t>
            </w:r>
          </w:p>
        </w:tc>
        <w:tc>
          <w:tcPr>
            <w:tcW w:w="557" w:type="pct"/>
            <w:vAlign w:val="center"/>
          </w:tcPr>
          <w:p>
            <w:pPr>
              <w:pStyle w:val="30"/>
              <w:jc w:val="center"/>
              <w:rPr>
                <w:rFonts w:ascii="宋体" w:hAnsi="宋体" w:cs="宋体"/>
                <w:sz w:val="21"/>
                <w:szCs w:val="21"/>
                <w:lang w:val="zh-CN"/>
              </w:rPr>
            </w:pPr>
            <w:r>
              <w:rPr>
                <w:rFonts w:hint="eastAsia" w:ascii="宋体" w:hAnsi="宋体" w:cs="宋体"/>
                <w:sz w:val="21"/>
                <w:szCs w:val="21"/>
                <w:lang w:val="zh-CN"/>
              </w:rPr>
              <w:t>基准水平</w:t>
            </w:r>
          </w:p>
        </w:tc>
        <w:tc>
          <w:tcPr>
            <w:tcW w:w="952" w:type="pct"/>
            <w:vMerge w:val="continue"/>
          </w:tcPr>
          <w:p>
            <w:pPr>
              <w:pStyle w:val="30"/>
              <w:jc w:val="center"/>
              <w:rPr>
                <w:rFonts w:ascii="宋体" w:hAnsi="宋体" w:cs="宋体"/>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9" w:type="pct"/>
            <w:vMerge w:val="restart"/>
            <w:vAlign w:val="center"/>
          </w:tcPr>
          <w:p>
            <w:pPr>
              <w:pStyle w:val="29"/>
              <w:spacing w:after="117"/>
              <w:jc w:val="center"/>
              <w:rPr>
                <w:rFonts w:ascii="宋体" w:hAnsi="宋体" w:cs="宋体"/>
                <w:color w:val="000000"/>
                <w:sz w:val="18"/>
                <w:szCs w:val="18"/>
              </w:rPr>
            </w:pPr>
            <w:r>
              <w:rPr>
                <w:rFonts w:hint="eastAsia" w:ascii="宋体" w:hAnsi="宋体" w:cs="宋体"/>
                <w:color w:val="000000"/>
                <w:sz w:val="18"/>
                <w:szCs w:val="18"/>
              </w:rPr>
              <w:t>1</w:t>
            </w:r>
          </w:p>
        </w:tc>
        <w:tc>
          <w:tcPr>
            <w:tcW w:w="427" w:type="pct"/>
            <w:vMerge w:val="restart"/>
            <w:vAlign w:val="center"/>
          </w:tcPr>
          <w:p>
            <w:pPr>
              <w:pStyle w:val="29"/>
              <w:spacing w:after="117"/>
              <w:jc w:val="center"/>
              <w:rPr>
                <w:rFonts w:ascii="宋体" w:hAnsi="宋体" w:cs="宋体"/>
                <w:color w:val="000000"/>
                <w:sz w:val="18"/>
                <w:szCs w:val="18"/>
              </w:rPr>
            </w:pPr>
            <w:r>
              <w:rPr>
                <w:rFonts w:hint="eastAsia" w:ascii="宋体" w:hAnsi="宋体" w:cs="宋体"/>
                <w:sz w:val="18"/>
                <w:szCs w:val="18"/>
              </w:rPr>
              <w:t>基础指标</w:t>
            </w:r>
          </w:p>
        </w:tc>
        <w:tc>
          <w:tcPr>
            <w:tcW w:w="929" w:type="pct"/>
            <w:vAlign w:val="center"/>
          </w:tcPr>
          <w:p>
            <w:pPr>
              <w:pStyle w:val="30"/>
              <w:jc w:val="center"/>
              <w:rPr>
                <w:rFonts w:ascii="宋体" w:hAnsi="宋体" w:cs="宋体"/>
                <w:sz w:val="18"/>
                <w:szCs w:val="18"/>
              </w:rPr>
            </w:pPr>
            <w:r>
              <w:rPr>
                <w:rFonts w:hint="eastAsia" w:ascii="宋体" w:hAnsi="宋体" w:cs="宋体"/>
                <w:sz w:val="18"/>
                <w:szCs w:val="18"/>
                <w:lang w:val="zh-CN"/>
              </w:rPr>
              <w:t>模架和零件</w:t>
            </w:r>
          </w:p>
        </w:tc>
        <w:tc>
          <w:tcPr>
            <w:tcW w:w="929" w:type="pct"/>
            <w:vAlign w:val="center"/>
          </w:tcPr>
          <w:p>
            <w:pPr>
              <w:pStyle w:val="30"/>
              <w:jc w:val="center"/>
              <w:rPr>
                <w:rFonts w:ascii="宋体" w:hAnsi="宋体" w:cs="宋体"/>
                <w:sz w:val="18"/>
                <w:szCs w:val="18"/>
                <w:lang w:val="zh-CN"/>
              </w:rPr>
            </w:pPr>
            <w:r>
              <w:rPr>
                <w:rFonts w:hint="eastAsia" w:ascii="宋体" w:hAnsi="宋体" w:cs="宋体"/>
                <w:sz w:val="18"/>
                <w:szCs w:val="18"/>
                <w:lang w:val="zh-CN"/>
              </w:rPr>
              <w:t>GB/T 14662-2006</w:t>
            </w:r>
          </w:p>
        </w:tc>
        <w:tc>
          <w:tcPr>
            <w:tcW w:w="1524" w:type="pct"/>
            <w:gridSpan w:val="3"/>
            <w:vAlign w:val="center"/>
          </w:tcPr>
          <w:p>
            <w:pPr>
              <w:pStyle w:val="30"/>
              <w:jc w:val="center"/>
              <w:rPr>
                <w:rFonts w:ascii="宋体" w:hAnsi="宋体" w:cs="宋体"/>
                <w:sz w:val="18"/>
                <w:szCs w:val="18"/>
                <w:lang w:val="zh-CN"/>
              </w:rPr>
            </w:pPr>
            <w:r>
              <w:rPr>
                <w:rFonts w:hint="eastAsia" w:ascii="宋体" w:hAnsi="宋体" w:cs="宋体"/>
                <w:sz w:val="18"/>
                <w:szCs w:val="18"/>
                <w:lang w:val="zh-CN"/>
              </w:rPr>
              <w:t>符合标准要求</w:t>
            </w:r>
          </w:p>
        </w:tc>
        <w:tc>
          <w:tcPr>
            <w:tcW w:w="952" w:type="pct"/>
            <w:vAlign w:val="center"/>
          </w:tcPr>
          <w:p>
            <w:pPr>
              <w:pStyle w:val="30"/>
              <w:jc w:val="center"/>
              <w:rPr>
                <w:rFonts w:ascii="宋体" w:hAnsi="宋体" w:cs="宋体"/>
                <w:sz w:val="18"/>
                <w:szCs w:val="18"/>
                <w:lang w:val="zh-CN"/>
              </w:rPr>
            </w:pPr>
            <w:r>
              <w:rPr>
                <w:rFonts w:hint="eastAsia" w:ascii="宋体" w:hAnsi="宋体" w:cs="宋体"/>
                <w:sz w:val="18"/>
                <w:szCs w:val="18"/>
                <w:lang w:val="zh-CN"/>
              </w:rPr>
              <w:t>GB/T 14662-2006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9" w:type="pct"/>
            <w:vMerge w:val="continue"/>
            <w:vAlign w:val="center"/>
          </w:tcPr>
          <w:p>
            <w:pPr>
              <w:pStyle w:val="29"/>
              <w:spacing w:after="117"/>
              <w:jc w:val="center"/>
              <w:rPr>
                <w:rFonts w:ascii="宋体" w:hAnsi="宋体" w:cs="宋体"/>
                <w:color w:val="000000"/>
                <w:sz w:val="18"/>
                <w:szCs w:val="18"/>
              </w:rPr>
            </w:pPr>
          </w:p>
        </w:tc>
        <w:tc>
          <w:tcPr>
            <w:tcW w:w="427" w:type="pct"/>
            <w:vMerge w:val="continue"/>
            <w:vAlign w:val="center"/>
          </w:tcPr>
          <w:p>
            <w:pPr>
              <w:pStyle w:val="29"/>
              <w:spacing w:after="117"/>
              <w:jc w:val="center"/>
              <w:rPr>
                <w:rFonts w:ascii="宋体" w:hAnsi="宋体" w:cs="宋体"/>
                <w:color w:val="000000"/>
                <w:sz w:val="18"/>
                <w:szCs w:val="18"/>
              </w:rPr>
            </w:pPr>
          </w:p>
        </w:tc>
        <w:tc>
          <w:tcPr>
            <w:tcW w:w="929" w:type="pct"/>
            <w:vAlign w:val="center"/>
          </w:tcPr>
          <w:p>
            <w:pPr>
              <w:pStyle w:val="30"/>
              <w:jc w:val="center"/>
              <w:rPr>
                <w:rFonts w:ascii="宋体" w:hAnsi="宋体" w:cs="宋体"/>
                <w:sz w:val="18"/>
                <w:szCs w:val="18"/>
              </w:rPr>
            </w:pPr>
            <w:r>
              <w:rPr>
                <w:rFonts w:hint="eastAsia" w:ascii="宋体" w:hAnsi="宋体" w:cs="宋体"/>
                <w:sz w:val="18"/>
                <w:szCs w:val="18"/>
                <w:lang w:val="zh-CN"/>
              </w:rPr>
              <w:t>模具材料及化学成分</w:t>
            </w:r>
          </w:p>
        </w:tc>
        <w:tc>
          <w:tcPr>
            <w:tcW w:w="929" w:type="pct"/>
            <w:vAlign w:val="center"/>
          </w:tcPr>
          <w:p>
            <w:pPr>
              <w:pStyle w:val="30"/>
              <w:jc w:val="center"/>
              <w:rPr>
                <w:rFonts w:ascii="宋体" w:hAnsi="宋体" w:cs="宋体"/>
                <w:sz w:val="18"/>
                <w:szCs w:val="18"/>
                <w:lang w:val="zh-CN"/>
              </w:rPr>
            </w:pPr>
            <w:r>
              <w:rPr>
                <w:rFonts w:hint="eastAsia" w:ascii="宋体" w:hAnsi="宋体" w:cs="宋体"/>
                <w:sz w:val="18"/>
                <w:szCs w:val="18"/>
                <w:lang w:val="zh-CN"/>
              </w:rPr>
              <w:t>JB/T 6058-2017</w:t>
            </w:r>
          </w:p>
          <w:p>
            <w:pPr>
              <w:pStyle w:val="30"/>
              <w:jc w:val="center"/>
              <w:rPr>
                <w:rFonts w:ascii="宋体" w:hAnsi="宋体" w:cs="宋体"/>
                <w:sz w:val="18"/>
                <w:szCs w:val="18"/>
                <w:lang w:val="zh-CN"/>
              </w:rPr>
            </w:pPr>
            <w:r>
              <w:rPr>
                <w:rFonts w:hint="eastAsia" w:ascii="宋体" w:hAnsi="宋体" w:cs="宋体"/>
                <w:sz w:val="18"/>
                <w:szCs w:val="18"/>
                <w:lang w:val="zh-CN"/>
              </w:rPr>
              <w:t>GB/T 14662-2006</w:t>
            </w:r>
          </w:p>
        </w:tc>
        <w:tc>
          <w:tcPr>
            <w:tcW w:w="1524" w:type="pct"/>
            <w:gridSpan w:val="3"/>
            <w:vAlign w:val="center"/>
          </w:tcPr>
          <w:p>
            <w:pPr>
              <w:pStyle w:val="30"/>
              <w:jc w:val="center"/>
              <w:rPr>
                <w:rFonts w:ascii="宋体" w:hAnsi="宋体" w:cs="宋体"/>
                <w:sz w:val="18"/>
                <w:szCs w:val="18"/>
                <w:lang w:val="zh-CN"/>
              </w:rPr>
            </w:pPr>
            <w:r>
              <w:rPr>
                <w:rFonts w:hint="eastAsia" w:ascii="宋体" w:hAnsi="宋体" w:cs="宋体"/>
                <w:sz w:val="18"/>
                <w:szCs w:val="18"/>
                <w:lang w:val="zh-CN"/>
              </w:rPr>
              <w:t>符合标准要求</w:t>
            </w:r>
          </w:p>
        </w:tc>
        <w:tc>
          <w:tcPr>
            <w:tcW w:w="952" w:type="pct"/>
            <w:vAlign w:val="center"/>
          </w:tcPr>
          <w:p>
            <w:pPr>
              <w:pStyle w:val="30"/>
              <w:jc w:val="center"/>
              <w:rPr>
                <w:rFonts w:ascii="宋体" w:hAnsi="宋体" w:cs="宋体"/>
                <w:sz w:val="18"/>
                <w:szCs w:val="18"/>
                <w:lang w:val="zh-CN"/>
              </w:rPr>
            </w:pPr>
            <w:r>
              <w:rPr>
                <w:rFonts w:hint="eastAsia" w:ascii="宋体" w:hAnsi="宋体" w:cs="宋体"/>
                <w:sz w:val="18"/>
                <w:szCs w:val="18"/>
                <w:lang w:val="zh-CN"/>
              </w:rPr>
              <w:t>JB/T 6058-2017</w:t>
            </w:r>
          </w:p>
          <w:p>
            <w:pPr>
              <w:pStyle w:val="30"/>
              <w:jc w:val="center"/>
              <w:rPr>
                <w:rFonts w:ascii="宋体" w:hAnsi="宋体" w:cs="宋体"/>
                <w:sz w:val="18"/>
                <w:szCs w:val="18"/>
                <w:lang w:val="zh-CN"/>
              </w:rPr>
            </w:pPr>
            <w:r>
              <w:rPr>
                <w:rFonts w:hint="eastAsia" w:ascii="宋体" w:hAnsi="宋体" w:cs="宋体"/>
                <w:sz w:val="18"/>
                <w:szCs w:val="18"/>
                <w:lang w:val="zh-CN"/>
              </w:rPr>
              <w:t>GB/T 14662-2006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9" w:type="pct"/>
            <w:vMerge w:val="continue"/>
            <w:vAlign w:val="center"/>
          </w:tcPr>
          <w:p>
            <w:pPr>
              <w:pStyle w:val="29"/>
              <w:spacing w:after="117"/>
              <w:jc w:val="center"/>
              <w:rPr>
                <w:rFonts w:ascii="宋体" w:hAnsi="宋体" w:cs="宋体"/>
                <w:color w:val="000000"/>
                <w:sz w:val="18"/>
                <w:szCs w:val="18"/>
              </w:rPr>
            </w:pPr>
          </w:p>
        </w:tc>
        <w:tc>
          <w:tcPr>
            <w:tcW w:w="427" w:type="pct"/>
            <w:vMerge w:val="continue"/>
            <w:vAlign w:val="center"/>
          </w:tcPr>
          <w:p>
            <w:pPr>
              <w:pStyle w:val="29"/>
              <w:spacing w:after="117"/>
              <w:jc w:val="center"/>
              <w:rPr>
                <w:rFonts w:ascii="宋体" w:hAnsi="宋体" w:cs="宋体"/>
                <w:color w:val="000000"/>
                <w:sz w:val="18"/>
                <w:szCs w:val="18"/>
              </w:rPr>
            </w:pPr>
          </w:p>
        </w:tc>
        <w:tc>
          <w:tcPr>
            <w:tcW w:w="929" w:type="pct"/>
            <w:vAlign w:val="center"/>
          </w:tcPr>
          <w:p>
            <w:pPr>
              <w:pStyle w:val="30"/>
              <w:jc w:val="center"/>
              <w:rPr>
                <w:rFonts w:ascii="宋体" w:hAnsi="宋体" w:cs="宋体"/>
                <w:sz w:val="18"/>
                <w:szCs w:val="18"/>
              </w:rPr>
            </w:pPr>
            <w:r>
              <w:rPr>
                <w:rFonts w:hint="eastAsia" w:ascii="宋体" w:hAnsi="宋体" w:cs="宋体"/>
                <w:sz w:val="18"/>
                <w:szCs w:val="18"/>
              </w:rPr>
              <w:t>装配</w:t>
            </w:r>
          </w:p>
        </w:tc>
        <w:tc>
          <w:tcPr>
            <w:tcW w:w="929" w:type="pct"/>
            <w:vAlign w:val="center"/>
          </w:tcPr>
          <w:p>
            <w:pPr>
              <w:pStyle w:val="30"/>
              <w:jc w:val="center"/>
              <w:rPr>
                <w:rFonts w:ascii="宋体" w:hAnsi="宋体" w:cs="宋体"/>
                <w:sz w:val="18"/>
                <w:szCs w:val="18"/>
                <w:lang w:val="zh-CN"/>
              </w:rPr>
            </w:pPr>
            <w:r>
              <w:rPr>
                <w:rFonts w:hint="eastAsia" w:ascii="宋体" w:hAnsi="宋体" w:cs="宋体"/>
                <w:sz w:val="18"/>
                <w:szCs w:val="18"/>
                <w:lang w:val="zh-CN"/>
              </w:rPr>
              <w:t>GB/T 14662-2006</w:t>
            </w:r>
          </w:p>
        </w:tc>
        <w:tc>
          <w:tcPr>
            <w:tcW w:w="1524" w:type="pct"/>
            <w:gridSpan w:val="3"/>
            <w:vAlign w:val="center"/>
          </w:tcPr>
          <w:p>
            <w:pPr>
              <w:pStyle w:val="30"/>
              <w:jc w:val="center"/>
              <w:rPr>
                <w:rFonts w:ascii="宋体" w:hAnsi="宋体" w:cs="宋体"/>
                <w:sz w:val="18"/>
                <w:szCs w:val="18"/>
                <w:lang w:val="zh-CN"/>
              </w:rPr>
            </w:pPr>
            <w:r>
              <w:rPr>
                <w:rFonts w:hint="eastAsia" w:ascii="宋体" w:hAnsi="宋体" w:cs="宋体"/>
                <w:sz w:val="18"/>
                <w:szCs w:val="18"/>
                <w:lang w:val="zh-CN"/>
              </w:rPr>
              <w:t>符合标准要求</w:t>
            </w:r>
          </w:p>
        </w:tc>
        <w:tc>
          <w:tcPr>
            <w:tcW w:w="952" w:type="pct"/>
            <w:vAlign w:val="center"/>
          </w:tcPr>
          <w:p>
            <w:pPr>
              <w:pStyle w:val="30"/>
              <w:jc w:val="center"/>
              <w:rPr>
                <w:rFonts w:ascii="宋体" w:hAnsi="宋体" w:cs="宋体"/>
                <w:sz w:val="18"/>
                <w:szCs w:val="18"/>
                <w:lang w:val="zh-CN"/>
              </w:rPr>
            </w:pPr>
            <w:r>
              <w:rPr>
                <w:rFonts w:hint="eastAsia" w:ascii="宋体" w:hAnsi="宋体" w:cs="宋体"/>
                <w:sz w:val="18"/>
                <w:szCs w:val="18"/>
                <w:lang w:val="zh-CN"/>
              </w:rPr>
              <w:t>GB/T 14662-2006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9" w:type="pct"/>
            <w:vMerge w:val="continue"/>
            <w:vAlign w:val="center"/>
          </w:tcPr>
          <w:p>
            <w:pPr>
              <w:pStyle w:val="29"/>
              <w:spacing w:after="117"/>
              <w:jc w:val="center"/>
              <w:rPr>
                <w:rFonts w:ascii="宋体" w:hAnsi="宋体" w:cs="宋体"/>
                <w:color w:val="000000"/>
                <w:sz w:val="18"/>
                <w:szCs w:val="18"/>
              </w:rPr>
            </w:pPr>
          </w:p>
        </w:tc>
        <w:tc>
          <w:tcPr>
            <w:tcW w:w="427" w:type="pct"/>
            <w:vMerge w:val="continue"/>
            <w:vAlign w:val="center"/>
          </w:tcPr>
          <w:p>
            <w:pPr>
              <w:pStyle w:val="29"/>
              <w:spacing w:after="117"/>
              <w:jc w:val="center"/>
              <w:rPr>
                <w:rFonts w:ascii="宋体" w:hAnsi="宋体" w:cs="宋体"/>
                <w:color w:val="000000"/>
                <w:sz w:val="18"/>
                <w:szCs w:val="18"/>
              </w:rPr>
            </w:pPr>
          </w:p>
        </w:tc>
        <w:tc>
          <w:tcPr>
            <w:tcW w:w="929" w:type="pct"/>
            <w:vAlign w:val="center"/>
          </w:tcPr>
          <w:p>
            <w:pPr>
              <w:pStyle w:val="30"/>
              <w:jc w:val="center"/>
              <w:rPr>
                <w:rFonts w:ascii="宋体" w:hAnsi="宋体" w:cs="宋体"/>
                <w:sz w:val="18"/>
                <w:szCs w:val="18"/>
              </w:rPr>
            </w:pPr>
            <w:r>
              <w:rPr>
                <w:rFonts w:hint="eastAsia" w:ascii="宋体" w:hAnsi="宋体" w:cs="宋体"/>
                <w:sz w:val="18"/>
                <w:szCs w:val="18"/>
                <w:lang w:val="zh-CN"/>
              </w:rPr>
              <w:t>试模冲件质量</w:t>
            </w:r>
          </w:p>
        </w:tc>
        <w:tc>
          <w:tcPr>
            <w:tcW w:w="929" w:type="pct"/>
            <w:vAlign w:val="center"/>
          </w:tcPr>
          <w:p>
            <w:pPr>
              <w:pStyle w:val="30"/>
              <w:jc w:val="center"/>
              <w:rPr>
                <w:rFonts w:ascii="宋体" w:hAnsi="宋体" w:cs="宋体"/>
                <w:sz w:val="18"/>
                <w:szCs w:val="18"/>
                <w:lang w:val="zh-CN"/>
              </w:rPr>
            </w:pPr>
            <w:r>
              <w:rPr>
                <w:rFonts w:hint="eastAsia" w:ascii="宋体" w:hAnsi="宋体" w:cs="宋体"/>
                <w:sz w:val="18"/>
                <w:szCs w:val="18"/>
                <w:lang w:val="zh-CN"/>
              </w:rPr>
              <w:t>GB/T 14662-2006</w:t>
            </w:r>
          </w:p>
          <w:p>
            <w:pPr>
              <w:pStyle w:val="30"/>
              <w:jc w:val="center"/>
              <w:rPr>
                <w:rFonts w:ascii="宋体" w:hAnsi="宋体" w:cs="宋体"/>
                <w:sz w:val="18"/>
                <w:szCs w:val="18"/>
                <w:lang w:val="zh-CN"/>
              </w:rPr>
            </w:pPr>
            <w:r>
              <w:rPr>
                <w:rFonts w:hint="eastAsia" w:ascii="宋体" w:hAnsi="宋体" w:cs="宋体"/>
                <w:sz w:val="18"/>
                <w:szCs w:val="18"/>
                <w:lang w:val="zh-CN"/>
              </w:rPr>
              <w:t>GB/T 30571-2014</w:t>
            </w:r>
          </w:p>
        </w:tc>
        <w:tc>
          <w:tcPr>
            <w:tcW w:w="1524" w:type="pct"/>
            <w:gridSpan w:val="3"/>
            <w:vAlign w:val="center"/>
          </w:tcPr>
          <w:p>
            <w:pPr>
              <w:pStyle w:val="30"/>
              <w:jc w:val="center"/>
              <w:rPr>
                <w:rFonts w:ascii="宋体" w:hAnsi="宋体" w:cs="宋体"/>
                <w:sz w:val="18"/>
                <w:szCs w:val="18"/>
                <w:lang w:val="zh-CN"/>
              </w:rPr>
            </w:pPr>
            <w:r>
              <w:rPr>
                <w:rFonts w:hint="eastAsia" w:ascii="宋体" w:hAnsi="宋体" w:cs="宋体"/>
                <w:sz w:val="18"/>
                <w:szCs w:val="18"/>
                <w:lang w:val="zh-CN"/>
              </w:rPr>
              <w:t>符合标准要求</w:t>
            </w:r>
          </w:p>
        </w:tc>
        <w:tc>
          <w:tcPr>
            <w:tcW w:w="952" w:type="pct"/>
            <w:vAlign w:val="center"/>
          </w:tcPr>
          <w:p>
            <w:pPr>
              <w:pStyle w:val="30"/>
              <w:jc w:val="center"/>
              <w:rPr>
                <w:rFonts w:ascii="宋体" w:hAnsi="宋体" w:cs="宋体"/>
                <w:sz w:val="18"/>
                <w:szCs w:val="18"/>
                <w:lang w:val="zh-CN"/>
              </w:rPr>
            </w:pPr>
            <w:r>
              <w:rPr>
                <w:rFonts w:hint="eastAsia" w:ascii="宋体" w:hAnsi="宋体" w:cs="宋体"/>
                <w:sz w:val="18"/>
                <w:szCs w:val="18"/>
                <w:lang w:val="zh-CN"/>
              </w:rPr>
              <w:t>GB/T 14662-2006</w:t>
            </w:r>
          </w:p>
          <w:p>
            <w:pPr>
              <w:pStyle w:val="30"/>
              <w:jc w:val="center"/>
              <w:rPr>
                <w:rFonts w:ascii="宋体" w:hAnsi="宋体" w:cs="宋体"/>
                <w:sz w:val="18"/>
                <w:szCs w:val="18"/>
                <w:lang w:val="zh-CN"/>
              </w:rPr>
            </w:pPr>
            <w:r>
              <w:rPr>
                <w:rFonts w:hint="eastAsia" w:ascii="宋体" w:hAnsi="宋体" w:cs="宋体"/>
                <w:sz w:val="18"/>
                <w:szCs w:val="18"/>
                <w:lang w:val="zh-CN"/>
              </w:rPr>
              <w:t>GB/T 30571-2014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9" w:type="pct"/>
            <w:vMerge w:val="continue"/>
            <w:vAlign w:val="center"/>
          </w:tcPr>
          <w:p>
            <w:pPr>
              <w:pStyle w:val="29"/>
              <w:spacing w:after="117"/>
              <w:jc w:val="center"/>
              <w:rPr>
                <w:rFonts w:ascii="宋体" w:hAnsi="宋体" w:cs="宋体"/>
                <w:color w:val="000000"/>
                <w:sz w:val="18"/>
                <w:szCs w:val="18"/>
              </w:rPr>
            </w:pPr>
          </w:p>
        </w:tc>
        <w:tc>
          <w:tcPr>
            <w:tcW w:w="427" w:type="pct"/>
            <w:vMerge w:val="continue"/>
            <w:vAlign w:val="center"/>
          </w:tcPr>
          <w:p>
            <w:pPr>
              <w:pStyle w:val="29"/>
              <w:spacing w:after="117"/>
              <w:jc w:val="center"/>
              <w:rPr>
                <w:rFonts w:ascii="宋体" w:hAnsi="宋体" w:cs="宋体"/>
                <w:color w:val="000000"/>
                <w:sz w:val="18"/>
                <w:szCs w:val="18"/>
              </w:rPr>
            </w:pPr>
          </w:p>
        </w:tc>
        <w:tc>
          <w:tcPr>
            <w:tcW w:w="929" w:type="pct"/>
            <w:vAlign w:val="center"/>
          </w:tcPr>
          <w:p>
            <w:pPr>
              <w:pStyle w:val="30"/>
              <w:jc w:val="center"/>
              <w:rPr>
                <w:rFonts w:ascii="宋体" w:hAnsi="宋体" w:cs="宋体"/>
                <w:sz w:val="18"/>
                <w:szCs w:val="18"/>
                <w:lang w:val="zh-CN"/>
              </w:rPr>
            </w:pPr>
            <w:r>
              <w:rPr>
                <w:rFonts w:hint="eastAsia" w:ascii="宋体" w:hAnsi="宋体" w:cs="宋体"/>
                <w:sz w:val="18"/>
                <w:szCs w:val="18"/>
                <w:lang w:val="zh-CN"/>
              </w:rPr>
              <w:t>模具质量稳定性</w:t>
            </w:r>
          </w:p>
        </w:tc>
        <w:tc>
          <w:tcPr>
            <w:tcW w:w="929" w:type="pct"/>
            <w:vAlign w:val="center"/>
          </w:tcPr>
          <w:p>
            <w:pPr>
              <w:pStyle w:val="30"/>
              <w:jc w:val="center"/>
              <w:rPr>
                <w:rFonts w:ascii="宋体" w:hAnsi="宋体" w:cs="宋体"/>
                <w:sz w:val="18"/>
                <w:szCs w:val="18"/>
                <w:lang w:val="zh-CN"/>
              </w:rPr>
            </w:pPr>
            <w:r>
              <w:rPr>
                <w:rFonts w:hint="eastAsia" w:ascii="宋体" w:hAnsi="宋体" w:cs="宋体"/>
                <w:sz w:val="18"/>
                <w:szCs w:val="18"/>
                <w:lang w:val="zh-CN"/>
              </w:rPr>
              <w:t>GB/T 14662-2006</w:t>
            </w:r>
          </w:p>
        </w:tc>
        <w:tc>
          <w:tcPr>
            <w:tcW w:w="1524" w:type="pct"/>
            <w:gridSpan w:val="3"/>
            <w:vAlign w:val="center"/>
          </w:tcPr>
          <w:p>
            <w:pPr>
              <w:pStyle w:val="30"/>
              <w:jc w:val="center"/>
              <w:rPr>
                <w:rFonts w:ascii="宋体" w:hAnsi="宋体" w:cs="宋体"/>
                <w:sz w:val="18"/>
                <w:szCs w:val="18"/>
                <w:lang w:val="zh-CN"/>
              </w:rPr>
            </w:pPr>
            <w:r>
              <w:rPr>
                <w:rFonts w:hint="eastAsia" w:ascii="宋体" w:hAnsi="宋体" w:cs="宋体"/>
                <w:sz w:val="18"/>
                <w:szCs w:val="18"/>
                <w:lang w:val="zh-CN"/>
              </w:rPr>
              <w:t>符合标准要求</w:t>
            </w:r>
          </w:p>
        </w:tc>
        <w:tc>
          <w:tcPr>
            <w:tcW w:w="952" w:type="pct"/>
            <w:vAlign w:val="center"/>
          </w:tcPr>
          <w:p>
            <w:pPr>
              <w:pStyle w:val="30"/>
              <w:jc w:val="center"/>
              <w:rPr>
                <w:rFonts w:ascii="宋体" w:hAnsi="宋体" w:cs="宋体"/>
                <w:sz w:val="18"/>
                <w:szCs w:val="18"/>
                <w:lang w:val="zh-CN"/>
              </w:rPr>
            </w:pPr>
            <w:r>
              <w:rPr>
                <w:rFonts w:hint="eastAsia" w:ascii="宋体" w:hAnsi="宋体" w:cs="宋体"/>
                <w:sz w:val="18"/>
                <w:szCs w:val="18"/>
                <w:lang w:val="zh-CN"/>
              </w:rPr>
              <w:t>GB/T 14662-2006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9" w:type="pct"/>
            <w:vMerge w:val="restart"/>
            <w:vAlign w:val="center"/>
          </w:tcPr>
          <w:p>
            <w:pPr>
              <w:pStyle w:val="29"/>
              <w:spacing w:after="117"/>
              <w:jc w:val="center"/>
              <w:rPr>
                <w:rFonts w:ascii="宋体" w:hAnsi="宋体" w:cs="宋体"/>
                <w:color w:val="000000"/>
                <w:sz w:val="18"/>
                <w:szCs w:val="18"/>
              </w:rPr>
            </w:pPr>
            <w:r>
              <w:rPr>
                <w:rFonts w:hint="eastAsia" w:ascii="宋体" w:hAnsi="宋体" w:cs="宋体"/>
                <w:color w:val="000000"/>
                <w:sz w:val="18"/>
                <w:szCs w:val="18"/>
              </w:rPr>
              <w:t>2</w:t>
            </w:r>
          </w:p>
        </w:tc>
        <w:tc>
          <w:tcPr>
            <w:tcW w:w="427" w:type="pct"/>
            <w:vMerge w:val="restart"/>
            <w:vAlign w:val="center"/>
          </w:tcPr>
          <w:p>
            <w:pPr>
              <w:pStyle w:val="29"/>
              <w:spacing w:after="117"/>
              <w:jc w:val="center"/>
              <w:rPr>
                <w:rFonts w:ascii="宋体" w:hAnsi="宋体" w:cs="宋体"/>
                <w:color w:val="000000"/>
                <w:sz w:val="18"/>
                <w:szCs w:val="18"/>
              </w:rPr>
            </w:pPr>
            <w:r>
              <w:rPr>
                <w:rFonts w:hint="eastAsia" w:ascii="宋体" w:hAnsi="宋体" w:cs="宋体"/>
                <w:sz w:val="18"/>
                <w:szCs w:val="18"/>
              </w:rPr>
              <w:t>核心指标</w:t>
            </w:r>
          </w:p>
        </w:tc>
        <w:tc>
          <w:tcPr>
            <w:tcW w:w="929" w:type="pct"/>
            <w:vAlign w:val="center"/>
          </w:tcPr>
          <w:p>
            <w:pPr>
              <w:pStyle w:val="30"/>
              <w:jc w:val="center"/>
              <w:rPr>
                <w:rFonts w:ascii="宋体" w:hAnsi="宋体" w:cs="宋体"/>
                <w:sz w:val="18"/>
                <w:szCs w:val="18"/>
                <w:lang w:val="zh-CN"/>
              </w:rPr>
            </w:pPr>
            <w:r>
              <w:rPr>
                <w:rFonts w:hint="eastAsia" w:ascii="宋体" w:hAnsi="宋体" w:cs="宋体"/>
                <w:sz w:val="18"/>
                <w:szCs w:val="18"/>
                <w:lang w:val="zh-CN"/>
              </w:rPr>
              <w:t>滑轨导向尺寸偏差（mm）</w:t>
            </w:r>
          </w:p>
        </w:tc>
        <w:tc>
          <w:tcPr>
            <w:tcW w:w="929" w:type="pct"/>
            <w:vAlign w:val="center"/>
          </w:tcPr>
          <w:p>
            <w:pPr>
              <w:pStyle w:val="30"/>
              <w:jc w:val="center"/>
              <w:rPr>
                <w:rFonts w:ascii="宋体" w:hAnsi="宋体" w:cs="宋体"/>
                <w:sz w:val="18"/>
                <w:szCs w:val="18"/>
                <w:lang w:val="zh-CN"/>
              </w:rPr>
            </w:pPr>
            <w:r>
              <w:rPr>
                <w:rFonts w:hint="eastAsia" w:ascii="宋体" w:hAnsi="宋体" w:cs="宋体"/>
                <w:sz w:val="18"/>
                <w:szCs w:val="18"/>
                <w:lang w:val="zh-CN"/>
              </w:rPr>
              <w:t>GB/T 30571-2014</w:t>
            </w:r>
          </w:p>
        </w:tc>
        <w:tc>
          <w:tcPr>
            <w:tcW w:w="491" w:type="pct"/>
            <w:vAlign w:val="center"/>
          </w:tcPr>
          <w:p>
            <w:pPr>
              <w:pStyle w:val="30"/>
              <w:jc w:val="center"/>
              <w:rPr>
                <w:rFonts w:ascii="宋体" w:hAnsi="宋体" w:cs="宋体"/>
                <w:sz w:val="18"/>
                <w:szCs w:val="18"/>
                <w:lang w:val="zh-CN"/>
              </w:rPr>
            </w:pPr>
            <w:r>
              <w:rPr>
                <w:rFonts w:hint="eastAsia" w:ascii="宋体" w:hAnsi="宋体" w:cs="宋体"/>
                <w:sz w:val="18"/>
                <w:szCs w:val="18"/>
                <w:lang w:val="zh-CN"/>
              </w:rPr>
              <w:t>±0.05</w:t>
            </w:r>
          </w:p>
        </w:tc>
        <w:tc>
          <w:tcPr>
            <w:tcW w:w="476" w:type="pct"/>
            <w:vAlign w:val="center"/>
          </w:tcPr>
          <w:p>
            <w:pPr>
              <w:pStyle w:val="30"/>
              <w:jc w:val="center"/>
              <w:rPr>
                <w:rFonts w:ascii="宋体" w:hAnsi="宋体" w:cs="宋体"/>
                <w:sz w:val="18"/>
                <w:szCs w:val="18"/>
                <w:lang w:val="zh-CN"/>
              </w:rPr>
            </w:pPr>
            <w:r>
              <w:rPr>
                <w:rFonts w:hint="eastAsia" w:ascii="宋体" w:hAnsi="宋体" w:cs="宋体"/>
                <w:sz w:val="18"/>
                <w:szCs w:val="18"/>
                <w:lang w:val="zh-CN"/>
              </w:rPr>
              <w:t>±0.1</w:t>
            </w:r>
          </w:p>
        </w:tc>
        <w:tc>
          <w:tcPr>
            <w:tcW w:w="557" w:type="pct"/>
            <w:vAlign w:val="center"/>
          </w:tcPr>
          <w:p>
            <w:pPr>
              <w:pStyle w:val="30"/>
              <w:jc w:val="center"/>
              <w:rPr>
                <w:rFonts w:ascii="宋体" w:hAnsi="宋体" w:cs="宋体"/>
                <w:sz w:val="18"/>
                <w:szCs w:val="18"/>
                <w:lang w:val="zh-CN"/>
              </w:rPr>
            </w:pPr>
            <w:r>
              <w:rPr>
                <w:rFonts w:hint="eastAsia" w:ascii="宋体" w:hAnsi="宋体" w:cs="宋体"/>
                <w:sz w:val="18"/>
                <w:szCs w:val="18"/>
                <w:lang w:val="zh-CN"/>
              </w:rPr>
              <w:t>±0.2</w:t>
            </w:r>
          </w:p>
        </w:tc>
        <w:tc>
          <w:tcPr>
            <w:tcW w:w="952" w:type="pct"/>
            <w:vAlign w:val="center"/>
          </w:tcPr>
          <w:p>
            <w:pPr>
              <w:pStyle w:val="30"/>
              <w:jc w:val="center"/>
              <w:rPr>
                <w:rFonts w:ascii="宋体" w:hAnsi="宋体" w:cs="宋体"/>
                <w:sz w:val="18"/>
                <w:szCs w:val="18"/>
                <w:lang w:val="zh-CN"/>
              </w:rPr>
            </w:pPr>
            <w:r>
              <w:rPr>
                <w:rFonts w:hint="eastAsia" w:ascii="宋体" w:hAnsi="宋体" w:cs="宋体"/>
                <w:sz w:val="18"/>
                <w:szCs w:val="18"/>
                <w:lang w:val="zh-CN"/>
              </w:rPr>
              <w:t>GB/T 30571-2014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9" w:type="pct"/>
            <w:vMerge w:val="continue"/>
            <w:vAlign w:val="center"/>
          </w:tcPr>
          <w:p>
            <w:pPr>
              <w:pStyle w:val="29"/>
              <w:spacing w:after="117"/>
              <w:jc w:val="center"/>
              <w:rPr>
                <w:rFonts w:ascii="宋体" w:hAnsi="宋体" w:cs="宋体"/>
                <w:color w:val="000000"/>
                <w:sz w:val="18"/>
                <w:szCs w:val="18"/>
              </w:rPr>
            </w:pPr>
          </w:p>
        </w:tc>
        <w:tc>
          <w:tcPr>
            <w:tcW w:w="427" w:type="pct"/>
            <w:vMerge w:val="continue"/>
            <w:vAlign w:val="center"/>
          </w:tcPr>
          <w:p>
            <w:pPr>
              <w:pStyle w:val="29"/>
              <w:spacing w:after="117"/>
              <w:jc w:val="center"/>
              <w:rPr>
                <w:rFonts w:ascii="宋体" w:hAnsi="宋体" w:cs="宋体"/>
                <w:color w:val="000000"/>
                <w:sz w:val="18"/>
                <w:szCs w:val="18"/>
              </w:rPr>
            </w:pPr>
          </w:p>
        </w:tc>
        <w:tc>
          <w:tcPr>
            <w:tcW w:w="929" w:type="pct"/>
            <w:vAlign w:val="center"/>
          </w:tcPr>
          <w:p>
            <w:pPr>
              <w:pStyle w:val="30"/>
              <w:jc w:val="center"/>
              <w:rPr>
                <w:rFonts w:ascii="宋体" w:hAnsi="宋体" w:cs="宋体"/>
                <w:sz w:val="18"/>
                <w:szCs w:val="18"/>
                <w:lang w:val="zh-CN"/>
              </w:rPr>
            </w:pPr>
            <w:r>
              <w:rPr>
                <w:rFonts w:hint="eastAsia" w:ascii="宋体" w:hAnsi="宋体" w:cs="宋体"/>
                <w:sz w:val="18"/>
                <w:szCs w:val="18"/>
                <w:lang w:val="zh-CN"/>
              </w:rPr>
              <w:t>滑轨直线度偏差（mm）</w:t>
            </w:r>
          </w:p>
        </w:tc>
        <w:tc>
          <w:tcPr>
            <w:tcW w:w="929" w:type="pct"/>
            <w:vAlign w:val="center"/>
          </w:tcPr>
          <w:p>
            <w:pPr>
              <w:pStyle w:val="30"/>
              <w:jc w:val="center"/>
              <w:rPr>
                <w:rFonts w:ascii="宋体" w:hAnsi="宋体" w:cs="宋体"/>
                <w:sz w:val="18"/>
                <w:szCs w:val="18"/>
                <w:lang w:val="zh-CN"/>
              </w:rPr>
            </w:pPr>
            <w:r>
              <w:rPr>
                <w:rFonts w:hint="eastAsia" w:ascii="宋体" w:hAnsi="宋体" w:cs="宋体"/>
                <w:sz w:val="18"/>
                <w:szCs w:val="18"/>
                <w:lang w:val="zh-CN"/>
              </w:rPr>
              <w:t>GB/T 30571-2014</w:t>
            </w:r>
          </w:p>
        </w:tc>
        <w:tc>
          <w:tcPr>
            <w:tcW w:w="491" w:type="pct"/>
            <w:vAlign w:val="center"/>
          </w:tcPr>
          <w:p>
            <w:pPr>
              <w:pStyle w:val="30"/>
              <w:jc w:val="center"/>
              <w:rPr>
                <w:rFonts w:ascii="宋体" w:hAnsi="宋体" w:cs="宋体"/>
                <w:sz w:val="18"/>
                <w:szCs w:val="18"/>
                <w:lang w:val="zh-CN"/>
              </w:rPr>
            </w:pPr>
            <w:r>
              <w:rPr>
                <w:rFonts w:hint="eastAsia" w:ascii="宋体" w:hAnsi="宋体" w:cs="宋体"/>
                <w:sz w:val="18"/>
                <w:szCs w:val="18"/>
                <w:lang w:val="zh-CN"/>
              </w:rPr>
              <w:t>±0.1</w:t>
            </w:r>
          </w:p>
        </w:tc>
        <w:tc>
          <w:tcPr>
            <w:tcW w:w="476" w:type="pct"/>
            <w:vAlign w:val="center"/>
          </w:tcPr>
          <w:p>
            <w:pPr>
              <w:pStyle w:val="30"/>
              <w:jc w:val="center"/>
              <w:rPr>
                <w:rFonts w:ascii="宋体" w:hAnsi="宋体" w:cs="宋体"/>
                <w:sz w:val="18"/>
                <w:szCs w:val="18"/>
                <w:lang w:val="zh-CN"/>
              </w:rPr>
            </w:pPr>
            <w:r>
              <w:rPr>
                <w:rFonts w:hint="eastAsia" w:ascii="宋体" w:hAnsi="宋体" w:cs="宋体"/>
                <w:sz w:val="18"/>
                <w:szCs w:val="18"/>
                <w:lang w:val="zh-CN"/>
              </w:rPr>
              <w:t>±0.2</w:t>
            </w:r>
          </w:p>
        </w:tc>
        <w:tc>
          <w:tcPr>
            <w:tcW w:w="557" w:type="pct"/>
            <w:vAlign w:val="center"/>
          </w:tcPr>
          <w:p>
            <w:pPr>
              <w:pStyle w:val="30"/>
              <w:jc w:val="center"/>
              <w:rPr>
                <w:rFonts w:ascii="宋体" w:hAnsi="宋体" w:cs="宋体"/>
                <w:sz w:val="18"/>
                <w:szCs w:val="18"/>
                <w:lang w:val="zh-CN"/>
              </w:rPr>
            </w:pPr>
            <w:r>
              <w:rPr>
                <w:rFonts w:hint="eastAsia" w:ascii="宋体" w:hAnsi="宋体" w:cs="宋体"/>
                <w:sz w:val="18"/>
                <w:szCs w:val="18"/>
                <w:lang w:val="zh-CN"/>
              </w:rPr>
              <w:t>±0.3</w:t>
            </w:r>
          </w:p>
        </w:tc>
        <w:tc>
          <w:tcPr>
            <w:tcW w:w="952" w:type="pct"/>
            <w:vAlign w:val="center"/>
          </w:tcPr>
          <w:p>
            <w:pPr>
              <w:pStyle w:val="30"/>
              <w:jc w:val="center"/>
              <w:rPr>
                <w:rFonts w:ascii="宋体" w:hAnsi="宋体" w:cs="宋体"/>
                <w:sz w:val="18"/>
                <w:szCs w:val="18"/>
                <w:lang w:val="zh-CN"/>
              </w:rPr>
            </w:pPr>
            <w:r>
              <w:rPr>
                <w:rFonts w:hint="eastAsia" w:ascii="宋体" w:hAnsi="宋体" w:cs="宋体"/>
                <w:sz w:val="18"/>
                <w:szCs w:val="18"/>
                <w:lang w:val="zh-CN"/>
              </w:rPr>
              <w:t>GB/T 30571-2014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9" w:type="pct"/>
            <w:vMerge w:val="continue"/>
            <w:vAlign w:val="center"/>
          </w:tcPr>
          <w:p>
            <w:pPr>
              <w:pStyle w:val="29"/>
              <w:spacing w:after="117"/>
              <w:jc w:val="center"/>
              <w:rPr>
                <w:rFonts w:ascii="宋体" w:hAnsi="宋体" w:cs="宋体"/>
                <w:color w:val="000000"/>
                <w:sz w:val="18"/>
                <w:szCs w:val="18"/>
              </w:rPr>
            </w:pPr>
          </w:p>
        </w:tc>
        <w:tc>
          <w:tcPr>
            <w:tcW w:w="427" w:type="pct"/>
            <w:vMerge w:val="continue"/>
            <w:vAlign w:val="center"/>
          </w:tcPr>
          <w:p>
            <w:pPr>
              <w:pStyle w:val="29"/>
              <w:spacing w:after="117"/>
              <w:jc w:val="center"/>
              <w:rPr>
                <w:rFonts w:ascii="宋体" w:hAnsi="宋体" w:cs="宋体"/>
                <w:color w:val="000000"/>
                <w:sz w:val="18"/>
                <w:szCs w:val="18"/>
              </w:rPr>
            </w:pPr>
          </w:p>
        </w:tc>
        <w:tc>
          <w:tcPr>
            <w:tcW w:w="929" w:type="pct"/>
            <w:vAlign w:val="center"/>
          </w:tcPr>
          <w:p>
            <w:pPr>
              <w:pStyle w:val="30"/>
              <w:jc w:val="center"/>
              <w:rPr>
                <w:rFonts w:ascii="宋体" w:hAnsi="宋体" w:cs="宋体"/>
                <w:sz w:val="18"/>
                <w:szCs w:val="18"/>
                <w:lang w:val="zh-CN"/>
              </w:rPr>
            </w:pPr>
            <w:r>
              <w:rPr>
                <w:rFonts w:hint="eastAsia" w:ascii="宋体" w:hAnsi="宋体" w:cs="宋体"/>
                <w:sz w:val="18"/>
                <w:szCs w:val="18"/>
                <w:lang w:val="zh-CN"/>
              </w:rPr>
              <w:t>过程能力指数（C</w:t>
            </w:r>
            <w:r>
              <w:rPr>
                <w:rFonts w:ascii="宋体" w:hAnsi="宋体" w:cs="宋体"/>
                <w:sz w:val="18"/>
                <w:szCs w:val="18"/>
                <w:lang w:val="zh-CN"/>
              </w:rPr>
              <w:t>PK</w:t>
            </w:r>
            <w:r>
              <w:rPr>
                <w:rFonts w:hint="eastAsia" w:ascii="宋体" w:hAnsi="宋体" w:cs="宋体"/>
                <w:sz w:val="18"/>
                <w:szCs w:val="18"/>
                <w:vertAlign w:val="superscript"/>
              </w:rPr>
              <w:t xml:space="preserve"> </w:t>
            </w:r>
            <w:r>
              <w:rPr>
                <w:rFonts w:hint="eastAsia" w:ascii="宋体" w:hAnsi="宋体" w:cs="宋体"/>
                <w:vertAlign w:val="superscript"/>
              </w:rPr>
              <w:t xml:space="preserve">a </w:t>
            </w:r>
            <w:r>
              <w:rPr>
                <w:rFonts w:hint="eastAsia" w:ascii="宋体" w:hAnsi="宋体" w:cs="宋体"/>
                <w:sz w:val="18"/>
                <w:szCs w:val="18"/>
                <w:vertAlign w:val="superscript"/>
              </w:rPr>
              <w:t xml:space="preserve"> </w:t>
            </w:r>
            <w:r>
              <w:rPr>
                <w:rFonts w:hint="eastAsia" w:ascii="宋体" w:hAnsi="宋体" w:cs="宋体"/>
                <w:sz w:val="18"/>
                <w:szCs w:val="18"/>
                <w:lang w:val="zh-CN"/>
              </w:rPr>
              <w:t>）</w:t>
            </w:r>
          </w:p>
        </w:tc>
        <w:tc>
          <w:tcPr>
            <w:tcW w:w="929" w:type="pct"/>
            <w:vAlign w:val="center"/>
          </w:tcPr>
          <w:p>
            <w:pPr>
              <w:pStyle w:val="30"/>
              <w:jc w:val="center"/>
              <w:rPr>
                <w:rFonts w:ascii="宋体" w:hAnsi="宋体" w:cs="宋体"/>
                <w:sz w:val="18"/>
                <w:szCs w:val="18"/>
                <w:lang w:val="zh-CN"/>
              </w:rPr>
            </w:pPr>
            <w:r>
              <w:rPr>
                <w:rFonts w:hint="eastAsia" w:ascii="宋体" w:hAnsi="宋体" w:cs="宋体"/>
                <w:sz w:val="18"/>
                <w:szCs w:val="18"/>
                <w:lang w:val="zh-CN"/>
              </w:rPr>
              <w:t>GB/T 14662-2006</w:t>
            </w:r>
          </w:p>
        </w:tc>
        <w:tc>
          <w:tcPr>
            <w:tcW w:w="491" w:type="pct"/>
            <w:vAlign w:val="center"/>
          </w:tcPr>
          <w:p>
            <w:pPr>
              <w:pStyle w:val="30"/>
              <w:jc w:val="center"/>
              <w:rPr>
                <w:rFonts w:ascii="宋体" w:hAnsi="宋体" w:cs="宋体"/>
                <w:sz w:val="18"/>
                <w:szCs w:val="18"/>
                <w:lang w:val="zh-CN"/>
              </w:rPr>
            </w:pPr>
            <w:r>
              <w:rPr>
                <w:rFonts w:hint="eastAsia" w:ascii="宋体" w:hAnsi="宋体" w:cs="宋体"/>
                <w:sz w:val="18"/>
                <w:szCs w:val="18"/>
              </w:rPr>
              <w:t>1.67</w:t>
            </w:r>
          </w:p>
        </w:tc>
        <w:tc>
          <w:tcPr>
            <w:tcW w:w="476" w:type="pct"/>
            <w:vAlign w:val="center"/>
          </w:tcPr>
          <w:p>
            <w:pPr>
              <w:pStyle w:val="30"/>
              <w:jc w:val="center"/>
              <w:rPr>
                <w:rFonts w:ascii="宋体" w:hAnsi="宋体" w:cs="宋体"/>
                <w:sz w:val="18"/>
                <w:szCs w:val="18"/>
                <w:lang w:val="zh-CN"/>
              </w:rPr>
            </w:pPr>
            <w:r>
              <w:rPr>
                <w:rFonts w:hint="eastAsia" w:ascii="宋体" w:hAnsi="宋体" w:cs="宋体"/>
                <w:sz w:val="18"/>
                <w:szCs w:val="18"/>
                <w:lang w:val="zh-CN"/>
              </w:rPr>
              <w:t>1.33</w:t>
            </w:r>
          </w:p>
        </w:tc>
        <w:tc>
          <w:tcPr>
            <w:tcW w:w="557" w:type="pct"/>
            <w:vAlign w:val="center"/>
          </w:tcPr>
          <w:p>
            <w:pPr>
              <w:pStyle w:val="30"/>
              <w:jc w:val="center"/>
              <w:rPr>
                <w:rFonts w:ascii="宋体" w:hAnsi="宋体" w:cs="宋体"/>
                <w:sz w:val="18"/>
                <w:szCs w:val="18"/>
                <w:lang w:val="zh-CN"/>
              </w:rPr>
            </w:pPr>
            <w:r>
              <w:rPr>
                <w:rFonts w:hint="eastAsia" w:ascii="宋体" w:hAnsi="宋体" w:cs="宋体"/>
                <w:sz w:val="18"/>
                <w:szCs w:val="18"/>
              </w:rPr>
              <w:t>1.0</w:t>
            </w:r>
          </w:p>
        </w:tc>
        <w:tc>
          <w:tcPr>
            <w:tcW w:w="952" w:type="pct"/>
            <w:vAlign w:val="center"/>
          </w:tcPr>
          <w:p>
            <w:pPr>
              <w:pStyle w:val="30"/>
              <w:jc w:val="center"/>
              <w:rPr>
                <w:rFonts w:ascii="宋体" w:hAnsi="宋体" w:cs="宋体"/>
                <w:sz w:val="18"/>
                <w:szCs w:val="18"/>
                <w:lang w:val="zh-CN"/>
              </w:rPr>
            </w:pPr>
            <w:r>
              <w:rPr>
                <w:rFonts w:hint="eastAsia" w:ascii="宋体" w:hAnsi="宋体" w:cs="宋体"/>
                <w:sz w:val="18"/>
                <w:szCs w:val="18"/>
                <w:lang w:val="zh-CN"/>
              </w:rPr>
              <w:t>GB/T 14662-2006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9" w:type="pct"/>
            <w:vMerge w:val="continue"/>
            <w:vAlign w:val="center"/>
          </w:tcPr>
          <w:p>
            <w:pPr>
              <w:pStyle w:val="29"/>
              <w:spacing w:after="117"/>
              <w:jc w:val="center"/>
              <w:rPr>
                <w:rFonts w:ascii="宋体" w:hAnsi="宋体" w:cs="宋体"/>
                <w:color w:val="000000"/>
                <w:sz w:val="18"/>
                <w:szCs w:val="18"/>
              </w:rPr>
            </w:pPr>
          </w:p>
        </w:tc>
        <w:tc>
          <w:tcPr>
            <w:tcW w:w="427" w:type="pct"/>
            <w:vMerge w:val="continue"/>
            <w:vAlign w:val="center"/>
          </w:tcPr>
          <w:p>
            <w:pPr>
              <w:pStyle w:val="29"/>
              <w:spacing w:after="117"/>
              <w:jc w:val="center"/>
              <w:rPr>
                <w:rFonts w:ascii="宋体" w:hAnsi="宋体" w:cs="宋体"/>
                <w:color w:val="000000"/>
                <w:sz w:val="18"/>
                <w:szCs w:val="18"/>
              </w:rPr>
            </w:pPr>
          </w:p>
        </w:tc>
        <w:tc>
          <w:tcPr>
            <w:tcW w:w="929" w:type="pct"/>
            <w:vAlign w:val="center"/>
          </w:tcPr>
          <w:p>
            <w:pPr>
              <w:pStyle w:val="30"/>
              <w:jc w:val="center"/>
              <w:rPr>
                <w:rFonts w:ascii="宋体" w:hAnsi="宋体" w:cs="宋体"/>
                <w:sz w:val="18"/>
                <w:szCs w:val="18"/>
                <w:lang w:val="zh-CN"/>
              </w:rPr>
            </w:pPr>
            <w:r>
              <w:rPr>
                <w:rFonts w:hint="eastAsia" w:ascii="宋体" w:hAnsi="宋体" w:cs="宋体"/>
                <w:sz w:val="18"/>
                <w:szCs w:val="18"/>
                <w:lang w:val="zh-CN"/>
              </w:rPr>
              <w:t>冲压速度（S</w:t>
            </w:r>
            <w:r>
              <w:rPr>
                <w:rFonts w:ascii="宋体" w:hAnsi="宋体" w:cs="宋体"/>
                <w:sz w:val="18"/>
                <w:szCs w:val="18"/>
                <w:lang w:val="zh-CN"/>
              </w:rPr>
              <w:t>PM</w:t>
            </w:r>
            <w:r>
              <w:rPr>
                <w:rFonts w:hint="eastAsia" w:ascii="宋体" w:hAnsi="宋体" w:cs="宋体"/>
                <w:sz w:val="18"/>
                <w:szCs w:val="18"/>
                <w:lang w:val="zh-CN"/>
              </w:rPr>
              <w:t>）</w:t>
            </w:r>
            <w:r>
              <w:rPr>
                <w:rFonts w:hint="eastAsia" w:ascii="宋体" w:hAnsi="宋体" w:cs="宋体"/>
                <w:sz w:val="18"/>
                <w:szCs w:val="18"/>
                <w:vertAlign w:val="superscript"/>
              </w:rPr>
              <w:t xml:space="preserve"> </w:t>
            </w:r>
            <w:r>
              <w:rPr>
                <w:rFonts w:ascii="宋体" w:hAnsi="宋体" w:cs="宋体"/>
                <w:vertAlign w:val="superscript"/>
              </w:rPr>
              <w:t>b</w:t>
            </w:r>
            <w:r>
              <w:rPr>
                <w:rFonts w:hint="eastAsia" w:ascii="宋体" w:hAnsi="宋体" w:cs="宋体"/>
                <w:sz w:val="18"/>
                <w:szCs w:val="18"/>
                <w:lang w:val="zh-CN"/>
              </w:rPr>
              <w:t>（次/分钟）</w:t>
            </w:r>
          </w:p>
        </w:tc>
        <w:tc>
          <w:tcPr>
            <w:tcW w:w="929" w:type="pct"/>
            <w:vAlign w:val="center"/>
          </w:tcPr>
          <w:p>
            <w:pPr>
              <w:pStyle w:val="30"/>
              <w:jc w:val="center"/>
              <w:rPr>
                <w:rFonts w:ascii="宋体" w:hAnsi="宋体" w:cs="宋体"/>
                <w:sz w:val="18"/>
                <w:szCs w:val="18"/>
                <w:lang w:val="zh-CN"/>
              </w:rPr>
            </w:pPr>
            <w:r>
              <w:rPr>
                <w:rFonts w:hint="eastAsia" w:ascii="宋体" w:hAnsi="宋体" w:cs="宋体"/>
                <w:sz w:val="18"/>
                <w:szCs w:val="18"/>
                <w:lang w:val="zh-CN"/>
              </w:rPr>
              <w:t>GB/T 14662-2006</w:t>
            </w:r>
          </w:p>
        </w:tc>
        <w:tc>
          <w:tcPr>
            <w:tcW w:w="491" w:type="pct"/>
            <w:vAlign w:val="center"/>
          </w:tcPr>
          <w:p>
            <w:pPr>
              <w:pStyle w:val="30"/>
              <w:jc w:val="center"/>
              <w:rPr>
                <w:rFonts w:ascii="宋体" w:hAnsi="宋体" w:cs="宋体"/>
                <w:sz w:val="18"/>
                <w:szCs w:val="18"/>
                <w:lang w:val="zh-CN"/>
              </w:rPr>
            </w:pPr>
            <w:r>
              <w:rPr>
                <w:rFonts w:hint="eastAsia" w:ascii="宋体" w:hAnsi="宋体" w:cs="宋体"/>
                <w:sz w:val="18"/>
                <w:szCs w:val="18"/>
                <w:lang w:val="zh-CN"/>
              </w:rPr>
              <w:t>40</w:t>
            </w:r>
          </w:p>
        </w:tc>
        <w:tc>
          <w:tcPr>
            <w:tcW w:w="476" w:type="pct"/>
            <w:vAlign w:val="center"/>
          </w:tcPr>
          <w:p>
            <w:pPr>
              <w:pStyle w:val="30"/>
              <w:jc w:val="center"/>
              <w:rPr>
                <w:rFonts w:ascii="宋体" w:hAnsi="宋体" w:cs="宋体"/>
                <w:sz w:val="18"/>
                <w:szCs w:val="18"/>
                <w:lang w:val="zh-CN"/>
              </w:rPr>
            </w:pPr>
            <w:r>
              <w:rPr>
                <w:rFonts w:hint="eastAsia" w:ascii="宋体" w:hAnsi="宋体" w:cs="宋体"/>
                <w:sz w:val="18"/>
                <w:szCs w:val="18"/>
                <w:lang w:val="zh-CN"/>
              </w:rPr>
              <w:t>30</w:t>
            </w:r>
          </w:p>
        </w:tc>
        <w:tc>
          <w:tcPr>
            <w:tcW w:w="557" w:type="pct"/>
            <w:vAlign w:val="center"/>
          </w:tcPr>
          <w:p>
            <w:pPr>
              <w:pStyle w:val="30"/>
              <w:jc w:val="center"/>
              <w:rPr>
                <w:rFonts w:ascii="宋体" w:hAnsi="宋体" w:cs="宋体"/>
                <w:sz w:val="18"/>
                <w:szCs w:val="18"/>
                <w:lang w:val="zh-CN"/>
              </w:rPr>
            </w:pPr>
            <w:r>
              <w:rPr>
                <w:rFonts w:hint="eastAsia" w:ascii="宋体" w:hAnsi="宋体" w:cs="宋体"/>
                <w:sz w:val="18"/>
                <w:szCs w:val="18"/>
                <w:lang w:val="zh-CN"/>
              </w:rPr>
              <w:t>20</w:t>
            </w:r>
          </w:p>
        </w:tc>
        <w:tc>
          <w:tcPr>
            <w:tcW w:w="952" w:type="pct"/>
            <w:vAlign w:val="center"/>
          </w:tcPr>
          <w:p>
            <w:pPr>
              <w:pStyle w:val="30"/>
              <w:jc w:val="center"/>
              <w:rPr>
                <w:rFonts w:ascii="宋体" w:hAnsi="宋体" w:cs="宋体"/>
                <w:sz w:val="18"/>
                <w:szCs w:val="18"/>
                <w:lang w:val="zh-CN"/>
              </w:rPr>
            </w:pPr>
            <w:r>
              <w:rPr>
                <w:rFonts w:hint="eastAsia" w:ascii="宋体" w:hAnsi="宋体" w:cs="宋体"/>
                <w:sz w:val="18"/>
                <w:szCs w:val="18"/>
                <w:lang w:val="zh-CN"/>
              </w:rPr>
              <w:t>GB/T 14662-2006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9" w:type="pct"/>
            <w:vAlign w:val="center"/>
          </w:tcPr>
          <w:p>
            <w:pPr>
              <w:pStyle w:val="29"/>
              <w:spacing w:after="117"/>
              <w:jc w:val="center"/>
              <w:rPr>
                <w:rFonts w:ascii="宋体" w:hAnsi="宋体" w:cs="宋体"/>
                <w:color w:val="000000"/>
                <w:sz w:val="18"/>
                <w:szCs w:val="18"/>
              </w:rPr>
            </w:pPr>
            <w:r>
              <w:rPr>
                <w:rFonts w:hint="eastAsia" w:ascii="宋体" w:hAnsi="宋体" w:cs="宋体"/>
                <w:color w:val="000000"/>
                <w:sz w:val="18"/>
                <w:szCs w:val="18"/>
              </w:rPr>
              <w:t>3</w:t>
            </w:r>
          </w:p>
        </w:tc>
        <w:tc>
          <w:tcPr>
            <w:tcW w:w="427" w:type="pct"/>
            <w:vAlign w:val="center"/>
          </w:tcPr>
          <w:p>
            <w:pPr>
              <w:pStyle w:val="29"/>
              <w:spacing w:after="117"/>
              <w:jc w:val="center"/>
              <w:rPr>
                <w:rFonts w:ascii="宋体" w:hAnsi="宋体" w:cs="宋体"/>
                <w:sz w:val="18"/>
                <w:szCs w:val="18"/>
              </w:rPr>
            </w:pPr>
            <w:r>
              <w:rPr>
                <w:rFonts w:hint="eastAsia" w:ascii="宋体" w:hAnsi="宋体" w:cs="宋体"/>
                <w:sz w:val="18"/>
                <w:szCs w:val="18"/>
              </w:rPr>
              <w:t>创新性指标</w:t>
            </w:r>
          </w:p>
        </w:tc>
        <w:tc>
          <w:tcPr>
            <w:tcW w:w="929" w:type="pct"/>
            <w:vAlign w:val="center"/>
          </w:tcPr>
          <w:p>
            <w:pPr>
              <w:pStyle w:val="30"/>
              <w:jc w:val="center"/>
              <w:rPr>
                <w:rFonts w:ascii="宋体" w:hAnsi="宋体" w:cs="宋体"/>
                <w:sz w:val="18"/>
                <w:szCs w:val="18"/>
                <w:lang w:val="zh-CN"/>
              </w:rPr>
            </w:pPr>
            <w:r>
              <w:rPr>
                <w:rFonts w:hint="eastAsia" w:ascii="宋体" w:hAnsi="宋体" w:cs="宋体"/>
                <w:sz w:val="18"/>
                <w:szCs w:val="18"/>
                <w:lang w:val="zh-CN"/>
              </w:rPr>
              <w:t>零件平台化</w:t>
            </w:r>
            <w:r>
              <w:rPr>
                <w:rFonts w:ascii="宋体" w:hAnsi="宋体" w:cs="宋体"/>
                <w:vertAlign w:val="superscript"/>
              </w:rPr>
              <w:t>c</w:t>
            </w:r>
          </w:p>
        </w:tc>
        <w:tc>
          <w:tcPr>
            <w:tcW w:w="929" w:type="pct"/>
            <w:vAlign w:val="center"/>
          </w:tcPr>
          <w:p>
            <w:pPr>
              <w:pStyle w:val="3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附录A</w:t>
            </w:r>
          </w:p>
        </w:tc>
        <w:tc>
          <w:tcPr>
            <w:tcW w:w="491" w:type="pct"/>
            <w:vAlign w:val="center"/>
          </w:tcPr>
          <w:p>
            <w:pPr>
              <w:pStyle w:val="30"/>
              <w:jc w:val="center"/>
              <w:rPr>
                <w:rFonts w:ascii="宋体" w:hAnsi="宋体" w:cs="宋体"/>
                <w:sz w:val="18"/>
                <w:szCs w:val="18"/>
                <w:lang w:val="zh-CN"/>
              </w:rPr>
            </w:pPr>
            <w:r>
              <w:rPr>
                <w:rFonts w:hint="eastAsia" w:ascii="宋体" w:hAnsi="宋体" w:cs="宋体"/>
                <w:sz w:val="18"/>
                <w:szCs w:val="18"/>
                <w:lang w:val="zh-CN"/>
              </w:rPr>
              <w:t>≥30</w:t>
            </w:r>
          </w:p>
        </w:tc>
        <w:tc>
          <w:tcPr>
            <w:tcW w:w="476" w:type="pct"/>
            <w:vAlign w:val="center"/>
          </w:tcPr>
          <w:p>
            <w:pPr>
              <w:pStyle w:val="30"/>
              <w:jc w:val="center"/>
              <w:rPr>
                <w:rFonts w:ascii="宋体" w:hAnsi="宋体" w:cs="宋体"/>
                <w:sz w:val="18"/>
                <w:szCs w:val="18"/>
                <w:lang w:val="zh-CN"/>
              </w:rPr>
            </w:pPr>
            <w:r>
              <w:rPr>
                <w:rFonts w:hint="eastAsia" w:ascii="宋体" w:hAnsi="宋体" w:cs="宋体"/>
                <w:sz w:val="18"/>
                <w:szCs w:val="18"/>
                <w:lang w:val="zh-CN"/>
              </w:rPr>
              <w:t>10%～30%</w:t>
            </w:r>
          </w:p>
        </w:tc>
        <w:tc>
          <w:tcPr>
            <w:tcW w:w="557" w:type="pct"/>
            <w:vAlign w:val="center"/>
          </w:tcPr>
          <w:p>
            <w:pPr>
              <w:pStyle w:val="30"/>
              <w:jc w:val="center"/>
              <w:rPr>
                <w:rFonts w:ascii="宋体" w:hAnsi="宋体" w:cs="宋体"/>
                <w:sz w:val="18"/>
                <w:szCs w:val="18"/>
                <w:lang w:val="zh-CN"/>
              </w:rPr>
            </w:pPr>
            <w:bookmarkStart w:id="9" w:name="_GoBack"/>
            <w:r>
              <w:rPr>
                <w:rFonts w:hint="eastAsia" w:ascii="宋体" w:hAnsi="宋体" w:cs="宋体"/>
                <w:sz w:val="18"/>
                <w:szCs w:val="18"/>
                <w:lang w:val="zh-CN"/>
              </w:rPr>
              <w:t>≤10%</w:t>
            </w:r>
            <w:bookmarkEnd w:id="9"/>
          </w:p>
        </w:tc>
        <w:tc>
          <w:tcPr>
            <w:tcW w:w="952" w:type="pct"/>
            <w:vAlign w:val="center"/>
          </w:tcPr>
          <w:p>
            <w:pPr>
              <w:pStyle w:val="30"/>
              <w:jc w:val="center"/>
              <w:rPr>
                <w:rFonts w:ascii="宋体" w:hAnsi="宋体" w:cs="宋体"/>
                <w:sz w:val="18"/>
                <w:szCs w:val="18"/>
                <w:lang w:val="zh-CN"/>
              </w:rPr>
            </w:pPr>
            <w:r>
              <w:rPr>
                <w:rFonts w:hint="eastAsia" w:ascii="宋体" w:hAnsi="宋体" w:cs="宋体"/>
                <w:sz w:val="18"/>
                <w:szCs w:val="18"/>
                <w:lang w:val="zh-CN"/>
              </w:rPr>
              <w:t>附录A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8"/>
            <w:vAlign w:val="center"/>
          </w:tcPr>
          <w:p>
            <w:pPr>
              <w:pStyle w:val="29"/>
              <w:rPr>
                <w:rFonts w:ascii="宋体" w:hAnsi="宋体" w:cs="宋体"/>
                <w:color w:val="000000"/>
                <w:sz w:val="18"/>
                <w:szCs w:val="18"/>
                <w:lang w:val="zh-CN"/>
              </w:rPr>
            </w:pPr>
            <w:r>
              <w:rPr>
                <w:rFonts w:ascii="Times New Roman" w:hAnsi="Times New Roman" w:cs="宋体"/>
                <w:color w:val="000000"/>
                <w:sz w:val="21"/>
                <w:szCs w:val="18"/>
                <w:vertAlign w:val="superscript"/>
              </w:rPr>
              <w:t>a</w:t>
            </w:r>
            <w:r>
              <w:rPr>
                <w:rFonts w:hint="eastAsia" w:ascii="Times New Roman" w:hAnsi="Times New Roman" w:cs="宋体"/>
                <w:color w:val="000000"/>
                <w:sz w:val="21"/>
                <w:szCs w:val="18"/>
              </w:rPr>
              <w:t>：</w:t>
            </w:r>
            <w:r>
              <w:rPr>
                <w:rFonts w:ascii="宋体" w:hAnsi="宋体" w:cs="宋体"/>
                <w:color w:val="000000"/>
                <w:sz w:val="18"/>
                <w:szCs w:val="18"/>
                <w:lang w:val="zh-CN"/>
              </w:rPr>
              <w:t>CPK</w:t>
            </w:r>
            <w:r>
              <w:rPr>
                <w:rFonts w:hint="eastAsia" w:ascii="宋体" w:hAnsi="宋体" w:cs="宋体"/>
                <w:color w:val="000000"/>
                <w:sz w:val="18"/>
                <w:szCs w:val="18"/>
                <w:lang w:val="zh-CN"/>
              </w:rPr>
              <w:t>是</w:t>
            </w:r>
            <w:r>
              <w:rPr>
                <w:rFonts w:ascii="宋体" w:hAnsi="宋体" w:cs="宋体"/>
                <w:color w:val="000000"/>
                <w:sz w:val="18"/>
                <w:szCs w:val="18"/>
                <w:lang w:val="zh-CN"/>
              </w:rPr>
              <w:t>过程能力指数</w:t>
            </w:r>
            <w:r>
              <w:rPr>
                <w:rFonts w:hint="eastAsia" w:ascii="宋体" w:hAnsi="宋体" w:cs="宋体"/>
                <w:color w:val="000000"/>
                <w:sz w:val="18"/>
                <w:szCs w:val="18"/>
                <w:lang w:val="zh-CN"/>
              </w:rPr>
              <w:t>，过程能力指数是指过程能力满足产品质量标准要求（规格范围等）的程度。</w:t>
            </w:r>
          </w:p>
          <w:p>
            <w:pPr>
              <w:pStyle w:val="29"/>
              <w:rPr>
                <w:rFonts w:ascii="宋体" w:hAnsi="宋体" w:cs="宋体"/>
                <w:color w:val="000000"/>
                <w:sz w:val="18"/>
                <w:szCs w:val="18"/>
                <w:lang w:val="zh-CN"/>
              </w:rPr>
            </w:pPr>
            <w:r>
              <w:rPr>
                <w:rFonts w:ascii="Times New Roman" w:hAnsi="Times New Roman" w:cs="宋体"/>
                <w:color w:val="000000"/>
                <w:sz w:val="21"/>
                <w:szCs w:val="18"/>
                <w:vertAlign w:val="superscript"/>
              </w:rPr>
              <w:t>b</w:t>
            </w:r>
            <w:r>
              <w:rPr>
                <w:rFonts w:hint="eastAsia" w:ascii="宋体" w:hAnsi="宋体" w:cs="宋体"/>
                <w:color w:val="000000"/>
                <w:sz w:val="18"/>
                <w:szCs w:val="18"/>
              </w:rPr>
              <w:t>：</w:t>
            </w:r>
            <w:r>
              <w:rPr>
                <w:rFonts w:hint="eastAsia" w:ascii="宋体" w:hAnsi="宋体" w:cs="宋体"/>
                <w:sz w:val="18"/>
                <w:szCs w:val="18"/>
                <w:lang w:val="zh-CN"/>
              </w:rPr>
              <w:t>冲压速度，</w:t>
            </w:r>
            <w:r>
              <w:rPr>
                <w:rFonts w:ascii="宋体" w:hAnsi="宋体" w:cs="宋体"/>
                <w:color w:val="000000"/>
                <w:sz w:val="18"/>
                <w:szCs w:val="18"/>
                <w:lang w:val="zh-CN"/>
              </w:rPr>
              <w:t>SPM</w:t>
            </w:r>
            <w:r>
              <w:rPr>
                <w:rFonts w:hint="eastAsia" w:ascii="宋体" w:hAnsi="宋体" w:cs="宋体"/>
                <w:color w:val="000000"/>
                <w:sz w:val="18"/>
                <w:szCs w:val="18"/>
                <w:lang w:val="zh-CN"/>
              </w:rPr>
              <w:t>是strokes per minute的缩写,</w:t>
            </w:r>
            <w:r>
              <w:rPr>
                <w:rFonts w:ascii="宋体" w:hAnsi="宋体" w:cs="宋体"/>
                <w:color w:val="000000"/>
                <w:sz w:val="18"/>
                <w:szCs w:val="18"/>
                <w:lang w:val="zh-CN"/>
              </w:rPr>
              <w:t>表示</w:t>
            </w:r>
            <w:r>
              <w:rPr>
                <w:rFonts w:hint="eastAsia" w:ascii="宋体" w:hAnsi="宋体" w:cs="宋体"/>
                <w:color w:val="000000"/>
                <w:sz w:val="18"/>
                <w:szCs w:val="18"/>
                <w:lang w:val="zh-CN"/>
              </w:rPr>
              <w:t>冲床的最大工作频率（冲次）为每分钟多少次。</w:t>
            </w:r>
          </w:p>
          <w:p>
            <w:pPr>
              <w:pStyle w:val="29"/>
              <w:rPr>
                <w:rFonts w:ascii="Times New Roman" w:hAnsi="Times New Roman" w:cs="宋体"/>
                <w:color w:val="000000"/>
                <w:sz w:val="21"/>
                <w:szCs w:val="18"/>
                <w:vertAlign w:val="superscript"/>
              </w:rPr>
            </w:pPr>
            <w:r>
              <w:rPr>
                <w:rFonts w:ascii="Times New Roman" w:hAnsi="Times New Roman" w:cs="宋体"/>
                <w:sz w:val="21"/>
                <w:szCs w:val="18"/>
                <w:vertAlign w:val="superscript"/>
              </w:rPr>
              <w:t>c</w:t>
            </w:r>
            <w:r>
              <w:rPr>
                <w:rFonts w:hint="eastAsia" w:ascii="宋体" w:hAnsi="宋体" w:cs="宋体"/>
                <w:sz w:val="18"/>
                <w:szCs w:val="18"/>
              </w:rPr>
              <w:t>：</w:t>
            </w:r>
            <w:r>
              <w:rPr>
                <w:rFonts w:hint="eastAsia" w:ascii="宋体" w:hAnsi="宋体" w:cs="宋体"/>
                <w:sz w:val="18"/>
                <w:szCs w:val="18"/>
                <w:lang w:val="zh-CN"/>
              </w:rPr>
              <w:t>零件平台化是零件开发过程中用类似的模具和设计，可以同时满足不同客户的需求，生产出外型、功能各异的产品。</w:t>
            </w:r>
          </w:p>
        </w:tc>
      </w:tr>
    </w:tbl>
    <w:p>
      <w:pPr>
        <w:pStyle w:val="17"/>
        <w:spacing w:before="312" w:after="312"/>
        <w:rPr>
          <w:szCs w:val="22"/>
        </w:rPr>
      </w:pPr>
      <w:r>
        <w:rPr>
          <w:rFonts w:hint="eastAsia"/>
          <w:szCs w:val="22"/>
        </w:rPr>
        <w:t>评价方法及等级划分</w:t>
      </w:r>
    </w:p>
    <w:p>
      <w:pPr>
        <w:pStyle w:val="14"/>
        <w:rPr>
          <w:szCs w:val="22"/>
        </w:rPr>
      </w:pPr>
      <w:r>
        <w:rPr>
          <w:rFonts w:hint="eastAsia"/>
          <w:szCs w:val="22"/>
        </w:rPr>
        <w:t xml:space="preserve">评价结果划分为一级、二级和三级，各等级所对应的划分依据见表 </w:t>
      </w:r>
      <w:r>
        <w:rPr>
          <w:szCs w:val="22"/>
        </w:rPr>
        <w:t>2</w:t>
      </w:r>
      <w:r>
        <w:rPr>
          <w:rFonts w:hint="eastAsia"/>
          <w:szCs w:val="22"/>
        </w:rPr>
        <w:t>。达到三级要求及以上的企业标准并按照有关要求进行自我声明公开后均可进入所对应的具体产品企业标准排行榜。达到一级要求的企业标准，且按照有关要求进行自我声明公开后，其标准和符合标准的产品可以直接进入汽车零件连续冲压模的企业标准“领跑者”候选名单。</w:t>
      </w:r>
    </w:p>
    <w:p>
      <w:pPr>
        <w:pStyle w:val="31"/>
        <w:spacing w:after="182" w:line="340" w:lineRule="atLeast"/>
        <w:jc w:val="center"/>
        <w:rPr>
          <w:rFonts w:ascii="黑体" w:hAnsi="黑体" w:eastAsia="黑体" w:cs="黑体"/>
          <w:sz w:val="21"/>
          <w:szCs w:val="21"/>
        </w:rPr>
      </w:pPr>
      <w:r>
        <w:rPr>
          <w:rFonts w:hint="eastAsia" w:ascii="黑体" w:hAnsi="黑体" w:eastAsia="黑体" w:cs="黑体"/>
          <w:sz w:val="21"/>
          <w:szCs w:val="21"/>
        </w:rPr>
        <w:t>表2 指标评价要求等级划分</w:t>
      </w:r>
    </w:p>
    <w:tbl>
      <w:tblPr>
        <w:tblStyle w:val="6"/>
        <w:tblW w:w="506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3"/>
        <w:gridCol w:w="1290"/>
        <w:gridCol w:w="1449"/>
        <w:gridCol w:w="2145"/>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6" w:type="pct"/>
            <w:vAlign w:val="center"/>
          </w:tcPr>
          <w:p>
            <w:pPr>
              <w:pStyle w:val="30"/>
              <w:jc w:val="center"/>
              <w:rPr>
                <w:rFonts w:ascii="宋体" w:cs="宋体"/>
                <w:color w:val="auto"/>
                <w:sz w:val="21"/>
                <w:szCs w:val="21"/>
              </w:rPr>
            </w:pPr>
            <w:r>
              <w:rPr>
                <w:rFonts w:hint="eastAsia" w:ascii="宋体" w:cs="宋体"/>
                <w:color w:val="auto"/>
                <w:sz w:val="21"/>
                <w:szCs w:val="21"/>
              </w:rPr>
              <w:t>评价等级</w:t>
            </w:r>
          </w:p>
        </w:tc>
        <w:tc>
          <w:tcPr>
            <w:tcW w:w="4013" w:type="pct"/>
            <w:gridSpan w:val="4"/>
            <w:vAlign w:val="center"/>
          </w:tcPr>
          <w:p>
            <w:pPr>
              <w:pStyle w:val="30"/>
              <w:jc w:val="center"/>
              <w:rPr>
                <w:rFonts w:ascii="宋体" w:cs="宋体"/>
                <w:color w:val="auto"/>
                <w:sz w:val="21"/>
                <w:szCs w:val="21"/>
              </w:rPr>
            </w:pPr>
            <w:r>
              <w:rPr>
                <w:rFonts w:hint="eastAsia" w:ascii="宋体" w:cs="宋体"/>
                <w:color w:val="auto"/>
                <w:sz w:val="21"/>
                <w:szCs w:val="21"/>
              </w:rPr>
              <w:t>满足条件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6" w:type="pct"/>
            <w:vAlign w:val="center"/>
          </w:tcPr>
          <w:p>
            <w:pPr>
              <w:pStyle w:val="30"/>
              <w:jc w:val="center"/>
              <w:rPr>
                <w:rFonts w:ascii="宋体" w:cs="宋体"/>
                <w:color w:val="auto"/>
                <w:sz w:val="18"/>
                <w:szCs w:val="18"/>
              </w:rPr>
            </w:pPr>
            <w:r>
              <w:rPr>
                <w:rFonts w:hint="eastAsia" w:ascii="宋体" w:cs="宋体"/>
                <w:color w:val="auto"/>
                <w:sz w:val="18"/>
                <w:szCs w:val="18"/>
              </w:rPr>
              <w:t>一级应同时满足</w:t>
            </w:r>
          </w:p>
        </w:tc>
        <w:tc>
          <w:tcPr>
            <w:tcW w:w="747" w:type="pct"/>
            <w:vAlign w:val="center"/>
          </w:tcPr>
          <w:p>
            <w:pPr>
              <w:pStyle w:val="30"/>
              <w:jc w:val="center"/>
              <w:rPr>
                <w:rFonts w:ascii="宋体" w:cs="宋体"/>
                <w:color w:val="auto"/>
                <w:sz w:val="18"/>
                <w:szCs w:val="18"/>
              </w:rPr>
            </w:pPr>
            <w:r>
              <w:rPr>
                <w:rFonts w:hint="eastAsia" w:ascii="宋体" w:cs="宋体"/>
                <w:color w:val="auto"/>
                <w:sz w:val="18"/>
                <w:szCs w:val="18"/>
              </w:rPr>
              <w:t>基本要求</w:t>
            </w:r>
          </w:p>
        </w:tc>
        <w:tc>
          <w:tcPr>
            <w:tcW w:w="839" w:type="pct"/>
            <w:vAlign w:val="center"/>
          </w:tcPr>
          <w:p>
            <w:pPr>
              <w:pStyle w:val="30"/>
              <w:jc w:val="center"/>
              <w:rPr>
                <w:rFonts w:ascii="宋体" w:cs="宋体"/>
                <w:color w:val="auto"/>
                <w:sz w:val="18"/>
                <w:szCs w:val="18"/>
              </w:rPr>
            </w:pPr>
            <w:r>
              <w:rPr>
                <w:rFonts w:hint="eastAsia" w:ascii="宋体" w:cs="宋体"/>
                <w:color w:val="auto"/>
                <w:sz w:val="18"/>
                <w:szCs w:val="18"/>
              </w:rPr>
              <w:t>基础指标要求</w:t>
            </w:r>
          </w:p>
        </w:tc>
        <w:tc>
          <w:tcPr>
            <w:tcW w:w="1242" w:type="pct"/>
            <w:vAlign w:val="center"/>
          </w:tcPr>
          <w:p>
            <w:pPr>
              <w:pStyle w:val="30"/>
              <w:jc w:val="center"/>
              <w:rPr>
                <w:rFonts w:ascii="宋体" w:cs="宋体"/>
                <w:color w:val="auto"/>
                <w:sz w:val="18"/>
                <w:szCs w:val="18"/>
              </w:rPr>
            </w:pPr>
            <w:r>
              <w:rPr>
                <w:rFonts w:hint="eastAsia" w:ascii="宋体" w:cs="宋体"/>
                <w:color w:val="auto"/>
                <w:sz w:val="18"/>
                <w:szCs w:val="18"/>
              </w:rPr>
              <w:t>核心指标先进水平要求</w:t>
            </w:r>
          </w:p>
        </w:tc>
        <w:tc>
          <w:tcPr>
            <w:tcW w:w="1183" w:type="pct"/>
            <w:vAlign w:val="center"/>
          </w:tcPr>
          <w:p>
            <w:pPr>
              <w:pStyle w:val="30"/>
              <w:jc w:val="center"/>
              <w:rPr>
                <w:rFonts w:ascii="宋体" w:cs="宋体"/>
                <w:color w:val="auto"/>
                <w:sz w:val="18"/>
                <w:szCs w:val="18"/>
              </w:rPr>
            </w:pPr>
            <w:r>
              <w:rPr>
                <w:rFonts w:hint="eastAsia" w:ascii="宋体" w:cs="宋体"/>
                <w:color w:val="auto"/>
                <w:sz w:val="18"/>
                <w:szCs w:val="18"/>
              </w:rPr>
              <w:t>创新指标先进水平要求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6" w:type="pct"/>
            <w:vAlign w:val="center"/>
          </w:tcPr>
          <w:p>
            <w:pPr>
              <w:jc w:val="center"/>
              <w:rPr>
                <w:rFonts w:ascii="宋体" w:cs="宋体"/>
                <w:kern w:val="0"/>
                <w:sz w:val="18"/>
                <w:szCs w:val="18"/>
              </w:rPr>
            </w:pPr>
            <w:r>
              <w:rPr>
                <w:rFonts w:hint="eastAsia" w:ascii="宋体" w:cs="宋体"/>
                <w:kern w:val="0"/>
                <w:sz w:val="18"/>
                <w:szCs w:val="18"/>
              </w:rPr>
              <w:t>二级应同时满足</w:t>
            </w:r>
          </w:p>
        </w:tc>
        <w:tc>
          <w:tcPr>
            <w:tcW w:w="747" w:type="pct"/>
            <w:vAlign w:val="center"/>
          </w:tcPr>
          <w:p>
            <w:pPr>
              <w:jc w:val="center"/>
              <w:rPr>
                <w:rFonts w:ascii="宋体" w:cs="宋体"/>
                <w:kern w:val="0"/>
                <w:sz w:val="18"/>
                <w:szCs w:val="18"/>
              </w:rPr>
            </w:pPr>
            <w:r>
              <w:rPr>
                <w:rFonts w:hint="eastAsia" w:ascii="宋体" w:cs="宋体"/>
                <w:kern w:val="0"/>
                <w:sz w:val="18"/>
                <w:szCs w:val="18"/>
              </w:rPr>
              <w:t>基本要求</w:t>
            </w:r>
          </w:p>
        </w:tc>
        <w:tc>
          <w:tcPr>
            <w:tcW w:w="839" w:type="pct"/>
            <w:vAlign w:val="center"/>
          </w:tcPr>
          <w:p>
            <w:pPr>
              <w:jc w:val="center"/>
              <w:rPr>
                <w:sz w:val="18"/>
                <w:szCs w:val="18"/>
              </w:rPr>
            </w:pPr>
            <w:r>
              <w:rPr>
                <w:rFonts w:hint="eastAsia" w:ascii="宋体" w:cs="宋体"/>
                <w:sz w:val="18"/>
                <w:szCs w:val="18"/>
              </w:rPr>
              <w:t>基础指标要求</w:t>
            </w:r>
          </w:p>
        </w:tc>
        <w:tc>
          <w:tcPr>
            <w:tcW w:w="1242" w:type="pct"/>
            <w:vAlign w:val="center"/>
          </w:tcPr>
          <w:p>
            <w:pPr>
              <w:jc w:val="center"/>
              <w:rPr>
                <w:sz w:val="18"/>
                <w:szCs w:val="18"/>
              </w:rPr>
            </w:pPr>
            <w:r>
              <w:rPr>
                <w:rFonts w:hint="eastAsia" w:ascii="宋体" w:cs="宋体"/>
                <w:sz w:val="18"/>
                <w:szCs w:val="18"/>
              </w:rPr>
              <w:t>核心指标平均水平要求</w:t>
            </w:r>
          </w:p>
        </w:tc>
        <w:tc>
          <w:tcPr>
            <w:tcW w:w="1183" w:type="pct"/>
            <w:vAlign w:val="center"/>
          </w:tcPr>
          <w:p>
            <w:pPr>
              <w:pStyle w:val="30"/>
              <w:jc w:val="center"/>
              <w:rPr>
                <w:rFonts w:ascii="宋体" w:cs="宋体"/>
                <w:color w:val="auto"/>
                <w:sz w:val="18"/>
                <w:szCs w:val="18"/>
              </w:rPr>
            </w:pPr>
            <w:r>
              <w:rPr>
                <w:rFonts w:hint="eastAsia" w:ascii="宋体" w:cs="宋体"/>
                <w:color w:val="auto"/>
                <w:sz w:val="18"/>
                <w:szCs w:val="18"/>
              </w:rPr>
              <w:t>创新指标平均水平要求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6" w:type="pct"/>
            <w:vAlign w:val="center"/>
          </w:tcPr>
          <w:p>
            <w:pPr>
              <w:jc w:val="center"/>
              <w:rPr>
                <w:rFonts w:ascii="宋体" w:cs="宋体"/>
                <w:kern w:val="0"/>
                <w:sz w:val="18"/>
                <w:szCs w:val="18"/>
              </w:rPr>
            </w:pPr>
            <w:r>
              <w:rPr>
                <w:rFonts w:hint="eastAsia" w:ascii="宋体" w:cs="宋体"/>
                <w:kern w:val="0"/>
                <w:sz w:val="18"/>
                <w:szCs w:val="18"/>
              </w:rPr>
              <w:t>三级应同时满足</w:t>
            </w:r>
          </w:p>
        </w:tc>
        <w:tc>
          <w:tcPr>
            <w:tcW w:w="747" w:type="pct"/>
            <w:vAlign w:val="center"/>
          </w:tcPr>
          <w:p>
            <w:pPr>
              <w:jc w:val="center"/>
              <w:rPr>
                <w:rFonts w:ascii="宋体" w:cs="宋体"/>
                <w:kern w:val="0"/>
                <w:sz w:val="18"/>
                <w:szCs w:val="18"/>
              </w:rPr>
            </w:pPr>
            <w:r>
              <w:rPr>
                <w:rFonts w:hint="eastAsia" w:ascii="宋体" w:cs="宋体"/>
                <w:kern w:val="0"/>
                <w:sz w:val="18"/>
                <w:szCs w:val="18"/>
              </w:rPr>
              <w:t>基本要求</w:t>
            </w:r>
          </w:p>
        </w:tc>
        <w:tc>
          <w:tcPr>
            <w:tcW w:w="839" w:type="pct"/>
            <w:vAlign w:val="center"/>
          </w:tcPr>
          <w:p>
            <w:pPr>
              <w:jc w:val="center"/>
              <w:rPr>
                <w:sz w:val="18"/>
                <w:szCs w:val="18"/>
              </w:rPr>
            </w:pPr>
            <w:r>
              <w:rPr>
                <w:rFonts w:hint="eastAsia" w:ascii="宋体" w:cs="宋体"/>
                <w:sz w:val="18"/>
                <w:szCs w:val="18"/>
              </w:rPr>
              <w:t>基础指标要求</w:t>
            </w:r>
          </w:p>
        </w:tc>
        <w:tc>
          <w:tcPr>
            <w:tcW w:w="1242" w:type="pct"/>
            <w:vAlign w:val="center"/>
          </w:tcPr>
          <w:p>
            <w:pPr>
              <w:jc w:val="center"/>
              <w:rPr>
                <w:sz w:val="18"/>
                <w:szCs w:val="18"/>
              </w:rPr>
            </w:pPr>
            <w:r>
              <w:rPr>
                <w:rFonts w:hint="eastAsia" w:ascii="宋体" w:cs="宋体"/>
                <w:sz w:val="18"/>
                <w:szCs w:val="18"/>
              </w:rPr>
              <w:t>核心指标基准水平要求</w:t>
            </w:r>
          </w:p>
        </w:tc>
        <w:tc>
          <w:tcPr>
            <w:tcW w:w="1183" w:type="pct"/>
            <w:vAlign w:val="center"/>
          </w:tcPr>
          <w:p>
            <w:pPr>
              <w:pStyle w:val="30"/>
              <w:jc w:val="center"/>
              <w:rPr>
                <w:rFonts w:ascii="宋体" w:cs="宋体"/>
                <w:color w:val="auto"/>
                <w:sz w:val="18"/>
                <w:szCs w:val="18"/>
              </w:rPr>
            </w:pPr>
            <w:r>
              <w:rPr>
                <w:rFonts w:ascii="宋体" w:cs="宋体"/>
                <w:color w:val="auto"/>
                <w:sz w:val="18"/>
                <w:szCs w:val="18"/>
              </w:rPr>
              <w:t>---</w:t>
            </w:r>
          </w:p>
        </w:tc>
      </w:tr>
    </w:tbl>
    <w:p>
      <w:pPr>
        <w:widowControl/>
        <w:jc w:val="left"/>
        <w:rPr>
          <w:rFonts w:hint="eastAsia"/>
        </w:rPr>
      </w:pPr>
      <w:r>
        <w:br w:type="page"/>
      </w:r>
    </w:p>
    <w:p>
      <w:pPr>
        <w:pStyle w:val="17"/>
        <w:numPr>
          <w:ilvl w:val="0"/>
          <w:numId w:val="0"/>
        </w:numPr>
        <w:spacing w:before="312" w:after="312"/>
        <w:jc w:val="center"/>
      </w:pPr>
      <w:r>
        <w:rPr>
          <w:rFonts w:hint="eastAsia"/>
        </w:rPr>
        <w:t xml:space="preserve"> </w:t>
      </w:r>
      <w:r>
        <w:t xml:space="preserve">   附录</w:t>
      </w:r>
      <w:r>
        <w:rPr>
          <w:rFonts w:hint="eastAsia"/>
        </w:rPr>
        <w:t>A</w:t>
      </w:r>
    </w:p>
    <w:p>
      <w:pPr>
        <w:pStyle w:val="14"/>
        <w:jc w:val="center"/>
      </w:pPr>
      <w:r>
        <w:rPr>
          <w:rFonts w:hint="eastAsia"/>
        </w:rPr>
        <w:t>(</w:t>
      </w:r>
      <w:r>
        <w:t>规范性)</w:t>
      </w:r>
    </w:p>
    <w:p>
      <w:pPr>
        <w:pStyle w:val="14"/>
        <w:jc w:val="center"/>
      </w:pPr>
      <w:r>
        <w:rPr>
          <w:rFonts w:hint="eastAsia"/>
        </w:rPr>
        <w:t>零件平台化评价方法</w:t>
      </w:r>
    </w:p>
    <w:p>
      <w:pPr>
        <w:pStyle w:val="14"/>
        <w:spacing w:line="360" w:lineRule="auto"/>
        <w:ind w:firstLine="0" w:firstLineChars="0"/>
        <w:rPr>
          <w:rFonts w:ascii="Times New Roman"/>
        </w:rPr>
      </w:pPr>
      <w:r>
        <w:rPr>
          <w:rFonts w:ascii="Times New Roman"/>
        </w:rPr>
        <w:t xml:space="preserve">A.1 </w:t>
      </w:r>
      <w:r>
        <w:rPr>
          <w:rFonts w:hint="eastAsia" w:ascii="Times New Roman"/>
        </w:rPr>
        <w:t>范围</w:t>
      </w:r>
    </w:p>
    <w:p>
      <w:pPr>
        <w:pStyle w:val="14"/>
        <w:spacing w:line="360" w:lineRule="auto"/>
        <w:rPr>
          <w:rFonts w:ascii="Times New Roman"/>
        </w:rPr>
      </w:pPr>
      <w:r>
        <w:rPr>
          <w:rFonts w:hint="eastAsia" w:ascii="Times New Roman"/>
        </w:rPr>
        <w:t>该方法适用于冲压件座椅滑轨。</w:t>
      </w:r>
    </w:p>
    <w:p>
      <w:pPr>
        <w:pStyle w:val="14"/>
        <w:spacing w:line="360" w:lineRule="auto"/>
        <w:ind w:firstLine="0" w:firstLineChars="0"/>
        <w:rPr>
          <w:rFonts w:ascii="Times New Roman"/>
        </w:rPr>
      </w:pPr>
      <w:r>
        <w:rPr>
          <w:rFonts w:hint="eastAsia" w:ascii="Times New Roman"/>
        </w:rPr>
        <w:t>A</w:t>
      </w:r>
      <w:r>
        <w:rPr>
          <w:rFonts w:ascii="Times New Roman"/>
        </w:rPr>
        <w:t xml:space="preserve">.2 </w:t>
      </w:r>
      <w:r>
        <w:rPr>
          <w:rFonts w:hint="eastAsia" w:ascii="Times New Roman"/>
        </w:rPr>
        <w:t>试验条件要求</w:t>
      </w:r>
    </w:p>
    <w:p>
      <w:pPr>
        <w:pStyle w:val="14"/>
        <w:spacing w:line="360" w:lineRule="auto"/>
        <w:ind w:left="0" w:leftChars="0" w:firstLine="0" w:firstLineChars="0"/>
        <w:rPr>
          <w:rFonts w:ascii="Times New Roman"/>
        </w:rPr>
      </w:pPr>
      <w:r>
        <w:rPr>
          <w:rFonts w:ascii="Times New Roman"/>
        </w:rPr>
        <w:t xml:space="preserve">A.2.1 </w:t>
      </w:r>
      <w:r>
        <w:rPr>
          <w:rFonts w:hint="eastAsia" w:ascii="Times New Roman"/>
        </w:rPr>
        <w:t>评价条件</w:t>
      </w:r>
    </w:p>
    <w:p>
      <w:pPr>
        <w:pStyle w:val="14"/>
        <w:ind w:firstLine="630" w:firstLineChars="300"/>
        <w:rPr>
          <w:rFonts w:ascii="Times New Roman"/>
        </w:rPr>
      </w:pPr>
      <w:r>
        <w:rPr>
          <w:rFonts w:ascii="Times New Roman"/>
        </w:rPr>
        <w:t>a</w:t>
      </w:r>
      <w:r>
        <w:rPr>
          <w:rFonts w:hint="eastAsia" w:ascii="Times New Roman"/>
        </w:rPr>
        <w:t>、车型：同一截面有三个车型以上使用，</w:t>
      </w:r>
    </w:p>
    <w:p>
      <w:pPr>
        <w:pStyle w:val="14"/>
        <w:ind w:firstLine="630" w:firstLineChars="300"/>
        <w:rPr>
          <w:rFonts w:ascii="Times New Roman"/>
        </w:rPr>
      </w:pPr>
      <w:r>
        <w:rPr>
          <w:rFonts w:hint="eastAsia" w:ascii="Times New Roman"/>
        </w:rPr>
        <w:t>b、材质：原材料材质保持一致；</w:t>
      </w:r>
    </w:p>
    <w:p>
      <w:pPr>
        <w:pStyle w:val="14"/>
        <w:ind w:firstLine="630" w:firstLineChars="300"/>
        <w:rPr>
          <w:rFonts w:ascii="Times New Roman"/>
        </w:rPr>
      </w:pPr>
      <w:r>
        <w:rPr>
          <w:rFonts w:hint="eastAsia" w:ascii="Times New Roman"/>
        </w:rPr>
        <w:t>c、料厚：材料厚度可做到</w:t>
      </w:r>
      <w:r>
        <w:rPr>
          <w:rFonts w:ascii="Times New Roman"/>
        </w:rPr>
        <w:t>10%</w:t>
      </w:r>
      <w:r>
        <w:rPr>
          <w:rFonts w:hint="eastAsia" w:ascii="Times New Roman"/>
        </w:rPr>
        <w:t>厚度差异成型；</w:t>
      </w:r>
    </w:p>
    <w:p>
      <w:pPr>
        <w:pStyle w:val="14"/>
        <w:ind w:firstLine="630" w:firstLineChars="300"/>
        <w:rPr>
          <w:rFonts w:ascii="Times New Roman"/>
        </w:rPr>
      </w:pPr>
      <w:r>
        <w:rPr>
          <w:rFonts w:hint="eastAsia" w:ascii="Times New Roman"/>
        </w:rPr>
        <w:t>d、长度：不同车型，滑轨长度不同；</w:t>
      </w:r>
    </w:p>
    <w:p>
      <w:pPr>
        <w:pStyle w:val="14"/>
        <w:ind w:firstLine="630" w:firstLineChars="300"/>
        <w:rPr>
          <w:rFonts w:ascii="Times New Roman"/>
        </w:rPr>
      </w:pPr>
      <w:r>
        <w:rPr>
          <w:rFonts w:hint="eastAsia" w:ascii="Times New Roman"/>
        </w:rPr>
        <w:t>e、孔位置：由于不同车型安装点不一致，滑轨孔位置不同。</w:t>
      </w:r>
    </w:p>
    <w:p>
      <w:pPr>
        <w:pStyle w:val="14"/>
        <w:spacing w:line="360" w:lineRule="auto"/>
        <w:ind w:left="0" w:leftChars="0" w:firstLine="0" w:firstLineChars="0"/>
        <w:rPr>
          <w:rFonts w:ascii="Times New Roman"/>
        </w:rPr>
      </w:pPr>
      <w:r>
        <w:rPr>
          <w:rFonts w:ascii="Times New Roman"/>
        </w:rPr>
        <w:t xml:space="preserve">A.2.2 </w:t>
      </w:r>
      <w:r>
        <w:rPr>
          <w:rFonts w:hint="eastAsia" w:ascii="Times New Roman"/>
        </w:rPr>
        <w:t>产品质量测量标准及要求</w:t>
      </w:r>
    </w:p>
    <w:p>
      <w:pPr>
        <w:pStyle w:val="14"/>
        <w:spacing w:line="360" w:lineRule="auto"/>
        <w:rPr>
          <w:rFonts w:ascii="Times New Roman"/>
        </w:rPr>
      </w:pPr>
      <w:r>
        <w:rPr>
          <w:rFonts w:hint="eastAsia" w:ascii="Times New Roman"/>
        </w:rPr>
        <w:t>产品质量测量标准及要求按照</w:t>
      </w:r>
      <w:r>
        <w:rPr>
          <w:rFonts w:hint="eastAsia" w:ascii="Times New Roman" w:cs="宋体"/>
          <w:szCs w:val="18"/>
          <w:lang w:val="zh-CN"/>
        </w:rPr>
        <w:t>GB/T 30571-2014和GB/T 14662-2006所述的要求。</w:t>
      </w:r>
    </w:p>
    <w:p>
      <w:pPr>
        <w:pStyle w:val="14"/>
        <w:spacing w:line="360" w:lineRule="auto"/>
        <w:ind w:firstLine="0" w:firstLineChars="0"/>
        <w:rPr>
          <w:rFonts w:ascii="Times New Roman" w:cs="宋体"/>
          <w:szCs w:val="18"/>
          <w:lang w:val="zh-CN"/>
        </w:rPr>
      </w:pPr>
      <w:r>
        <w:rPr>
          <w:rFonts w:hint="eastAsia" w:ascii="Times New Roman"/>
        </w:rPr>
        <w:t>A</w:t>
      </w:r>
      <w:r>
        <w:rPr>
          <w:rFonts w:ascii="Times New Roman"/>
        </w:rPr>
        <w:t xml:space="preserve">.3 </w:t>
      </w:r>
      <w:r>
        <w:rPr>
          <w:rFonts w:hint="eastAsia" w:ascii="Times New Roman"/>
        </w:rPr>
        <w:t>实验方案</w:t>
      </w:r>
    </w:p>
    <w:p>
      <w:pPr>
        <w:pStyle w:val="14"/>
        <w:spacing w:line="360" w:lineRule="auto"/>
        <w:ind w:left="0" w:leftChars="0" w:firstLine="0" w:firstLineChars="0"/>
        <w:rPr>
          <w:rFonts w:ascii="Times New Roman"/>
        </w:rPr>
      </w:pPr>
      <w:r>
        <w:rPr>
          <w:rFonts w:ascii="Times New Roman"/>
        </w:rPr>
        <w:t xml:space="preserve">A.3.1 </w:t>
      </w:r>
      <w:r>
        <w:rPr>
          <w:rFonts w:hint="eastAsia" w:ascii="Times New Roman"/>
        </w:rPr>
        <w:t>材料厚度差异平台化实现方法</w:t>
      </w:r>
    </w:p>
    <w:p>
      <w:pPr>
        <w:pStyle w:val="14"/>
        <w:spacing w:line="360" w:lineRule="auto"/>
        <w:rPr>
          <w:rFonts w:ascii="Times New Roman"/>
        </w:rPr>
      </w:pPr>
      <w:r>
        <w:rPr>
          <w:rFonts w:ascii="Times New Roman"/>
        </w:rPr>
        <w:t xml:space="preserve"> </w:t>
      </w:r>
      <w:r>
        <w:rPr>
          <w:rFonts w:hint="eastAsia" w:ascii="Times New Roman"/>
        </w:rPr>
        <w:t>产品厚度差异，导致模具间隙不同，首先调整平衡块高度，保证成型间隙与产品厚度保持一致，部分成型镶块（整形位置）采用快换结构，模具结构及镶块设计及制作按照标准化互换性制造。</w:t>
      </w:r>
    </w:p>
    <w:p>
      <w:pPr>
        <w:pStyle w:val="14"/>
        <w:spacing w:line="360" w:lineRule="auto"/>
        <w:ind w:left="0" w:leftChars="0" w:firstLine="0" w:firstLineChars="0"/>
        <w:rPr>
          <w:rFonts w:ascii="Times New Roman"/>
        </w:rPr>
      </w:pPr>
      <w:r>
        <w:rPr>
          <w:rFonts w:ascii="Times New Roman"/>
        </w:rPr>
        <w:t xml:space="preserve">A.3.2 </w:t>
      </w:r>
      <w:r>
        <w:rPr>
          <w:rFonts w:hint="eastAsia" w:ascii="Times New Roman"/>
        </w:rPr>
        <w:t>产品长度差异平台化实现方法</w:t>
      </w:r>
    </w:p>
    <w:p>
      <w:pPr>
        <w:pStyle w:val="14"/>
        <w:spacing w:line="360" w:lineRule="auto"/>
        <w:rPr>
          <w:rFonts w:ascii="Times New Roman"/>
        </w:rPr>
      </w:pPr>
      <w:r>
        <w:rPr>
          <w:rFonts w:hint="eastAsia" w:ascii="Times New Roman"/>
        </w:rPr>
        <w:t>更换修边线，切换修边刀块。上模侧面作侧拉杆式切换冲孔，同时后工序并作感应器检测切换装置。</w:t>
      </w:r>
    </w:p>
    <w:p>
      <w:pPr>
        <w:pStyle w:val="14"/>
        <w:spacing w:line="360" w:lineRule="auto"/>
        <w:ind w:left="0" w:leftChars="0" w:firstLine="0" w:firstLineChars="0"/>
        <w:rPr>
          <w:rFonts w:ascii="Times New Roman"/>
        </w:rPr>
      </w:pPr>
      <w:r>
        <w:rPr>
          <w:rFonts w:ascii="Times New Roman"/>
        </w:rPr>
        <w:t xml:space="preserve">A.3.3 </w:t>
      </w:r>
      <w:r>
        <w:rPr>
          <w:rFonts w:hint="eastAsia" w:ascii="Times New Roman"/>
        </w:rPr>
        <w:t>孔位置不同平台化实现方法</w:t>
      </w:r>
    </w:p>
    <w:p>
      <w:pPr>
        <w:pStyle w:val="14"/>
        <w:spacing w:line="360" w:lineRule="auto"/>
        <w:rPr>
          <w:rFonts w:ascii="Times New Roman"/>
        </w:rPr>
      </w:pPr>
      <w:r>
        <w:rPr>
          <w:rFonts w:hint="eastAsia" w:ascii="Times New Roman"/>
        </w:rPr>
        <w:t>在不同工步实现不同位置冲孔，将孔位有差异位置作快速切换，上模侧面作侧拉杆式切换冲孔，同时后工序并作感应器检测切换装置。</w:t>
      </w:r>
    </w:p>
    <w:p>
      <w:pPr>
        <w:pStyle w:val="14"/>
        <w:spacing w:line="360" w:lineRule="auto"/>
      </w:pPr>
    </w:p>
    <w:p>
      <w:pPr>
        <w:pStyle w:val="14"/>
        <w:spacing w:line="360" w:lineRule="auto"/>
      </w:pPr>
    </w:p>
    <w:p>
      <w:pPr>
        <w:pStyle w:val="14"/>
        <w:spacing w:line="360" w:lineRule="auto"/>
      </w:pPr>
    </w:p>
    <w:p>
      <w:pPr>
        <w:pStyle w:val="14"/>
        <w:spacing w:line="360" w:lineRule="auto"/>
      </w:pPr>
    </w:p>
    <w:p>
      <w:pPr>
        <w:pStyle w:val="14"/>
        <w:spacing w:line="360" w:lineRule="auto"/>
      </w:pPr>
    </w:p>
    <w:bookmarkEnd w:id="5"/>
    <w:p>
      <w:pPr>
        <w:pStyle w:val="14"/>
        <w:ind w:firstLine="0" w:firstLineChars="0"/>
      </w:pPr>
      <w:r>
        <mc:AlternateContent>
          <mc:Choice Requires="wps">
            <w:drawing>
              <wp:anchor distT="0" distB="0" distL="114300" distR="114300" simplePos="0" relativeHeight="251665408" behindDoc="0" locked="0" layoutInCell="1" allowOverlap="1">
                <wp:simplePos x="0" y="0"/>
                <wp:positionH relativeFrom="column">
                  <wp:posOffset>581025</wp:posOffset>
                </wp:positionH>
                <wp:positionV relativeFrom="paragraph">
                  <wp:posOffset>7620</wp:posOffset>
                </wp:positionV>
                <wp:extent cx="3914775" cy="9525"/>
                <wp:effectExtent l="9525" t="12700" r="9525" b="6350"/>
                <wp:wrapNone/>
                <wp:docPr id="4" name="AutoShape 7"/>
                <wp:cNvGraphicFramePr/>
                <a:graphic xmlns:a="http://schemas.openxmlformats.org/drawingml/2006/main">
                  <a:graphicData uri="http://schemas.microsoft.com/office/word/2010/wordprocessingShape">
                    <wps:wsp>
                      <wps:cNvCnPr>
                        <a:cxnSpLocks noChangeShapeType="1"/>
                      </wps:cNvCnPr>
                      <wps:spPr bwMode="auto">
                        <a:xfrm flipV="1">
                          <a:off x="0" y="0"/>
                          <a:ext cx="3914775" cy="9525"/>
                        </a:xfrm>
                        <a:prstGeom prst="straightConnector1">
                          <a:avLst/>
                        </a:prstGeom>
                        <a:noFill/>
                        <a:ln w="9525">
                          <a:solidFill>
                            <a:srgbClr val="000000"/>
                          </a:solidFill>
                          <a:round/>
                        </a:ln>
                      </wps:spPr>
                      <wps:bodyPr/>
                    </wps:wsp>
                  </a:graphicData>
                </a:graphic>
              </wp:anchor>
            </w:drawing>
          </mc:Choice>
          <mc:Fallback>
            <w:pict>
              <v:shape id="AutoShape 7" o:spid="_x0000_s1026" o:spt="32" type="#_x0000_t32" style="position:absolute;left:0pt;flip:y;margin-left:45.75pt;margin-top:0.6pt;height:0.75pt;width:308.25pt;z-index:251665408;mso-width-relative:page;mso-height-relative:page;" filled="f" stroked="t" coordsize="21600,21600" o:gfxdata="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XDOJ61AAAAAYBAAAPAAAAAAAAAAEA&#10;IAAAACIAAABkcnMvZG93bnJldi54bWxQSwECFAAUAAAACACHTuJAbe3+0doBAAC/AwAADgAAAAAA&#10;AAABACAAAAAjAQAAZHJzL2Uyb0RvYy54bWxQSwUGAAAAAAYABgBZAQAAbwUAAAAA&#10;">
                <v:fill on="f" focussize="0,0"/>
                <v:stroke color="#000000" joinstyle="round"/>
                <v:imagedata o:title=""/>
                <o:lock v:ext="edit" aspectratio="f"/>
              </v:shape>
            </w:pict>
          </mc:Fallback>
        </mc:AlternateContent>
      </w:r>
      <w:r>
        <w:rPr>
          <w:rFonts w:hint="eastAsia"/>
        </w:rPr>
        <w:t xml:space="preserve">                                                                 </w:t>
      </w:r>
    </w:p>
    <w:sectPr>
      <w:footerReference r:id="rId8"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0000000000000000000"/>
    <w:charset w:val="86"/>
    <w:family w:val="script"/>
    <w:pitch w:val="default"/>
    <w:sig w:usb0="00000000" w:usb1="00000000" w:usb2="00000010" w:usb3="00000000" w:csb0="00040000" w:csb1="00000000"/>
  </w:font>
  <w:font w:name="方正小标宋简体">
    <w:panose1 w:val="02010601030101010101"/>
    <w:charset w:val="86"/>
    <w:family w:val="script"/>
    <w:pitch w:val="default"/>
    <w:sig w:usb0="00000001" w:usb1="080E0000" w:usb2="00000000" w:usb3="00000000" w:csb0="00040000" w:csb1="00000000"/>
  </w:font>
  <w:font w:name="TimesNewRomanPSMT">
    <w:altName w:val="等线"/>
    <w:panose1 w:val="00000000000000000000"/>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86995" cy="139700"/>
              <wp:effectExtent l="0" t="3810" r="3175" b="0"/>
              <wp:wrapNone/>
              <wp:docPr id="3" name="Text Box 2"/>
              <wp:cNvGraphicFramePr/>
              <a:graphic xmlns:a="http://schemas.openxmlformats.org/drawingml/2006/main">
                <a:graphicData uri="http://schemas.microsoft.com/office/word/2010/wordprocessingShape">
                  <wps:wsp>
                    <wps:cNvSpPr txBox="1">
                      <a:spLocks noChangeArrowheads="1"/>
                    </wps:cNvSpPr>
                    <wps:spPr bwMode="auto">
                      <a:xfrm>
                        <a:off x="0" y="0"/>
                        <a:ext cx="86995" cy="139700"/>
                      </a:xfrm>
                      <a:prstGeom prst="rect">
                        <a:avLst/>
                      </a:prstGeom>
                      <a:noFill/>
                      <a:ln>
                        <a:noFill/>
                      </a:ln>
                    </wps:spPr>
                    <wps:txbx>
                      <w:txbxContent>
                        <w:p>
                          <w:pPr>
                            <w:pStyle w:val="3"/>
                          </w:pPr>
                          <w:r>
                            <w:fldChar w:fldCharType="begin"/>
                          </w:r>
                          <w:r>
                            <w:instrText xml:space="preserve"> PAGE  \* MERGEFORMAT </w:instrText>
                          </w:r>
                          <w:r>
                            <w:fldChar w:fldCharType="separate"/>
                          </w:r>
                          <w:r>
                            <w:t>III</w:t>
                          </w:r>
                          <w:r>
                            <w:fldChar w:fldCharType="end"/>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1pt;width:6.85pt;mso-position-horizontal:center;mso-position-horizontal-relative:margin;mso-wrap-style:none;z-index:251660288;mso-width-relative:page;mso-height-relative:page;" filled="f" stroked="f" coordsize="21600,21600" o:gfxdata="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jKqmetAAAAADAQAADwAAAAAAAAABACAAAAAiAAAAZHJzL2Rvd25yZXYueG1sUEsBAhQA&#10;FAAAAAgAh07iQCS383X6AQAAAAQAAA4AAAAAAAAAAQAgAAAAHwEAAGRycy9lMm9Eb2MueG1sUEsF&#10;BgAAAAAGAAYAWQEAAIs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III</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1270" b="0"/>
              <wp:wrapNone/>
              <wp:docPr id="2" name="Text Box 1"/>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pPr>
                            <w:pStyle w:val="3"/>
                          </w:pPr>
                          <w:r>
                            <w:fldChar w:fldCharType="begin"/>
                          </w:r>
                          <w:r>
                            <w:instrText xml:space="preserve"> PAGE  \* MERGEFORMAT </w:instrText>
                          </w:r>
                          <w:r>
                            <w:fldChar w:fldCharType="separate"/>
                          </w:r>
                          <w:r>
                            <w:t>3</w:t>
                          </w:r>
                          <w: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tbuXfQAAAAAgEAAA8AAAAAAAAAAQAgAAAAIgAAAGRycy9kb3ducmV2LnhtbFBLAQIUABQA&#10;AAAIAIdO4kBp9mqe+AEAAAAEAAAOAAAAAAAAAAEAIAAAAB8BAABkcnMvZTJvRG9jLnhtbFBLBQYA&#10;AAAABgAGAFkBAACJBQ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right"/>
      <w:rPr>
        <w:rFonts w:ascii="黑体" w:hAnsi="黑体" w:eastAsia="黑体" w:cs="宋体"/>
        <w:color w:val="000000" w:themeColor="text1"/>
        <w:kern w:val="0"/>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T/</w:t>
    </w:r>
    <w:r>
      <w:rPr>
        <w:rFonts w:hint="eastAsia" w:ascii="黑体" w:hAnsi="黑体" w:eastAsia="黑体"/>
        <w:color w:val="000000" w:themeColor="text1"/>
        <w:sz w:val="21"/>
        <w:szCs w:val="21"/>
        <w:lang w:val="en-US" w:eastAsia="zh-CN"/>
        <w14:textFill>
          <w14:solidFill>
            <w14:schemeClr w14:val="tx1"/>
          </w14:solidFill>
        </w14:textFill>
      </w:rPr>
      <w:t>DGAS</w:t>
    </w:r>
    <w:r>
      <w:rPr>
        <w:rFonts w:ascii="黑体" w:hAnsi="黑体" w:eastAsia="黑体"/>
        <w:color w:val="000000" w:themeColor="text1"/>
        <w:sz w:val="21"/>
        <w:szCs w:val="21"/>
        <w14:textFill>
          <w14:solidFill>
            <w14:schemeClr w14:val="tx1"/>
          </w14:solidFill>
        </w14:textFill>
      </w:rPr>
      <w:t xml:space="preserve"> 00XX—20XX</w:t>
    </w:r>
  </w:p>
  <w:p>
    <w:pPr>
      <w:pStyle w:val="4"/>
      <w:pBdr>
        <w:bottom w:val="none" w:color="auto" w:sz="0" w:space="0"/>
      </w:pBdr>
      <w:jc w:val="right"/>
      <w:rPr>
        <w:rFonts w:ascii="黑体" w:hAnsi="黑体" w:eastAsia="黑体"/>
        <w:color w:val="000000" w:themeColor="text1"/>
        <w:sz w:val="21"/>
        <w:szCs w:val="21"/>
        <w14:textFill>
          <w14:solidFill>
            <w14:schemeClr w14:val="tx1"/>
          </w14:solidFill>
        </w14:textFill>
      </w:rPr>
    </w:pPr>
    <w:r>
      <w:rPr>
        <w:rFonts w:ascii="黑体" w:hAnsi="黑体" w:eastAsia="黑体" w:cs="宋体"/>
        <w:color w:val="000000" w:themeColor="text1"/>
        <w:kern w:val="0"/>
        <w:sz w:val="21"/>
        <w:szCs w:val="21"/>
        <w14:textFill>
          <w14:solidFill>
            <w14:schemeClr w14:val="tx1"/>
          </w14:solidFill>
        </w14:textFill>
      </w:rPr>
      <w:t>T/</w:t>
    </w:r>
    <w:r>
      <w:rPr>
        <w:rFonts w:hint="eastAsia" w:ascii="黑体" w:hAnsi="黑体" w:eastAsia="黑体" w:cs="宋体"/>
        <w:color w:val="000000" w:themeColor="text1"/>
        <w:kern w:val="0"/>
        <w:sz w:val="21"/>
        <w:szCs w:val="21"/>
        <w:lang w:val="en-US" w:eastAsia="zh-CN"/>
        <w14:textFill>
          <w14:solidFill>
            <w14:schemeClr w14:val="tx1"/>
          </w14:solidFill>
        </w14:textFill>
      </w:rPr>
      <w:t>CSTE</w:t>
    </w:r>
    <w:r>
      <w:rPr>
        <w:rFonts w:hint="eastAsia" w:ascii="黑体" w:hAnsi="黑体" w:eastAsia="黑体" w:cs="宋体"/>
        <w:color w:val="000000" w:themeColor="text1"/>
        <w:kern w:val="0"/>
        <w:sz w:val="21"/>
        <w:szCs w:val="21"/>
        <w14:textFill>
          <w14:solidFill>
            <w14:schemeClr w14:val="tx1"/>
          </w14:solidFill>
        </w14:textFill>
      </w:rPr>
      <w:t xml:space="preserve"> </w:t>
    </w:r>
    <w:r>
      <w:rPr>
        <w:rFonts w:ascii="黑体" w:hAnsi="黑体" w:eastAsia="黑体"/>
        <w:color w:val="000000" w:themeColor="text1"/>
        <w:sz w:val="21"/>
        <w:szCs w:val="21"/>
        <w14:textFill>
          <w14:solidFill>
            <w14:schemeClr w14:val="tx1"/>
          </w14:solidFill>
        </w14:textFill>
      </w:rPr>
      <w:t>00XX—20</w:t>
    </w:r>
    <w:r>
      <w:rPr>
        <w:rFonts w:hint="eastAsia" w:ascii="黑体" w:hAnsi="黑体" w:eastAsia="黑体"/>
        <w:color w:val="000000" w:themeColor="text1"/>
        <w:sz w:val="21"/>
        <w:szCs w:val="21"/>
        <w14:textFill>
          <w14:solidFill>
            <w14:schemeClr w14:val="tx1"/>
          </w14:solidFill>
        </w14:textFill>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right"/>
      <w:rPr>
        <w:rFonts w:ascii="黑体" w:hAnsi="黑体" w:eastAsia="黑体" w:cs="宋体"/>
        <w:color w:val="000000" w:themeColor="text1"/>
        <w:kern w:val="0"/>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T/C</w:t>
    </w:r>
    <w:r>
      <w:rPr>
        <w:rFonts w:hint="eastAsia" w:ascii="黑体" w:hAnsi="黑体" w:eastAsia="黑体"/>
        <w:color w:val="000000" w:themeColor="text1"/>
        <w:sz w:val="21"/>
        <w:szCs w:val="21"/>
        <w14:textFill>
          <w14:solidFill>
            <w14:schemeClr w14:val="tx1"/>
          </w14:solidFill>
        </w14:textFill>
      </w:rPr>
      <w:t>STE</w:t>
    </w:r>
    <w:r>
      <w:rPr>
        <w:rFonts w:ascii="黑体" w:hAnsi="黑体" w:eastAsia="黑体"/>
        <w:color w:val="000000" w:themeColor="text1"/>
        <w:sz w:val="21"/>
        <w:szCs w:val="21"/>
        <w14:textFill>
          <w14:solidFill>
            <w14:schemeClr w14:val="tx1"/>
          </w14:solidFill>
        </w14:textFill>
      </w:rPr>
      <w:t xml:space="preserve"> 00XX—20XX</w:t>
    </w:r>
  </w:p>
  <w:p>
    <w:pPr>
      <w:pStyle w:val="4"/>
      <w:pBdr>
        <w:bottom w:val="none" w:color="auto" w:sz="0" w:space="0"/>
      </w:pBdr>
      <w:jc w:val="right"/>
      <w:rPr>
        <w:rFonts w:ascii="黑体" w:hAnsi="黑体" w:eastAsia="黑体"/>
        <w:color w:val="000000" w:themeColor="text1"/>
        <w:sz w:val="21"/>
        <w:szCs w:val="21"/>
        <w14:textFill>
          <w14:solidFill>
            <w14:schemeClr w14:val="tx1"/>
          </w14:solidFill>
        </w14:textFill>
      </w:rPr>
    </w:pPr>
    <w:r>
      <w:rPr>
        <w:rFonts w:ascii="黑体" w:hAnsi="黑体" w:eastAsia="黑体" w:cs="宋体"/>
        <w:color w:val="000000" w:themeColor="text1"/>
        <w:kern w:val="0"/>
        <w:sz w:val="21"/>
        <w:szCs w:val="21"/>
        <w14:textFill>
          <w14:solidFill>
            <w14:schemeClr w14:val="tx1"/>
          </w14:solidFill>
        </w14:textFill>
      </w:rPr>
      <w:t>T/</w:t>
    </w:r>
    <w:r>
      <w:rPr>
        <w:rFonts w:hint="eastAsia" w:ascii="黑体" w:hAnsi="黑体" w:eastAsia="黑体" w:cs="宋体"/>
        <w:color w:val="000000" w:themeColor="text1"/>
        <w:kern w:val="0"/>
        <w:sz w:val="21"/>
        <w:szCs w:val="21"/>
        <w14:textFill>
          <w14:solidFill>
            <w14:schemeClr w14:val="tx1"/>
          </w14:solidFill>
        </w14:textFill>
      </w:rPr>
      <w:t xml:space="preserve">DGAS </w:t>
    </w:r>
    <w:r>
      <w:rPr>
        <w:rFonts w:ascii="黑体" w:hAnsi="黑体" w:eastAsia="黑体"/>
        <w:color w:val="000000" w:themeColor="text1"/>
        <w:sz w:val="21"/>
        <w:szCs w:val="21"/>
        <w14:textFill>
          <w14:solidFill>
            <w14:schemeClr w14:val="tx1"/>
          </w14:solidFill>
        </w14:textFill>
      </w:rPr>
      <w:t>00XX—20</w:t>
    </w:r>
    <w:r>
      <w:rPr>
        <w:rFonts w:hint="eastAsia" w:ascii="黑体" w:hAnsi="黑体" w:eastAsia="黑体"/>
        <w:color w:val="000000" w:themeColor="text1"/>
        <w:sz w:val="21"/>
        <w:szCs w:val="21"/>
        <w14:textFill>
          <w14:solidFill>
            <w14:schemeClr w14:val="tx1"/>
          </w14:solidFill>
        </w14:textFill>
      </w:rPr>
      <w:t>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tentative="0">
      <w:start w:val="1"/>
      <w:numFmt w:val="decimal"/>
      <w:pStyle w:val="5"/>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
    <w:nsid w:val="1FC91163"/>
    <w:multiLevelType w:val="multilevel"/>
    <w:tmpl w:val="1FC91163"/>
    <w:lvl w:ilvl="0" w:tentative="0">
      <w:start w:val="1"/>
      <w:numFmt w:val="decimal"/>
      <w:pStyle w:val="17"/>
      <w:suff w:val="nothing"/>
      <w:lvlText w:val="%1　"/>
      <w:lvlJc w:val="left"/>
      <w:pPr>
        <w:ind w:left="142" w:firstLine="0"/>
      </w:pPr>
      <w:rPr>
        <w:rFonts w:hint="eastAsia" w:ascii="黑体" w:hAnsi="Times New Roman" w:eastAsia="黑体"/>
        <w:b w:val="0"/>
        <w:i w:val="0"/>
        <w:sz w:val="21"/>
        <w:szCs w:val="21"/>
      </w:rPr>
    </w:lvl>
    <w:lvl w:ilvl="1" w:tentative="0">
      <w:start w:val="1"/>
      <w:numFmt w:val="decimal"/>
      <w:pStyle w:val="16"/>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18"/>
      <w:suff w:val="nothing"/>
      <w:lvlText w:val="%1.%2.%3　"/>
      <w:lvlJc w:val="left"/>
      <w:pPr>
        <w:ind w:left="0" w:firstLine="0"/>
      </w:pPr>
      <w:rPr>
        <w:rFonts w:hint="eastAsia" w:ascii="黑体" w:hAnsi="Times New Roman" w:eastAsia="黑体"/>
        <w:b w:val="0"/>
        <w:i w:val="0"/>
        <w:sz w:val="21"/>
      </w:rPr>
    </w:lvl>
    <w:lvl w:ilvl="3" w:tentative="0">
      <w:start w:val="1"/>
      <w:numFmt w:val="decimal"/>
      <w:pStyle w:val="19"/>
      <w:suff w:val="nothing"/>
      <w:lvlText w:val="%1.%2.%3.%4　"/>
      <w:lvlJc w:val="left"/>
      <w:pPr>
        <w:ind w:left="0" w:firstLine="0"/>
      </w:pPr>
      <w:rPr>
        <w:rFonts w:hint="eastAsia" w:ascii="黑体" w:hAnsi="Times New Roman" w:eastAsia="黑体"/>
        <w:b w:val="0"/>
        <w:i w:val="0"/>
        <w:sz w:val="21"/>
      </w:rPr>
    </w:lvl>
    <w:lvl w:ilvl="4" w:tentative="0">
      <w:start w:val="1"/>
      <w:numFmt w:val="decimal"/>
      <w:pStyle w:val="20"/>
      <w:suff w:val="nothing"/>
      <w:lvlText w:val="%1.%2.%3.%4.%5　"/>
      <w:lvlJc w:val="left"/>
      <w:pPr>
        <w:ind w:left="0" w:firstLine="0"/>
      </w:pPr>
      <w:rPr>
        <w:rFonts w:hint="eastAsia" w:ascii="黑体" w:hAnsi="Times New Roman" w:eastAsia="黑体"/>
        <w:b w:val="0"/>
        <w:i w:val="0"/>
        <w:sz w:val="21"/>
      </w:rPr>
    </w:lvl>
    <w:lvl w:ilvl="5" w:tentative="0">
      <w:start w:val="1"/>
      <w:numFmt w:val="decimal"/>
      <w:pStyle w:val="21"/>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7E4"/>
    <w:rsid w:val="000109AA"/>
    <w:rsid w:val="00013766"/>
    <w:rsid w:val="00015BCB"/>
    <w:rsid w:val="00032516"/>
    <w:rsid w:val="00037062"/>
    <w:rsid w:val="000443FD"/>
    <w:rsid w:val="00050A01"/>
    <w:rsid w:val="00052A6C"/>
    <w:rsid w:val="00062C26"/>
    <w:rsid w:val="000A022A"/>
    <w:rsid w:val="000A2E77"/>
    <w:rsid w:val="000A741D"/>
    <w:rsid w:val="000C2CFD"/>
    <w:rsid w:val="000C3BCE"/>
    <w:rsid w:val="000C5F8F"/>
    <w:rsid w:val="000D2E73"/>
    <w:rsid w:val="000F6DE6"/>
    <w:rsid w:val="00104AF1"/>
    <w:rsid w:val="00112EAC"/>
    <w:rsid w:val="00116467"/>
    <w:rsid w:val="00122266"/>
    <w:rsid w:val="00127AE1"/>
    <w:rsid w:val="00140491"/>
    <w:rsid w:val="001409D0"/>
    <w:rsid w:val="00174500"/>
    <w:rsid w:val="0018372C"/>
    <w:rsid w:val="00197CAF"/>
    <w:rsid w:val="001B717D"/>
    <w:rsid w:val="001C5DCC"/>
    <w:rsid w:val="001D1439"/>
    <w:rsid w:val="002026BF"/>
    <w:rsid w:val="002042DE"/>
    <w:rsid w:val="00212EA1"/>
    <w:rsid w:val="0021414E"/>
    <w:rsid w:val="00232DB5"/>
    <w:rsid w:val="002560A2"/>
    <w:rsid w:val="00286912"/>
    <w:rsid w:val="002A72F6"/>
    <w:rsid w:val="002B4759"/>
    <w:rsid w:val="002D0E80"/>
    <w:rsid w:val="002E7745"/>
    <w:rsid w:val="003259BA"/>
    <w:rsid w:val="00326845"/>
    <w:rsid w:val="00332D11"/>
    <w:rsid w:val="003359D7"/>
    <w:rsid w:val="00340755"/>
    <w:rsid w:val="00344414"/>
    <w:rsid w:val="00376BD8"/>
    <w:rsid w:val="00391825"/>
    <w:rsid w:val="003931BF"/>
    <w:rsid w:val="003B2728"/>
    <w:rsid w:val="003C7A75"/>
    <w:rsid w:val="003D78A2"/>
    <w:rsid w:val="003E12CE"/>
    <w:rsid w:val="0041097A"/>
    <w:rsid w:val="0042010C"/>
    <w:rsid w:val="004346FF"/>
    <w:rsid w:val="00444269"/>
    <w:rsid w:val="0046190F"/>
    <w:rsid w:val="00464F98"/>
    <w:rsid w:val="004668AF"/>
    <w:rsid w:val="0047391B"/>
    <w:rsid w:val="0048024E"/>
    <w:rsid w:val="004872FB"/>
    <w:rsid w:val="00502589"/>
    <w:rsid w:val="005037DC"/>
    <w:rsid w:val="00513825"/>
    <w:rsid w:val="00522A7B"/>
    <w:rsid w:val="005429D9"/>
    <w:rsid w:val="005458FD"/>
    <w:rsid w:val="005630AF"/>
    <w:rsid w:val="00570388"/>
    <w:rsid w:val="00570E5B"/>
    <w:rsid w:val="00573FBB"/>
    <w:rsid w:val="005743A9"/>
    <w:rsid w:val="00593EA9"/>
    <w:rsid w:val="00596781"/>
    <w:rsid w:val="005B64CD"/>
    <w:rsid w:val="005E2666"/>
    <w:rsid w:val="005E29EA"/>
    <w:rsid w:val="005E2BD8"/>
    <w:rsid w:val="005E4C9A"/>
    <w:rsid w:val="005F25D4"/>
    <w:rsid w:val="005F3CCA"/>
    <w:rsid w:val="00602C8B"/>
    <w:rsid w:val="00603468"/>
    <w:rsid w:val="00607F98"/>
    <w:rsid w:val="0061017C"/>
    <w:rsid w:val="00615273"/>
    <w:rsid w:val="00637F34"/>
    <w:rsid w:val="006F351D"/>
    <w:rsid w:val="0070199E"/>
    <w:rsid w:val="00704572"/>
    <w:rsid w:val="00705CBD"/>
    <w:rsid w:val="007062D1"/>
    <w:rsid w:val="00710AFF"/>
    <w:rsid w:val="00715BB1"/>
    <w:rsid w:val="0072568F"/>
    <w:rsid w:val="00753A75"/>
    <w:rsid w:val="00763130"/>
    <w:rsid w:val="00767FCA"/>
    <w:rsid w:val="007B22B8"/>
    <w:rsid w:val="007C5CB5"/>
    <w:rsid w:val="007D0E90"/>
    <w:rsid w:val="007D7991"/>
    <w:rsid w:val="007E5A09"/>
    <w:rsid w:val="007F39C0"/>
    <w:rsid w:val="007F6280"/>
    <w:rsid w:val="00804F65"/>
    <w:rsid w:val="008104B5"/>
    <w:rsid w:val="00841BBE"/>
    <w:rsid w:val="00852A74"/>
    <w:rsid w:val="00852FF8"/>
    <w:rsid w:val="00861AA3"/>
    <w:rsid w:val="00866214"/>
    <w:rsid w:val="008676CA"/>
    <w:rsid w:val="00867957"/>
    <w:rsid w:val="00877529"/>
    <w:rsid w:val="008B3974"/>
    <w:rsid w:val="008D065C"/>
    <w:rsid w:val="008F16A7"/>
    <w:rsid w:val="009146C0"/>
    <w:rsid w:val="00917311"/>
    <w:rsid w:val="009201B4"/>
    <w:rsid w:val="00923963"/>
    <w:rsid w:val="0093580D"/>
    <w:rsid w:val="009563AC"/>
    <w:rsid w:val="00960137"/>
    <w:rsid w:val="00961A72"/>
    <w:rsid w:val="00965E43"/>
    <w:rsid w:val="00973238"/>
    <w:rsid w:val="00977D74"/>
    <w:rsid w:val="009B4F74"/>
    <w:rsid w:val="009C4557"/>
    <w:rsid w:val="009E7E16"/>
    <w:rsid w:val="00A40942"/>
    <w:rsid w:val="00A47514"/>
    <w:rsid w:val="00A508B2"/>
    <w:rsid w:val="00A54DAB"/>
    <w:rsid w:val="00A7142D"/>
    <w:rsid w:val="00A75D00"/>
    <w:rsid w:val="00A86947"/>
    <w:rsid w:val="00AA12AF"/>
    <w:rsid w:val="00AA7091"/>
    <w:rsid w:val="00AB0CA8"/>
    <w:rsid w:val="00AC2CA4"/>
    <w:rsid w:val="00AC75EF"/>
    <w:rsid w:val="00AD0860"/>
    <w:rsid w:val="00AD19C6"/>
    <w:rsid w:val="00AD1F31"/>
    <w:rsid w:val="00AD5AA8"/>
    <w:rsid w:val="00B213A5"/>
    <w:rsid w:val="00B264A6"/>
    <w:rsid w:val="00B37513"/>
    <w:rsid w:val="00B46D66"/>
    <w:rsid w:val="00B55EB5"/>
    <w:rsid w:val="00B755EB"/>
    <w:rsid w:val="00B97A11"/>
    <w:rsid w:val="00BA17FF"/>
    <w:rsid w:val="00BA6EE9"/>
    <w:rsid w:val="00BB1949"/>
    <w:rsid w:val="00BB28F4"/>
    <w:rsid w:val="00BD7277"/>
    <w:rsid w:val="00BE19B1"/>
    <w:rsid w:val="00BE6D11"/>
    <w:rsid w:val="00C11667"/>
    <w:rsid w:val="00C144DB"/>
    <w:rsid w:val="00C149B0"/>
    <w:rsid w:val="00C316F0"/>
    <w:rsid w:val="00C3729C"/>
    <w:rsid w:val="00C43412"/>
    <w:rsid w:val="00C54E8D"/>
    <w:rsid w:val="00C64195"/>
    <w:rsid w:val="00C66A1E"/>
    <w:rsid w:val="00C71AA9"/>
    <w:rsid w:val="00C91BB7"/>
    <w:rsid w:val="00CC7262"/>
    <w:rsid w:val="00CD2894"/>
    <w:rsid w:val="00CE083D"/>
    <w:rsid w:val="00CE1FD3"/>
    <w:rsid w:val="00D061A0"/>
    <w:rsid w:val="00D11C12"/>
    <w:rsid w:val="00D217E4"/>
    <w:rsid w:val="00D25D9A"/>
    <w:rsid w:val="00D3421A"/>
    <w:rsid w:val="00D4299D"/>
    <w:rsid w:val="00D47061"/>
    <w:rsid w:val="00D51568"/>
    <w:rsid w:val="00D53EE5"/>
    <w:rsid w:val="00D5436E"/>
    <w:rsid w:val="00D5741E"/>
    <w:rsid w:val="00D95182"/>
    <w:rsid w:val="00DA668F"/>
    <w:rsid w:val="00DB3609"/>
    <w:rsid w:val="00DC0E27"/>
    <w:rsid w:val="00DE5A89"/>
    <w:rsid w:val="00E215B9"/>
    <w:rsid w:val="00E37E06"/>
    <w:rsid w:val="00E40263"/>
    <w:rsid w:val="00E44544"/>
    <w:rsid w:val="00E63515"/>
    <w:rsid w:val="00E674D1"/>
    <w:rsid w:val="00E70E0F"/>
    <w:rsid w:val="00E72A40"/>
    <w:rsid w:val="00E76706"/>
    <w:rsid w:val="00E92CE3"/>
    <w:rsid w:val="00EA2ECF"/>
    <w:rsid w:val="00ED209A"/>
    <w:rsid w:val="00ED7141"/>
    <w:rsid w:val="00EF40B8"/>
    <w:rsid w:val="00EF4CEB"/>
    <w:rsid w:val="00EF6C9A"/>
    <w:rsid w:val="00F05E7D"/>
    <w:rsid w:val="00F20387"/>
    <w:rsid w:val="00F23363"/>
    <w:rsid w:val="00F712C9"/>
    <w:rsid w:val="00F82D08"/>
    <w:rsid w:val="00F878E2"/>
    <w:rsid w:val="00F944AC"/>
    <w:rsid w:val="00FB7F6F"/>
    <w:rsid w:val="00FC0E05"/>
    <w:rsid w:val="00FC2B95"/>
    <w:rsid w:val="00FC67D6"/>
    <w:rsid w:val="00FD496F"/>
    <w:rsid w:val="00FE2E81"/>
    <w:rsid w:val="05846572"/>
    <w:rsid w:val="06337DEE"/>
    <w:rsid w:val="06A12645"/>
    <w:rsid w:val="144D281B"/>
    <w:rsid w:val="16C524FC"/>
    <w:rsid w:val="16F05E62"/>
    <w:rsid w:val="2B687F10"/>
    <w:rsid w:val="34C76406"/>
    <w:rsid w:val="3A0313D3"/>
    <w:rsid w:val="3CC87DD7"/>
    <w:rsid w:val="3D2961DF"/>
    <w:rsid w:val="4BB16F6D"/>
    <w:rsid w:val="5EF7003A"/>
    <w:rsid w:val="6F9244DA"/>
    <w:rsid w:val="77483F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footnote text"/>
    <w:basedOn w:val="1"/>
    <w:link w:val="25"/>
    <w:qFormat/>
    <w:uiPriority w:val="0"/>
    <w:pPr>
      <w:numPr>
        <w:ilvl w:val="0"/>
        <w:numId w:val="1"/>
      </w:numPr>
      <w:snapToGrid w:val="0"/>
      <w:jc w:val="left"/>
    </w:pPr>
    <w:rPr>
      <w:rFonts w:ascii="宋体" w:hAnsi="Calibri" w:eastAsia="宋体" w:cs="黑体"/>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unhideWhenUsed/>
    <w:qFormat/>
    <w:uiPriority w:val="99"/>
    <w:rPr>
      <w:color w:val="0000FF" w:themeColor="hyperlink"/>
      <w:u w:val="single"/>
      <w14:textFill>
        <w14:solidFill>
          <w14:schemeClr w14:val="hlink"/>
        </w14:solidFill>
      </w14:textFill>
    </w:rPr>
  </w:style>
  <w:style w:type="character" w:customStyle="1" w:styleId="10">
    <w:name w:val="页眉 Char"/>
    <w:basedOn w:val="8"/>
    <w:link w:val="4"/>
    <w:qFormat/>
    <w:uiPriority w:val="99"/>
    <w:rPr>
      <w:sz w:val="18"/>
      <w:szCs w:val="18"/>
    </w:rPr>
  </w:style>
  <w:style w:type="character" w:customStyle="1" w:styleId="11">
    <w:name w:val="页脚 Char"/>
    <w:basedOn w:val="8"/>
    <w:link w:val="3"/>
    <w:qFormat/>
    <w:uiPriority w:val="99"/>
    <w:rPr>
      <w:sz w:val="18"/>
      <w:szCs w:val="18"/>
    </w:rPr>
  </w:style>
  <w:style w:type="character" w:customStyle="1" w:styleId="12">
    <w:name w:val="批注框文本 Char"/>
    <w:basedOn w:val="8"/>
    <w:link w:val="2"/>
    <w:semiHidden/>
    <w:qFormat/>
    <w:uiPriority w:val="99"/>
    <w:rPr>
      <w:sz w:val="18"/>
      <w:szCs w:val="18"/>
    </w:rPr>
  </w:style>
  <w:style w:type="paragraph" w:customStyle="1" w:styleId="13">
    <w:name w:val="目次、标准名称标题"/>
    <w:basedOn w:val="1"/>
    <w:next w:val="14"/>
    <w:qFormat/>
    <w:uiPriority w:val="99"/>
    <w:pPr>
      <w:keepNext/>
      <w:pageBreakBefore/>
      <w:widowControl/>
      <w:shd w:val="clear" w:color="FFFFFF" w:fill="FFFFFF"/>
      <w:spacing w:before="640" w:after="560" w:line="460" w:lineRule="exact"/>
      <w:jc w:val="center"/>
      <w:outlineLvl w:val="0"/>
    </w:pPr>
    <w:rPr>
      <w:rFonts w:ascii="黑体" w:hAnsi="Times New Roman" w:eastAsia="黑体" w:cs="Times New Roman"/>
      <w:kern w:val="0"/>
      <w:sz w:val="32"/>
      <w:szCs w:val="20"/>
    </w:rPr>
  </w:style>
  <w:style w:type="paragraph" w:customStyle="1" w:styleId="14">
    <w:name w:val="段"/>
    <w:link w:val="15"/>
    <w:qFormat/>
    <w:uiPriority w:val="99"/>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15">
    <w:name w:val="段 Char"/>
    <w:link w:val="14"/>
    <w:qFormat/>
    <w:uiPriority w:val="99"/>
    <w:rPr>
      <w:rFonts w:ascii="宋体" w:hAnsi="Times New Roman" w:eastAsia="宋体" w:cs="Times New Roman"/>
      <w:kern w:val="0"/>
      <w:szCs w:val="20"/>
    </w:rPr>
  </w:style>
  <w:style w:type="paragraph" w:customStyle="1" w:styleId="16">
    <w:name w:val="一级条标题"/>
    <w:next w:val="14"/>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paragraph" w:customStyle="1" w:styleId="17">
    <w:name w:val="章标题"/>
    <w:next w:val="14"/>
    <w:qFormat/>
    <w:uiPriority w:val="0"/>
    <w:pPr>
      <w:numPr>
        <w:ilvl w:val="0"/>
        <w:numId w:val="2"/>
      </w:numPr>
      <w:spacing w:beforeLines="100" w:afterLines="100"/>
      <w:ind w:left="0"/>
      <w:jc w:val="both"/>
      <w:outlineLvl w:val="1"/>
    </w:pPr>
    <w:rPr>
      <w:rFonts w:ascii="黑体" w:hAnsi="Times New Roman" w:eastAsia="黑体" w:cs="Times New Roman"/>
      <w:sz w:val="21"/>
      <w:lang w:val="en-US" w:eastAsia="zh-CN" w:bidi="ar-SA"/>
    </w:rPr>
  </w:style>
  <w:style w:type="paragraph" w:customStyle="1" w:styleId="18">
    <w:name w:val="二级条标题"/>
    <w:basedOn w:val="16"/>
    <w:next w:val="14"/>
    <w:qFormat/>
    <w:uiPriority w:val="0"/>
    <w:pPr>
      <w:numPr>
        <w:ilvl w:val="2"/>
      </w:numPr>
      <w:spacing w:before="50" w:after="50"/>
      <w:outlineLvl w:val="3"/>
    </w:pPr>
  </w:style>
  <w:style w:type="paragraph" w:customStyle="1" w:styleId="19">
    <w:name w:val="三级条标题"/>
    <w:basedOn w:val="18"/>
    <w:next w:val="14"/>
    <w:qFormat/>
    <w:uiPriority w:val="0"/>
    <w:pPr>
      <w:numPr>
        <w:ilvl w:val="3"/>
      </w:numPr>
      <w:outlineLvl w:val="4"/>
    </w:pPr>
  </w:style>
  <w:style w:type="paragraph" w:customStyle="1" w:styleId="20">
    <w:name w:val="四级条标题"/>
    <w:basedOn w:val="19"/>
    <w:next w:val="14"/>
    <w:qFormat/>
    <w:uiPriority w:val="0"/>
    <w:pPr>
      <w:numPr>
        <w:ilvl w:val="4"/>
      </w:numPr>
      <w:outlineLvl w:val="5"/>
    </w:pPr>
  </w:style>
  <w:style w:type="paragraph" w:customStyle="1" w:styleId="21">
    <w:name w:val="五级条标题"/>
    <w:basedOn w:val="20"/>
    <w:next w:val="14"/>
    <w:qFormat/>
    <w:uiPriority w:val="0"/>
    <w:pPr>
      <w:numPr>
        <w:ilvl w:val="5"/>
      </w:numPr>
      <w:outlineLvl w:val="6"/>
    </w:pPr>
  </w:style>
  <w:style w:type="paragraph" w:customStyle="1" w:styleId="22">
    <w:name w:val="前言、引言标题"/>
    <w:next w:val="14"/>
    <w:qFormat/>
    <w:uiPriority w:val="99"/>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styleId="23">
    <w:name w:val="List Paragraph"/>
    <w:basedOn w:val="1"/>
    <w:qFormat/>
    <w:uiPriority w:val="34"/>
    <w:pPr>
      <w:ind w:firstLine="420" w:firstLineChars="200"/>
    </w:pPr>
    <w:rPr>
      <w:rFonts w:ascii="Calibri" w:hAnsi="Calibri" w:eastAsia="宋体" w:cs="Times New Roman"/>
      <w:szCs w:val="21"/>
    </w:rPr>
  </w:style>
  <w:style w:type="paragraph" w:customStyle="1" w:styleId="24">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character" w:customStyle="1" w:styleId="25">
    <w:name w:val="脚注文本 Char"/>
    <w:basedOn w:val="8"/>
    <w:link w:val="5"/>
    <w:qFormat/>
    <w:uiPriority w:val="0"/>
    <w:rPr>
      <w:rFonts w:ascii="宋体" w:hAnsi="Calibri" w:eastAsia="宋体" w:cs="黑体"/>
      <w:sz w:val="18"/>
      <w:szCs w:val="18"/>
    </w:rPr>
  </w:style>
  <w:style w:type="paragraph" w:customStyle="1" w:styleId="26">
    <w:name w:val="发布部门"/>
    <w:next w:val="1"/>
    <w:qFormat/>
    <w:uiPriority w:val="0"/>
    <w:pPr>
      <w:framePr w:w="7433" w:h="585" w:hRule="exact" w:hSpace="180" w:vSpace="180" w:wrap="around" w:vAnchor="margin" w:hAnchor="margin" w:xAlign="center" w:y="14401" w:anchorLock="1"/>
      <w:jc w:val="center"/>
    </w:pPr>
    <w:rPr>
      <w:rFonts w:ascii="宋体" w:hAnsi="Calibri" w:eastAsia="宋体" w:cs="Times New Roman"/>
      <w:b/>
      <w:spacing w:val="20"/>
      <w:w w:val="135"/>
      <w:sz w:val="36"/>
      <w:lang w:val="en-US" w:eastAsia="zh-CN" w:bidi="ar-SA"/>
    </w:rPr>
  </w:style>
  <w:style w:type="character" w:customStyle="1" w:styleId="27">
    <w:name w:val="发布"/>
    <w:uiPriority w:val="0"/>
    <w:rPr>
      <w:rFonts w:ascii="黑体" w:eastAsia="黑体"/>
      <w:spacing w:val="22"/>
      <w:w w:val="100"/>
      <w:position w:val="3"/>
      <w:sz w:val="28"/>
    </w:rPr>
  </w:style>
  <w:style w:type="paragraph" w:customStyle="1" w:styleId="28">
    <w:name w:val="标准书眉_奇数页"/>
    <w:next w:val="1"/>
    <w:qFormat/>
    <w:uiPriority w:val="0"/>
    <w:pPr>
      <w:tabs>
        <w:tab w:val="center" w:pos="4154"/>
        <w:tab w:val="right" w:pos="8306"/>
      </w:tabs>
      <w:spacing w:after="220"/>
      <w:jc w:val="right"/>
    </w:pPr>
    <w:rPr>
      <w:rFonts w:ascii="黑体" w:hAnsi="Calibri" w:eastAsia="黑体" w:cs="Times New Roman"/>
      <w:sz w:val="21"/>
      <w:szCs w:val="21"/>
      <w:lang w:val="en-US" w:eastAsia="zh-CN" w:bidi="ar-SA"/>
    </w:rPr>
  </w:style>
  <w:style w:type="paragraph" w:customStyle="1" w:styleId="29">
    <w:name w:val="CM12"/>
    <w:basedOn w:val="30"/>
    <w:next w:val="30"/>
    <w:qFormat/>
    <w:uiPriority w:val="99"/>
    <w:rPr>
      <w:color w:val="auto"/>
    </w:rPr>
  </w:style>
  <w:style w:type="paragraph" w:customStyle="1" w:styleId="30">
    <w:name w:val="Default"/>
    <w:qFormat/>
    <w:uiPriority w:val="0"/>
    <w:pPr>
      <w:widowControl w:val="0"/>
      <w:autoSpaceDE w:val="0"/>
      <w:autoSpaceDN w:val="0"/>
      <w:adjustRightInd w:val="0"/>
    </w:pPr>
    <w:rPr>
      <w:rFonts w:ascii="Calibri" w:hAnsi="Calibri" w:eastAsia="宋体" w:cs="Calibri"/>
      <w:color w:val="000000"/>
      <w:sz w:val="24"/>
      <w:szCs w:val="24"/>
      <w:lang w:val="en-US" w:eastAsia="zh-CN" w:bidi="ar-SA"/>
    </w:rPr>
  </w:style>
  <w:style w:type="paragraph" w:customStyle="1" w:styleId="31">
    <w:name w:val="CM11"/>
    <w:basedOn w:val="30"/>
    <w:next w:val="30"/>
    <w:qFormat/>
    <w:uiPriority w:val="99"/>
    <w:rPr>
      <w:color w:val="auto"/>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604235-2A9F-49CD-B93E-C46F516928B9}">
  <ds:schemaRefs/>
</ds:datastoreItem>
</file>

<file path=docProps/app.xml><?xml version="1.0" encoding="utf-8"?>
<Properties xmlns="http://schemas.openxmlformats.org/officeDocument/2006/extended-properties" xmlns:vt="http://schemas.openxmlformats.org/officeDocument/2006/docPropsVTypes">
  <Template>Normal</Template>
  <Pages>8</Pages>
  <Words>710</Words>
  <Characters>4049</Characters>
  <Lines>33</Lines>
  <Paragraphs>9</Paragraphs>
  <TotalTime>6</TotalTime>
  <ScaleCrop>false</ScaleCrop>
  <LinksUpToDate>false</LinksUpToDate>
  <CharactersWithSpaces>4750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2021-08-05T05:41:00Z</dcterms:created>
  <dc:creator>admin</dc:creator>
  <cp:lastModifiedBy>hexuefen</cp:lastModifiedBy>
  <cp:lastPrinted>2021-07-19T03:30:00Z</cp:lastPrinted>
  <dcterms:modified xsi:type="dcterms:W3CDTF">2021-08-17T06:10:12Z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B5D0ED1B8AE047E0A13E1AC6DD560681</vt:lpwstr>
  </property>
</Properties>
</file>