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2"/>
          <w:szCs w:val="32"/>
        </w:rPr>
      </w:pPr>
    </w:p>
    <w:p>
      <w:pPr>
        <w:jc w:val="center"/>
        <w:rPr>
          <w:b/>
          <w:bCs/>
          <w:color w:val="auto"/>
          <w:sz w:val="32"/>
          <w:szCs w:val="32"/>
        </w:rPr>
      </w:pPr>
    </w:p>
    <w:p>
      <w:pPr>
        <w:spacing w:line="800" w:lineRule="exact"/>
        <w:jc w:val="center"/>
        <w:rPr>
          <w:rFonts w:ascii="黑体" w:hAnsi="黑体" w:eastAsia="黑体"/>
          <w:color w:val="auto"/>
          <w:sz w:val="48"/>
          <w:szCs w:val="48"/>
        </w:rPr>
      </w:pPr>
    </w:p>
    <w:p>
      <w:pPr>
        <w:spacing w:line="800" w:lineRule="exact"/>
        <w:jc w:val="center"/>
        <w:rPr>
          <w:rFonts w:ascii="黑体" w:hAnsi="黑体" w:eastAsia="黑体"/>
          <w:color w:val="auto"/>
          <w:sz w:val="36"/>
          <w:szCs w:val="36"/>
        </w:rPr>
      </w:pPr>
      <w:r>
        <w:rPr>
          <w:rFonts w:hint="eastAsia" w:ascii="黑体" w:hAnsi="黑体" w:eastAsia="黑体"/>
          <w:color w:val="auto"/>
          <w:sz w:val="36"/>
          <w:szCs w:val="36"/>
        </w:rPr>
        <w:t>团体标准《</w:t>
      </w:r>
      <w:r>
        <w:rPr>
          <w:rFonts w:hint="eastAsia" w:ascii="黑体" w:hAnsi="黑体" w:eastAsia="黑体"/>
          <w:color w:val="auto"/>
          <w:sz w:val="36"/>
          <w:szCs w:val="36"/>
          <w:lang w:eastAsia="zh-CN"/>
        </w:rPr>
        <w:t>“</w:t>
      </w:r>
      <w:r>
        <w:rPr>
          <w:rFonts w:hint="eastAsia" w:ascii="黑体" w:hAnsi="黑体" w:eastAsia="黑体"/>
          <w:color w:val="auto"/>
          <w:sz w:val="36"/>
          <w:szCs w:val="36"/>
        </w:rPr>
        <w:t>领跑者”标准评价要求  汽车零件连续冲压模》</w:t>
      </w:r>
    </w:p>
    <w:p>
      <w:pPr>
        <w:spacing w:line="800" w:lineRule="exact"/>
        <w:jc w:val="center"/>
        <w:rPr>
          <w:rFonts w:ascii="黑体" w:hAnsi="黑体" w:eastAsia="黑体"/>
          <w:color w:val="auto"/>
          <w:sz w:val="36"/>
          <w:szCs w:val="36"/>
        </w:rPr>
      </w:pPr>
      <w:r>
        <w:rPr>
          <w:rFonts w:hint="eastAsia" w:ascii="黑体" w:hAnsi="黑体" w:eastAsia="黑体"/>
          <w:color w:val="auto"/>
          <w:sz w:val="36"/>
          <w:szCs w:val="36"/>
        </w:rPr>
        <w:t>编制说明</w:t>
      </w: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rPr>
          <w:rFonts w:hint="eastAsia"/>
          <w:b/>
          <w:bCs/>
          <w:color w:val="auto"/>
          <w:sz w:val="32"/>
          <w:szCs w:val="32"/>
        </w:rPr>
      </w:pPr>
    </w:p>
    <w:p>
      <w:pPr>
        <w:jc w:val="center"/>
        <w:rPr>
          <w:rFonts w:ascii="黑体" w:hAnsi="黑体" w:eastAsia="黑体"/>
          <w:color w:val="auto"/>
          <w:sz w:val="44"/>
          <w:szCs w:val="44"/>
        </w:rPr>
      </w:pPr>
      <w:r>
        <w:rPr>
          <w:rFonts w:hint="eastAsia" w:ascii="黑体" w:hAnsi="黑体" w:eastAsia="黑体"/>
          <w:color w:val="auto"/>
          <w:sz w:val="44"/>
          <w:szCs w:val="44"/>
        </w:rPr>
        <w:t>标准起草组</w:t>
      </w:r>
    </w:p>
    <w:p>
      <w:pPr>
        <w:jc w:val="center"/>
        <w:rPr>
          <w:rFonts w:ascii="黑体" w:hAnsi="黑体" w:eastAsia="黑体"/>
          <w:color w:val="auto"/>
          <w:sz w:val="44"/>
          <w:szCs w:val="44"/>
        </w:rPr>
      </w:pPr>
      <w:r>
        <w:rPr>
          <w:rFonts w:hint="eastAsia" w:ascii="黑体" w:hAnsi="黑体" w:eastAsia="黑体"/>
          <w:color w:val="auto"/>
          <w:sz w:val="44"/>
          <w:szCs w:val="44"/>
        </w:rPr>
        <w:t>2</w:t>
      </w:r>
      <w:r>
        <w:rPr>
          <w:rFonts w:ascii="黑体" w:hAnsi="黑体" w:eastAsia="黑体"/>
          <w:color w:val="auto"/>
          <w:sz w:val="44"/>
          <w:szCs w:val="44"/>
        </w:rPr>
        <w:t>02</w:t>
      </w:r>
      <w:r>
        <w:rPr>
          <w:rFonts w:hint="eastAsia" w:ascii="黑体" w:hAnsi="黑体" w:eastAsia="黑体"/>
          <w:color w:val="auto"/>
          <w:sz w:val="44"/>
          <w:szCs w:val="44"/>
        </w:rPr>
        <w:t>1年</w:t>
      </w:r>
      <w:r>
        <w:rPr>
          <w:rFonts w:hint="eastAsia" w:ascii="黑体" w:hAnsi="黑体" w:eastAsia="黑体"/>
          <w:color w:val="auto"/>
          <w:sz w:val="44"/>
          <w:szCs w:val="44"/>
          <w:lang w:val="en-US" w:eastAsia="zh-CN"/>
        </w:rPr>
        <w:t>8</w:t>
      </w:r>
      <w:r>
        <w:rPr>
          <w:rFonts w:hint="eastAsia" w:ascii="黑体" w:hAnsi="黑体" w:eastAsia="黑体"/>
          <w:color w:val="auto"/>
          <w:sz w:val="44"/>
          <w:szCs w:val="44"/>
        </w:rPr>
        <w:t>月</w:t>
      </w:r>
    </w:p>
    <w:p>
      <w:pPr>
        <w:jc w:val="center"/>
        <w:rPr>
          <w:b/>
          <w:bCs/>
          <w:color w:val="auto"/>
          <w:sz w:val="32"/>
          <w:szCs w:val="32"/>
        </w:rPr>
      </w:pPr>
    </w:p>
    <w:p>
      <w:pPr>
        <w:jc w:val="center"/>
        <w:rPr>
          <w:rFonts w:ascii="黑体" w:hAnsi="黑体" w:eastAsia="黑体"/>
          <w:color w:val="auto"/>
          <w:sz w:val="36"/>
          <w:szCs w:val="36"/>
        </w:rPr>
      </w:pPr>
      <w:r>
        <w:rPr>
          <w:rFonts w:hint="eastAsia" w:ascii="黑体" w:hAnsi="黑体" w:eastAsia="黑体"/>
          <w:color w:val="auto"/>
          <w:sz w:val="36"/>
          <w:szCs w:val="36"/>
        </w:rPr>
        <w:t>目次</w:t>
      </w:r>
    </w:p>
    <w:p>
      <w:pPr>
        <w:pStyle w:val="5"/>
        <w:tabs>
          <w:tab w:val="right" w:leader="dot" w:pos="9061"/>
        </w:tabs>
        <w:ind w:left="0" w:leftChars="0"/>
        <w:rPr>
          <w:rFonts w:ascii="宋体" w:hAnsi="宋体" w:cstheme="minorBidi"/>
          <w:color w:val="auto"/>
          <w:sz w:val="28"/>
          <w:szCs w:val="28"/>
        </w:rPr>
      </w:pPr>
      <w:r>
        <w:rPr>
          <w:rFonts w:hint="eastAsia" w:ascii="宋体" w:hAnsi="宋体"/>
          <w:color w:val="auto"/>
          <w:sz w:val="28"/>
          <w:szCs w:val="28"/>
        </w:rPr>
        <w:t>一、立项背景</w:t>
      </w:r>
      <w:r>
        <w:rPr>
          <w:rFonts w:ascii="宋体" w:hAnsi="宋体"/>
          <w:color w:val="auto"/>
          <w:sz w:val="28"/>
          <w:szCs w:val="28"/>
        </w:rPr>
        <w:tab/>
      </w:r>
      <w:r>
        <w:rPr>
          <w:rFonts w:ascii="宋体" w:hAnsi="宋体"/>
          <w:color w:val="auto"/>
          <w:sz w:val="28"/>
          <w:szCs w:val="28"/>
        </w:rPr>
        <w:t>2</w:t>
      </w:r>
    </w:p>
    <w:p>
      <w:pPr>
        <w:pStyle w:val="5"/>
        <w:tabs>
          <w:tab w:val="right" w:leader="dot" w:pos="9061"/>
        </w:tabs>
        <w:ind w:left="0" w:leftChars="0"/>
        <w:rPr>
          <w:rFonts w:ascii="宋体" w:hAnsi="宋体" w:cstheme="minorBidi"/>
          <w:color w:val="auto"/>
          <w:sz w:val="28"/>
          <w:szCs w:val="28"/>
        </w:rPr>
      </w:pPr>
      <w:r>
        <w:rPr>
          <w:rFonts w:hint="eastAsia" w:ascii="宋体" w:hAnsi="宋体"/>
          <w:color w:val="auto"/>
          <w:sz w:val="28"/>
          <w:szCs w:val="28"/>
        </w:rPr>
        <w:t>二、适用范围和拟解决问题</w:t>
      </w:r>
      <w:r>
        <w:rPr>
          <w:rFonts w:ascii="宋体" w:hAnsi="宋体"/>
          <w:color w:val="auto"/>
          <w:sz w:val="28"/>
          <w:szCs w:val="28"/>
        </w:rPr>
        <w:tab/>
      </w:r>
      <w:r>
        <w:rPr>
          <w:rFonts w:hint="eastAsia" w:ascii="宋体" w:hAnsi="宋体"/>
          <w:color w:val="auto"/>
          <w:sz w:val="28"/>
          <w:szCs w:val="28"/>
        </w:rPr>
        <w:t>3</w:t>
      </w:r>
    </w:p>
    <w:p>
      <w:pPr>
        <w:pStyle w:val="5"/>
        <w:tabs>
          <w:tab w:val="right" w:leader="dot" w:pos="9061"/>
        </w:tabs>
        <w:ind w:left="0" w:leftChars="0"/>
        <w:rPr>
          <w:rFonts w:ascii="宋体" w:hAnsi="宋体" w:cstheme="minorBidi"/>
          <w:color w:val="auto"/>
          <w:sz w:val="28"/>
          <w:szCs w:val="28"/>
        </w:rPr>
      </w:pPr>
      <w:r>
        <w:rPr>
          <w:rFonts w:hint="eastAsia" w:ascii="宋体" w:hAnsi="宋体"/>
          <w:color w:val="auto"/>
          <w:sz w:val="28"/>
          <w:szCs w:val="28"/>
        </w:rPr>
        <w:t>三、标准制定原则</w:t>
      </w:r>
      <w:r>
        <w:rPr>
          <w:rFonts w:ascii="宋体" w:hAnsi="宋体"/>
          <w:color w:val="auto"/>
          <w:sz w:val="28"/>
          <w:szCs w:val="28"/>
        </w:rPr>
        <w:tab/>
      </w:r>
      <w:r>
        <w:rPr>
          <w:rFonts w:ascii="宋体" w:hAnsi="宋体"/>
          <w:color w:val="auto"/>
          <w:sz w:val="28"/>
          <w:szCs w:val="28"/>
        </w:rPr>
        <w:t>3</w:t>
      </w:r>
    </w:p>
    <w:p>
      <w:pPr>
        <w:pStyle w:val="5"/>
        <w:tabs>
          <w:tab w:val="right" w:leader="dot" w:pos="9061"/>
        </w:tabs>
        <w:ind w:left="0" w:leftChars="0"/>
        <w:rPr>
          <w:rFonts w:ascii="宋体" w:hAnsi="宋体" w:cstheme="minorBidi"/>
          <w:color w:val="auto"/>
          <w:sz w:val="28"/>
          <w:szCs w:val="28"/>
        </w:rPr>
      </w:pPr>
      <w:r>
        <w:rPr>
          <w:rFonts w:hint="eastAsia" w:ascii="宋体" w:hAnsi="宋体"/>
          <w:color w:val="auto"/>
          <w:sz w:val="28"/>
          <w:szCs w:val="28"/>
        </w:rPr>
        <w:t>四、主要工作过程</w:t>
      </w:r>
      <w:r>
        <w:rPr>
          <w:rFonts w:ascii="宋体" w:hAnsi="宋体"/>
          <w:color w:val="auto"/>
          <w:sz w:val="28"/>
          <w:szCs w:val="28"/>
        </w:rPr>
        <w:tab/>
      </w:r>
      <w:r>
        <w:rPr>
          <w:rFonts w:hint="eastAsia" w:ascii="宋体" w:hAnsi="宋体"/>
          <w:color w:val="auto"/>
          <w:sz w:val="28"/>
          <w:szCs w:val="28"/>
        </w:rPr>
        <w:t>4</w:t>
      </w:r>
    </w:p>
    <w:p>
      <w:pPr>
        <w:pStyle w:val="5"/>
        <w:tabs>
          <w:tab w:val="right" w:leader="dot" w:pos="9061"/>
        </w:tabs>
        <w:ind w:left="0" w:leftChars="0"/>
        <w:rPr>
          <w:rFonts w:ascii="宋体" w:hAnsi="宋体" w:cstheme="minorBidi"/>
          <w:color w:val="auto"/>
          <w:sz w:val="28"/>
          <w:szCs w:val="28"/>
        </w:rPr>
      </w:pPr>
      <w:r>
        <w:rPr>
          <w:rFonts w:hint="eastAsia" w:ascii="宋体" w:hAnsi="宋体"/>
          <w:color w:val="auto"/>
          <w:sz w:val="28"/>
          <w:szCs w:val="28"/>
        </w:rPr>
        <w:t>五、标准主要技术内容</w:t>
      </w:r>
      <w:r>
        <w:rPr>
          <w:rFonts w:ascii="宋体" w:hAnsi="宋体"/>
          <w:color w:val="auto"/>
          <w:sz w:val="28"/>
          <w:szCs w:val="28"/>
        </w:rPr>
        <w:tab/>
      </w:r>
      <w:r>
        <w:rPr>
          <w:rFonts w:hint="eastAsia" w:ascii="宋体" w:hAnsi="宋体"/>
          <w:color w:val="auto"/>
          <w:sz w:val="28"/>
          <w:szCs w:val="28"/>
        </w:rPr>
        <w:t>7</w:t>
      </w:r>
    </w:p>
    <w:p>
      <w:pPr>
        <w:pStyle w:val="5"/>
        <w:tabs>
          <w:tab w:val="right" w:leader="dot" w:pos="9061"/>
        </w:tabs>
        <w:ind w:left="0" w:leftChars="0"/>
        <w:rPr>
          <w:rFonts w:ascii="宋体" w:hAnsi="宋体"/>
          <w:color w:val="auto"/>
          <w:sz w:val="28"/>
          <w:szCs w:val="28"/>
        </w:rPr>
      </w:pPr>
      <w:r>
        <w:rPr>
          <w:rFonts w:hint="eastAsia" w:ascii="宋体" w:hAnsi="宋体"/>
          <w:color w:val="auto"/>
          <w:sz w:val="28"/>
          <w:szCs w:val="28"/>
        </w:rPr>
        <w:t>六、预期作用和效益</w:t>
      </w:r>
      <w:r>
        <w:rPr>
          <w:rFonts w:ascii="宋体" w:hAnsi="宋体"/>
          <w:color w:val="auto"/>
          <w:sz w:val="28"/>
          <w:szCs w:val="28"/>
        </w:rPr>
        <w:tab/>
      </w:r>
      <w:r>
        <w:rPr>
          <w:rFonts w:ascii="宋体" w:hAnsi="宋体"/>
          <w:color w:val="auto"/>
          <w:sz w:val="28"/>
          <w:szCs w:val="28"/>
        </w:rPr>
        <w:t>1</w:t>
      </w:r>
      <w:r>
        <w:rPr>
          <w:rFonts w:hint="eastAsia" w:ascii="宋体" w:hAnsi="宋体"/>
          <w:color w:val="auto"/>
          <w:sz w:val="28"/>
          <w:szCs w:val="28"/>
        </w:rPr>
        <w:t>0</w:t>
      </w:r>
    </w:p>
    <w:p>
      <w:pPr>
        <w:pStyle w:val="5"/>
        <w:tabs>
          <w:tab w:val="right" w:leader="dot" w:pos="9061"/>
        </w:tabs>
        <w:ind w:left="0" w:leftChars="0"/>
        <w:rPr>
          <w:rFonts w:ascii="宋体" w:hAnsi="宋体"/>
          <w:color w:val="auto"/>
          <w:sz w:val="28"/>
          <w:szCs w:val="28"/>
        </w:rPr>
      </w:pPr>
      <w:r>
        <w:rPr>
          <w:rFonts w:hint="eastAsia" w:ascii="宋体" w:hAnsi="宋体"/>
          <w:color w:val="auto"/>
          <w:sz w:val="28"/>
          <w:szCs w:val="28"/>
        </w:rPr>
        <w:t>七、采用国际标准和国外先进标准的程度，以及与国际、国外同类标准水平的对比情况</w:t>
      </w:r>
      <w:r>
        <w:rPr>
          <w:rFonts w:ascii="宋体" w:hAnsi="宋体"/>
          <w:color w:val="auto"/>
          <w:sz w:val="28"/>
          <w:szCs w:val="28"/>
        </w:rPr>
        <w:tab/>
      </w:r>
      <w:r>
        <w:rPr>
          <w:rFonts w:ascii="宋体" w:hAnsi="宋体"/>
          <w:color w:val="auto"/>
          <w:sz w:val="28"/>
          <w:szCs w:val="28"/>
        </w:rPr>
        <w:t>1</w:t>
      </w:r>
      <w:r>
        <w:rPr>
          <w:rFonts w:hint="eastAsia" w:ascii="宋体" w:hAnsi="宋体"/>
          <w:color w:val="auto"/>
          <w:sz w:val="28"/>
          <w:szCs w:val="28"/>
        </w:rPr>
        <w:t>0</w:t>
      </w:r>
    </w:p>
    <w:p>
      <w:pPr>
        <w:pStyle w:val="5"/>
        <w:tabs>
          <w:tab w:val="right" w:leader="dot" w:pos="9061"/>
        </w:tabs>
        <w:ind w:left="0" w:leftChars="0"/>
        <w:rPr>
          <w:rFonts w:ascii="宋体" w:hAnsi="宋体"/>
          <w:color w:val="auto"/>
          <w:sz w:val="28"/>
          <w:szCs w:val="28"/>
        </w:rPr>
      </w:pPr>
      <w:r>
        <w:rPr>
          <w:rFonts w:hint="eastAsia" w:ascii="宋体" w:hAnsi="宋体"/>
          <w:color w:val="auto"/>
          <w:sz w:val="28"/>
          <w:szCs w:val="28"/>
        </w:rPr>
        <w:t>八、与有关的现行法律、法规和强制性国家标准的关系</w:t>
      </w:r>
      <w:r>
        <w:rPr>
          <w:rFonts w:ascii="宋体" w:hAnsi="宋体"/>
          <w:color w:val="auto"/>
          <w:sz w:val="28"/>
          <w:szCs w:val="28"/>
        </w:rPr>
        <w:tab/>
      </w:r>
      <w:r>
        <w:rPr>
          <w:rFonts w:ascii="宋体" w:hAnsi="宋体"/>
          <w:color w:val="auto"/>
          <w:sz w:val="28"/>
          <w:szCs w:val="28"/>
        </w:rPr>
        <w:t>1</w:t>
      </w:r>
      <w:r>
        <w:rPr>
          <w:rFonts w:hint="eastAsia" w:ascii="宋体" w:hAnsi="宋体"/>
          <w:color w:val="auto"/>
          <w:sz w:val="28"/>
          <w:szCs w:val="28"/>
        </w:rPr>
        <w:t>1</w:t>
      </w:r>
    </w:p>
    <w:p>
      <w:pPr>
        <w:pStyle w:val="5"/>
        <w:tabs>
          <w:tab w:val="right" w:leader="dot" w:pos="9061"/>
        </w:tabs>
        <w:ind w:left="0" w:leftChars="0"/>
        <w:rPr>
          <w:rFonts w:ascii="宋体" w:hAnsi="宋体"/>
          <w:color w:val="auto"/>
          <w:sz w:val="28"/>
          <w:szCs w:val="28"/>
        </w:rPr>
      </w:pPr>
      <w:r>
        <w:rPr>
          <w:rFonts w:hint="eastAsia" w:ascii="宋体" w:hAnsi="宋体"/>
          <w:color w:val="auto"/>
          <w:sz w:val="28"/>
          <w:szCs w:val="28"/>
        </w:rPr>
        <w:t>九、重大分歧意见的处理经过和依据</w:t>
      </w:r>
      <w:r>
        <w:rPr>
          <w:rFonts w:ascii="宋体" w:hAnsi="宋体"/>
          <w:color w:val="auto"/>
          <w:sz w:val="28"/>
          <w:szCs w:val="28"/>
        </w:rPr>
        <w:tab/>
      </w:r>
      <w:r>
        <w:rPr>
          <w:rFonts w:ascii="宋体" w:hAnsi="宋体"/>
          <w:color w:val="auto"/>
          <w:sz w:val="28"/>
          <w:szCs w:val="28"/>
        </w:rPr>
        <w:t>1</w:t>
      </w:r>
      <w:r>
        <w:rPr>
          <w:rFonts w:hint="eastAsia" w:ascii="宋体" w:hAnsi="宋体"/>
          <w:color w:val="auto"/>
          <w:sz w:val="28"/>
          <w:szCs w:val="28"/>
        </w:rPr>
        <w:t>1</w:t>
      </w:r>
    </w:p>
    <w:p>
      <w:pPr>
        <w:pStyle w:val="5"/>
        <w:tabs>
          <w:tab w:val="right" w:leader="dot" w:pos="9061"/>
        </w:tabs>
        <w:ind w:left="0" w:leftChars="0"/>
        <w:rPr>
          <w:rFonts w:ascii="宋体" w:hAnsi="宋体"/>
          <w:color w:val="auto"/>
          <w:sz w:val="28"/>
          <w:szCs w:val="28"/>
        </w:rPr>
      </w:pPr>
      <w:r>
        <w:rPr>
          <w:rFonts w:hint="eastAsia" w:ascii="宋体" w:hAnsi="宋体"/>
          <w:color w:val="auto"/>
          <w:sz w:val="28"/>
          <w:szCs w:val="28"/>
        </w:rPr>
        <w:t>十、贯彻国家标准的要求和措施建议</w:t>
      </w:r>
      <w:r>
        <w:rPr>
          <w:rFonts w:ascii="宋体" w:hAnsi="宋体"/>
          <w:color w:val="auto"/>
          <w:sz w:val="28"/>
          <w:szCs w:val="28"/>
        </w:rPr>
        <w:tab/>
      </w:r>
      <w:r>
        <w:rPr>
          <w:rFonts w:ascii="宋体" w:hAnsi="宋体"/>
          <w:color w:val="auto"/>
          <w:sz w:val="28"/>
          <w:szCs w:val="28"/>
        </w:rPr>
        <w:t>1</w:t>
      </w:r>
      <w:r>
        <w:rPr>
          <w:rFonts w:hint="eastAsia" w:ascii="宋体" w:hAnsi="宋体"/>
          <w:color w:val="auto"/>
          <w:sz w:val="28"/>
          <w:szCs w:val="28"/>
        </w:rPr>
        <w:t>1</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ind w:firstLine="562" w:firstLineChars="200"/>
        <w:rPr>
          <w:rFonts w:ascii="宋体" w:hAnsi="宋体" w:eastAsia="宋体"/>
          <w:b/>
          <w:bCs/>
          <w:color w:val="auto"/>
          <w:sz w:val="28"/>
          <w:szCs w:val="28"/>
        </w:rPr>
      </w:pPr>
      <w:r>
        <w:rPr>
          <w:rFonts w:hint="eastAsia" w:ascii="宋体" w:hAnsi="宋体" w:eastAsia="宋体"/>
          <w:b/>
          <w:bCs/>
          <w:color w:val="auto"/>
          <w:sz w:val="28"/>
          <w:szCs w:val="28"/>
        </w:rPr>
        <w:t>一、立项背景</w:t>
      </w:r>
    </w:p>
    <w:p>
      <w:pPr>
        <w:ind w:firstLine="560" w:firstLineChars="200"/>
        <w:rPr>
          <w:rFonts w:ascii="宋体" w:hAnsi="宋体" w:eastAsia="宋体" w:cs="华文楷体"/>
          <w:color w:val="auto"/>
          <w:sz w:val="28"/>
          <w:szCs w:val="28"/>
        </w:rPr>
      </w:pPr>
      <w:r>
        <w:rPr>
          <w:rFonts w:ascii="宋体" w:hAnsi="宋体" w:eastAsia="宋体" w:cs="华文楷体"/>
          <w:color w:val="auto"/>
          <w:sz w:val="28"/>
          <w:szCs w:val="28"/>
        </w:rPr>
        <w:t>为落实国务院《关于开展质量提升行动的指导意见》</w:t>
      </w:r>
      <w:r>
        <w:rPr>
          <w:rFonts w:hint="eastAsia" w:ascii="宋体" w:hAnsi="宋体" w:eastAsia="宋体" w:cs="华文楷体"/>
          <w:color w:val="auto"/>
          <w:sz w:val="28"/>
          <w:szCs w:val="28"/>
        </w:rPr>
        <w:t>，放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pPr>
        <w:ind w:firstLine="560" w:firstLineChars="200"/>
        <w:rPr>
          <w:rFonts w:ascii="宋体" w:hAnsi="宋体" w:eastAsia="宋体" w:cs="华文楷体"/>
          <w:color w:val="auto"/>
          <w:sz w:val="28"/>
          <w:szCs w:val="28"/>
        </w:rPr>
      </w:pPr>
      <w:r>
        <w:rPr>
          <w:rFonts w:ascii="Times New Roman" w:hAnsi="Times New Roman" w:eastAsia="宋体" w:cs="Times New Roman"/>
          <w:color w:val="auto"/>
          <w:sz w:val="28"/>
          <w:szCs w:val="28"/>
        </w:rPr>
        <w:t>2018</w:t>
      </w:r>
      <w:r>
        <w:rPr>
          <w:rFonts w:ascii="宋体" w:hAnsi="宋体" w:eastAsia="宋体" w:cs="华文楷体"/>
          <w:color w:val="auto"/>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为切实发挥企业标准对质量提升的引领作用，支撑企业标准自我声明公开和企业标准“领跑者”制度工作的有序推进，</w:t>
      </w:r>
      <w:r>
        <w:rPr>
          <w:rFonts w:hint="eastAsia" w:ascii="宋体" w:hAnsi="宋体" w:eastAsia="宋体" w:cs="华文楷体"/>
          <w:color w:val="auto"/>
          <w:sz w:val="28"/>
          <w:szCs w:val="28"/>
        </w:rPr>
        <w:t>中国技术经济学会</w:t>
      </w:r>
      <w:r>
        <w:rPr>
          <w:rFonts w:hint="eastAsia" w:ascii="宋体" w:hAnsi="宋体" w:eastAsia="宋体" w:cs="华文楷体"/>
          <w:color w:val="auto"/>
          <w:sz w:val="28"/>
          <w:szCs w:val="28"/>
        </w:rPr>
        <w:t>、企业标准“领跑者”工作委员会、中国标准化研究院资源环境研究分院联合有关行业协会、检测认证机构、标准化服务机构以及企业共同组织制定产品“领跑者”系列标准。该系列标准由《“领跑者”标准编制通则》（已发布）以及具体产品“领跑者”标准组成（例如本次制定的团体标准</w:t>
      </w:r>
      <w:r>
        <w:rPr>
          <w:rFonts w:ascii="宋体" w:hAnsi="宋体" w:eastAsia="宋体" w:cs="华文楷体"/>
          <w:color w:val="auto"/>
          <w:sz w:val="28"/>
          <w:szCs w:val="28"/>
        </w:rPr>
        <w:t>《“领跑者”标准</w:t>
      </w:r>
      <w:r>
        <w:rPr>
          <w:rFonts w:hint="eastAsia" w:ascii="宋体" w:hAnsi="宋体" w:eastAsia="宋体" w:cs="华文楷体"/>
          <w:color w:val="auto"/>
          <w:sz w:val="28"/>
          <w:szCs w:val="28"/>
        </w:rPr>
        <w:t xml:space="preserve">评价要求 </w:t>
      </w:r>
      <w:r>
        <w:rPr>
          <w:rFonts w:hint="eastAsia" w:ascii="宋体" w:hAnsi="宋体" w:eastAsia="宋体" w:cs="华文楷体"/>
          <w:color w:val="auto"/>
          <w:sz w:val="28"/>
          <w:szCs w:val="28"/>
        </w:rPr>
        <w:t>汽车零件连续冲压模</w:t>
      </w:r>
      <w:r>
        <w:rPr>
          <w:rFonts w:ascii="宋体" w:hAnsi="宋体" w:eastAsia="宋体" w:cs="华文楷体"/>
          <w:color w:val="auto"/>
          <w:sz w:val="28"/>
          <w:szCs w:val="28"/>
        </w:rPr>
        <w:t>》</w:t>
      </w:r>
      <w:r>
        <w:rPr>
          <w:rFonts w:hint="eastAsia" w:ascii="宋体" w:hAnsi="宋体" w:eastAsia="宋体" w:cs="华文楷体"/>
          <w:color w:val="auto"/>
          <w:sz w:val="28"/>
          <w:szCs w:val="28"/>
        </w:rPr>
        <w:t>），一方面用于指导企业编写企业标准，也可用于对企业标准的水平进行评价，另一方面用于指导第三方评估机构编制“排行榜”和“领跑者”评估方案并开展有关评估工作。</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国内标准主要包括零件要求、材料要求、装配要求和模具质量稳定性</w:t>
      </w:r>
      <w:r>
        <w:rPr>
          <w:rFonts w:ascii="宋体" w:hAnsi="宋体" w:eastAsia="宋体" w:cs="华文楷体"/>
          <w:color w:val="auto"/>
          <w:sz w:val="28"/>
          <w:szCs w:val="28"/>
        </w:rPr>
        <w:t>相关标准，</w:t>
      </w:r>
      <w:r>
        <w:rPr>
          <w:rFonts w:hint="eastAsia" w:ascii="宋体" w:hAnsi="宋体" w:eastAsia="宋体" w:cs="华文楷体"/>
          <w:color w:val="auto"/>
          <w:sz w:val="28"/>
          <w:szCs w:val="28"/>
        </w:rPr>
        <w:t>目前</w:t>
      </w:r>
      <w:r>
        <w:rPr>
          <w:rFonts w:hint="eastAsia" w:ascii="宋体" w:hAnsi="宋体" w:eastAsia="宋体" w:cs="华文楷体"/>
          <w:color w:val="auto"/>
          <w:sz w:val="28"/>
          <w:szCs w:val="28"/>
        </w:rPr>
        <w:t xml:space="preserve">冲压模的材料及化学成分、精度检测标准和模具质量稳定性都是使用通用标准，例如，GB </w:t>
      </w:r>
      <w:r>
        <w:rPr>
          <w:rFonts w:ascii="宋体" w:hAnsi="宋体" w:eastAsia="宋体" w:cs="华文楷体"/>
          <w:color w:val="auto"/>
          <w:sz w:val="28"/>
          <w:szCs w:val="28"/>
        </w:rPr>
        <w:t>14662</w:t>
      </w:r>
      <w:r>
        <w:rPr>
          <w:rFonts w:hint="eastAsia" w:ascii="宋体" w:hAnsi="宋体" w:eastAsia="宋体" w:cs="华文楷体"/>
          <w:color w:val="auto"/>
          <w:sz w:val="28"/>
          <w:szCs w:val="28"/>
        </w:rPr>
        <w:t>-200</w:t>
      </w:r>
      <w:r>
        <w:rPr>
          <w:rFonts w:ascii="宋体" w:hAnsi="宋体" w:eastAsia="宋体" w:cs="华文楷体"/>
          <w:color w:val="auto"/>
          <w:sz w:val="28"/>
          <w:szCs w:val="28"/>
        </w:rPr>
        <w:t>6</w:t>
      </w:r>
      <w:r>
        <w:rPr>
          <w:rFonts w:hint="eastAsia" w:ascii="宋体" w:hAnsi="宋体" w:eastAsia="宋体" w:cs="华文楷体"/>
          <w:color w:val="auto"/>
          <w:sz w:val="28"/>
          <w:szCs w:val="28"/>
        </w:rPr>
        <w:t xml:space="preserve">、GB </w:t>
      </w:r>
      <w:r>
        <w:rPr>
          <w:rFonts w:ascii="宋体" w:hAnsi="宋体" w:eastAsia="宋体" w:cs="华文楷体"/>
          <w:color w:val="auto"/>
          <w:sz w:val="28"/>
          <w:szCs w:val="28"/>
        </w:rPr>
        <w:t>6058</w:t>
      </w:r>
      <w:r>
        <w:rPr>
          <w:rFonts w:hint="eastAsia" w:ascii="宋体" w:hAnsi="宋体" w:eastAsia="宋体" w:cs="华文楷体"/>
          <w:color w:val="auto"/>
          <w:sz w:val="28"/>
          <w:szCs w:val="28"/>
        </w:rPr>
        <w:t>-20</w:t>
      </w:r>
      <w:r>
        <w:rPr>
          <w:rFonts w:ascii="宋体" w:hAnsi="宋体" w:eastAsia="宋体" w:cs="华文楷体"/>
          <w:color w:val="auto"/>
          <w:sz w:val="28"/>
          <w:szCs w:val="28"/>
        </w:rPr>
        <w:t>17</w:t>
      </w:r>
      <w:r>
        <w:rPr>
          <w:rFonts w:hint="eastAsia" w:ascii="宋体" w:hAnsi="宋体" w:eastAsia="宋体" w:cs="华文楷体"/>
          <w:color w:val="auto"/>
          <w:sz w:val="28"/>
          <w:szCs w:val="28"/>
        </w:rPr>
        <w:t>、GB/T 30571-2014等</w:t>
      </w:r>
      <w:r>
        <w:rPr>
          <w:rFonts w:ascii="宋体" w:hAnsi="宋体" w:eastAsia="宋体" w:cs="华文楷体"/>
          <w:color w:val="auto"/>
          <w:sz w:val="28"/>
          <w:szCs w:val="28"/>
        </w:rPr>
        <w:t>。此外，国内和国际上也没有相关</w:t>
      </w:r>
      <w:r>
        <w:rPr>
          <w:rFonts w:hint="eastAsia" w:ascii="宋体" w:hAnsi="宋体" w:eastAsia="宋体" w:cs="华文楷体"/>
          <w:color w:val="auto"/>
          <w:sz w:val="28"/>
          <w:szCs w:val="28"/>
        </w:rPr>
        <w:t>汽车零件连续冲压模</w:t>
      </w:r>
      <w:r>
        <w:rPr>
          <w:rFonts w:ascii="宋体" w:hAnsi="宋体" w:eastAsia="宋体" w:cs="华文楷体"/>
          <w:color w:val="auto"/>
          <w:sz w:val="28"/>
          <w:szCs w:val="28"/>
        </w:rPr>
        <w:t>“领跑者”标准评价</w:t>
      </w:r>
      <w:r>
        <w:rPr>
          <w:rFonts w:hint="eastAsia" w:ascii="宋体" w:hAnsi="宋体" w:eastAsia="宋体" w:cs="华文楷体"/>
          <w:color w:val="auto"/>
          <w:sz w:val="28"/>
          <w:szCs w:val="28"/>
        </w:rPr>
        <w:t>标准</w:t>
      </w:r>
      <w:r>
        <w:rPr>
          <w:rFonts w:ascii="宋体" w:hAnsi="宋体" w:eastAsia="宋体" w:cs="华文楷体"/>
          <w:color w:val="auto"/>
          <w:sz w:val="28"/>
          <w:szCs w:val="28"/>
        </w:rPr>
        <w:t>，因此建议制定《“领跑者”标准</w:t>
      </w:r>
      <w:r>
        <w:rPr>
          <w:rFonts w:hint="eastAsia" w:ascii="宋体" w:hAnsi="宋体" w:eastAsia="宋体" w:cs="华文楷体"/>
          <w:color w:val="auto"/>
          <w:sz w:val="28"/>
          <w:szCs w:val="28"/>
        </w:rPr>
        <w:t xml:space="preserve">评价要求 </w:t>
      </w:r>
      <w:r>
        <w:rPr>
          <w:rFonts w:ascii="宋体" w:hAnsi="宋体" w:eastAsia="宋体" w:cs="华文楷体"/>
          <w:color w:val="auto"/>
          <w:sz w:val="28"/>
          <w:szCs w:val="28"/>
        </w:rPr>
        <w:t xml:space="preserve"> </w:t>
      </w:r>
      <w:r>
        <w:rPr>
          <w:rFonts w:hint="eastAsia" w:ascii="宋体" w:hAnsi="宋体" w:eastAsia="宋体" w:cs="华文楷体"/>
          <w:color w:val="auto"/>
          <w:sz w:val="28"/>
          <w:szCs w:val="28"/>
        </w:rPr>
        <w:t>汽车零件连续冲压模</w:t>
      </w:r>
      <w:r>
        <w:rPr>
          <w:rFonts w:ascii="宋体" w:hAnsi="宋体" w:eastAsia="宋体" w:cs="华文楷体"/>
          <w:color w:val="auto"/>
          <w:sz w:val="28"/>
          <w:szCs w:val="28"/>
        </w:rPr>
        <w:t>》团体标准。</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二、适用范围和拟解决问题</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1、适用范围</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本标准规定了</w:t>
      </w: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“领跑者”标准评价的术语和定义、基本要求、评价指标体系和</w:t>
      </w:r>
      <w:r>
        <w:rPr>
          <w:rFonts w:ascii="宋体" w:hAnsi="宋体" w:eastAsia="宋体" w:cs="华文楷体"/>
          <w:color w:val="auto"/>
          <w:sz w:val="28"/>
          <w:szCs w:val="28"/>
        </w:rPr>
        <w:t>评价方法及等级划分</w:t>
      </w:r>
      <w:r>
        <w:rPr>
          <w:rFonts w:hint="eastAsia" w:ascii="宋体" w:hAnsi="宋体" w:eastAsia="宋体" w:cs="华文楷体"/>
          <w:color w:val="auto"/>
          <w:sz w:val="28"/>
          <w:szCs w:val="28"/>
        </w:rPr>
        <w:t>。相关机构在制定企业标准“领跑者”评估方案时可参考使用，企业在制定企业标准时可参照使用。</w:t>
      </w:r>
    </w:p>
    <w:p>
      <w:pPr>
        <w:widowControl/>
        <w:tabs>
          <w:tab w:val="center" w:pos="4201"/>
          <w:tab w:val="right" w:leader="dot" w:pos="9298"/>
        </w:tabs>
        <w:autoSpaceDE w:val="0"/>
        <w:autoSpaceDN w:val="0"/>
        <w:spacing w:line="300" w:lineRule="auto"/>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本文件适用于用于薄板钢材成型的汽车座椅滑轨连续冲压模企业标准水平评价。其它汽车零件连续冲压模可参照此标准。</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2、拟解决问题</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本标准用评价指标体系框架，进一步规范</w:t>
      </w: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行业企业标准的制定，用标准引导企业关注产品质量、稳定性和性能等技术指标，促使企业设计开发优质产品，满足市场对高质量冲压模具的需求，提高</w:t>
      </w: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的行业竞争力。</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三、标准制定原则</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本标准的制定依据以下原则：</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1.适用性原则</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本标准的编制充分考虑与我国现行法律法规和技术标准相符合，重点考虑可操作性，便于标准的实施。</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2.规范性原则</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本标准根据《中华人民共和国标准法》、</w:t>
      </w:r>
      <w:r>
        <w:rPr>
          <w:rFonts w:ascii="宋体" w:hAnsi="宋体" w:eastAsia="宋体" w:cs="华文楷体"/>
          <w:color w:val="auto"/>
          <w:sz w:val="28"/>
          <w:szCs w:val="28"/>
        </w:rPr>
        <w:t>GB/T 1.1</w:t>
      </w:r>
      <w:r>
        <w:rPr>
          <w:rFonts w:hint="eastAsia" w:ascii="宋体" w:hAnsi="宋体" w:eastAsia="宋体" w:cs="华文楷体"/>
          <w:color w:val="auto"/>
          <w:sz w:val="28"/>
          <w:szCs w:val="28"/>
        </w:rPr>
        <w:t>《标准化工作导则第</w:t>
      </w:r>
      <w:r>
        <w:rPr>
          <w:rFonts w:ascii="宋体" w:hAnsi="宋体" w:eastAsia="宋体" w:cs="华文楷体"/>
          <w:color w:val="auto"/>
          <w:sz w:val="28"/>
          <w:szCs w:val="28"/>
        </w:rPr>
        <w:t>1部分：标准的结构和编写》、T/CAQP 015</w:t>
      </w:r>
      <w:r>
        <w:rPr>
          <w:rFonts w:hint="eastAsia" w:ascii="宋体" w:hAnsi="宋体" w:eastAsia="宋体" w:cs="华文楷体"/>
          <w:color w:val="auto"/>
          <w:sz w:val="28"/>
          <w:szCs w:val="28"/>
        </w:rPr>
        <w:t>《</w:t>
      </w:r>
      <w:r>
        <w:rPr>
          <w:rFonts w:ascii="宋体" w:hAnsi="宋体" w:eastAsia="宋体" w:cs="华文楷体"/>
          <w:color w:val="auto"/>
          <w:sz w:val="28"/>
          <w:szCs w:val="28"/>
        </w:rPr>
        <w:t>“领跑者”标准编制通则</w:t>
      </w:r>
      <w:r>
        <w:rPr>
          <w:rFonts w:hint="eastAsia" w:ascii="宋体" w:hAnsi="宋体" w:eastAsia="宋体" w:cs="华文楷体"/>
          <w:color w:val="auto"/>
          <w:sz w:val="28"/>
          <w:szCs w:val="28"/>
        </w:rPr>
        <w:t>》</w:t>
      </w:r>
      <w:r>
        <w:rPr>
          <w:rFonts w:ascii="宋体" w:hAnsi="宋体" w:eastAsia="宋体" w:cs="华文楷体"/>
          <w:color w:val="auto"/>
          <w:sz w:val="28"/>
          <w:szCs w:val="28"/>
        </w:rPr>
        <w:t>进行编制。</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w:t>
      </w:r>
      <w:r>
        <w:rPr>
          <w:rFonts w:ascii="宋体" w:hAnsi="宋体" w:eastAsia="宋体" w:cs="华文楷体"/>
          <w:color w:val="auto"/>
          <w:sz w:val="28"/>
          <w:szCs w:val="28"/>
        </w:rPr>
        <w:t>标准编制所参考的依据为国家有关法律法规以及强制性标准要求、国家及行业产品或服务标准、国内或国际先进产品标准等。</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四、主要工作过程</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1、开展调研</w:t>
      </w:r>
    </w:p>
    <w:p>
      <w:pPr>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1</w:t>
      </w:r>
      <w:r>
        <w:rPr>
          <w:rFonts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rPr>
        <w:t>0</w:t>
      </w:r>
      <w:r>
        <w:rPr>
          <w:rFonts w:ascii="Times New Roman" w:hAnsi="Times New Roman" w:eastAsia="宋体" w:cs="Times New Roman"/>
          <w:color w:val="auto"/>
          <w:sz w:val="28"/>
          <w:szCs w:val="28"/>
        </w:rPr>
        <w:t>4月开始，标准编制相关人员开始进行相关资料收集与调研，广泛征询企业意见与建议，</w:t>
      </w:r>
      <w:r>
        <w:rPr>
          <w:rFonts w:hint="eastAsia" w:ascii="Times New Roman" w:hAnsi="Times New Roman" w:eastAsia="宋体" w:cs="Times New Roman"/>
          <w:color w:val="auto"/>
          <w:sz w:val="28"/>
          <w:szCs w:val="28"/>
        </w:rPr>
        <w:t>起草了本标准草案。</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）行业现状</w:t>
      </w:r>
    </w:p>
    <w:p>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全球主要模具生产国包括亚洲地区的日本</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韩国</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中国</w:t>
      </w:r>
      <w:r>
        <w:rPr>
          <w:rFonts w:hint="eastAsia" w:ascii="Times New Roman" w:hAnsi="Times New Roman" w:eastAsia="宋体" w:cs="Times New Roman"/>
          <w:color w:val="auto"/>
          <w:sz w:val="28"/>
          <w:szCs w:val="28"/>
        </w:rPr>
        <w:t>、美州地区的</w:t>
      </w:r>
      <w:r>
        <w:rPr>
          <w:rFonts w:ascii="Times New Roman" w:hAnsi="Times New Roman" w:eastAsia="宋体" w:cs="Times New Roman"/>
          <w:color w:val="auto"/>
          <w:sz w:val="28"/>
          <w:szCs w:val="28"/>
        </w:rPr>
        <w:t>美国</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欧洲地区的德国和意大利</w:t>
      </w:r>
      <w:r>
        <w:rPr>
          <w:rFonts w:hint="eastAsia" w:ascii="Times New Roman" w:hAnsi="Times New Roman" w:eastAsia="宋体" w:cs="Times New Roman"/>
          <w:color w:val="auto"/>
          <w:sz w:val="28"/>
          <w:szCs w:val="28"/>
        </w:rPr>
        <w:t>。目前</w:t>
      </w:r>
      <w:r>
        <w:rPr>
          <w:rFonts w:ascii="Times New Roman" w:hAnsi="Times New Roman" w:eastAsia="宋体" w:cs="Times New Roman"/>
          <w:color w:val="auto"/>
          <w:sz w:val="28"/>
          <w:szCs w:val="28"/>
        </w:rPr>
        <w:t>日本模具制造技术仍处于世界领先地位</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厂家约</w:t>
      </w:r>
      <w:r>
        <w:rPr>
          <w:rFonts w:hint="eastAsia" w:ascii="Times New Roman" w:hAnsi="Times New Roman" w:eastAsia="宋体" w:cs="Times New Roman"/>
          <w:color w:val="auto"/>
          <w:sz w:val="28"/>
          <w:szCs w:val="28"/>
        </w:rPr>
        <w:t>1</w:t>
      </w:r>
      <w:r>
        <w:rPr>
          <w:rFonts w:ascii="Times New Roman" w:hAnsi="Times New Roman" w:eastAsia="宋体" w:cs="Times New Roman"/>
          <w:color w:val="auto"/>
          <w:sz w:val="28"/>
          <w:szCs w:val="28"/>
        </w:rPr>
        <w:t>0000家</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其中</w:t>
      </w:r>
      <w:r>
        <w:rPr>
          <w:rFonts w:hint="eastAsia" w:ascii="Times New Roman" w:hAnsi="Times New Roman" w:eastAsia="宋体"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的规模</w:t>
      </w:r>
      <w:r>
        <w:rPr>
          <w:rFonts w:hint="eastAsia" w:ascii="Times New Roman" w:hAnsi="Times New Roman" w:eastAsia="宋体" w:cs="Times New Roman"/>
          <w:color w:val="auto"/>
          <w:sz w:val="28"/>
          <w:szCs w:val="28"/>
        </w:rPr>
        <w:t>2</w:t>
      </w:r>
      <w:r>
        <w:rPr>
          <w:rFonts w:ascii="Times New Roman" w:hAnsi="Times New Roman" w:eastAsia="宋体" w:cs="Times New Roman"/>
          <w:color w:val="auto"/>
          <w:sz w:val="28"/>
          <w:szCs w:val="28"/>
        </w:rPr>
        <w:t>0人以下的厂家</w:t>
      </w:r>
      <w:r>
        <w:rPr>
          <w:rFonts w:hint="eastAsia" w:ascii="Times New Roman" w:hAnsi="Times New Roman" w:eastAsia="宋体" w:cs="Times New Roman"/>
          <w:color w:val="auto"/>
          <w:sz w:val="28"/>
          <w:szCs w:val="28"/>
        </w:rPr>
        <w:t>；美国约7</w:t>
      </w:r>
      <w:r>
        <w:rPr>
          <w:rFonts w:ascii="Times New Roman" w:hAnsi="Times New Roman" w:eastAsia="宋体" w:cs="Times New Roman"/>
          <w:color w:val="auto"/>
          <w:sz w:val="28"/>
          <w:szCs w:val="28"/>
        </w:rPr>
        <w:t>000家模具企业</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其中</w:t>
      </w:r>
      <w:r>
        <w:rPr>
          <w:rFonts w:hint="eastAsia" w:ascii="Times New Roman" w:hAnsi="Times New Roman" w:eastAsia="宋体" w:cs="Times New Roman"/>
          <w:color w:val="auto"/>
          <w:sz w:val="28"/>
          <w:szCs w:val="28"/>
        </w:rPr>
        <w:t>9</w:t>
      </w:r>
      <w:r>
        <w:rPr>
          <w:rFonts w:ascii="Times New Roman" w:hAnsi="Times New Roman" w:eastAsia="宋体" w:cs="Times New Roman"/>
          <w:color w:val="auto"/>
          <w:sz w:val="28"/>
          <w:szCs w:val="28"/>
        </w:rPr>
        <w:t>0</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的规模50人以下</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德国模具以精湛的加工技艺和精密的工艺著称</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在激烈的国际竞争中</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出口率一直稳定在</w:t>
      </w:r>
      <w:r>
        <w:rPr>
          <w:rFonts w:hint="eastAsia" w:ascii="Times New Roman" w:hAnsi="Times New Roman" w:eastAsia="宋体" w:cs="Times New Roman"/>
          <w:color w:val="auto"/>
          <w:sz w:val="28"/>
          <w:szCs w:val="28"/>
        </w:rPr>
        <w:t>3</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%左右。在全球主要模具产销国中，中国大陆模具厂家从业人数最多，大型模具厂员工人数为6</w:t>
      </w:r>
      <w:r>
        <w:rPr>
          <w:rFonts w:ascii="Times New Roman" w:hAnsi="Times New Roman" w:eastAsia="宋体" w:cs="Times New Roman"/>
          <w:color w:val="auto"/>
          <w:sz w:val="28"/>
          <w:szCs w:val="28"/>
        </w:rPr>
        <w:t>00</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700人</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更有规模上千人的公司</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中型模具厂则为</w:t>
      </w:r>
      <w:r>
        <w:rPr>
          <w:rFonts w:hint="eastAsia" w:ascii="Times New Roman" w:hAnsi="Times New Roman" w:eastAsia="宋体" w:cs="Times New Roman"/>
          <w:color w:val="auto"/>
          <w:sz w:val="28"/>
          <w:szCs w:val="28"/>
        </w:rPr>
        <w:t>1</w:t>
      </w:r>
      <w:r>
        <w:rPr>
          <w:rFonts w:ascii="Times New Roman" w:hAnsi="Times New Roman" w:eastAsia="宋体" w:cs="Times New Roman"/>
          <w:color w:val="auto"/>
          <w:sz w:val="28"/>
          <w:szCs w:val="28"/>
        </w:rPr>
        <w:t>50</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300人</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小型模具厂也至少</w:t>
      </w:r>
      <w:r>
        <w:rPr>
          <w:rFonts w:hint="eastAsia" w:ascii="Times New Roman" w:hAnsi="Times New Roman" w:eastAsia="宋体" w:cs="Times New Roman"/>
          <w:color w:val="auto"/>
          <w:sz w:val="28"/>
          <w:szCs w:val="28"/>
        </w:rPr>
        <w:t>5</w:t>
      </w:r>
      <w:r>
        <w:rPr>
          <w:rFonts w:ascii="Times New Roman" w:hAnsi="Times New Roman" w:eastAsia="宋体" w:cs="Times New Roman"/>
          <w:color w:val="auto"/>
          <w:sz w:val="28"/>
          <w:szCs w:val="28"/>
        </w:rPr>
        <w:t>0人</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到</w:t>
      </w:r>
      <w:r>
        <w:rPr>
          <w:rFonts w:hint="eastAsia" w:ascii="Times New Roman" w:hAnsi="Times New Roman" w:eastAsia="宋体" w:cs="Times New Roman"/>
          <w:color w:val="auto"/>
          <w:sz w:val="28"/>
          <w:szCs w:val="28"/>
        </w:rPr>
        <w:t>2</w:t>
      </w:r>
      <w:r>
        <w:rPr>
          <w:rFonts w:ascii="Times New Roman" w:hAnsi="Times New Roman" w:eastAsia="宋体" w:cs="Times New Roman"/>
          <w:color w:val="auto"/>
          <w:sz w:val="28"/>
          <w:szCs w:val="28"/>
        </w:rPr>
        <w:t>0世纪</w:t>
      </w:r>
      <w:r>
        <w:rPr>
          <w:rFonts w:hint="eastAsia" w:ascii="Times New Roman" w:hAnsi="Times New Roman" w:eastAsia="宋体" w:cs="Times New Roman"/>
          <w:color w:val="auto"/>
          <w:sz w:val="28"/>
          <w:szCs w:val="28"/>
        </w:rPr>
        <w:t>9</w:t>
      </w:r>
      <w:r>
        <w:rPr>
          <w:rFonts w:ascii="Times New Roman" w:hAnsi="Times New Roman" w:eastAsia="宋体" w:cs="Times New Roman"/>
          <w:color w:val="auto"/>
          <w:sz w:val="28"/>
          <w:szCs w:val="28"/>
        </w:rPr>
        <w:t>0年代后期</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模具专业生产厂虽有近</w:t>
      </w:r>
      <w:r>
        <w:rPr>
          <w:rFonts w:hint="eastAsia" w:ascii="Times New Roman" w:hAnsi="Times New Roman" w:eastAsia="宋体" w:cs="Times New Roman"/>
          <w:color w:val="auto"/>
          <w:sz w:val="28"/>
          <w:szCs w:val="28"/>
        </w:rPr>
        <w:t>3万家，但是规模较小，布局分散，其中规模以上模具企业不到1</w:t>
      </w:r>
      <w:r>
        <w:rPr>
          <w:rFonts w:ascii="Times New Roman" w:hAnsi="Times New Roman" w:eastAsia="宋体" w:cs="Times New Roman"/>
          <w:color w:val="auto"/>
          <w:sz w:val="28"/>
          <w:szCs w:val="28"/>
        </w:rPr>
        <w:t>000家</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产业集中度低</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主要模具产品为电子</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电器</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包装</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建材</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汽车等行业服务</w:t>
      </w:r>
      <w:r>
        <w:rPr>
          <w:rFonts w:hint="eastAsia" w:ascii="Times New Roman" w:hAnsi="Times New Roman" w:eastAsia="宋体" w:cs="Times New Roman"/>
          <w:color w:val="auto"/>
          <w:sz w:val="28"/>
          <w:szCs w:val="28"/>
        </w:rPr>
        <w:t>。</w:t>
      </w:r>
    </w:p>
    <w:p>
      <w:pPr>
        <w:spacing w:line="360" w:lineRule="auto"/>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当前中国模具产业以市场为中心逐步形成了5大区域模具市场：（1）珠三角区域模具市场，占全国产值4</w:t>
      </w:r>
      <w:r>
        <w:rPr>
          <w:rFonts w:ascii="Times New Roman" w:hAnsi="Times New Roman" w:eastAsia="宋体" w:cs="Times New Roman"/>
          <w:color w:val="auto"/>
          <w:sz w:val="28"/>
          <w:szCs w:val="28"/>
        </w:rPr>
        <w:t>0</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）长三角区域模具市场，占全国产值</w:t>
      </w:r>
      <w:r>
        <w:rPr>
          <w:rFonts w:ascii="Times New Roman" w:hAnsi="Times New Roman" w:eastAsia="宋体" w:cs="Times New Roman"/>
          <w:color w:val="auto"/>
          <w:sz w:val="28"/>
          <w:szCs w:val="28"/>
        </w:rPr>
        <w:t>25</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30</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）环渤海区域模具市场；（</w:t>
      </w:r>
      <w:r>
        <w:rPr>
          <w:rFonts w:ascii="Times New Roman" w:hAnsi="Times New Roman" w:eastAsia="宋体" w:cs="Times New Roman"/>
          <w:color w:val="auto"/>
          <w:sz w:val="28"/>
          <w:szCs w:val="28"/>
        </w:rPr>
        <w:t>4</w:t>
      </w:r>
      <w:r>
        <w:rPr>
          <w:rFonts w:hint="eastAsia" w:ascii="Times New Roman" w:hAnsi="Times New Roman" w:eastAsia="宋体" w:cs="Times New Roman"/>
          <w:color w:val="auto"/>
          <w:sz w:val="28"/>
          <w:szCs w:val="28"/>
        </w:rPr>
        <w:t>）西南区域模具市场；（</w:t>
      </w:r>
      <w:r>
        <w:rPr>
          <w:rFonts w:ascii="Times New Roman" w:hAnsi="Times New Roman" w:eastAsia="宋体" w:cs="Times New Roman"/>
          <w:color w:val="auto"/>
          <w:sz w:val="28"/>
          <w:szCs w:val="28"/>
        </w:rPr>
        <w:t>5</w:t>
      </w:r>
      <w:r>
        <w:rPr>
          <w:rFonts w:hint="eastAsia" w:ascii="Times New Roman" w:hAnsi="Times New Roman" w:eastAsia="宋体" w:cs="Times New Roman"/>
          <w:color w:val="auto"/>
          <w:sz w:val="28"/>
          <w:szCs w:val="28"/>
        </w:rPr>
        <w:t>）华中区域模具市场。在此基础上，对比世界先进国家的模具产业，中国模具基础不够深厚，体系还不完整，企业受“大而全”，“小而全”影响，模具专业化水平低，专业分工不细致，商品化程度低；从业人员对行业标准质量管理体系认识不深，对出口、参与国际竞争的模具国际标准和要求了解不够；进一步导致模具企业之间难于有效协作去完成较大规模模具成套生产任务，同时不利于制造成本的降低和制造周期的缩短。</w:t>
      </w:r>
    </w:p>
    <w:p>
      <w:pPr>
        <w:spacing w:line="360" w:lineRule="auto"/>
        <w:ind w:firstLine="560" w:firstLineChars="200"/>
        <w:rPr>
          <w:rFonts w:hint="eastAsia" w:ascii="Times New Roman" w:hAnsi="Times New Roman" w:eastAsia="宋体" w:cs="Times New Roman"/>
          <w:color w:val="auto"/>
          <w:sz w:val="28"/>
          <w:szCs w:val="28"/>
        </w:rPr>
      </w:pPr>
      <w:r>
        <w:rPr>
          <w:rFonts w:ascii="Times New Roman" w:hAnsi="Times New Roman" w:eastAsia="宋体" w:cs="Times New Roman"/>
          <w:color w:val="auto"/>
          <w:sz w:val="28"/>
          <w:szCs w:val="28"/>
        </w:rPr>
        <w:t>近年来中国的模具工业一直以</w:t>
      </w:r>
      <w:r>
        <w:rPr>
          <w:rFonts w:hint="eastAsia" w:ascii="Times New Roman" w:hAnsi="Times New Roman" w:eastAsia="宋体" w:cs="Times New Roman"/>
          <w:color w:val="auto"/>
          <w:sz w:val="28"/>
          <w:szCs w:val="28"/>
        </w:rPr>
        <w:t>1</w:t>
      </w:r>
      <w:r>
        <w:rPr>
          <w:rFonts w:ascii="Times New Roman" w:hAnsi="Times New Roman" w:eastAsia="宋体" w:cs="Times New Roman"/>
          <w:color w:val="auto"/>
          <w:sz w:val="28"/>
          <w:szCs w:val="28"/>
        </w:rPr>
        <w:t>5</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的增长速度快速发展</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其中冲压模具行业总体水平显著提高</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不仅实现了进口替代</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还有相当</w:t>
      </w:r>
      <w:r>
        <w:rPr>
          <w:rFonts w:hint="eastAsia" w:ascii="Times New Roman" w:hAnsi="Times New Roman" w:eastAsia="宋体" w:cs="Times New Roman"/>
          <w:color w:val="auto"/>
          <w:sz w:val="28"/>
          <w:szCs w:val="28"/>
        </w:rPr>
        <w:t xml:space="preserve"> 一部分产品出口到美国、日本等发达国家与地区。国内冲压模具行业正在不断追赶世界先进水平，不断缩小与发达国家的技术差距，将中国在汽车零件连续冲压模上已经取得的技术进步，通过行业内部协作，推广本国的标准，扩大技术优势，推动中国汽车零件连续冲压模标准化、专业化的时机已经成熟。</w:t>
      </w:r>
    </w:p>
    <w:p>
      <w:pPr>
        <w:spacing w:line="360" w:lineRule="auto"/>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（2）行业发展前景</w:t>
      </w:r>
    </w:p>
    <w:p>
      <w:pPr>
        <w:spacing w:line="360" w:lineRule="auto"/>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中国目前通过模具成型制造（等材制造）的金属制品约为8</w:t>
      </w:r>
      <w:r>
        <w:rPr>
          <w:rFonts w:ascii="Times New Roman" w:hAnsi="Times New Roman" w:eastAsia="宋体" w:cs="Times New Roman"/>
          <w:color w:val="auto"/>
          <w:sz w:val="28"/>
          <w:szCs w:val="28"/>
        </w:rPr>
        <w:t>000万吨</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与切削加工</w:t>
      </w:r>
      <w:r>
        <w:rPr>
          <w:rFonts w:hint="eastAsia" w:ascii="Times New Roman" w:hAnsi="Times New Roman" w:eastAsia="宋体" w:cs="Times New Roman"/>
          <w:color w:val="auto"/>
          <w:sz w:val="28"/>
          <w:szCs w:val="28"/>
        </w:rPr>
        <w:t>（减材制造）的数量相当，而7</w:t>
      </w:r>
      <w:r>
        <w:rPr>
          <w:rFonts w:ascii="Times New Roman" w:hAnsi="Times New Roman" w:eastAsia="宋体" w:cs="Times New Roman"/>
          <w:color w:val="auto"/>
          <w:sz w:val="28"/>
          <w:szCs w:val="28"/>
        </w:rPr>
        <w:t>000万吨的塑料制品和</w:t>
      </w:r>
      <w:r>
        <w:rPr>
          <w:rFonts w:hint="eastAsia" w:ascii="Times New Roman" w:hAnsi="Times New Roman" w:eastAsia="宋体" w:cs="Times New Roman"/>
          <w:color w:val="auto"/>
          <w:sz w:val="28"/>
          <w:szCs w:val="28"/>
        </w:rPr>
        <w:t>6</w:t>
      </w:r>
      <w:r>
        <w:rPr>
          <w:rFonts w:ascii="Times New Roman" w:hAnsi="Times New Roman" w:eastAsia="宋体" w:cs="Times New Roman"/>
          <w:color w:val="auto"/>
          <w:sz w:val="28"/>
          <w:szCs w:val="28"/>
        </w:rPr>
        <w:t>00万吨的橡胶制品</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几乎全部由模具成型制造</w:t>
      </w:r>
      <w:r>
        <w:rPr>
          <w:rFonts w:hint="eastAsia" w:ascii="Times New Roman" w:hAnsi="Times New Roman" w:eastAsia="宋体" w:cs="Times New Roman"/>
          <w:color w:val="auto"/>
          <w:sz w:val="28"/>
          <w:szCs w:val="28"/>
        </w:rPr>
        <w:t>；3</w:t>
      </w:r>
      <w:r>
        <w:rPr>
          <w:rFonts w:ascii="Times New Roman" w:hAnsi="Times New Roman" w:eastAsia="宋体" w:cs="Times New Roman"/>
          <w:color w:val="auto"/>
          <w:sz w:val="28"/>
          <w:szCs w:val="28"/>
        </w:rPr>
        <w:t>D打印</w:t>
      </w:r>
      <w:r>
        <w:rPr>
          <w:rFonts w:hint="eastAsia" w:ascii="Times New Roman" w:hAnsi="Times New Roman" w:eastAsia="宋体" w:cs="Times New Roman"/>
          <w:color w:val="auto"/>
          <w:sz w:val="28"/>
          <w:szCs w:val="28"/>
        </w:rPr>
        <w:t>（增材制造）的产品总量目前为数万吨。</w:t>
      </w:r>
      <w:r>
        <w:rPr>
          <w:rFonts w:ascii="Times New Roman" w:hAnsi="Times New Roman" w:eastAsia="宋体" w:cs="Times New Roman"/>
          <w:color w:val="auto"/>
          <w:sz w:val="28"/>
          <w:szCs w:val="28"/>
        </w:rPr>
        <w:t>模具成型由于具有高生产率</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高一致性</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低耗低成本及可以实现较高的精度和复杂程度的优点</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已经成为现代社会国计民生的主导产品</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如汽车</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电子</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电器</w:t>
      </w:r>
      <w:r>
        <w:rPr>
          <w:rFonts w:hint="eastAsia" w:ascii="Times New Roman" w:hAnsi="Times New Roman" w:eastAsia="宋体" w:cs="Times New Roman"/>
          <w:color w:val="auto"/>
          <w:sz w:val="28"/>
          <w:szCs w:val="28"/>
        </w:rPr>
        <w:t>、I</w:t>
      </w:r>
      <w:r>
        <w:rPr>
          <w:rFonts w:ascii="Times New Roman" w:hAnsi="Times New Roman" w:eastAsia="宋体" w:cs="Times New Roman"/>
          <w:color w:val="auto"/>
          <w:sz w:val="28"/>
          <w:szCs w:val="28"/>
        </w:rPr>
        <w:t>T产品</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包装品</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建筑装饰材料等产品制造的最主要手段</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其中汽车</w:t>
      </w:r>
      <w:r>
        <w:rPr>
          <w:rFonts w:hint="eastAsia" w:ascii="Times New Roman" w:hAnsi="Times New Roman" w:eastAsia="宋体" w:cs="Times New Roman"/>
          <w:color w:val="auto"/>
          <w:sz w:val="28"/>
          <w:szCs w:val="28"/>
        </w:rPr>
        <w:t>9</w:t>
      </w:r>
      <w:r>
        <w:rPr>
          <w:rFonts w:ascii="Times New Roman" w:hAnsi="Times New Roman" w:eastAsia="宋体" w:cs="Times New Roman"/>
          <w:color w:val="auto"/>
          <w:sz w:val="28"/>
          <w:szCs w:val="28"/>
        </w:rPr>
        <w:t>5</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以上的零部件有模具制造</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模具费用仅占这类整机销售价格</w:t>
      </w:r>
      <w:r>
        <w:rPr>
          <w:rFonts w:hint="eastAsia" w:ascii="Times New Roman" w:hAnsi="Times New Roman" w:eastAsia="宋体" w:cs="Times New Roman"/>
          <w:color w:val="auto"/>
          <w:sz w:val="28"/>
          <w:szCs w:val="28"/>
        </w:rPr>
        <w:t>1%左右，因此，模具也被称为产品制造业的效益放大器。现代大型复杂模具是一套完整的制造装备，因此精密、复杂、长寿命模具本身也是一种高精技术产品。汽车零件连续冲压模在精度、材质、过程能力和零件平台化上都有显著的特点。</w:t>
      </w:r>
    </w:p>
    <w:p>
      <w:pPr>
        <w:pStyle w:val="6"/>
        <w:shd w:val="clear" w:color="auto" w:fill="FFFFFF"/>
        <w:spacing w:before="0" w:beforeAutospacing="0" w:after="0" w:afterAutospacing="0" w:line="360" w:lineRule="auto"/>
        <w:ind w:firstLine="482" w:firstLineChars="200"/>
        <w:rPr>
          <w:rFonts w:ascii="Arial" w:hAnsi="Arial" w:cs="Arial"/>
          <w:color w:val="auto"/>
        </w:rPr>
      </w:pPr>
      <w:r>
        <w:rPr>
          <w:rStyle w:val="10"/>
          <w:rFonts w:hint="eastAsia" w:ascii="Arial" w:hAnsi="Arial" w:cs="Arial"/>
          <w:color w:val="auto"/>
        </w:rPr>
        <w:t>a</w:t>
      </w:r>
      <w:r>
        <w:rPr>
          <w:rStyle w:val="10"/>
          <w:rFonts w:ascii="Arial" w:hAnsi="Arial" w:cs="Arial"/>
          <w:color w:val="auto"/>
        </w:rPr>
        <w:t>、</w:t>
      </w:r>
      <w:r>
        <w:rPr>
          <w:rFonts w:hint="eastAsia" w:ascii="Times New Roman" w:hAnsi="Times New Roman" w:cs="Times New Roman"/>
          <w:color w:val="auto"/>
          <w:sz w:val="28"/>
          <w:szCs w:val="28"/>
        </w:rPr>
        <w:t>精度</w:t>
      </w:r>
    </w:p>
    <w:p>
      <w:pPr>
        <w:spacing w:line="360" w:lineRule="auto"/>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精度不高的简单冲压模已经供过于求，市场竞争激烈。汽车行业技术进步要求，汽车零件连续冲压模必须精度更高，例如滑轨导向尺寸偏差业内先进水平已经可以做到±0.05</w:t>
      </w:r>
      <w:r>
        <w:rPr>
          <w:rFonts w:ascii="Times New Roman" w:hAnsi="Times New Roman" w:eastAsia="宋体" w:cs="Times New Roman"/>
          <w:color w:val="auto"/>
          <w:sz w:val="28"/>
          <w:szCs w:val="28"/>
        </w:rPr>
        <w:t xml:space="preserve"> mm</w:t>
      </w:r>
      <w:r>
        <w:rPr>
          <w:rFonts w:hint="eastAsia" w:ascii="Times New Roman" w:hAnsi="Times New Roman" w:eastAsia="宋体" w:cs="Times New Roman"/>
          <w:color w:val="auto"/>
          <w:sz w:val="28"/>
          <w:szCs w:val="28"/>
        </w:rPr>
        <w:t>；滑轨直线度偏差可以达到±</w:t>
      </w:r>
      <w:r>
        <w:rPr>
          <w:rFonts w:ascii="Times New Roman" w:hAnsi="Times New Roman" w:eastAsia="宋体" w:cs="Times New Roman"/>
          <w:color w:val="auto"/>
          <w:sz w:val="28"/>
          <w:szCs w:val="28"/>
        </w:rPr>
        <w:t>0.1mm</w:t>
      </w:r>
      <w:r>
        <w:rPr>
          <w:rFonts w:hint="eastAsia" w:ascii="Times New Roman" w:hAnsi="Times New Roman" w:eastAsia="宋体" w:cs="Times New Roman"/>
          <w:color w:val="auto"/>
          <w:sz w:val="28"/>
          <w:szCs w:val="28"/>
        </w:rPr>
        <w:t>。高精度的模具才会推动汽车零件连续冲压模市场格局的优化，提高企业的市场化生存能力和盈利能力。</w:t>
      </w:r>
    </w:p>
    <w:p>
      <w:pPr>
        <w:spacing w:line="360" w:lineRule="auto"/>
        <w:ind w:firstLine="562" w:firstLineChars="200"/>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b</w:t>
      </w:r>
      <w:r>
        <w:rPr>
          <w:rFonts w:ascii="Times New Roman" w:hAnsi="Times New Roman" w:eastAsia="宋体" w:cs="Times New Roman"/>
          <w:b/>
          <w:color w:val="auto"/>
          <w:sz w:val="28"/>
          <w:szCs w:val="28"/>
        </w:rPr>
        <w:t>、</w:t>
      </w:r>
      <w:r>
        <w:rPr>
          <w:rFonts w:hint="eastAsia" w:ascii="Times New Roman" w:hAnsi="Times New Roman" w:eastAsia="宋体" w:cs="Times New Roman"/>
          <w:color w:val="auto"/>
          <w:sz w:val="28"/>
          <w:szCs w:val="28"/>
        </w:rPr>
        <w:t>材质</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选用优质钢材和应用相应的表面处理技术才会提高模具的寿命。模具材料性能、质量和品种往往会影响模具质量、寿命及成本，特别在国外工模具钢品牌影响力远大于国产模具钢的态势下，汽车零件连续冲压模高端市场多会选用国外工模具钢，保证模具的使用寿命。</w:t>
      </w:r>
    </w:p>
    <w:p>
      <w:pPr>
        <w:spacing w:line="360" w:lineRule="auto"/>
        <w:ind w:firstLine="562" w:firstLineChars="200"/>
        <w:rPr>
          <w:rFonts w:ascii="Times New Roman" w:hAnsi="Times New Roman" w:eastAsia="宋体" w:cs="Times New Roman"/>
          <w:color w:val="auto"/>
          <w:sz w:val="28"/>
          <w:szCs w:val="28"/>
        </w:rPr>
      </w:pPr>
      <w:r>
        <w:rPr>
          <w:rFonts w:hint="eastAsia" w:ascii="Times New Roman" w:hAnsi="Times New Roman" w:eastAsia="宋体" w:cs="Times New Roman"/>
          <w:b/>
          <w:color w:val="auto"/>
          <w:sz w:val="28"/>
          <w:szCs w:val="28"/>
        </w:rPr>
        <w:t>c</w:t>
      </w:r>
      <w:r>
        <w:rPr>
          <w:rFonts w:ascii="Times New Roman" w:hAnsi="Times New Roman" w:eastAsia="宋体" w:cs="Times New Roman"/>
          <w:b/>
          <w:color w:val="auto"/>
          <w:sz w:val="28"/>
          <w:szCs w:val="28"/>
        </w:rPr>
        <w:t>、</w:t>
      </w:r>
      <w:r>
        <w:rPr>
          <w:rFonts w:hint="eastAsia" w:ascii="Times New Roman" w:hAnsi="Times New Roman" w:eastAsia="宋体" w:cs="Times New Roman"/>
          <w:color w:val="auto"/>
          <w:sz w:val="28"/>
          <w:szCs w:val="28"/>
        </w:rPr>
        <w:t>过程能力</w:t>
      </w:r>
    </w:p>
    <w:p>
      <w:pPr>
        <w:spacing w:line="360" w:lineRule="auto"/>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过程能力指数表示生产过程客观存在着分散的一个参数。但是这个参数能否满足产品的技术要求，仅从它本身还难以看出。因此，还需要另一个参数来反映过程能力满足产品技术要求（公差、规格等质量标准）的程度。这个参数就叫做过程能力指数，它是技术要求和过程能力的比值。</w:t>
      </w:r>
    </w:p>
    <w:p>
      <w:pPr>
        <w:spacing w:line="360" w:lineRule="auto"/>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过程能力指数的值越大，表明产品的离散程度相对于技术标准的公差范围越小，因而过程能力就越高；过程能力指数的值越小，表明产品的离散程度相对公差范围越大，因而过程能力就越低。因此，可以从过程能力指数的数值大小来判断能力的高低。从经济和质量两方面的要求来看，过程能力指数值并非越大越好，而应在一个适当的范围内取值。过程能力指数</w:t>
      </w:r>
      <w:r>
        <w:rPr>
          <w:rFonts w:ascii="Times New Roman" w:hAnsi="Times New Roman" w:eastAsia="宋体" w:cs="Times New Roman"/>
          <w:color w:val="auto"/>
          <w:sz w:val="28"/>
          <w:szCs w:val="28"/>
        </w:rPr>
        <w:t>1.67-2 过大，可适当放宽检验</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1.33-1.67 充分，继续保持</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1-1.33 正常，但接近1危险</w:t>
      </w:r>
      <w:r>
        <w:rPr>
          <w:rFonts w:hint="eastAsia" w:ascii="Times New Roman" w:hAnsi="Times New Roman" w:eastAsia="宋体" w:cs="Times New Roman"/>
          <w:color w:val="auto"/>
          <w:sz w:val="28"/>
          <w:szCs w:val="28"/>
        </w:rPr>
        <w:t>。</w:t>
      </w:r>
    </w:p>
    <w:p>
      <w:pPr>
        <w:spacing w:line="360" w:lineRule="auto"/>
        <w:ind w:firstLine="562" w:firstLineChars="200"/>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d</w:t>
      </w:r>
      <w:r>
        <w:rPr>
          <w:rFonts w:ascii="Times New Roman" w:hAnsi="Times New Roman" w:eastAsia="宋体" w:cs="Times New Roman"/>
          <w:b/>
          <w:color w:val="auto"/>
          <w:sz w:val="28"/>
          <w:szCs w:val="28"/>
        </w:rPr>
        <w:t>、</w:t>
      </w:r>
      <w:r>
        <w:rPr>
          <w:rFonts w:hint="eastAsia" w:ascii="Times New Roman" w:hAnsi="Times New Roman" w:eastAsia="宋体" w:cs="Times New Roman"/>
          <w:color w:val="auto"/>
          <w:sz w:val="28"/>
          <w:szCs w:val="28"/>
        </w:rPr>
        <w:t>零件平台化</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零件平台化是零件开发过程中用类似的模具和设计，可以同时满足不同客户的需求，生产出外型、功能各异的产品。</w:t>
      </w:r>
    </w:p>
    <w:p>
      <w:pPr>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零件平台化有三大好处：1</w:t>
      </w:r>
      <w:r>
        <w:rPr>
          <w:rFonts w:ascii="Times New Roman" w:hAnsi="Times New Roman" w:eastAsia="宋体" w:cs="Times New Roman"/>
          <w:color w:val="auto"/>
          <w:sz w:val="28"/>
          <w:szCs w:val="28"/>
        </w:rPr>
        <w:t>.降低研发成本</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缩短研发周期</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同样的研发投入下</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平台化策略可以得到更高质量的设计</w:t>
      </w:r>
      <w:r>
        <w:rPr>
          <w:rFonts w:hint="eastAsia" w:ascii="Times New Roman" w:hAnsi="Times New Roman" w:eastAsia="宋体" w:cs="Times New Roman"/>
          <w:color w:val="auto"/>
          <w:sz w:val="28"/>
          <w:szCs w:val="28"/>
        </w:rPr>
        <w:t>；2</w:t>
      </w:r>
      <w:r>
        <w:rPr>
          <w:rFonts w:ascii="Times New Roman" w:hAnsi="Times New Roman" w:eastAsia="宋体" w:cs="Times New Roman"/>
          <w:color w:val="auto"/>
          <w:sz w:val="28"/>
          <w:szCs w:val="28"/>
        </w:rPr>
        <w:t>.减低零部件成本</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增加了零件重复使用率</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提高了单个零件的采购量</w:t>
      </w:r>
      <w:r>
        <w:rPr>
          <w:rFonts w:hint="eastAsia" w:ascii="Times New Roman" w:hAnsi="Times New Roman" w:eastAsia="宋体" w:cs="Times New Roman"/>
          <w:color w:val="auto"/>
          <w:sz w:val="28"/>
          <w:szCs w:val="28"/>
        </w:rPr>
        <w:t>；3</w:t>
      </w:r>
      <w:r>
        <w:rPr>
          <w:rFonts w:ascii="Times New Roman" w:hAnsi="Times New Roman" w:eastAsia="宋体" w:cs="Times New Roman"/>
          <w:color w:val="auto"/>
          <w:sz w:val="28"/>
          <w:szCs w:val="28"/>
        </w:rPr>
        <w:t>.降低了供应链管理难度</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增加了零件的重复使用率</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减少了总零件数量</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降低了制造的复杂程度</w:t>
      </w:r>
      <w:r>
        <w:rPr>
          <w:rFonts w:hint="eastAsia" w:ascii="Times New Roman" w:hAnsi="Times New Roman" w:eastAsia="宋体" w:cs="Times New Roman"/>
          <w:color w:val="auto"/>
          <w:sz w:val="28"/>
          <w:szCs w:val="28"/>
        </w:rPr>
        <w:t>。</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目前，</w:t>
      </w:r>
      <w:r>
        <w:rPr>
          <w:rFonts w:hint="eastAsia" w:ascii="Times New Roman" w:hAnsi="Times New Roman" w:eastAsia="宋体" w:cs="Times New Roman"/>
          <w:color w:val="auto"/>
          <w:sz w:val="28"/>
          <w:szCs w:val="28"/>
        </w:rPr>
        <w:t>汽车零件连续冲压模</w:t>
      </w:r>
      <w:r>
        <w:rPr>
          <w:rFonts w:hint="eastAsia" w:ascii="Times New Roman" w:hAnsi="Times New Roman" w:eastAsia="宋体" w:cs="Times New Roman"/>
          <w:color w:val="auto"/>
          <w:sz w:val="28"/>
          <w:szCs w:val="28"/>
        </w:rPr>
        <w:t>呈现高精度、优材质、高过程能力指数和零件平台化的趋势。首先，</w:t>
      </w:r>
      <w:r>
        <w:rPr>
          <w:rFonts w:hint="eastAsia" w:ascii="Times New Roman" w:hAnsi="Times New Roman" w:eastAsia="宋体" w:cs="Times New Roman"/>
          <w:color w:val="auto"/>
          <w:sz w:val="28"/>
          <w:szCs w:val="28"/>
        </w:rPr>
        <w:t>汽车零件连续冲压模</w:t>
      </w:r>
      <w:r>
        <w:rPr>
          <w:rFonts w:hint="eastAsia" w:ascii="Times New Roman" w:hAnsi="Times New Roman" w:eastAsia="宋体" w:cs="Times New Roman"/>
          <w:color w:val="auto"/>
          <w:sz w:val="28"/>
          <w:szCs w:val="28"/>
        </w:rPr>
        <w:t>的高频使用和复杂加工环境，要求工模具必须选用优质的钢材；其次，</w:t>
      </w:r>
      <w:r>
        <w:rPr>
          <w:rFonts w:hint="eastAsia" w:ascii="Times New Roman" w:hAnsi="Times New Roman" w:eastAsia="宋体" w:cs="Times New Roman"/>
          <w:color w:val="auto"/>
          <w:sz w:val="28"/>
          <w:szCs w:val="28"/>
        </w:rPr>
        <w:t>汽车零件连续冲压模</w:t>
      </w:r>
      <w:r>
        <w:rPr>
          <w:rFonts w:hint="eastAsia" w:ascii="Times New Roman" w:hAnsi="Times New Roman" w:eastAsia="宋体" w:cs="Times New Roman"/>
          <w:color w:val="auto"/>
          <w:sz w:val="28"/>
          <w:szCs w:val="28"/>
        </w:rPr>
        <w:t>必须提高自身精度并提高成型产品的的精度，生产出高精度的汽车零件：在加工过程中，要求过程能力满足产品质量标准要求，过程能力指数值介于1</w:t>
      </w:r>
      <w:r>
        <w:rPr>
          <w:rFonts w:ascii="Times New Roman" w:hAnsi="Times New Roman" w:eastAsia="宋体" w:cs="Times New Roman"/>
          <w:color w:val="auto"/>
          <w:sz w:val="28"/>
          <w:szCs w:val="28"/>
        </w:rPr>
        <w:t>.33</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1.67</w:t>
      </w:r>
      <w:r>
        <w:rPr>
          <w:rFonts w:hint="eastAsia" w:ascii="Times New Roman" w:hAnsi="Times New Roman" w:eastAsia="宋体" w:cs="Times New Roman"/>
          <w:color w:val="auto"/>
          <w:sz w:val="28"/>
          <w:szCs w:val="28"/>
        </w:rPr>
        <w:t>。最后，零件平台化是</w:t>
      </w:r>
      <w:r>
        <w:rPr>
          <w:rFonts w:hint="eastAsia" w:ascii="Times New Roman" w:hAnsi="Times New Roman" w:eastAsia="宋体" w:cs="Times New Roman"/>
          <w:color w:val="auto"/>
          <w:sz w:val="28"/>
          <w:szCs w:val="28"/>
        </w:rPr>
        <w:t>汽车零件连续冲压模</w:t>
      </w:r>
      <w:r>
        <w:rPr>
          <w:rFonts w:hint="eastAsia" w:ascii="Times New Roman" w:hAnsi="Times New Roman" w:eastAsia="宋体" w:cs="Times New Roman"/>
          <w:color w:val="auto"/>
          <w:sz w:val="28"/>
          <w:szCs w:val="28"/>
        </w:rPr>
        <w:t>产业发展进步的另一大趋势，通过平台化，有效降低成本，提高设计质量，降低研发成本，推动技术进步和利益最大化。</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2、成立标准起草组</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本标准的主要起草单位为</w:t>
      </w:r>
      <w:r>
        <w:rPr>
          <w:rFonts w:hint="eastAsia" w:ascii="宋体" w:hAnsi="宋体" w:eastAsia="宋体" w:cs="华文楷体"/>
          <w:color w:val="auto"/>
          <w:sz w:val="28"/>
          <w:szCs w:val="28"/>
        </w:rPr>
        <w:t>广东省东莞市质量监督检测中心、国家模具产品质量监督检验中心（广东）、祥鑫科技股份有限公司、广东银宝山新科技有限公司、东莞市中泰模具股份有限公司</w:t>
      </w:r>
      <w:r>
        <w:rPr>
          <w:rFonts w:hint="eastAsia" w:ascii="宋体" w:hAnsi="宋体" w:eastAsia="宋体" w:cs="华文楷体"/>
          <w:color w:val="auto"/>
          <w:sz w:val="28"/>
          <w:szCs w:val="28"/>
        </w:rPr>
        <w:t>。</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3、通过标准立项</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本标准由</w:t>
      </w:r>
      <w:r>
        <w:rPr>
          <w:rFonts w:hint="eastAsia" w:ascii="宋体" w:hAnsi="宋体" w:eastAsia="宋体" w:cs="华文楷体"/>
          <w:color w:val="auto"/>
          <w:sz w:val="28"/>
          <w:szCs w:val="28"/>
        </w:rPr>
        <w:t>中国技术经济学会</w:t>
      </w:r>
      <w:r>
        <w:rPr>
          <w:rFonts w:hint="eastAsia" w:ascii="宋体" w:hAnsi="宋体" w:eastAsia="宋体" w:cs="华文楷体"/>
          <w:color w:val="auto"/>
          <w:sz w:val="28"/>
          <w:szCs w:val="28"/>
        </w:rPr>
        <w:t>、企业标准“领跑者”工作委员会共同提出，按照</w:t>
      </w:r>
      <w:r>
        <w:rPr>
          <w:rFonts w:hint="eastAsia" w:ascii="宋体" w:hAnsi="宋体" w:eastAsia="宋体" w:cs="华文楷体"/>
          <w:color w:val="auto"/>
          <w:sz w:val="28"/>
          <w:szCs w:val="28"/>
        </w:rPr>
        <w:t>中国经济技术学会</w:t>
      </w:r>
      <w:r>
        <w:rPr>
          <w:rFonts w:hint="eastAsia" w:ascii="宋体" w:hAnsi="宋体" w:eastAsia="宋体" w:cs="华文楷体"/>
          <w:color w:val="auto"/>
          <w:sz w:val="28"/>
          <w:szCs w:val="28"/>
        </w:rPr>
        <w:t>团体标准立项要求，于2</w:t>
      </w:r>
      <w:r>
        <w:rPr>
          <w:rFonts w:ascii="宋体" w:hAnsi="宋体" w:eastAsia="宋体" w:cs="华文楷体"/>
          <w:color w:val="auto"/>
          <w:sz w:val="28"/>
          <w:szCs w:val="28"/>
        </w:rPr>
        <w:t>02</w:t>
      </w:r>
      <w:r>
        <w:rPr>
          <w:rFonts w:hint="eastAsia" w:ascii="宋体" w:hAnsi="宋体" w:eastAsia="宋体" w:cs="华文楷体"/>
          <w:color w:val="auto"/>
          <w:sz w:val="28"/>
          <w:szCs w:val="28"/>
        </w:rPr>
        <w:t>1年</w:t>
      </w:r>
      <w:r>
        <w:rPr>
          <w:rFonts w:ascii="宋体" w:hAnsi="宋体" w:eastAsia="宋体" w:cs="华文楷体"/>
          <w:color w:val="auto"/>
          <w:sz w:val="28"/>
          <w:szCs w:val="28"/>
        </w:rPr>
        <w:t>7</w:t>
      </w:r>
      <w:r>
        <w:rPr>
          <w:rFonts w:hint="eastAsia" w:ascii="宋体" w:hAnsi="宋体" w:eastAsia="宋体" w:cs="华文楷体"/>
          <w:color w:val="auto"/>
          <w:sz w:val="28"/>
          <w:szCs w:val="28"/>
        </w:rPr>
        <w:t>月0</w:t>
      </w:r>
      <w:r>
        <w:rPr>
          <w:rFonts w:ascii="宋体" w:hAnsi="宋体" w:eastAsia="宋体" w:cs="华文楷体"/>
          <w:color w:val="auto"/>
          <w:sz w:val="28"/>
          <w:szCs w:val="28"/>
        </w:rPr>
        <w:t>5</w:t>
      </w:r>
      <w:r>
        <w:rPr>
          <w:rFonts w:hint="eastAsia" w:ascii="宋体" w:hAnsi="宋体" w:eastAsia="宋体" w:cs="华文楷体"/>
          <w:color w:val="auto"/>
          <w:sz w:val="28"/>
          <w:szCs w:val="28"/>
        </w:rPr>
        <w:t>日完成标准立项。</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4.专家研讨会</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本标准在</w:t>
      </w:r>
      <w:r>
        <w:rPr>
          <w:rFonts w:hint="eastAsia" w:ascii="宋体" w:hAnsi="宋体" w:eastAsia="宋体" w:cs="华文楷体"/>
          <w:color w:val="auto"/>
          <w:sz w:val="28"/>
          <w:szCs w:val="28"/>
        </w:rPr>
        <w:t>2021年</w:t>
      </w:r>
      <w:r>
        <w:rPr>
          <w:rFonts w:ascii="宋体" w:hAnsi="宋体" w:eastAsia="宋体" w:cs="华文楷体"/>
          <w:color w:val="auto"/>
          <w:sz w:val="28"/>
          <w:szCs w:val="28"/>
        </w:rPr>
        <w:t>7</w:t>
      </w:r>
      <w:r>
        <w:rPr>
          <w:rFonts w:hint="eastAsia" w:ascii="宋体" w:hAnsi="宋体" w:eastAsia="宋体" w:cs="华文楷体"/>
          <w:color w:val="auto"/>
          <w:sz w:val="28"/>
          <w:szCs w:val="28"/>
        </w:rPr>
        <w:t>月</w:t>
      </w:r>
      <w:r>
        <w:rPr>
          <w:rFonts w:ascii="宋体" w:hAnsi="宋体" w:eastAsia="宋体" w:cs="华文楷体"/>
          <w:color w:val="auto"/>
          <w:sz w:val="28"/>
          <w:szCs w:val="28"/>
        </w:rPr>
        <w:t>26</w:t>
      </w:r>
      <w:r>
        <w:rPr>
          <w:rFonts w:hint="eastAsia" w:ascii="宋体" w:hAnsi="宋体" w:eastAsia="宋体" w:cs="华文楷体"/>
          <w:color w:val="auto"/>
          <w:sz w:val="28"/>
          <w:szCs w:val="28"/>
        </w:rPr>
        <w:t>日</w:t>
      </w:r>
      <w:r>
        <w:rPr>
          <w:rFonts w:hint="eastAsia" w:ascii="宋体" w:hAnsi="宋体" w:eastAsia="宋体" w:cs="华文楷体"/>
          <w:color w:val="auto"/>
          <w:sz w:val="28"/>
          <w:szCs w:val="28"/>
        </w:rPr>
        <w:t>组织召开研讨会，与会行业内专家、各大企业技术专家对标准草案的指标进行了充分的讨论，并形成了最终的指标值。</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5.征求意见</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标准起草组经过多次讨论和专家咨询，进一步确定标准的主体内容，形成征求意见稿，并于</w:t>
      </w:r>
      <w:r>
        <w:rPr>
          <w:rFonts w:ascii="宋体" w:hAnsi="宋体" w:eastAsia="宋体" w:cs="华文楷体"/>
          <w:color w:val="auto"/>
          <w:sz w:val="28"/>
          <w:szCs w:val="28"/>
        </w:rPr>
        <w:t>202</w:t>
      </w:r>
      <w:r>
        <w:rPr>
          <w:rFonts w:hint="eastAsia" w:ascii="宋体" w:hAnsi="宋体" w:eastAsia="宋体" w:cs="华文楷体"/>
          <w:color w:val="auto"/>
          <w:sz w:val="28"/>
          <w:szCs w:val="28"/>
        </w:rPr>
        <w:t>1</w:t>
      </w:r>
      <w:r>
        <w:rPr>
          <w:rFonts w:ascii="宋体" w:hAnsi="宋体" w:eastAsia="宋体" w:cs="华文楷体"/>
          <w:color w:val="auto"/>
          <w:sz w:val="28"/>
          <w:szCs w:val="28"/>
        </w:rPr>
        <w:t>年</w:t>
      </w:r>
      <w:r>
        <w:rPr>
          <w:rFonts w:hint="eastAsia" w:ascii="宋体" w:hAnsi="宋体" w:eastAsia="宋体" w:cs="华文楷体"/>
          <w:color w:val="auto"/>
          <w:sz w:val="28"/>
          <w:szCs w:val="28"/>
          <w:lang w:val="en-US" w:eastAsia="zh-CN"/>
        </w:rPr>
        <w:t>08</w:t>
      </w:r>
      <w:r>
        <w:rPr>
          <w:rFonts w:ascii="宋体" w:hAnsi="宋体" w:eastAsia="宋体" w:cs="华文楷体"/>
          <w:color w:val="auto"/>
          <w:sz w:val="28"/>
          <w:szCs w:val="28"/>
        </w:rPr>
        <w:t>月</w:t>
      </w:r>
      <w:r>
        <w:rPr>
          <w:rFonts w:hint="eastAsia" w:ascii="宋体" w:hAnsi="宋体" w:eastAsia="宋体" w:cs="华文楷体"/>
          <w:color w:val="auto"/>
          <w:sz w:val="28"/>
          <w:szCs w:val="28"/>
          <w:lang w:val="en-US" w:eastAsia="zh-CN"/>
        </w:rPr>
        <w:t>20</w:t>
      </w:r>
      <w:r>
        <w:rPr>
          <w:rFonts w:hint="eastAsia" w:ascii="宋体" w:hAnsi="宋体" w:eastAsia="宋体" w:cs="华文楷体"/>
          <w:color w:val="auto"/>
          <w:sz w:val="28"/>
          <w:szCs w:val="28"/>
        </w:rPr>
        <w:t>日-2020年0</w:t>
      </w:r>
      <w:r>
        <w:rPr>
          <w:rFonts w:ascii="宋体" w:hAnsi="宋体" w:eastAsia="宋体" w:cs="华文楷体"/>
          <w:color w:val="auto"/>
          <w:sz w:val="28"/>
          <w:szCs w:val="28"/>
        </w:rPr>
        <w:t>9</w:t>
      </w:r>
      <w:r>
        <w:rPr>
          <w:rFonts w:hint="eastAsia" w:ascii="宋体" w:hAnsi="宋体" w:eastAsia="宋体" w:cs="华文楷体"/>
          <w:color w:val="auto"/>
          <w:sz w:val="28"/>
          <w:szCs w:val="28"/>
        </w:rPr>
        <w:t>月</w:t>
      </w:r>
      <w:r>
        <w:rPr>
          <w:rFonts w:hint="eastAsia" w:ascii="宋体" w:hAnsi="宋体" w:eastAsia="宋体" w:cs="华文楷体"/>
          <w:color w:val="auto"/>
          <w:sz w:val="28"/>
          <w:szCs w:val="28"/>
          <w:lang w:val="en-US" w:eastAsia="zh-CN"/>
        </w:rPr>
        <w:t>20</w:t>
      </w:r>
      <w:r>
        <w:rPr>
          <w:rFonts w:hint="eastAsia" w:ascii="宋体" w:hAnsi="宋体" w:eastAsia="宋体" w:cs="华文楷体"/>
          <w:color w:val="auto"/>
          <w:sz w:val="28"/>
          <w:szCs w:val="28"/>
        </w:rPr>
        <w:t>日向全社会公开征求意见</w:t>
      </w:r>
      <w:r>
        <w:rPr>
          <w:rFonts w:hint="eastAsia" w:ascii="宋体" w:hAnsi="宋体" w:eastAsia="宋体" w:cs="华文楷体"/>
          <w:color w:val="auto"/>
          <w:sz w:val="28"/>
          <w:szCs w:val="28"/>
        </w:rPr>
        <w:t>。</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6.形成送审稿</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标准起草组根据征求意见反馈意见修改标准，形成标准送审稿。</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五、标准主要技术内容</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1、基础部分（第1至4章）</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对标准的使用范围、所涉及规范性引用文件、术语和定义及基本要求进行规定。</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2、评价指标体系（第5章）</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w:t>
      </w:r>
      <w:r>
        <w:rPr>
          <w:rFonts w:ascii="宋体" w:hAnsi="宋体" w:eastAsia="宋体" w:cs="华文楷体"/>
          <w:color w:val="auto"/>
          <w:sz w:val="28"/>
          <w:szCs w:val="28"/>
        </w:rPr>
        <w:t>领跑者</w:t>
      </w:r>
      <w:r>
        <w:rPr>
          <w:rFonts w:hint="eastAsia" w:ascii="宋体" w:hAnsi="宋体" w:eastAsia="宋体" w:cs="华文楷体"/>
          <w:color w:val="auto"/>
          <w:sz w:val="28"/>
          <w:szCs w:val="28"/>
        </w:rPr>
        <w:t>”标准的评价指标体系包括基本要求、基础指标、核心指标和创新性指标，具体评价指标体系框架见表</w:t>
      </w:r>
      <w:r>
        <w:rPr>
          <w:rFonts w:ascii="Times New Roman" w:hAnsi="Times New Roman" w:eastAsia="宋体" w:cs="Times New Roman"/>
          <w:color w:val="auto"/>
          <w:sz w:val="28"/>
          <w:szCs w:val="28"/>
        </w:rPr>
        <w:t>1</w:t>
      </w:r>
      <w:r>
        <w:rPr>
          <w:rFonts w:hint="eastAsia" w:ascii="宋体" w:hAnsi="宋体" w:eastAsia="宋体" w:cs="华文楷体"/>
          <w:color w:val="auto"/>
          <w:sz w:val="28"/>
          <w:szCs w:val="28"/>
        </w:rPr>
        <w:t>。</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（1）基本要求主要涉及</w:t>
      </w: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企业的相关要求，主要包括</w:t>
      </w:r>
      <w:r>
        <w:rPr>
          <w:rFonts w:ascii="宋体" w:hAnsi="宋体" w:eastAsia="宋体" w:cs="华文楷体"/>
          <w:color w:val="auto"/>
          <w:sz w:val="28"/>
          <w:szCs w:val="28"/>
        </w:rPr>
        <w:t>近三年，企业无较大环境、安全、质量事故；企业无（重大）不良信用记录；企业应建立并运行符合产品和服务的管理体系；</w:t>
      </w:r>
      <w:r>
        <w:rPr>
          <w:rFonts w:hint="eastAsia" w:ascii="宋体" w:hAnsi="宋体" w:eastAsia="宋体" w:cs="华文楷体"/>
          <w:color w:val="auto"/>
          <w:sz w:val="28"/>
          <w:szCs w:val="28"/>
        </w:rPr>
        <w:t>模具应为复制模，服务应为规模化提供的服务</w:t>
      </w:r>
      <w:r>
        <w:rPr>
          <w:rFonts w:ascii="宋体" w:hAnsi="宋体" w:eastAsia="宋体" w:cs="华文楷体"/>
          <w:color w:val="auto"/>
          <w:sz w:val="28"/>
          <w:szCs w:val="28"/>
        </w:rPr>
        <w:t>。</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（2）</w:t>
      </w:r>
      <w:r>
        <w:rPr>
          <w:rFonts w:hint="eastAsia" w:ascii="宋体" w:hAnsi="宋体" w:eastAsia="宋体" w:cs="华文楷体"/>
          <w:color w:val="auto"/>
          <w:sz w:val="28"/>
          <w:szCs w:val="28"/>
        </w:rPr>
        <w:t>汽车零件连续冲压模</w:t>
      </w:r>
      <w:r>
        <w:rPr>
          <w:rFonts w:hint="eastAsia" w:ascii="宋体" w:hAnsi="宋体" w:eastAsia="宋体" w:cs="华文楷体"/>
          <w:color w:val="auto"/>
          <w:sz w:val="28"/>
          <w:szCs w:val="28"/>
        </w:rPr>
        <w:t>要求包括基础指标、核心指标和创新性指标。材料及化学成分、精度和模具质量稳定性是冲压模最基本的要求，所以将</w:t>
      </w:r>
      <w:r>
        <w:rPr>
          <w:rFonts w:hint="eastAsia" w:ascii="宋体" w:hAnsi="宋体" w:eastAsia="宋体" w:cs="华文楷体"/>
          <w:color w:val="auto"/>
          <w:sz w:val="28"/>
          <w:szCs w:val="28"/>
        </w:rPr>
        <w:t>模架和零件、模具材料及化学成分、装配、试模冲件质量、模具质量稳定性</w:t>
      </w:r>
      <w:r>
        <w:rPr>
          <w:rFonts w:hint="eastAsia" w:ascii="宋体" w:hAnsi="宋体" w:eastAsia="宋体" w:cs="华文楷体"/>
          <w:color w:val="auto"/>
          <w:sz w:val="28"/>
          <w:szCs w:val="28"/>
        </w:rPr>
        <w:t>选取为基础指标，具体包括</w:t>
      </w:r>
      <w:r>
        <w:rPr>
          <w:rFonts w:hint="eastAsia" w:ascii="宋体" w:hAnsi="宋体" w:eastAsia="宋体" w:cs="华文楷体"/>
          <w:color w:val="auto"/>
          <w:sz w:val="28"/>
          <w:szCs w:val="28"/>
        </w:rPr>
        <w:t>GB/T 14662-2006、JB/T 6058-2017和GB/T 30571-2014</w:t>
      </w:r>
      <w:r>
        <w:rPr>
          <w:rFonts w:ascii="宋体" w:hAnsi="宋体" w:eastAsia="宋体" w:cs="华文楷体"/>
          <w:color w:val="auto"/>
          <w:sz w:val="28"/>
          <w:szCs w:val="28"/>
        </w:rPr>
        <w:t>的相关要求。</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核心指标选取了汽车生产厂家使用中最关注的指标，具体</w:t>
      </w:r>
      <w:r>
        <w:rPr>
          <w:rFonts w:ascii="宋体" w:hAnsi="宋体" w:eastAsia="宋体" w:cs="华文楷体"/>
          <w:color w:val="auto"/>
          <w:sz w:val="28"/>
          <w:szCs w:val="28"/>
        </w:rPr>
        <w:t>包括</w:t>
      </w:r>
      <w:r>
        <w:rPr>
          <w:rFonts w:hint="eastAsia" w:ascii="宋体" w:hAnsi="宋体" w:eastAsia="宋体" w:cs="华文楷体"/>
          <w:color w:val="auto"/>
          <w:sz w:val="28"/>
          <w:szCs w:val="28"/>
        </w:rPr>
        <w:t>滑轨导向尺寸偏差、滑轨直线度偏差、过程能力指数（CPK）、冲压速度（SPM）</w:t>
      </w:r>
      <w:r>
        <w:rPr>
          <w:rFonts w:ascii="宋体" w:hAnsi="宋体" w:eastAsia="宋体" w:cs="华文楷体"/>
          <w:color w:val="auto"/>
          <w:sz w:val="28"/>
          <w:szCs w:val="28"/>
        </w:rPr>
        <w:t>。核心指标分为三个等级，包括先进水平，相当于企业标准排行榜中5星级水平；平均水平，相当于企业标准排行榜中4星级水平；基准水平，相当于企业标准排行榜中3星级水平。</w:t>
      </w:r>
      <w:r>
        <w:rPr>
          <w:rFonts w:hint="eastAsia" w:ascii="宋体" w:hAnsi="宋体" w:eastAsia="宋体" w:cs="华文楷体"/>
          <w:color w:val="auto"/>
          <w:sz w:val="28"/>
          <w:szCs w:val="28"/>
        </w:rPr>
        <w:t>其中，核心指标分为三个等级，包括先进水平，相当于企业标准排行榜中</w:t>
      </w:r>
      <w:r>
        <w:rPr>
          <w:rFonts w:ascii="Times New Roman" w:hAnsi="Times New Roman" w:eastAsia="宋体" w:cs="Times New Roman"/>
          <w:color w:val="auto"/>
          <w:sz w:val="28"/>
          <w:szCs w:val="28"/>
        </w:rPr>
        <w:t>5</w:t>
      </w:r>
      <w:r>
        <w:rPr>
          <w:rFonts w:hint="eastAsia" w:ascii="宋体" w:hAnsi="宋体" w:eastAsia="宋体" w:cs="华文楷体"/>
          <w:color w:val="auto"/>
          <w:sz w:val="28"/>
          <w:szCs w:val="28"/>
        </w:rPr>
        <w:t>星级水平；平均水平，相当于企业标准排行榜中</w:t>
      </w:r>
      <w:r>
        <w:rPr>
          <w:rFonts w:ascii="Times New Roman" w:hAnsi="Times New Roman" w:eastAsia="宋体" w:cs="Times New Roman"/>
          <w:color w:val="auto"/>
          <w:sz w:val="28"/>
          <w:szCs w:val="28"/>
        </w:rPr>
        <w:t>4</w:t>
      </w:r>
      <w:r>
        <w:rPr>
          <w:rFonts w:hint="eastAsia" w:ascii="宋体" w:hAnsi="宋体" w:eastAsia="宋体" w:cs="华文楷体"/>
          <w:color w:val="auto"/>
          <w:sz w:val="28"/>
          <w:szCs w:val="28"/>
        </w:rPr>
        <w:t>星级水平；基准水平，相当于企业标准排行榜中</w:t>
      </w:r>
      <w:r>
        <w:rPr>
          <w:rFonts w:ascii="Times New Roman" w:hAnsi="Times New Roman" w:eastAsia="宋体" w:cs="Times New Roman"/>
          <w:color w:val="auto"/>
          <w:sz w:val="28"/>
          <w:szCs w:val="28"/>
        </w:rPr>
        <w:t>3</w:t>
      </w:r>
      <w:r>
        <w:rPr>
          <w:rFonts w:hint="eastAsia" w:ascii="宋体" w:hAnsi="宋体" w:eastAsia="宋体" w:cs="华文楷体"/>
          <w:color w:val="auto"/>
          <w:sz w:val="28"/>
          <w:szCs w:val="28"/>
        </w:rPr>
        <w:t>星级水平。</w:t>
      </w:r>
    </w:p>
    <w:p>
      <w:pPr>
        <w:ind w:firstLine="560" w:firstLineChars="200"/>
        <w:rPr>
          <w:rFonts w:ascii="宋体" w:hAnsi="宋体" w:eastAsia="宋体" w:cs="华文楷体"/>
          <w:b/>
          <w:color w:val="auto"/>
          <w:sz w:val="28"/>
          <w:szCs w:val="28"/>
        </w:rPr>
      </w:pPr>
      <w:r>
        <w:rPr>
          <w:rFonts w:hint="eastAsia" w:ascii="宋体" w:hAnsi="宋体" w:eastAsia="宋体" w:cs="华文楷体"/>
          <w:color w:val="auto"/>
          <w:sz w:val="28"/>
          <w:szCs w:val="28"/>
        </w:rPr>
        <w:t>根据</w:t>
      </w:r>
      <w:r>
        <w:rPr>
          <w:rFonts w:hint="eastAsia" w:ascii="宋体" w:hAnsi="宋体" w:eastAsia="宋体" w:cs="华文楷体"/>
          <w:color w:val="auto"/>
          <w:sz w:val="28"/>
          <w:szCs w:val="28"/>
        </w:rPr>
        <w:t>模具行业质量提升关注</w:t>
      </w:r>
      <w:r>
        <w:rPr>
          <w:rFonts w:hint="eastAsia" w:ascii="宋体" w:hAnsi="宋体" w:eastAsia="宋体" w:cs="华文楷体"/>
          <w:color w:val="auto"/>
          <w:sz w:val="28"/>
          <w:szCs w:val="28"/>
        </w:rPr>
        <w:t>的重点，将</w:t>
      </w:r>
      <w:r>
        <w:rPr>
          <w:rFonts w:hint="eastAsia" w:ascii="宋体" w:hAnsi="宋体" w:eastAsia="宋体" w:cs="华文楷体"/>
          <w:color w:val="auto"/>
          <w:sz w:val="28"/>
          <w:szCs w:val="28"/>
        </w:rPr>
        <w:t>零件平台化</w:t>
      </w:r>
      <w:r>
        <w:rPr>
          <w:rFonts w:hint="eastAsia" w:ascii="宋体" w:hAnsi="宋体" w:eastAsia="宋体" w:cs="华文楷体"/>
          <w:color w:val="auto"/>
          <w:sz w:val="28"/>
          <w:szCs w:val="28"/>
        </w:rPr>
        <w:t>选取为创新性指标</w:t>
      </w:r>
      <w:r>
        <w:rPr>
          <w:rFonts w:hint="eastAsia" w:ascii="宋体" w:hAnsi="宋体" w:eastAsia="宋体" w:cs="华文楷体"/>
          <w:b/>
          <w:color w:val="auto"/>
          <w:sz w:val="28"/>
          <w:szCs w:val="28"/>
        </w:rPr>
        <w:t>。</w:t>
      </w:r>
    </w:p>
    <w:p>
      <w:pPr>
        <w:autoSpaceDE w:val="0"/>
        <w:autoSpaceDN w:val="0"/>
        <w:adjustRightInd w:val="0"/>
        <w:spacing w:after="117" w:line="273" w:lineRule="atLeast"/>
        <w:jc w:val="center"/>
        <w:rPr>
          <w:rFonts w:ascii="黑体" w:hAnsi="黑体" w:eastAsia="黑体" w:cs="黑体"/>
          <w:color w:val="auto"/>
          <w:kern w:val="0"/>
          <w:szCs w:val="21"/>
        </w:rPr>
      </w:pPr>
      <w:r>
        <w:rPr>
          <w:rFonts w:hint="eastAsia" w:ascii="黑体" w:hAnsi="黑体" w:eastAsia="黑体" w:cs="黑体"/>
          <w:color w:val="auto"/>
          <w:kern w:val="0"/>
          <w:szCs w:val="21"/>
        </w:rPr>
        <w:t>表1 评价指标体系框架</w:t>
      </w:r>
    </w:p>
    <w:tbl>
      <w:tblPr>
        <w:tblStyle w:val="7"/>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17"/>
        <w:gridCol w:w="2076"/>
        <w:gridCol w:w="1764"/>
        <w:gridCol w:w="1099"/>
        <w:gridCol w:w="109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88" w:type="pct"/>
            <w:vMerge w:val="restart"/>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指标类型</w:t>
            </w:r>
          </w:p>
        </w:tc>
        <w:tc>
          <w:tcPr>
            <w:tcW w:w="1238" w:type="pct"/>
            <w:vMerge w:val="restart"/>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评价指标</w:t>
            </w:r>
          </w:p>
        </w:tc>
        <w:tc>
          <w:tcPr>
            <w:tcW w:w="1052" w:type="pct"/>
            <w:vMerge w:val="restart"/>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指标来源（判定依据和方法）</w:t>
            </w:r>
          </w:p>
        </w:tc>
        <w:tc>
          <w:tcPr>
            <w:tcW w:w="1966" w:type="pct"/>
            <w:gridSpan w:val="3"/>
            <w:vAlign w:val="center"/>
          </w:tcPr>
          <w:p>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53" w:type="pct"/>
            <w:vMerge w:val="continue"/>
            <w:vAlign w:val="center"/>
          </w:tcPr>
          <w:p>
            <w:pPr>
              <w:autoSpaceDE w:val="0"/>
              <w:autoSpaceDN w:val="0"/>
              <w:adjustRightInd w:val="0"/>
              <w:jc w:val="center"/>
              <w:rPr>
                <w:rFonts w:ascii="宋体" w:hAnsi="宋体" w:eastAsia="宋体" w:cs="宋体"/>
                <w:color w:val="auto"/>
                <w:kern w:val="0"/>
                <w:szCs w:val="21"/>
              </w:rPr>
            </w:pPr>
          </w:p>
        </w:tc>
        <w:tc>
          <w:tcPr>
            <w:tcW w:w="488" w:type="pct"/>
            <w:vMerge w:val="continue"/>
            <w:vAlign w:val="center"/>
          </w:tcPr>
          <w:p>
            <w:pPr>
              <w:autoSpaceDE w:val="0"/>
              <w:autoSpaceDN w:val="0"/>
              <w:adjustRightInd w:val="0"/>
              <w:jc w:val="center"/>
              <w:rPr>
                <w:rFonts w:ascii="宋体" w:hAnsi="宋体" w:eastAsia="宋体" w:cs="宋体"/>
                <w:color w:val="auto"/>
                <w:kern w:val="0"/>
                <w:szCs w:val="21"/>
              </w:rPr>
            </w:pPr>
          </w:p>
        </w:tc>
        <w:tc>
          <w:tcPr>
            <w:tcW w:w="1238" w:type="pct"/>
            <w:vMerge w:val="continue"/>
            <w:vAlign w:val="center"/>
          </w:tcPr>
          <w:p>
            <w:pPr>
              <w:autoSpaceDE w:val="0"/>
              <w:autoSpaceDN w:val="0"/>
              <w:adjustRightInd w:val="0"/>
              <w:jc w:val="center"/>
              <w:rPr>
                <w:rFonts w:ascii="宋体" w:hAnsi="宋体" w:eastAsia="宋体" w:cs="宋体"/>
                <w:color w:val="auto"/>
                <w:kern w:val="0"/>
                <w:szCs w:val="21"/>
              </w:rPr>
            </w:pPr>
          </w:p>
        </w:tc>
        <w:tc>
          <w:tcPr>
            <w:tcW w:w="1052" w:type="pct"/>
            <w:vMerge w:val="continue"/>
            <w:vAlign w:val="center"/>
          </w:tcPr>
          <w:p>
            <w:pPr>
              <w:autoSpaceDE w:val="0"/>
              <w:autoSpaceDN w:val="0"/>
              <w:adjustRightInd w:val="0"/>
              <w:jc w:val="center"/>
              <w:rPr>
                <w:rFonts w:ascii="宋体" w:hAnsi="宋体" w:eastAsia="宋体" w:cs="宋体"/>
                <w:color w:val="auto"/>
                <w:kern w:val="0"/>
                <w:szCs w:val="21"/>
              </w:rPr>
            </w:pPr>
          </w:p>
        </w:tc>
        <w:tc>
          <w:tcPr>
            <w:tcW w:w="654" w:type="pct"/>
            <w:vAlign w:val="center"/>
          </w:tcPr>
          <w:p>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先进水平</w:t>
            </w:r>
          </w:p>
        </w:tc>
        <w:tc>
          <w:tcPr>
            <w:tcW w:w="654" w:type="pct"/>
            <w:vAlign w:val="center"/>
          </w:tcPr>
          <w:p>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平均水平</w:t>
            </w:r>
          </w:p>
        </w:tc>
        <w:tc>
          <w:tcPr>
            <w:tcW w:w="658" w:type="pct"/>
            <w:vAlign w:val="center"/>
          </w:tcPr>
          <w:p>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基准水平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restar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488" w:type="pct"/>
            <w:vMerge w:val="restar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基础指标</w:t>
            </w:r>
          </w:p>
        </w:tc>
        <w:tc>
          <w:tcPr>
            <w:tcW w:w="1238" w:type="pct"/>
            <w:vAlign w:val="center"/>
          </w:tcPr>
          <w:p>
            <w:pPr>
              <w:autoSpaceDE w:val="0"/>
              <w:autoSpaceDN w:val="0"/>
              <w:adjustRightIn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zh-CN"/>
              </w:rPr>
              <w:t>模架和零件</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1966" w:type="pct"/>
            <w:gridSpan w:val="3"/>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zh-CN"/>
              </w:rPr>
              <w:t>模具材料及化学成分</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JB/T 6058-2017</w:t>
            </w:r>
          </w:p>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1966" w:type="pct"/>
            <w:gridSpan w:val="3"/>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装配</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1966" w:type="pct"/>
            <w:gridSpan w:val="3"/>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zh-CN"/>
              </w:rPr>
              <w:t>试模冲件质量</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30571-2014</w:t>
            </w:r>
          </w:p>
        </w:tc>
        <w:tc>
          <w:tcPr>
            <w:tcW w:w="1966" w:type="pct"/>
            <w:gridSpan w:val="3"/>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模具质量稳定性</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1966" w:type="pct"/>
            <w:gridSpan w:val="3"/>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restar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488" w:type="pct"/>
            <w:vMerge w:val="restar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核心指标</w:t>
            </w: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滑轨导向尺寸偏差（mm）</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30571-2014</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±0.05</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±0.1</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滑轨直线度偏差（mm）</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30571-2014</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±0.1</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±0.2</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过程能力指数（C</w:t>
            </w:r>
            <w:r>
              <w:rPr>
                <w:rFonts w:ascii="宋体" w:hAnsi="宋体" w:eastAsia="宋体" w:cs="宋体"/>
                <w:color w:val="auto"/>
                <w:kern w:val="0"/>
                <w:sz w:val="18"/>
                <w:szCs w:val="18"/>
                <w:lang w:val="zh-CN"/>
              </w:rPr>
              <w:t>PK</w:t>
            </w:r>
            <w:r>
              <w:rPr>
                <w:rFonts w:hint="eastAsia" w:ascii="宋体" w:hAnsi="宋体" w:eastAsia="宋体" w:cs="宋体"/>
                <w:color w:val="auto"/>
                <w:kern w:val="0"/>
                <w:sz w:val="18"/>
                <w:szCs w:val="18"/>
                <w:vertAlign w:val="superscript"/>
              </w:rPr>
              <w:t xml:space="preserve"> </w:t>
            </w:r>
            <w:r>
              <w:rPr>
                <w:rFonts w:hint="eastAsia" w:ascii="宋体" w:hAnsi="宋体" w:eastAsia="宋体" w:cs="宋体"/>
                <w:color w:val="auto"/>
                <w:kern w:val="0"/>
                <w:sz w:val="24"/>
                <w:szCs w:val="24"/>
                <w:vertAlign w:val="superscript"/>
              </w:rPr>
              <w:t xml:space="preserve">a </w:t>
            </w:r>
            <w:r>
              <w:rPr>
                <w:rFonts w:hint="eastAsia" w:ascii="宋体" w:hAnsi="宋体" w:eastAsia="宋体" w:cs="宋体"/>
                <w:color w:val="auto"/>
                <w:kern w:val="0"/>
                <w:sz w:val="18"/>
                <w:szCs w:val="18"/>
                <w:vertAlign w:val="superscript"/>
              </w:rPr>
              <w:t xml:space="preserve"> </w:t>
            </w:r>
            <w:r>
              <w:rPr>
                <w:rFonts w:hint="eastAsia" w:ascii="宋体" w:hAnsi="宋体" w:eastAsia="宋体" w:cs="宋体"/>
                <w:color w:val="auto"/>
                <w:kern w:val="0"/>
                <w:sz w:val="18"/>
                <w:szCs w:val="18"/>
                <w:lang w:val="zh-CN"/>
              </w:rPr>
              <w:t>）</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rPr>
              <w:t>1.67</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1.33</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488" w:type="pct"/>
            <w:vMerge w:val="continue"/>
            <w:vAlign w:val="center"/>
          </w:tcPr>
          <w:p>
            <w:pPr>
              <w:autoSpaceDE w:val="0"/>
              <w:autoSpaceDN w:val="0"/>
              <w:adjustRightInd w:val="0"/>
              <w:spacing w:after="117"/>
              <w:jc w:val="center"/>
              <w:rPr>
                <w:rFonts w:ascii="宋体" w:hAnsi="宋体" w:eastAsia="宋体" w:cs="宋体"/>
                <w:color w:val="auto"/>
                <w:kern w:val="0"/>
                <w:sz w:val="18"/>
                <w:szCs w:val="18"/>
              </w:rPr>
            </w:pP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冲压速度（S</w:t>
            </w:r>
            <w:r>
              <w:rPr>
                <w:rFonts w:ascii="宋体" w:hAnsi="宋体" w:eastAsia="宋体" w:cs="宋体"/>
                <w:color w:val="auto"/>
                <w:kern w:val="0"/>
                <w:sz w:val="18"/>
                <w:szCs w:val="18"/>
                <w:lang w:val="zh-CN"/>
              </w:rPr>
              <w:t>PM</w:t>
            </w:r>
            <w:r>
              <w:rPr>
                <w:rFonts w:hint="eastAsia" w:ascii="宋体" w:hAnsi="宋体" w:eastAsia="宋体" w:cs="宋体"/>
                <w:color w:val="auto"/>
                <w:kern w:val="0"/>
                <w:sz w:val="18"/>
                <w:szCs w:val="18"/>
                <w:lang w:val="zh-CN"/>
              </w:rPr>
              <w:t>）</w:t>
            </w:r>
            <w:r>
              <w:rPr>
                <w:rFonts w:hint="eastAsia" w:ascii="宋体" w:hAnsi="宋体" w:eastAsia="宋体" w:cs="宋体"/>
                <w:color w:val="auto"/>
                <w:kern w:val="0"/>
                <w:sz w:val="18"/>
                <w:szCs w:val="18"/>
                <w:vertAlign w:val="superscript"/>
              </w:rPr>
              <w:t xml:space="preserve"> </w:t>
            </w:r>
            <w:r>
              <w:rPr>
                <w:rFonts w:ascii="宋体" w:hAnsi="宋体" w:eastAsia="宋体" w:cs="宋体"/>
                <w:color w:val="auto"/>
                <w:kern w:val="0"/>
                <w:sz w:val="24"/>
                <w:szCs w:val="24"/>
                <w:vertAlign w:val="superscript"/>
              </w:rPr>
              <w:t>b</w:t>
            </w:r>
            <w:r>
              <w:rPr>
                <w:rFonts w:hint="eastAsia" w:ascii="宋体" w:hAnsi="宋体" w:eastAsia="宋体" w:cs="宋体"/>
                <w:color w:val="auto"/>
                <w:kern w:val="0"/>
                <w:sz w:val="18"/>
                <w:szCs w:val="18"/>
                <w:lang w:val="zh-CN"/>
              </w:rPr>
              <w:t>（次/分钟）</w:t>
            </w:r>
          </w:p>
        </w:tc>
        <w:tc>
          <w:tcPr>
            <w:tcW w:w="1052"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GB/T 14662-2006</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40</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30</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488" w:type="pct"/>
            <w:vAlign w:val="center"/>
          </w:tcPr>
          <w:p>
            <w:pPr>
              <w:autoSpaceDE w:val="0"/>
              <w:autoSpaceDN w:val="0"/>
              <w:adjustRightInd w:val="0"/>
              <w:spacing w:after="117"/>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创新性指标</w:t>
            </w:r>
          </w:p>
        </w:tc>
        <w:tc>
          <w:tcPr>
            <w:tcW w:w="1238"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零件平台化</w:t>
            </w:r>
            <w:r>
              <w:rPr>
                <w:rFonts w:ascii="宋体" w:hAnsi="宋体" w:eastAsia="宋体" w:cs="宋体"/>
                <w:color w:val="auto"/>
                <w:kern w:val="0"/>
                <w:sz w:val="24"/>
                <w:szCs w:val="24"/>
                <w:vertAlign w:val="superscript"/>
              </w:rPr>
              <w:t>c</w:t>
            </w:r>
          </w:p>
        </w:tc>
        <w:tc>
          <w:tcPr>
            <w:tcW w:w="1052" w:type="pct"/>
            <w:vAlign w:val="center"/>
          </w:tcPr>
          <w:p>
            <w:pPr>
              <w:autoSpaceDE w:val="0"/>
              <w:autoSpaceDN w:val="0"/>
              <w:adjustRightInd w:val="0"/>
              <w:jc w:val="center"/>
              <w:rPr>
                <w:rFonts w:ascii="宋体" w:hAnsi="宋体" w:eastAsia="宋体" w:cs="宋体"/>
                <w:b/>
                <w:color w:val="auto"/>
                <w:kern w:val="0"/>
                <w:sz w:val="18"/>
                <w:szCs w:val="18"/>
                <w:lang w:val="zh-CN"/>
              </w:rPr>
            </w:pPr>
            <w:r>
              <w:rPr>
                <w:rFonts w:hint="eastAsia" w:ascii="宋体" w:hAnsi="宋体" w:eastAsia="宋体" w:cs="宋体"/>
                <w:b/>
                <w:color w:val="auto"/>
                <w:kern w:val="0"/>
                <w:sz w:val="18"/>
                <w:szCs w:val="18"/>
                <w:lang w:val="zh-CN"/>
              </w:rPr>
              <w:t>附录A</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≥30</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10%～30%</w:t>
            </w:r>
          </w:p>
        </w:tc>
        <w:tc>
          <w:tcPr>
            <w:tcW w:w="655" w:type="pct"/>
            <w:vAlign w:val="center"/>
          </w:tcPr>
          <w:p>
            <w:pPr>
              <w:autoSpaceDE w:val="0"/>
              <w:autoSpaceDN w:val="0"/>
              <w:adjustRightInd w:val="0"/>
              <w:jc w:val="center"/>
              <w:rPr>
                <w:rFonts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autoSpaceDE w:val="0"/>
              <w:autoSpaceDN w:val="0"/>
              <w:adjustRightInd w:val="0"/>
              <w:jc w:val="left"/>
              <w:rPr>
                <w:rFonts w:ascii="宋体" w:hAnsi="宋体" w:eastAsia="宋体" w:cs="宋体"/>
                <w:color w:val="auto"/>
                <w:kern w:val="0"/>
                <w:sz w:val="18"/>
                <w:szCs w:val="18"/>
                <w:lang w:val="zh-CN"/>
              </w:rPr>
            </w:pPr>
            <w:r>
              <w:rPr>
                <w:rFonts w:ascii="Times New Roman" w:hAnsi="Times New Roman" w:eastAsia="宋体" w:cs="宋体"/>
                <w:color w:val="auto"/>
                <w:kern w:val="0"/>
                <w:szCs w:val="18"/>
                <w:vertAlign w:val="superscript"/>
              </w:rPr>
              <w:t>a</w:t>
            </w:r>
            <w:r>
              <w:rPr>
                <w:rFonts w:hint="eastAsia" w:ascii="Times New Roman" w:hAnsi="Times New Roman" w:eastAsia="宋体" w:cs="宋体"/>
                <w:color w:val="auto"/>
                <w:kern w:val="0"/>
                <w:szCs w:val="18"/>
              </w:rPr>
              <w:t>：</w:t>
            </w:r>
            <w:r>
              <w:rPr>
                <w:rFonts w:ascii="宋体" w:hAnsi="宋体" w:eastAsia="宋体" w:cs="宋体"/>
                <w:color w:val="auto"/>
                <w:kern w:val="0"/>
                <w:sz w:val="18"/>
                <w:szCs w:val="18"/>
                <w:lang w:val="zh-CN"/>
              </w:rPr>
              <w:t>CPK</w:t>
            </w:r>
            <w:r>
              <w:rPr>
                <w:rFonts w:hint="eastAsia" w:ascii="宋体" w:hAnsi="宋体" w:eastAsia="宋体" w:cs="宋体"/>
                <w:color w:val="auto"/>
                <w:kern w:val="0"/>
                <w:sz w:val="18"/>
                <w:szCs w:val="18"/>
                <w:lang w:val="zh-CN"/>
              </w:rPr>
              <w:t>是</w:t>
            </w:r>
            <w:r>
              <w:rPr>
                <w:rFonts w:ascii="宋体" w:hAnsi="宋体" w:eastAsia="宋体" w:cs="宋体"/>
                <w:color w:val="auto"/>
                <w:kern w:val="0"/>
                <w:sz w:val="18"/>
                <w:szCs w:val="18"/>
                <w:lang w:val="zh-CN"/>
              </w:rPr>
              <w:t>过程能力指数</w:t>
            </w:r>
            <w:r>
              <w:rPr>
                <w:rFonts w:hint="eastAsia" w:ascii="宋体" w:hAnsi="宋体" w:eastAsia="宋体" w:cs="宋体"/>
                <w:color w:val="auto"/>
                <w:kern w:val="0"/>
                <w:sz w:val="18"/>
                <w:szCs w:val="18"/>
                <w:lang w:val="zh-CN"/>
              </w:rPr>
              <w:t>，过程能力指数是指过程能力满足产品质量标准要求（规格范围等）的程度。</w:t>
            </w:r>
          </w:p>
          <w:p>
            <w:pPr>
              <w:autoSpaceDE w:val="0"/>
              <w:autoSpaceDN w:val="0"/>
              <w:adjustRightInd w:val="0"/>
              <w:jc w:val="left"/>
              <w:rPr>
                <w:rFonts w:ascii="宋体" w:hAnsi="宋体" w:eastAsia="宋体" w:cs="宋体"/>
                <w:color w:val="auto"/>
                <w:kern w:val="0"/>
                <w:sz w:val="18"/>
                <w:szCs w:val="18"/>
                <w:lang w:val="zh-CN"/>
              </w:rPr>
            </w:pPr>
            <w:r>
              <w:rPr>
                <w:rFonts w:ascii="Times New Roman" w:hAnsi="Times New Roman" w:eastAsia="宋体" w:cs="宋体"/>
                <w:color w:val="auto"/>
                <w:kern w:val="0"/>
                <w:szCs w:val="18"/>
                <w:vertAlign w:val="superscript"/>
              </w:rPr>
              <w:t>b</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zh-CN"/>
              </w:rPr>
              <w:t>冲压速度，</w:t>
            </w:r>
            <w:r>
              <w:rPr>
                <w:rFonts w:ascii="宋体" w:hAnsi="宋体" w:eastAsia="宋体" w:cs="宋体"/>
                <w:color w:val="auto"/>
                <w:kern w:val="0"/>
                <w:sz w:val="18"/>
                <w:szCs w:val="18"/>
                <w:lang w:val="zh-CN"/>
              </w:rPr>
              <w:t>SPM</w:t>
            </w:r>
            <w:r>
              <w:rPr>
                <w:rFonts w:hint="eastAsia" w:ascii="宋体" w:hAnsi="宋体" w:eastAsia="宋体" w:cs="宋体"/>
                <w:color w:val="auto"/>
                <w:kern w:val="0"/>
                <w:sz w:val="18"/>
                <w:szCs w:val="18"/>
                <w:lang w:val="zh-CN"/>
              </w:rPr>
              <w:t>是strokes per minute的缩写,</w:t>
            </w:r>
            <w:r>
              <w:rPr>
                <w:rFonts w:ascii="宋体" w:hAnsi="宋体" w:eastAsia="宋体" w:cs="宋体"/>
                <w:color w:val="auto"/>
                <w:kern w:val="0"/>
                <w:sz w:val="18"/>
                <w:szCs w:val="18"/>
                <w:lang w:val="zh-CN"/>
              </w:rPr>
              <w:t>表示</w:t>
            </w:r>
            <w:r>
              <w:rPr>
                <w:rFonts w:hint="eastAsia" w:ascii="宋体" w:hAnsi="宋体" w:eastAsia="宋体" w:cs="宋体"/>
                <w:color w:val="auto"/>
                <w:kern w:val="0"/>
                <w:sz w:val="18"/>
                <w:szCs w:val="18"/>
                <w:lang w:val="zh-CN"/>
              </w:rPr>
              <w:t>冲床的最大工作频率（冲次）为每分钟多少次。</w:t>
            </w:r>
          </w:p>
          <w:p>
            <w:pPr>
              <w:autoSpaceDE w:val="0"/>
              <w:autoSpaceDN w:val="0"/>
              <w:adjustRightInd w:val="0"/>
              <w:jc w:val="left"/>
              <w:rPr>
                <w:rFonts w:ascii="Calibri" w:hAnsi="Calibri" w:eastAsia="宋体" w:cs="Calibri"/>
                <w:color w:val="auto"/>
                <w:kern w:val="0"/>
                <w:sz w:val="24"/>
                <w:szCs w:val="24"/>
              </w:rPr>
            </w:pPr>
            <w:r>
              <w:rPr>
                <w:rFonts w:ascii="Times New Roman" w:hAnsi="Times New Roman" w:eastAsia="宋体" w:cs="宋体"/>
                <w:color w:val="auto"/>
                <w:kern w:val="0"/>
                <w:szCs w:val="18"/>
                <w:vertAlign w:val="superscript"/>
              </w:rPr>
              <w:t>c</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zh-CN"/>
              </w:rPr>
              <w:t>零件平台化是零件开发过程中用类似的模具和设计，可以同时满足不同客户的需求，生产出外型、功能各异的产品。</w:t>
            </w:r>
          </w:p>
        </w:tc>
      </w:tr>
    </w:tbl>
    <w:p>
      <w:pPr>
        <w:pStyle w:val="17"/>
        <w:ind w:firstLine="560"/>
        <w:rPr>
          <w:rFonts w:hAnsi="宋体" w:cs="华文楷体"/>
          <w:color w:val="auto"/>
          <w:kern w:val="2"/>
          <w:sz w:val="28"/>
          <w:szCs w:val="28"/>
        </w:rPr>
      </w:pPr>
      <w:r>
        <w:rPr>
          <w:rFonts w:hint="eastAsia" w:hAnsi="宋体" w:cs="华文楷体"/>
          <w:color w:val="auto"/>
          <w:kern w:val="2"/>
          <w:sz w:val="28"/>
          <w:szCs w:val="28"/>
        </w:rPr>
        <w:t>（1）、基础指标</w:t>
      </w:r>
    </w:p>
    <w:p>
      <w:pPr>
        <w:pStyle w:val="17"/>
        <w:ind w:firstLine="560"/>
        <w:rPr>
          <w:rFonts w:hAnsi="宋体" w:cs="华文楷体"/>
          <w:color w:val="auto"/>
          <w:kern w:val="2"/>
          <w:sz w:val="28"/>
          <w:szCs w:val="28"/>
        </w:rPr>
      </w:pPr>
      <w:r>
        <w:rPr>
          <w:rFonts w:hint="eastAsia" w:hAnsi="宋体" w:cs="华文楷体"/>
          <w:color w:val="auto"/>
          <w:kern w:val="2"/>
          <w:sz w:val="28"/>
          <w:szCs w:val="28"/>
        </w:rPr>
        <w:t xml:space="preserve"> 选取</w:t>
      </w:r>
      <w:r>
        <w:rPr>
          <w:rFonts w:hint="eastAsia" w:hAnsi="宋体" w:cs="华文楷体"/>
          <w:color w:val="auto"/>
          <w:kern w:val="2"/>
          <w:sz w:val="28"/>
          <w:szCs w:val="28"/>
        </w:rPr>
        <w:t>模架和零件、模具材料及化学成分、装配、试模冲件质量、模具质量稳定性选取为基础指标</w:t>
      </w:r>
      <w:r>
        <w:rPr>
          <w:rFonts w:hint="eastAsia" w:hAnsi="宋体" w:cs="华文楷体"/>
          <w:color w:val="auto"/>
          <w:kern w:val="2"/>
          <w:sz w:val="28"/>
          <w:szCs w:val="28"/>
        </w:rPr>
        <w:t>作为基础指标，主要是根据</w:t>
      </w:r>
      <w:r>
        <w:rPr>
          <w:rFonts w:hint="eastAsia" w:hAnsi="宋体" w:cs="华文楷体"/>
          <w:color w:val="auto"/>
          <w:kern w:val="2"/>
          <w:sz w:val="28"/>
          <w:szCs w:val="28"/>
        </w:rPr>
        <w:t>GB/T 14662-2006、JB/T 6058-2017和GB/T 30571-2014</w:t>
      </w:r>
      <w:r>
        <w:rPr>
          <w:rFonts w:hAnsi="宋体" w:cs="华文楷体"/>
          <w:color w:val="auto"/>
          <w:kern w:val="2"/>
          <w:sz w:val="28"/>
          <w:szCs w:val="28"/>
        </w:rPr>
        <w:t>的相关要求</w:t>
      </w:r>
      <w:r>
        <w:rPr>
          <w:rFonts w:hint="eastAsia" w:hAnsi="宋体" w:cs="华文楷体"/>
          <w:color w:val="auto"/>
          <w:kern w:val="2"/>
          <w:sz w:val="28"/>
          <w:szCs w:val="28"/>
        </w:rPr>
        <w:t>。</w:t>
      </w:r>
    </w:p>
    <w:p>
      <w:pPr>
        <w:pStyle w:val="17"/>
        <w:ind w:firstLine="560"/>
        <w:rPr>
          <w:rFonts w:hAnsi="宋体" w:cs="华文楷体"/>
          <w:color w:val="auto"/>
          <w:kern w:val="2"/>
          <w:sz w:val="28"/>
          <w:szCs w:val="28"/>
        </w:rPr>
      </w:pPr>
      <w:r>
        <w:rPr>
          <w:rFonts w:hint="eastAsia" w:hAnsi="宋体" w:cs="华文楷体"/>
          <w:color w:val="auto"/>
          <w:kern w:val="2"/>
          <w:sz w:val="28"/>
          <w:szCs w:val="28"/>
        </w:rPr>
        <w:t>（2）、核心指标</w:t>
      </w:r>
    </w:p>
    <w:p>
      <w:pPr>
        <w:pStyle w:val="17"/>
        <w:ind w:firstLine="560"/>
        <w:rPr>
          <w:rFonts w:cs="华文楷体"/>
          <w:color w:val="auto"/>
          <w:sz w:val="28"/>
          <w:szCs w:val="28"/>
        </w:rPr>
      </w:pPr>
      <w:r>
        <w:rPr>
          <w:rFonts w:hint="eastAsia" w:hAnsi="宋体" w:cs="华文楷体"/>
          <w:color w:val="auto"/>
          <w:kern w:val="2"/>
          <w:sz w:val="28"/>
          <w:szCs w:val="28"/>
        </w:rPr>
        <w:t>选取</w:t>
      </w:r>
      <w:r>
        <w:rPr>
          <w:rFonts w:hint="eastAsia" w:hAnsi="宋体" w:cs="华文楷体"/>
          <w:color w:val="auto"/>
          <w:kern w:val="2"/>
          <w:sz w:val="28"/>
          <w:szCs w:val="28"/>
        </w:rPr>
        <w:t>滑轨导向尺寸偏差、滑轨直线度偏差、过程能力指数（CPK）、冲压速度（SPM）</w:t>
      </w:r>
      <w:r>
        <w:rPr>
          <w:rFonts w:hint="eastAsia" w:hAnsi="宋体" w:cs="华文楷体"/>
          <w:color w:val="auto"/>
          <w:kern w:val="2"/>
          <w:sz w:val="28"/>
          <w:szCs w:val="28"/>
        </w:rPr>
        <w:t>为核心指标，主要是基于影响</w:t>
      </w:r>
      <w:r>
        <w:rPr>
          <w:rFonts w:hint="eastAsia" w:hAnsi="宋体" w:cs="华文楷体"/>
          <w:color w:val="auto"/>
          <w:kern w:val="2"/>
          <w:sz w:val="28"/>
          <w:szCs w:val="28"/>
        </w:rPr>
        <w:t>模具成型</w:t>
      </w:r>
      <w:r>
        <w:rPr>
          <w:rFonts w:hint="eastAsia" w:hAnsi="宋体" w:cs="华文楷体"/>
          <w:color w:val="auto"/>
          <w:kern w:val="2"/>
          <w:sz w:val="28"/>
          <w:szCs w:val="28"/>
        </w:rPr>
        <w:t>的关键指标。</w:t>
      </w:r>
      <w:r>
        <w:rPr>
          <w:rFonts w:hint="eastAsia" w:hAnsi="宋体" w:cs="华文楷体"/>
          <w:color w:val="auto"/>
          <w:kern w:val="2"/>
          <w:sz w:val="28"/>
          <w:szCs w:val="28"/>
        </w:rPr>
        <w:t>滑轨导向尺寸偏差</w:t>
      </w:r>
      <w:r>
        <w:rPr>
          <w:rFonts w:hint="eastAsia" w:hAnsi="宋体" w:cs="华文楷体"/>
          <w:color w:val="auto"/>
          <w:kern w:val="2"/>
          <w:sz w:val="28"/>
          <w:szCs w:val="28"/>
        </w:rPr>
        <w:t>：</w:t>
      </w:r>
      <w:r>
        <w:rPr>
          <w:rFonts w:hint="eastAsia" w:ascii="Times New Roman"/>
          <w:color w:val="auto"/>
          <w:sz w:val="28"/>
          <w:szCs w:val="28"/>
        </w:rPr>
        <w:t>精度不高的简单冲压模已经供过于求，市场竞争激烈。汽车行业技术进步要求，汽车零件连续冲压模必须精度更高，例如滑轨导向尺寸偏差业内先进水平已经可以达到±0.05</w:t>
      </w:r>
      <w:r>
        <w:rPr>
          <w:rFonts w:ascii="Times New Roman"/>
          <w:color w:val="auto"/>
          <w:sz w:val="28"/>
          <w:szCs w:val="28"/>
        </w:rPr>
        <w:t xml:space="preserve"> mm</w:t>
      </w:r>
      <w:r>
        <w:rPr>
          <w:rFonts w:hint="eastAsia" w:ascii="Times New Roman"/>
          <w:color w:val="auto"/>
          <w:sz w:val="28"/>
          <w:szCs w:val="28"/>
        </w:rPr>
        <w:t>；</w:t>
      </w:r>
      <w:r>
        <w:rPr>
          <w:rFonts w:hint="eastAsia" w:ascii="Times New Roman"/>
          <w:color w:val="auto"/>
          <w:sz w:val="28"/>
          <w:szCs w:val="28"/>
        </w:rPr>
        <w:t>滑轨直线度偏差</w:t>
      </w:r>
      <w:r>
        <w:rPr>
          <w:rFonts w:hint="eastAsia" w:ascii="Times New Roman"/>
          <w:color w:val="auto"/>
          <w:sz w:val="28"/>
          <w:szCs w:val="28"/>
        </w:rPr>
        <w:t>可以达到±</w:t>
      </w:r>
      <w:r>
        <w:rPr>
          <w:rFonts w:ascii="Times New Roman"/>
          <w:color w:val="auto"/>
          <w:sz w:val="28"/>
          <w:szCs w:val="28"/>
        </w:rPr>
        <w:t>0.1mm</w:t>
      </w:r>
      <w:r>
        <w:rPr>
          <w:rFonts w:hint="eastAsia" w:ascii="Times New Roman"/>
          <w:color w:val="auto"/>
          <w:sz w:val="28"/>
          <w:szCs w:val="28"/>
        </w:rPr>
        <w:t>。</w:t>
      </w:r>
      <w:r>
        <w:rPr>
          <w:rFonts w:hint="eastAsia" w:cs="华文楷体"/>
          <w:color w:val="auto"/>
          <w:kern w:val="2"/>
          <w:sz w:val="28"/>
          <w:szCs w:val="28"/>
        </w:rPr>
        <w:t>大于等于93% 占了市面销售产品的百分之40%，特选取作为</w:t>
      </w:r>
      <w:r>
        <w:rPr>
          <w:rFonts w:hint="eastAsia" w:hAnsi="宋体" w:cs="华文楷体"/>
          <w:color w:val="auto"/>
          <w:kern w:val="2"/>
          <w:sz w:val="28"/>
          <w:szCs w:val="28"/>
        </w:rPr>
        <w:t>加湿量</w:t>
      </w:r>
      <w:r>
        <w:rPr>
          <w:rFonts w:hint="eastAsia" w:cs="华文楷体"/>
          <w:color w:val="auto"/>
          <w:kern w:val="2"/>
          <w:sz w:val="28"/>
          <w:szCs w:val="28"/>
        </w:rPr>
        <w:t>领跑者核心指标。</w:t>
      </w:r>
      <w:r>
        <w:rPr>
          <w:rFonts w:hint="eastAsia" w:hAnsi="宋体" w:cs="华文楷体"/>
          <w:color w:val="auto"/>
          <w:kern w:val="2"/>
          <w:sz w:val="28"/>
          <w:szCs w:val="28"/>
        </w:rPr>
        <w:t>过程能力指数</w:t>
      </w:r>
      <w:r>
        <w:rPr>
          <w:rFonts w:hint="eastAsia" w:cs="华文楷体"/>
          <w:color w:val="auto"/>
          <w:sz w:val="28"/>
          <w:szCs w:val="28"/>
        </w:rPr>
        <w:t>是技术要求和过程能力的比值。过程能力指数</w:t>
      </w:r>
      <w:r>
        <w:rPr>
          <w:rFonts w:cs="华文楷体"/>
          <w:color w:val="auto"/>
          <w:sz w:val="28"/>
          <w:szCs w:val="28"/>
        </w:rPr>
        <w:t>1.67-2 过大，可适当放宽检验；1.33-1.67 充分，继续保持；1-1.33 正常，但接近1危险。</w:t>
      </w:r>
      <w:r>
        <w:rPr>
          <w:rFonts w:hint="eastAsia" w:cs="华文楷体"/>
          <w:color w:val="auto"/>
          <w:kern w:val="2"/>
          <w:sz w:val="28"/>
          <w:szCs w:val="28"/>
          <w:lang w:val="zh-CN"/>
        </w:rPr>
        <w:t>冲压速度（S</w:t>
      </w:r>
      <w:r>
        <w:rPr>
          <w:rFonts w:cs="华文楷体"/>
          <w:color w:val="auto"/>
          <w:kern w:val="2"/>
          <w:sz w:val="28"/>
          <w:szCs w:val="28"/>
          <w:lang w:val="zh-CN"/>
        </w:rPr>
        <w:t>PM</w:t>
      </w:r>
      <w:r>
        <w:rPr>
          <w:rFonts w:hint="eastAsia" w:cs="华文楷体"/>
          <w:color w:val="auto"/>
          <w:kern w:val="2"/>
          <w:sz w:val="28"/>
          <w:szCs w:val="28"/>
          <w:lang w:val="zh-CN"/>
        </w:rPr>
        <w:t>）（次/分钟）：</w:t>
      </w:r>
      <w:r>
        <w:rPr>
          <w:rFonts w:cs="华文楷体"/>
          <w:color w:val="auto"/>
          <w:kern w:val="2"/>
          <w:sz w:val="28"/>
          <w:szCs w:val="28"/>
          <w:lang w:val="zh-CN"/>
        </w:rPr>
        <w:t>SPM</w:t>
      </w:r>
      <w:r>
        <w:rPr>
          <w:rFonts w:hint="eastAsia" w:cs="华文楷体"/>
          <w:color w:val="auto"/>
          <w:kern w:val="2"/>
          <w:sz w:val="28"/>
          <w:szCs w:val="28"/>
          <w:lang w:val="zh-CN"/>
        </w:rPr>
        <w:t>是strokes per minute的缩写,</w:t>
      </w:r>
      <w:r>
        <w:rPr>
          <w:rFonts w:cs="华文楷体"/>
          <w:color w:val="auto"/>
          <w:kern w:val="2"/>
          <w:sz w:val="28"/>
          <w:szCs w:val="28"/>
          <w:lang w:val="zh-CN"/>
        </w:rPr>
        <w:t>表示</w:t>
      </w:r>
      <w:r>
        <w:rPr>
          <w:rFonts w:hint="eastAsia" w:cs="华文楷体"/>
          <w:color w:val="auto"/>
          <w:kern w:val="2"/>
          <w:sz w:val="28"/>
          <w:szCs w:val="28"/>
          <w:lang w:val="zh-CN"/>
        </w:rPr>
        <w:t>冲床的最大工作频率（冲次）为每分钟多少次。表示在连续工作状态，滑块未带负荷时，滑块在一分钟往复动作的次数。对汽车零件连续冲压模来说，冲压过程中，2</w:t>
      </w:r>
      <w:r>
        <w:rPr>
          <w:rFonts w:cs="华文楷体"/>
          <w:color w:val="auto"/>
          <w:kern w:val="2"/>
          <w:sz w:val="28"/>
          <w:szCs w:val="28"/>
          <w:lang w:val="zh-CN"/>
        </w:rPr>
        <w:t>0 spm为基础水平</w:t>
      </w:r>
      <w:r>
        <w:rPr>
          <w:rFonts w:hint="eastAsia" w:cs="华文楷体"/>
          <w:color w:val="auto"/>
          <w:kern w:val="2"/>
          <w:sz w:val="28"/>
          <w:szCs w:val="28"/>
          <w:lang w:val="zh-CN"/>
        </w:rPr>
        <w:t>，3</w:t>
      </w:r>
      <w:r>
        <w:rPr>
          <w:rFonts w:cs="华文楷体"/>
          <w:color w:val="auto"/>
          <w:kern w:val="2"/>
          <w:sz w:val="28"/>
          <w:szCs w:val="28"/>
          <w:lang w:val="zh-CN"/>
        </w:rPr>
        <w:t>0spm为平均水平</w:t>
      </w:r>
      <w:r>
        <w:rPr>
          <w:rFonts w:hint="eastAsia" w:cs="华文楷体"/>
          <w:color w:val="auto"/>
          <w:kern w:val="2"/>
          <w:sz w:val="28"/>
          <w:szCs w:val="28"/>
          <w:lang w:val="zh-CN"/>
        </w:rPr>
        <w:t>，4</w:t>
      </w:r>
      <w:r>
        <w:rPr>
          <w:rFonts w:cs="华文楷体"/>
          <w:color w:val="auto"/>
          <w:kern w:val="2"/>
          <w:sz w:val="28"/>
          <w:szCs w:val="28"/>
          <w:lang w:val="zh-CN"/>
        </w:rPr>
        <w:t>0spm为先进水平</w:t>
      </w:r>
      <w:r>
        <w:rPr>
          <w:rFonts w:hint="eastAsia" w:cs="华文楷体"/>
          <w:color w:val="auto"/>
          <w:kern w:val="2"/>
          <w:sz w:val="28"/>
          <w:szCs w:val="28"/>
          <w:lang w:val="zh-CN"/>
        </w:rPr>
        <w:t>。</w:t>
      </w:r>
    </w:p>
    <w:p>
      <w:pPr>
        <w:pStyle w:val="17"/>
        <w:ind w:firstLine="560"/>
        <w:rPr>
          <w:rFonts w:hAnsi="宋体" w:cs="华文楷体"/>
          <w:color w:val="auto"/>
          <w:kern w:val="2"/>
          <w:sz w:val="28"/>
          <w:szCs w:val="28"/>
        </w:rPr>
      </w:pPr>
      <w:r>
        <w:rPr>
          <w:rFonts w:hint="eastAsia" w:hAnsi="宋体" w:cs="华文楷体"/>
          <w:color w:val="auto"/>
          <w:kern w:val="2"/>
          <w:sz w:val="28"/>
          <w:szCs w:val="28"/>
        </w:rPr>
        <w:t>（3）、创新性指标</w:t>
      </w:r>
    </w:p>
    <w:p>
      <w:pPr>
        <w:pStyle w:val="17"/>
        <w:ind w:firstLine="560"/>
        <w:jc w:val="left"/>
        <w:rPr>
          <w:color w:val="auto"/>
          <w:szCs w:val="21"/>
        </w:rPr>
      </w:pPr>
      <w:r>
        <w:rPr>
          <w:rFonts w:hint="eastAsia" w:ascii="Times New Roman"/>
          <w:color w:val="auto"/>
          <w:sz w:val="28"/>
          <w:szCs w:val="28"/>
        </w:rPr>
        <w:t>汽车零件连续冲压模</w:t>
      </w:r>
      <w:r>
        <w:rPr>
          <w:rFonts w:hint="eastAsia" w:ascii="Times New Roman"/>
          <w:color w:val="auto"/>
          <w:sz w:val="28"/>
          <w:szCs w:val="28"/>
        </w:rPr>
        <w:t>存在零件各平台难以通用的困扰，需要从零件平台化出发，解决汽车零件连续冲压模使用厂家零件平台化的需求，特选取</w:t>
      </w:r>
      <w:r>
        <w:rPr>
          <w:rFonts w:hint="eastAsia" w:ascii="Times New Roman"/>
          <w:color w:val="auto"/>
          <w:sz w:val="28"/>
          <w:szCs w:val="28"/>
        </w:rPr>
        <w:t>零件平台化</w:t>
      </w:r>
      <w:r>
        <w:rPr>
          <w:rFonts w:hint="eastAsia" w:ascii="Times New Roman"/>
          <w:color w:val="auto"/>
          <w:sz w:val="28"/>
          <w:szCs w:val="28"/>
        </w:rPr>
        <w:t>作为创新性指标考核，为汽车零件连续冲压模使用厂家评选出零件平台化更高的产品。</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3、评价方法（第6章）</w:t>
      </w:r>
    </w:p>
    <w:p>
      <w:pPr>
        <w:ind w:firstLine="560" w:firstLineChars="200"/>
        <w:rPr>
          <w:rFonts w:ascii="宋体" w:hAnsi="宋体" w:eastAsia="宋体" w:cs="华文楷体"/>
          <w:color w:val="auto"/>
          <w:sz w:val="28"/>
          <w:szCs w:val="28"/>
        </w:rPr>
      </w:pPr>
      <w:bookmarkStart w:id="0" w:name="_Hlk35975531"/>
      <w:r>
        <w:rPr>
          <w:rFonts w:hint="eastAsia" w:ascii="宋体" w:hAnsi="宋体" w:eastAsia="宋体" w:cs="华文楷体"/>
          <w:color w:val="auto"/>
          <w:sz w:val="28"/>
          <w:szCs w:val="28"/>
        </w:rPr>
        <w:t>评价结果划分为一级、二级和三级，各等级所对应的划分依据见表</w:t>
      </w:r>
      <w:r>
        <w:rPr>
          <w:rFonts w:ascii="宋体" w:hAnsi="宋体" w:eastAsia="宋体" w:cs="华文楷体"/>
          <w:color w:val="auto"/>
          <w:sz w:val="28"/>
          <w:szCs w:val="28"/>
        </w:rPr>
        <w:t>2。达到三级要求及以上的企业标准并按照有关要求进行自我声明公开后均可进入</w:t>
      </w:r>
      <w:r>
        <w:rPr>
          <w:rFonts w:hint="eastAsia" w:ascii="Times New Roman"/>
          <w:color w:val="auto"/>
          <w:sz w:val="28"/>
          <w:szCs w:val="28"/>
        </w:rPr>
        <w:t>汽车零件连续冲压模</w:t>
      </w:r>
      <w:r>
        <w:rPr>
          <w:rFonts w:ascii="宋体" w:hAnsi="宋体" w:eastAsia="宋体" w:cs="华文楷体"/>
          <w:color w:val="auto"/>
          <w:sz w:val="28"/>
          <w:szCs w:val="28"/>
        </w:rPr>
        <w:t>企业标准排行榜。达到一级要求的企业标准，且按照有关要求进行自我声明公开后，其标准和符合标准的产品可以直接进入</w:t>
      </w:r>
      <w:r>
        <w:rPr>
          <w:rFonts w:hint="eastAsia" w:ascii="Times New Roman"/>
          <w:color w:val="auto"/>
          <w:sz w:val="28"/>
          <w:szCs w:val="28"/>
        </w:rPr>
        <w:t>汽车零件连续冲压模</w:t>
      </w:r>
      <w:r>
        <w:rPr>
          <w:rFonts w:ascii="宋体" w:hAnsi="宋体" w:eastAsia="宋体" w:cs="华文楷体"/>
          <w:color w:val="auto"/>
          <w:sz w:val="28"/>
          <w:szCs w:val="28"/>
        </w:rPr>
        <w:t>的企业标准“领跑者”候选名单</w:t>
      </w:r>
      <w:r>
        <w:rPr>
          <w:rFonts w:hint="eastAsia" w:ascii="宋体" w:hAnsi="宋体" w:eastAsia="宋体" w:cs="华文楷体"/>
          <w:color w:val="auto"/>
          <w:sz w:val="28"/>
          <w:szCs w:val="28"/>
        </w:rPr>
        <w:t>。</w:t>
      </w:r>
      <w:bookmarkEnd w:id="0"/>
    </w:p>
    <w:p>
      <w:pPr>
        <w:pStyle w:val="17"/>
        <w:ind w:firstLineChars="0"/>
        <w:jc w:val="center"/>
        <w:rPr>
          <w:rFonts w:ascii="黑体" w:hAnsi="黑体" w:eastAsia="黑体" w:cs="黑体"/>
          <w:bCs/>
          <w:color w:val="auto"/>
          <w:szCs w:val="21"/>
        </w:rPr>
      </w:pPr>
    </w:p>
    <w:p>
      <w:pPr>
        <w:pStyle w:val="17"/>
        <w:ind w:firstLineChars="0"/>
        <w:jc w:val="center"/>
        <w:rPr>
          <w:rFonts w:ascii="黑体" w:hAnsi="黑体" w:eastAsia="黑体" w:cs="黑体"/>
          <w:bCs/>
          <w:color w:val="auto"/>
          <w:szCs w:val="21"/>
        </w:rPr>
      </w:pPr>
      <w:r>
        <w:rPr>
          <w:rFonts w:hint="eastAsia" w:ascii="黑体" w:hAnsi="黑体" w:eastAsia="黑体" w:cs="黑体"/>
          <w:bCs/>
          <w:color w:val="auto"/>
          <w:szCs w:val="21"/>
        </w:rPr>
        <w:t>表</w:t>
      </w:r>
      <w:r>
        <w:rPr>
          <w:rFonts w:ascii="Times New Roman" w:eastAsia="黑体"/>
          <w:bCs/>
          <w:color w:val="auto"/>
          <w:szCs w:val="21"/>
        </w:rPr>
        <w:t>2</w:t>
      </w:r>
      <w:r>
        <w:rPr>
          <w:rFonts w:hint="eastAsia" w:ascii="黑体" w:hAnsi="黑体" w:eastAsia="黑体" w:cs="黑体"/>
          <w:bCs/>
          <w:color w:val="auto"/>
          <w:szCs w:val="21"/>
        </w:rPr>
        <w:t>指标评价要求等级划分</w:t>
      </w:r>
    </w:p>
    <w:p>
      <w:pPr>
        <w:pStyle w:val="17"/>
        <w:ind w:firstLineChars="0"/>
        <w:jc w:val="center"/>
        <w:rPr>
          <w:rFonts w:ascii="黑体" w:hAnsi="黑体" w:eastAsia="黑体" w:cs="黑体"/>
          <w:bCs/>
          <w:color w:val="auto"/>
          <w:szCs w:val="21"/>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1377"/>
        <w:gridCol w:w="1539"/>
        <w:gridCol w:w="1704"/>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8"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评价等级</w:t>
            </w:r>
          </w:p>
        </w:tc>
        <w:tc>
          <w:tcPr>
            <w:tcW w:w="3712" w:type="pct"/>
            <w:gridSpan w:val="4"/>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288"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一</w:t>
            </w:r>
            <w:r>
              <w:rPr>
                <w:rFonts w:hAnsi="宋体" w:cstheme="majorEastAsia"/>
                <w:bCs/>
                <w:color w:val="auto"/>
                <w:sz w:val="18"/>
                <w:szCs w:val="18"/>
              </w:rPr>
              <w:t>级</w:t>
            </w:r>
            <w:r>
              <w:rPr>
                <w:rFonts w:hint="eastAsia" w:hAnsi="宋体" w:cstheme="majorEastAsia"/>
                <w:bCs/>
                <w:color w:val="auto"/>
                <w:sz w:val="18"/>
                <w:szCs w:val="18"/>
              </w:rPr>
              <w:t>应同时满足：</w:t>
            </w:r>
          </w:p>
        </w:tc>
        <w:tc>
          <w:tcPr>
            <w:tcW w:w="808" w:type="pct"/>
            <w:vAlign w:val="center"/>
          </w:tcPr>
          <w:p>
            <w:pPr>
              <w:pStyle w:val="17"/>
              <w:widowControl w:val="0"/>
              <w:spacing w:before="156" w:after="156"/>
              <w:ind w:firstLine="0" w:firstLineChars="0"/>
              <w:jc w:val="center"/>
              <w:rPr>
                <w:rFonts w:hAnsi="宋体" w:cstheme="majorEastAsia"/>
                <w:bCs/>
                <w:color w:val="auto"/>
                <w:sz w:val="18"/>
                <w:szCs w:val="18"/>
              </w:rPr>
            </w:pPr>
            <w:r>
              <w:rPr>
                <w:rFonts w:hint="eastAsia" w:hAnsi="宋体" w:cstheme="majorEastAsia"/>
                <w:bCs/>
                <w:color w:val="auto"/>
                <w:sz w:val="18"/>
                <w:szCs w:val="18"/>
              </w:rPr>
              <w:t>基本要求</w:t>
            </w:r>
          </w:p>
        </w:tc>
        <w:tc>
          <w:tcPr>
            <w:tcW w:w="903" w:type="pct"/>
            <w:vAlign w:val="center"/>
          </w:tcPr>
          <w:p>
            <w:pPr>
              <w:pStyle w:val="17"/>
              <w:widowControl w:val="0"/>
              <w:spacing w:before="156" w:after="156"/>
              <w:ind w:firstLine="0" w:firstLineChars="0"/>
              <w:jc w:val="center"/>
              <w:rPr>
                <w:rFonts w:hAnsi="宋体" w:cstheme="majorEastAsia"/>
                <w:bCs/>
                <w:color w:val="auto"/>
                <w:sz w:val="18"/>
                <w:szCs w:val="18"/>
              </w:rPr>
            </w:pPr>
            <w:r>
              <w:rPr>
                <w:rFonts w:hint="eastAsia" w:hAnsi="宋体" w:cstheme="majorEastAsia"/>
                <w:bCs/>
                <w:color w:val="auto"/>
                <w:sz w:val="18"/>
                <w:szCs w:val="18"/>
              </w:rPr>
              <w:t>基础指标要求</w:t>
            </w:r>
          </w:p>
        </w:tc>
        <w:tc>
          <w:tcPr>
            <w:tcW w:w="1000"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核心指标</w:t>
            </w:r>
          </w:p>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先进水平要求</w:t>
            </w:r>
          </w:p>
        </w:tc>
        <w:tc>
          <w:tcPr>
            <w:tcW w:w="1001"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创新指标</w:t>
            </w:r>
          </w:p>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88"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二级应同时满足：</w:t>
            </w:r>
          </w:p>
        </w:tc>
        <w:tc>
          <w:tcPr>
            <w:tcW w:w="808" w:type="pct"/>
            <w:vAlign w:val="center"/>
          </w:tcPr>
          <w:p>
            <w:pPr>
              <w:pStyle w:val="17"/>
              <w:widowControl w:val="0"/>
              <w:spacing w:before="156" w:after="156"/>
              <w:ind w:firstLine="0" w:firstLineChars="0"/>
              <w:jc w:val="center"/>
              <w:rPr>
                <w:rFonts w:hAnsi="宋体" w:cstheme="majorEastAsia"/>
                <w:bCs/>
                <w:color w:val="auto"/>
                <w:sz w:val="18"/>
                <w:szCs w:val="18"/>
              </w:rPr>
            </w:pPr>
            <w:r>
              <w:rPr>
                <w:rFonts w:hint="eastAsia" w:hAnsi="宋体" w:cstheme="majorEastAsia"/>
                <w:bCs/>
                <w:color w:val="auto"/>
                <w:sz w:val="18"/>
                <w:szCs w:val="18"/>
              </w:rPr>
              <w:t>基本要求</w:t>
            </w:r>
          </w:p>
        </w:tc>
        <w:tc>
          <w:tcPr>
            <w:tcW w:w="903" w:type="pct"/>
            <w:vAlign w:val="center"/>
          </w:tcPr>
          <w:p>
            <w:pPr>
              <w:pStyle w:val="17"/>
              <w:widowControl w:val="0"/>
              <w:spacing w:before="156" w:after="156"/>
              <w:ind w:firstLine="0" w:firstLineChars="0"/>
              <w:jc w:val="center"/>
              <w:rPr>
                <w:rFonts w:hAnsi="宋体" w:cstheme="majorEastAsia"/>
                <w:bCs/>
                <w:color w:val="auto"/>
                <w:kern w:val="2"/>
                <w:sz w:val="18"/>
                <w:szCs w:val="18"/>
              </w:rPr>
            </w:pPr>
            <w:r>
              <w:rPr>
                <w:rFonts w:hint="eastAsia" w:hAnsi="宋体" w:cstheme="majorEastAsia"/>
                <w:bCs/>
                <w:color w:val="auto"/>
                <w:sz w:val="18"/>
                <w:szCs w:val="18"/>
              </w:rPr>
              <w:t>基础指标要求</w:t>
            </w:r>
          </w:p>
        </w:tc>
        <w:tc>
          <w:tcPr>
            <w:tcW w:w="1000" w:type="pct"/>
            <w:vAlign w:val="center"/>
          </w:tcPr>
          <w:p>
            <w:pPr>
              <w:pStyle w:val="17"/>
              <w:widowControl w:val="0"/>
              <w:spacing w:before="156" w:after="156"/>
              <w:ind w:firstLine="0" w:firstLineChars="0"/>
              <w:jc w:val="center"/>
              <w:rPr>
                <w:rFonts w:hAnsi="宋体" w:cstheme="majorEastAsia"/>
                <w:bCs/>
                <w:color w:val="auto"/>
                <w:kern w:val="2"/>
                <w:sz w:val="18"/>
                <w:szCs w:val="18"/>
              </w:rPr>
            </w:pPr>
            <w:r>
              <w:rPr>
                <w:rFonts w:hint="eastAsia" w:hAnsi="宋体" w:cstheme="majorEastAsia"/>
                <w:bCs/>
                <w:color w:val="auto"/>
                <w:sz w:val="18"/>
                <w:szCs w:val="18"/>
              </w:rPr>
              <w:t>核心指标       平均水平要求</w:t>
            </w:r>
          </w:p>
        </w:tc>
        <w:tc>
          <w:tcPr>
            <w:tcW w:w="1001" w:type="pct"/>
            <w:vAlign w:val="center"/>
          </w:tcPr>
          <w:p>
            <w:pPr>
              <w:pStyle w:val="17"/>
              <w:widowControl w:val="0"/>
              <w:spacing w:before="156" w:after="156"/>
              <w:ind w:firstLine="0" w:firstLineChars="0"/>
              <w:jc w:val="center"/>
              <w:rPr>
                <w:rFonts w:hAnsi="宋体" w:cstheme="majorEastAsia"/>
                <w:bCs/>
                <w:color w:val="auto"/>
                <w:kern w:val="2"/>
                <w:sz w:val="18"/>
                <w:szCs w:val="18"/>
              </w:rPr>
            </w:pPr>
            <w:r>
              <w:rPr>
                <w:rFonts w:hint="eastAsia" w:hAnsi="宋体" w:cstheme="majorEastAsia"/>
                <w:bCs/>
                <w:color w:val="auto"/>
                <w:sz w:val="18"/>
                <w:szCs w:val="18"/>
              </w:rPr>
              <w:t>创新指标       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88" w:type="pct"/>
            <w:vAlign w:val="center"/>
          </w:tcPr>
          <w:p>
            <w:pPr>
              <w:pStyle w:val="17"/>
              <w:widowControl w:val="0"/>
              <w:ind w:firstLine="0" w:firstLineChars="0"/>
              <w:jc w:val="center"/>
              <w:rPr>
                <w:rFonts w:hAnsi="宋体" w:cstheme="majorEastAsia"/>
                <w:bCs/>
                <w:color w:val="auto"/>
                <w:sz w:val="18"/>
                <w:szCs w:val="18"/>
              </w:rPr>
            </w:pPr>
            <w:r>
              <w:rPr>
                <w:rFonts w:hint="eastAsia" w:hAnsi="宋体" w:cstheme="majorEastAsia"/>
                <w:bCs/>
                <w:color w:val="auto"/>
                <w:sz w:val="18"/>
                <w:szCs w:val="18"/>
              </w:rPr>
              <w:t>三级应同时满足：</w:t>
            </w:r>
          </w:p>
        </w:tc>
        <w:tc>
          <w:tcPr>
            <w:tcW w:w="808" w:type="pct"/>
            <w:vAlign w:val="center"/>
          </w:tcPr>
          <w:p>
            <w:pPr>
              <w:pStyle w:val="17"/>
              <w:widowControl/>
              <w:tabs>
                <w:tab w:val="left" w:pos="360"/>
              </w:tabs>
              <w:overflowPunct w:val="0"/>
              <w:spacing w:before="156" w:beforeLines="50" w:after="156" w:afterLines="50"/>
              <w:ind w:firstLine="180" w:firstLineChars="100"/>
              <w:textAlignment w:val="baseline"/>
              <w:outlineLvl w:val="4"/>
              <w:rPr>
                <w:rFonts w:hAnsi="宋体" w:cstheme="majorEastAsia"/>
                <w:bCs/>
                <w:color w:val="auto"/>
                <w:kern w:val="2"/>
                <w:sz w:val="18"/>
                <w:szCs w:val="18"/>
              </w:rPr>
            </w:pPr>
            <w:r>
              <w:rPr>
                <w:rFonts w:hint="eastAsia" w:hAnsi="宋体" w:cstheme="majorEastAsia"/>
                <w:bCs/>
                <w:color w:val="auto"/>
                <w:sz w:val="18"/>
                <w:szCs w:val="18"/>
              </w:rPr>
              <w:t>基本要求</w:t>
            </w:r>
          </w:p>
        </w:tc>
        <w:tc>
          <w:tcPr>
            <w:tcW w:w="903" w:type="pct"/>
            <w:vAlign w:val="center"/>
          </w:tcPr>
          <w:p>
            <w:pPr>
              <w:pStyle w:val="17"/>
              <w:widowControl/>
              <w:tabs>
                <w:tab w:val="left" w:pos="360"/>
              </w:tabs>
              <w:wordWrap w:val="0"/>
              <w:overflowPunct w:val="0"/>
              <w:spacing w:before="156" w:beforeLines="50" w:after="156" w:afterLines="50"/>
              <w:ind w:firstLine="180" w:firstLineChars="100"/>
              <w:textAlignment w:val="baseline"/>
              <w:outlineLvl w:val="4"/>
              <w:rPr>
                <w:rFonts w:hAnsi="宋体" w:cstheme="majorEastAsia"/>
                <w:bCs/>
                <w:color w:val="auto"/>
                <w:kern w:val="2"/>
                <w:sz w:val="18"/>
                <w:szCs w:val="18"/>
              </w:rPr>
            </w:pPr>
            <w:r>
              <w:rPr>
                <w:rFonts w:hint="eastAsia" w:hAnsi="宋体" w:cstheme="majorEastAsia"/>
                <w:bCs/>
                <w:color w:val="auto"/>
                <w:sz w:val="18"/>
                <w:szCs w:val="18"/>
              </w:rPr>
              <w:t>基础指标要求</w:t>
            </w:r>
          </w:p>
        </w:tc>
        <w:tc>
          <w:tcPr>
            <w:tcW w:w="1000" w:type="pct"/>
            <w:vAlign w:val="center"/>
          </w:tcPr>
          <w:p>
            <w:pPr>
              <w:pStyle w:val="17"/>
              <w:widowControl w:val="0"/>
              <w:spacing w:before="156" w:after="156"/>
              <w:ind w:firstLine="0" w:firstLineChars="0"/>
              <w:jc w:val="center"/>
              <w:rPr>
                <w:rFonts w:hAnsi="宋体" w:cstheme="majorEastAsia"/>
                <w:bCs/>
                <w:color w:val="auto"/>
                <w:kern w:val="2"/>
                <w:sz w:val="18"/>
                <w:szCs w:val="18"/>
              </w:rPr>
            </w:pPr>
            <w:r>
              <w:rPr>
                <w:rFonts w:hint="eastAsia" w:hAnsi="宋体" w:cstheme="majorEastAsia"/>
                <w:bCs/>
                <w:color w:val="auto"/>
                <w:sz w:val="18"/>
                <w:szCs w:val="18"/>
              </w:rPr>
              <w:t>核心指标基准水平要求</w:t>
            </w:r>
          </w:p>
        </w:tc>
        <w:tc>
          <w:tcPr>
            <w:tcW w:w="1001" w:type="pct"/>
            <w:vAlign w:val="center"/>
          </w:tcPr>
          <w:p>
            <w:pPr>
              <w:pStyle w:val="17"/>
              <w:widowControl w:val="0"/>
              <w:ind w:firstLine="540" w:firstLineChars="300"/>
              <w:rPr>
                <w:rFonts w:hAnsi="宋体" w:cstheme="majorEastAsia"/>
                <w:bCs/>
                <w:color w:val="auto"/>
                <w:sz w:val="18"/>
                <w:szCs w:val="18"/>
              </w:rPr>
            </w:pPr>
            <w:r>
              <w:rPr>
                <w:rFonts w:hint="eastAsia" w:hAnsi="宋体" w:cstheme="majorEastAsia"/>
                <w:bCs/>
                <w:color w:val="auto"/>
                <w:sz w:val="18"/>
                <w:szCs w:val="18"/>
              </w:rPr>
              <w:t>—</w:t>
            </w:r>
          </w:p>
        </w:tc>
      </w:tr>
    </w:tbl>
    <w:p>
      <w:pPr>
        <w:pStyle w:val="17"/>
        <w:ind w:firstLineChars="0"/>
        <w:jc w:val="center"/>
        <w:rPr>
          <w:rFonts w:ascii="黑体" w:hAnsi="黑体" w:eastAsia="黑体" w:cs="黑体"/>
          <w:bCs/>
          <w:color w:val="auto"/>
          <w:szCs w:val="21"/>
        </w:rPr>
      </w:pPr>
    </w:p>
    <w:p>
      <w:pPr>
        <w:pStyle w:val="17"/>
        <w:ind w:firstLineChars="0"/>
        <w:jc w:val="center"/>
        <w:rPr>
          <w:rFonts w:ascii="黑体" w:hAnsi="黑体" w:eastAsia="黑体" w:cs="黑体"/>
          <w:bCs/>
          <w:color w:val="auto"/>
          <w:szCs w:val="21"/>
        </w:rPr>
      </w:pP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六、预期作用和效益</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本标准主要针对</w:t>
      </w:r>
      <w:r>
        <w:rPr>
          <w:rFonts w:hint="eastAsia" w:ascii="Times New Roman"/>
          <w:color w:val="auto"/>
          <w:sz w:val="28"/>
          <w:szCs w:val="28"/>
        </w:rPr>
        <w:t>汽车零件连续冲压模</w:t>
      </w:r>
      <w:r>
        <w:rPr>
          <w:rFonts w:hint="eastAsia" w:ascii="宋体" w:hAnsi="宋体" w:eastAsia="宋体" w:cs="华文楷体"/>
          <w:color w:val="auto"/>
          <w:sz w:val="28"/>
          <w:szCs w:val="28"/>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七、采用国际标准和国外先进标准的程度，以及与国际、国外同类标准水平的对比情况缺少对表格中内容的描述</w:t>
      </w:r>
    </w:p>
    <w:p>
      <w:pPr>
        <w:spacing w:line="360" w:lineRule="auto"/>
        <w:ind w:firstLine="560" w:firstLineChars="200"/>
        <w:rPr>
          <w:rFonts w:ascii="宋体" w:hAnsi="宋体" w:eastAsia="宋体" w:cs="华文楷体"/>
          <w:color w:val="auto"/>
          <w:sz w:val="28"/>
          <w:szCs w:val="28"/>
        </w:rPr>
      </w:pPr>
      <w:r>
        <w:rPr>
          <w:rFonts w:hint="eastAsia" w:ascii="Times New Roman"/>
          <w:color w:val="auto"/>
          <w:sz w:val="28"/>
          <w:szCs w:val="28"/>
        </w:rPr>
        <w:t>汽车零件连续冲压模</w:t>
      </w:r>
      <w:r>
        <w:rPr>
          <w:rFonts w:ascii="宋体" w:hAnsi="宋体" w:eastAsia="宋体" w:cs="华文楷体"/>
          <w:color w:val="auto"/>
          <w:sz w:val="28"/>
          <w:szCs w:val="28"/>
        </w:rPr>
        <w:t>是一种对</w:t>
      </w:r>
      <w:r>
        <w:rPr>
          <w:rFonts w:hint="eastAsia" w:ascii="宋体" w:hAnsi="宋体" w:eastAsia="宋体" w:cs="华文楷体"/>
          <w:color w:val="auto"/>
          <w:sz w:val="28"/>
          <w:szCs w:val="28"/>
        </w:rPr>
        <w:t>薄板钢材成型，采用连续冲压工艺，成型产品为汽车零件的模具。 国内目前</w:t>
      </w:r>
      <w:r>
        <w:rPr>
          <w:rFonts w:hint="eastAsia" w:ascii="Times New Roman"/>
          <w:color w:val="auto"/>
          <w:sz w:val="28"/>
          <w:szCs w:val="28"/>
        </w:rPr>
        <w:t>汽车零件连续冲压模</w:t>
      </w:r>
      <w:r>
        <w:rPr>
          <w:rFonts w:hint="eastAsia" w:ascii="宋体" w:hAnsi="宋体" w:eastAsia="宋体" w:cs="华文楷体"/>
          <w:color w:val="auto"/>
          <w:sz w:val="28"/>
          <w:szCs w:val="28"/>
        </w:rPr>
        <w:t>有性能标准</w:t>
      </w:r>
      <w:r>
        <w:rPr>
          <w:rFonts w:ascii="宋体" w:hAnsi="宋体" w:eastAsia="宋体" w:cs="华文楷体"/>
          <w:color w:val="auto"/>
          <w:sz w:val="28"/>
          <w:szCs w:val="28"/>
        </w:rPr>
        <w:t>3</w:t>
      </w:r>
      <w:r>
        <w:rPr>
          <w:rFonts w:hint="eastAsia" w:ascii="宋体" w:hAnsi="宋体" w:eastAsia="宋体" w:cs="华文楷体"/>
          <w:color w:val="auto"/>
          <w:sz w:val="28"/>
          <w:szCs w:val="28"/>
        </w:rPr>
        <w:t>项：</w:t>
      </w:r>
      <w:r>
        <w:rPr>
          <w:rFonts w:ascii="宋体" w:hAnsi="宋体" w:eastAsia="宋体" w:cs="华文楷体"/>
          <w:color w:val="auto"/>
          <w:sz w:val="28"/>
          <w:szCs w:val="28"/>
        </w:rPr>
        <w:t xml:space="preserve">GB/T 14662-2006 冲模技术条件 </w:t>
      </w:r>
      <w:r>
        <w:rPr>
          <w:rFonts w:hint="eastAsia" w:ascii="宋体" w:hAnsi="宋体" w:eastAsia="宋体" w:cs="华文楷体"/>
          <w:color w:val="auto"/>
          <w:sz w:val="28"/>
          <w:szCs w:val="28"/>
        </w:rPr>
        <w:t>、</w:t>
      </w:r>
      <w:r>
        <w:rPr>
          <w:rFonts w:ascii="宋体" w:hAnsi="宋体" w:eastAsia="宋体" w:cs="华文楷体"/>
          <w:color w:val="auto"/>
          <w:sz w:val="28"/>
          <w:szCs w:val="28"/>
        </w:rPr>
        <w:t xml:space="preserve">JB/T 6058-2017 冲模 冲模用钢 技术条件 </w:t>
      </w:r>
      <w:r>
        <w:rPr>
          <w:rFonts w:hint="eastAsia" w:ascii="宋体" w:hAnsi="宋体" w:eastAsia="宋体" w:cs="华文楷体"/>
          <w:color w:val="auto"/>
          <w:sz w:val="28"/>
          <w:szCs w:val="28"/>
        </w:rPr>
        <w:t>、</w:t>
      </w:r>
      <w:r>
        <w:rPr>
          <w:rFonts w:ascii="宋体" w:hAnsi="宋体" w:eastAsia="宋体" w:cs="华文楷体"/>
          <w:color w:val="auto"/>
          <w:sz w:val="28"/>
          <w:szCs w:val="28"/>
        </w:rPr>
        <w:t>GB/T 30571-2014 金属冷冲压件 通用技术条件</w:t>
      </w:r>
      <w:r>
        <w:rPr>
          <w:rFonts w:hint="eastAsia" w:ascii="宋体" w:hAnsi="宋体" w:eastAsia="宋体" w:cs="华文楷体"/>
          <w:color w:val="auto"/>
          <w:sz w:val="28"/>
          <w:szCs w:val="28"/>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74"/>
        <w:gridCol w:w="1610"/>
        <w:gridCol w:w="1610"/>
        <w:gridCol w:w="1610"/>
        <w:gridCol w:w="1033"/>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Merge w:val="restart"/>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240" w:type="dxa"/>
            <w:vMerge w:val="restart"/>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指标名称</w:t>
            </w:r>
          </w:p>
        </w:tc>
        <w:tc>
          <w:tcPr>
            <w:tcW w:w="1567" w:type="dxa"/>
            <w:vMerge w:val="restart"/>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“领跑者”标准指标先进水平</w:t>
            </w:r>
          </w:p>
        </w:tc>
        <w:tc>
          <w:tcPr>
            <w:tcW w:w="3134" w:type="dxa"/>
            <w:gridSpan w:val="2"/>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国内标准</w:t>
            </w:r>
          </w:p>
        </w:tc>
        <w:tc>
          <w:tcPr>
            <w:tcW w:w="1793" w:type="dxa"/>
            <w:gridSpan w:val="2"/>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Merge w:val="continue"/>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Merge w:val="continue"/>
            <w:vAlign w:val="center"/>
          </w:tcPr>
          <w:p>
            <w:pPr>
              <w:jc w:val="center"/>
              <w:rPr>
                <w:rFonts w:hint="eastAsia" w:ascii="宋体" w:hAnsi="宋体" w:eastAsia="宋体" w:cs="宋体"/>
                <w:color w:val="auto"/>
                <w:kern w:val="0"/>
                <w:sz w:val="21"/>
                <w:szCs w:val="21"/>
              </w:rPr>
            </w:pPr>
          </w:p>
        </w:tc>
        <w:tc>
          <w:tcPr>
            <w:tcW w:w="1567" w:type="dxa"/>
            <w:vMerge w:val="continue"/>
            <w:vAlign w:val="center"/>
          </w:tcPr>
          <w:p>
            <w:pPr>
              <w:jc w:val="center"/>
              <w:rPr>
                <w:rFonts w:hint="eastAsia" w:ascii="宋体" w:hAnsi="宋体" w:eastAsia="宋体" w:cs="宋体"/>
                <w:color w:val="auto"/>
                <w:kern w:val="0"/>
                <w:sz w:val="21"/>
                <w:szCs w:val="21"/>
              </w:rPr>
            </w:pP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标准号</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标准水平</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标准号</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模架和零件</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模具材料及化学成分</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JB/T 6058-2017</w:t>
            </w:r>
          </w:p>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rPr>
              <w:t>符合标准要求</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装配</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试模冲件质量</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30571-2014</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w:t>
            </w:r>
            <w:bookmarkStart w:id="1" w:name="_GoBack"/>
            <w:bookmarkEnd w:id="1"/>
            <w:r>
              <w:rPr>
                <w:rFonts w:hint="eastAsia" w:ascii="宋体" w:hAnsi="宋体" w:eastAsia="宋体" w:cs="宋体"/>
                <w:color w:val="auto"/>
                <w:kern w:val="0"/>
                <w:sz w:val="21"/>
                <w:szCs w:val="21"/>
              </w:rPr>
              <w:t>准要求</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模具质量稳定性</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符合标准要求</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滑轨导向尺寸偏差（mm）</w:t>
            </w:r>
          </w:p>
        </w:tc>
        <w:tc>
          <w:tcPr>
            <w:tcW w:w="1567" w:type="dxa"/>
            <w:vAlign w:val="center"/>
          </w:tcPr>
          <w:p>
            <w:pPr>
              <w:jc w:val="center"/>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先进：</w:t>
            </w:r>
            <w:r>
              <w:rPr>
                <w:rFonts w:hint="eastAsia" w:ascii="宋体" w:hAnsi="宋体" w:eastAsia="宋体" w:cs="宋体"/>
                <w:color w:val="auto"/>
                <w:kern w:val="0"/>
                <w:sz w:val="21"/>
                <w:szCs w:val="21"/>
                <w:lang w:val="zh-CN"/>
              </w:rPr>
              <w:t>±0.05</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w:t>
            </w:r>
            <w:r>
              <w:rPr>
                <w:rFonts w:hint="eastAsia" w:ascii="宋体" w:hAnsi="宋体" w:eastAsia="宋体" w:cs="宋体"/>
                <w:color w:val="auto"/>
                <w:kern w:val="0"/>
                <w:sz w:val="21"/>
                <w:szCs w:val="21"/>
                <w:lang w:val="zh-CN"/>
              </w:rPr>
              <w:t>±0.1</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w:t>
            </w:r>
            <w:r>
              <w:rPr>
                <w:rFonts w:hint="eastAsia" w:ascii="宋体" w:hAnsi="宋体" w:eastAsia="宋体" w:cs="宋体"/>
                <w:color w:val="auto"/>
                <w:kern w:val="0"/>
                <w:sz w:val="21"/>
                <w:szCs w:val="21"/>
                <w:lang w:val="zh-CN"/>
              </w:rPr>
              <w:t>±0.2</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30571-2014</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±0.2</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滑轨直线度偏差（mm）</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先进：</w:t>
            </w:r>
            <w:r>
              <w:rPr>
                <w:rFonts w:hint="eastAsia" w:ascii="宋体" w:hAnsi="宋体" w:eastAsia="宋体" w:cs="宋体"/>
                <w:color w:val="auto"/>
                <w:kern w:val="0"/>
                <w:sz w:val="21"/>
                <w:szCs w:val="21"/>
                <w:lang w:val="zh-CN"/>
              </w:rPr>
              <w:t>±0.1</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w:t>
            </w:r>
            <w:r>
              <w:rPr>
                <w:rFonts w:hint="eastAsia" w:ascii="宋体" w:hAnsi="宋体" w:eastAsia="宋体" w:cs="宋体"/>
                <w:color w:val="auto"/>
                <w:kern w:val="0"/>
                <w:sz w:val="21"/>
                <w:szCs w:val="21"/>
                <w:lang w:val="zh-CN"/>
              </w:rPr>
              <w:t>±0.2</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w:t>
            </w:r>
            <w:r>
              <w:rPr>
                <w:rFonts w:hint="eastAsia" w:ascii="宋体" w:hAnsi="宋体" w:eastAsia="宋体" w:cs="宋体"/>
                <w:color w:val="auto"/>
                <w:kern w:val="0"/>
                <w:sz w:val="21"/>
                <w:szCs w:val="21"/>
                <w:lang w:val="zh-CN"/>
              </w:rPr>
              <w:t>±0.3</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30571-2014</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±0.3</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过程能力指数（CPK ）</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先进：1.67</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平均：1.33</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基础：1.0</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冲压速度（SPM）（次/分钟）</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先进：40</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平均：30</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基础：20</w:t>
            </w:r>
          </w:p>
        </w:tc>
        <w:tc>
          <w:tcPr>
            <w:tcW w:w="1567" w:type="dxa"/>
            <w:vAlign w:val="center"/>
          </w:tcPr>
          <w:p>
            <w:pPr>
              <w:pStyle w:val="19"/>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GB/T 14662-2006</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pStyle w:val="15"/>
              <w:numPr>
                <w:ilvl w:val="0"/>
                <w:numId w:val="1"/>
              </w:numPr>
              <w:ind w:firstLineChars="0"/>
              <w:jc w:val="center"/>
              <w:rPr>
                <w:rFonts w:hint="eastAsia" w:ascii="宋体" w:hAnsi="宋体" w:eastAsia="宋体" w:cs="宋体"/>
                <w:color w:val="auto"/>
                <w:kern w:val="0"/>
                <w:sz w:val="21"/>
                <w:szCs w:val="21"/>
              </w:rPr>
            </w:pPr>
          </w:p>
        </w:tc>
        <w:tc>
          <w:tcPr>
            <w:tcW w:w="1240"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零件平台化</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先进：≥30%</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平均：10%～30%</w:t>
            </w:r>
          </w:p>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基础：≤10%</w:t>
            </w:r>
          </w:p>
        </w:tc>
        <w:tc>
          <w:tcPr>
            <w:tcW w:w="1567" w:type="dxa"/>
            <w:vAlign w:val="center"/>
          </w:tcPr>
          <w:p>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附录A</w:t>
            </w:r>
          </w:p>
        </w:tc>
        <w:tc>
          <w:tcPr>
            <w:tcW w:w="156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≤10%</w:t>
            </w:r>
          </w:p>
        </w:tc>
        <w:tc>
          <w:tcPr>
            <w:tcW w:w="1006"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c>
          <w:tcPr>
            <w:tcW w:w="787"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tbl>
    <w:p>
      <w:pPr>
        <w:ind w:firstLine="562" w:firstLineChars="200"/>
        <w:rPr>
          <w:rFonts w:ascii="宋体" w:hAnsi="宋体" w:eastAsia="宋体" w:cs="华文楷体"/>
          <w:color w:val="auto"/>
          <w:sz w:val="28"/>
          <w:szCs w:val="28"/>
        </w:rPr>
      </w:pPr>
      <w:r>
        <w:rPr>
          <w:rFonts w:hint="eastAsia" w:ascii="宋体" w:hAnsi="宋体" w:eastAsia="宋体" w:cs="华文楷体"/>
          <w:b/>
          <w:bCs/>
          <w:color w:val="auto"/>
          <w:sz w:val="28"/>
          <w:szCs w:val="28"/>
        </w:rPr>
        <w:t>八、与有关的现行法律、法规和强制性国家标准的关系</w:t>
      </w:r>
    </w:p>
    <w:p>
      <w:pPr>
        <w:spacing w:line="480" w:lineRule="exact"/>
        <w:ind w:firstLine="560" w:firstLineChars="200"/>
        <w:rPr>
          <w:rFonts w:ascii="宋体" w:hAnsi="宋体" w:eastAsia="宋体" w:cs="华文楷体"/>
          <w:color w:val="auto"/>
          <w:sz w:val="28"/>
          <w:szCs w:val="28"/>
        </w:rPr>
      </w:pPr>
      <w:r>
        <w:rPr>
          <w:rFonts w:ascii="宋体" w:hAnsi="宋体" w:eastAsia="宋体" w:cs="华文楷体"/>
          <w:color w:val="auto"/>
          <w:sz w:val="28"/>
          <w:szCs w:val="28"/>
        </w:rPr>
        <w:t>与现行相关法律、法规、规章及相关标准，特别是强制性标准的协调性</w:t>
      </w:r>
      <w:r>
        <w:rPr>
          <w:rFonts w:hint="eastAsia" w:ascii="宋体" w:hAnsi="宋体" w:eastAsia="宋体" w:cs="华文楷体"/>
          <w:color w:val="auto"/>
          <w:sz w:val="28"/>
          <w:szCs w:val="28"/>
        </w:rPr>
        <w:t>：</w:t>
      </w:r>
      <w:r>
        <w:rPr>
          <w:rFonts w:ascii="宋体" w:hAnsi="宋体" w:eastAsia="宋体" w:cs="华文楷体"/>
          <w:color w:val="auto"/>
          <w:sz w:val="28"/>
          <w:szCs w:val="28"/>
        </w:rPr>
        <w:t>本标准属于团体标准，与现行法律、法规、规章和政策以及有关基础和相关标准不矛盾</w:t>
      </w:r>
      <w:r>
        <w:rPr>
          <w:rFonts w:hint="eastAsia" w:ascii="宋体" w:hAnsi="宋体" w:eastAsia="宋体" w:cs="华文楷体"/>
          <w:color w:val="auto"/>
          <w:sz w:val="28"/>
          <w:szCs w:val="28"/>
        </w:rPr>
        <w:t>。</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九、重大分歧意见的处理经过和依据；</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目前无重大分歧意见。</w:t>
      </w:r>
    </w:p>
    <w:p>
      <w:pPr>
        <w:ind w:firstLine="562" w:firstLineChars="200"/>
        <w:rPr>
          <w:rFonts w:ascii="宋体" w:hAnsi="宋体" w:eastAsia="宋体" w:cs="华文楷体"/>
          <w:b/>
          <w:bCs/>
          <w:color w:val="auto"/>
          <w:sz w:val="28"/>
          <w:szCs w:val="28"/>
        </w:rPr>
      </w:pPr>
      <w:r>
        <w:rPr>
          <w:rFonts w:hint="eastAsia" w:ascii="宋体" w:hAnsi="宋体" w:eastAsia="宋体" w:cs="华文楷体"/>
          <w:b/>
          <w:bCs/>
          <w:color w:val="auto"/>
          <w:sz w:val="28"/>
          <w:szCs w:val="28"/>
        </w:rPr>
        <w:t>十、贯彻国家标准的要求和措施建议</w:t>
      </w:r>
    </w:p>
    <w:p>
      <w:pPr>
        <w:ind w:firstLine="560" w:firstLineChars="200"/>
        <w:rPr>
          <w:rFonts w:ascii="宋体" w:hAnsi="宋体" w:eastAsia="宋体" w:cs="华文楷体"/>
          <w:color w:val="auto"/>
          <w:sz w:val="28"/>
          <w:szCs w:val="28"/>
        </w:rPr>
      </w:pPr>
      <w:r>
        <w:rPr>
          <w:rFonts w:hint="eastAsia" w:ascii="宋体" w:hAnsi="宋体" w:eastAsia="宋体" w:cs="华文楷体"/>
          <w:color w:val="auto"/>
          <w:sz w:val="28"/>
          <w:szCs w:val="28"/>
        </w:rPr>
        <w:t>建议标准实施后组织标准宣讲，促进标准顺利实施。</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docPartObj>
        <w:docPartGallery w:val="AutoText"/>
      </w:docPartObj>
    </w:sdtPr>
    <w:sdtContent>
      <w:p>
        <w:pPr>
          <w:pStyle w:val="3"/>
          <w:jc w:val="center"/>
        </w:pPr>
        <w:r>
          <w:fldChar w:fldCharType="begin"/>
        </w:r>
        <w:r>
          <w:instrText xml:space="preserve">PAGE   \* MERGEFORMAT</w:instrText>
        </w:r>
        <w:r>
          <w:fldChar w:fldCharType="separate"/>
        </w:r>
        <w:r>
          <w:rPr>
            <w:lang w:val="zh-CN"/>
          </w:rPr>
          <w:t>13</w:t>
        </w:r>
        <w:r>
          <w:rPr>
            <w:lang w:val="zh-CN"/>
          </w:rPr>
          <w:fldChar w:fldCharType="end"/>
        </w:r>
      </w:p>
    </w:sdtContent>
  </w:sdt>
  <w:p>
    <w:pPr>
      <w:pStyle w:val="3"/>
      <w:ind w:firstLine="8100" w:firstLineChars="45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2991"/>
    <w:multiLevelType w:val="multilevel"/>
    <w:tmpl w:val="2BDE29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11C73"/>
    <w:rsid w:val="00022AAB"/>
    <w:rsid w:val="0003707C"/>
    <w:rsid w:val="00047AA6"/>
    <w:rsid w:val="00052088"/>
    <w:rsid w:val="000551BF"/>
    <w:rsid w:val="0005725E"/>
    <w:rsid w:val="000648E0"/>
    <w:rsid w:val="000726FF"/>
    <w:rsid w:val="00072F05"/>
    <w:rsid w:val="000732E8"/>
    <w:rsid w:val="000752E7"/>
    <w:rsid w:val="00075C72"/>
    <w:rsid w:val="00084D62"/>
    <w:rsid w:val="00092CDE"/>
    <w:rsid w:val="00093363"/>
    <w:rsid w:val="000A195E"/>
    <w:rsid w:val="000B70FD"/>
    <w:rsid w:val="000C5BB0"/>
    <w:rsid w:val="000D29BE"/>
    <w:rsid w:val="000E1350"/>
    <w:rsid w:val="000E36C8"/>
    <w:rsid w:val="000E7412"/>
    <w:rsid w:val="000F3DDB"/>
    <w:rsid w:val="000F4EDD"/>
    <w:rsid w:val="001215CB"/>
    <w:rsid w:val="00124F1E"/>
    <w:rsid w:val="00125D6E"/>
    <w:rsid w:val="00145D7B"/>
    <w:rsid w:val="00150D6A"/>
    <w:rsid w:val="00152DBD"/>
    <w:rsid w:val="0015517D"/>
    <w:rsid w:val="0016060D"/>
    <w:rsid w:val="001944B3"/>
    <w:rsid w:val="00195876"/>
    <w:rsid w:val="001B1174"/>
    <w:rsid w:val="001B3BB3"/>
    <w:rsid w:val="001B5B72"/>
    <w:rsid w:val="001D5E8F"/>
    <w:rsid w:val="0021458A"/>
    <w:rsid w:val="00215CAC"/>
    <w:rsid w:val="00224230"/>
    <w:rsid w:val="0023016E"/>
    <w:rsid w:val="00240FFD"/>
    <w:rsid w:val="00251AF3"/>
    <w:rsid w:val="00257E36"/>
    <w:rsid w:val="002776B2"/>
    <w:rsid w:val="002920BD"/>
    <w:rsid w:val="002921D8"/>
    <w:rsid w:val="002930F1"/>
    <w:rsid w:val="00296A38"/>
    <w:rsid w:val="002A6AE3"/>
    <w:rsid w:val="002B3ACC"/>
    <w:rsid w:val="002D1DDE"/>
    <w:rsid w:val="002E51C5"/>
    <w:rsid w:val="002E5BF6"/>
    <w:rsid w:val="002F012E"/>
    <w:rsid w:val="002F23E5"/>
    <w:rsid w:val="0030334F"/>
    <w:rsid w:val="0030499F"/>
    <w:rsid w:val="00307132"/>
    <w:rsid w:val="00316912"/>
    <w:rsid w:val="003177E3"/>
    <w:rsid w:val="00323233"/>
    <w:rsid w:val="00343D9A"/>
    <w:rsid w:val="003636CA"/>
    <w:rsid w:val="00365744"/>
    <w:rsid w:val="003722A0"/>
    <w:rsid w:val="00381830"/>
    <w:rsid w:val="00382D2D"/>
    <w:rsid w:val="003A0907"/>
    <w:rsid w:val="003A34EE"/>
    <w:rsid w:val="003A6982"/>
    <w:rsid w:val="003B4D4B"/>
    <w:rsid w:val="003B7113"/>
    <w:rsid w:val="003D1146"/>
    <w:rsid w:val="003E7F88"/>
    <w:rsid w:val="0041439E"/>
    <w:rsid w:val="0043073D"/>
    <w:rsid w:val="00433DF9"/>
    <w:rsid w:val="004357E2"/>
    <w:rsid w:val="00437DAD"/>
    <w:rsid w:val="00441431"/>
    <w:rsid w:val="004446BF"/>
    <w:rsid w:val="00455DB2"/>
    <w:rsid w:val="00460825"/>
    <w:rsid w:val="0046469F"/>
    <w:rsid w:val="00486C90"/>
    <w:rsid w:val="00496CF0"/>
    <w:rsid w:val="004A034B"/>
    <w:rsid w:val="004A2645"/>
    <w:rsid w:val="004A5F32"/>
    <w:rsid w:val="004B29AF"/>
    <w:rsid w:val="004B41EB"/>
    <w:rsid w:val="004B4226"/>
    <w:rsid w:val="004B665B"/>
    <w:rsid w:val="004B6815"/>
    <w:rsid w:val="004C02AC"/>
    <w:rsid w:val="004D185B"/>
    <w:rsid w:val="004D35C4"/>
    <w:rsid w:val="004F005C"/>
    <w:rsid w:val="004F14A5"/>
    <w:rsid w:val="004F6B09"/>
    <w:rsid w:val="00520CB6"/>
    <w:rsid w:val="00520F99"/>
    <w:rsid w:val="005216F6"/>
    <w:rsid w:val="00557CB9"/>
    <w:rsid w:val="005724A3"/>
    <w:rsid w:val="0059716D"/>
    <w:rsid w:val="005B4CFF"/>
    <w:rsid w:val="005B5443"/>
    <w:rsid w:val="005C4CE2"/>
    <w:rsid w:val="005C6DE5"/>
    <w:rsid w:val="005D2F49"/>
    <w:rsid w:val="005D7DC6"/>
    <w:rsid w:val="00600357"/>
    <w:rsid w:val="00600AED"/>
    <w:rsid w:val="00617E95"/>
    <w:rsid w:val="006203D3"/>
    <w:rsid w:val="006219C3"/>
    <w:rsid w:val="00632486"/>
    <w:rsid w:val="006456EC"/>
    <w:rsid w:val="00646E84"/>
    <w:rsid w:val="00652506"/>
    <w:rsid w:val="00654C0B"/>
    <w:rsid w:val="00665877"/>
    <w:rsid w:val="006A409F"/>
    <w:rsid w:val="006A7D27"/>
    <w:rsid w:val="006B2B50"/>
    <w:rsid w:val="006B54C5"/>
    <w:rsid w:val="006B6B0E"/>
    <w:rsid w:val="006C20A4"/>
    <w:rsid w:val="006C37E7"/>
    <w:rsid w:val="00700607"/>
    <w:rsid w:val="00703188"/>
    <w:rsid w:val="00706834"/>
    <w:rsid w:val="00715E1B"/>
    <w:rsid w:val="00721721"/>
    <w:rsid w:val="00727786"/>
    <w:rsid w:val="00736069"/>
    <w:rsid w:val="00743EBA"/>
    <w:rsid w:val="00752902"/>
    <w:rsid w:val="00755787"/>
    <w:rsid w:val="00765B31"/>
    <w:rsid w:val="00765FA6"/>
    <w:rsid w:val="00767FF5"/>
    <w:rsid w:val="0077524B"/>
    <w:rsid w:val="00786F6E"/>
    <w:rsid w:val="0079688C"/>
    <w:rsid w:val="007A03AC"/>
    <w:rsid w:val="007A7AC2"/>
    <w:rsid w:val="007B1DC9"/>
    <w:rsid w:val="007D3C1C"/>
    <w:rsid w:val="007D64EC"/>
    <w:rsid w:val="007E4105"/>
    <w:rsid w:val="007E5714"/>
    <w:rsid w:val="007F72F3"/>
    <w:rsid w:val="00820F97"/>
    <w:rsid w:val="00847FE2"/>
    <w:rsid w:val="008700B0"/>
    <w:rsid w:val="00871977"/>
    <w:rsid w:val="00890B0D"/>
    <w:rsid w:val="00896D9F"/>
    <w:rsid w:val="00897B23"/>
    <w:rsid w:val="008A3B6F"/>
    <w:rsid w:val="008B6AE8"/>
    <w:rsid w:val="008C10B6"/>
    <w:rsid w:val="009059CF"/>
    <w:rsid w:val="009130BB"/>
    <w:rsid w:val="0091544B"/>
    <w:rsid w:val="00920320"/>
    <w:rsid w:val="00922A36"/>
    <w:rsid w:val="00943D38"/>
    <w:rsid w:val="00954386"/>
    <w:rsid w:val="009566CF"/>
    <w:rsid w:val="009611BE"/>
    <w:rsid w:val="0096180B"/>
    <w:rsid w:val="00964F80"/>
    <w:rsid w:val="009734B9"/>
    <w:rsid w:val="009862AE"/>
    <w:rsid w:val="00996B12"/>
    <w:rsid w:val="009C2B9B"/>
    <w:rsid w:val="009C2FFE"/>
    <w:rsid w:val="009C340B"/>
    <w:rsid w:val="009E71E3"/>
    <w:rsid w:val="009F37F8"/>
    <w:rsid w:val="00A03B7A"/>
    <w:rsid w:val="00A0492D"/>
    <w:rsid w:val="00A30278"/>
    <w:rsid w:val="00A4600A"/>
    <w:rsid w:val="00A604F0"/>
    <w:rsid w:val="00A64A69"/>
    <w:rsid w:val="00A655C6"/>
    <w:rsid w:val="00A7680F"/>
    <w:rsid w:val="00A769DF"/>
    <w:rsid w:val="00A86F64"/>
    <w:rsid w:val="00A93829"/>
    <w:rsid w:val="00AC5D98"/>
    <w:rsid w:val="00AD1DC1"/>
    <w:rsid w:val="00AD28B7"/>
    <w:rsid w:val="00AD6688"/>
    <w:rsid w:val="00AE06EC"/>
    <w:rsid w:val="00AE2304"/>
    <w:rsid w:val="00AF54AD"/>
    <w:rsid w:val="00B00951"/>
    <w:rsid w:val="00B20FC2"/>
    <w:rsid w:val="00B368E7"/>
    <w:rsid w:val="00B410EF"/>
    <w:rsid w:val="00B42640"/>
    <w:rsid w:val="00B610AF"/>
    <w:rsid w:val="00B64324"/>
    <w:rsid w:val="00B65474"/>
    <w:rsid w:val="00B8273C"/>
    <w:rsid w:val="00B83991"/>
    <w:rsid w:val="00BA1C59"/>
    <w:rsid w:val="00BA2E32"/>
    <w:rsid w:val="00BC1969"/>
    <w:rsid w:val="00BC6A06"/>
    <w:rsid w:val="00C11034"/>
    <w:rsid w:val="00C117F2"/>
    <w:rsid w:val="00C17D3A"/>
    <w:rsid w:val="00C17E53"/>
    <w:rsid w:val="00C26904"/>
    <w:rsid w:val="00C36570"/>
    <w:rsid w:val="00C3697E"/>
    <w:rsid w:val="00C469CB"/>
    <w:rsid w:val="00C46DC6"/>
    <w:rsid w:val="00C5470C"/>
    <w:rsid w:val="00C7545F"/>
    <w:rsid w:val="00C85796"/>
    <w:rsid w:val="00C87E48"/>
    <w:rsid w:val="00C928BE"/>
    <w:rsid w:val="00CA261D"/>
    <w:rsid w:val="00CA6902"/>
    <w:rsid w:val="00CC328C"/>
    <w:rsid w:val="00CC3DFE"/>
    <w:rsid w:val="00CD0BB7"/>
    <w:rsid w:val="00CD1B60"/>
    <w:rsid w:val="00CD6198"/>
    <w:rsid w:val="00CE7168"/>
    <w:rsid w:val="00CF15F0"/>
    <w:rsid w:val="00CF4C22"/>
    <w:rsid w:val="00D07F70"/>
    <w:rsid w:val="00D35E8E"/>
    <w:rsid w:val="00D53AB1"/>
    <w:rsid w:val="00D83570"/>
    <w:rsid w:val="00D86C08"/>
    <w:rsid w:val="00DA0F8F"/>
    <w:rsid w:val="00DA4D7B"/>
    <w:rsid w:val="00DD1E22"/>
    <w:rsid w:val="00DD3FC3"/>
    <w:rsid w:val="00DE1CF1"/>
    <w:rsid w:val="00DE2338"/>
    <w:rsid w:val="00DF398A"/>
    <w:rsid w:val="00DF4B69"/>
    <w:rsid w:val="00E126C2"/>
    <w:rsid w:val="00E21F68"/>
    <w:rsid w:val="00E52C29"/>
    <w:rsid w:val="00E6315C"/>
    <w:rsid w:val="00E64119"/>
    <w:rsid w:val="00E73D67"/>
    <w:rsid w:val="00E85D28"/>
    <w:rsid w:val="00E9240E"/>
    <w:rsid w:val="00E93195"/>
    <w:rsid w:val="00E94582"/>
    <w:rsid w:val="00EC0585"/>
    <w:rsid w:val="00ED01EA"/>
    <w:rsid w:val="00ED0697"/>
    <w:rsid w:val="00EE2E4C"/>
    <w:rsid w:val="00EE57FA"/>
    <w:rsid w:val="00F05780"/>
    <w:rsid w:val="00F16D2C"/>
    <w:rsid w:val="00F214F1"/>
    <w:rsid w:val="00F21823"/>
    <w:rsid w:val="00F22BEB"/>
    <w:rsid w:val="00F54AF2"/>
    <w:rsid w:val="00F55FD9"/>
    <w:rsid w:val="00F5611F"/>
    <w:rsid w:val="00F623A1"/>
    <w:rsid w:val="00F8148B"/>
    <w:rsid w:val="00F87B5E"/>
    <w:rsid w:val="00F92F85"/>
    <w:rsid w:val="00FA4B34"/>
    <w:rsid w:val="00FB2A74"/>
    <w:rsid w:val="00FC001C"/>
    <w:rsid w:val="00FD302B"/>
    <w:rsid w:val="00FE49C2"/>
    <w:rsid w:val="00FE6137"/>
    <w:rsid w:val="00FF32AF"/>
    <w:rsid w:val="715E2969"/>
    <w:rsid w:val="784513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uiPriority w:val="39"/>
    <w:pPr>
      <w:ind w:left="420" w:leftChars="200"/>
    </w:pPr>
    <w:rPr>
      <w:rFonts w:ascii="Times New Roman" w:hAnsi="Times New Roman" w:eastAsia="宋体" w:cs="Times New Roman"/>
      <w:szCs w:val="24"/>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uiPriority w:val="99"/>
    <w:rPr>
      <w:color w:val="0000FF"/>
      <w:u w:val="single"/>
    </w:rPr>
  </w:style>
  <w:style w:type="character" w:customStyle="1" w:styleId="13">
    <w:name w:val="页眉 Char"/>
    <w:basedOn w:val="9"/>
    <w:link w:val="4"/>
    <w:uiPriority w:val="99"/>
    <w:rPr>
      <w:sz w:val="18"/>
      <w:szCs w:val="18"/>
    </w:rPr>
  </w:style>
  <w:style w:type="character" w:customStyle="1" w:styleId="14">
    <w:name w:val="页脚 Char"/>
    <w:basedOn w:val="9"/>
    <w:link w:val="3"/>
    <w:uiPriority w:val="99"/>
    <w:rPr>
      <w:sz w:val="18"/>
      <w:szCs w:val="18"/>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pPr>
      <w:spacing w:line="300" w:lineRule="auto"/>
      <w:jc w:val="left"/>
    </w:pPr>
    <w:rPr>
      <w:kern w:val="0"/>
      <w:sz w:val="22"/>
      <w:lang w:eastAsia="en-US"/>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8">
    <w:name w:val="段 Char"/>
    <w:link w:val="17"/>
    <w:qFormat/>
    <w:uiPriority w:val="0"/>
    <w:rPr>
      <w:rFonts w:ascii="宋体" w:hAnsi="Times New Roman" w:eastAsia="宋体" w:cs="Times New Roman"/>
      <w:kern w:val="0"/>
      <w:szCs w:val="20"/>
    </w:rPr>
  </w:style>
  <w:style w:type="paragraph" w:customStyle="1" w:styleId="1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20">
    <w:name w:val="批注框文本 Char"/>
    <w:basedOn w:val="9"/>
    <w:link w:val="2"/>
    <w:semiHidden/>
    <w:uiPriority w:val="99"/>
    <w:rPr>
      <w:sz w:val="18"/>
      <w:szCs w:val="18"/>
    </w:rPr>
  </w:style>
  <w:style w:type="paragraph" w:customStyle="1" w:styleId="21">
    <w:name w:val="二级条标题"/>
    <w:basedOn w:val="1"/>
    <w:next w:val="17"/>
    <w:qFormat/>
    <w:uiPriority w:val="0"/>
    <w:pPr>
      <w:widowControl/>
      <w:spacing w:beforeLines="50" w:afterLines="50"/>
      <w:ind w:left="1276"/>
      <w:jc w:val="left"/>
      <w:outlineLvl w:val="3"/>
    </w:pPr>
    <w:rPr>
      <w:rFonts w:ascii="黑体" w:hAnsi="Times New Roman" w:eastAsia="黑体" w:cs="Times New Roman"/>
      <w:kern w:val="0"/>
      <w:szCs w:val="21"/>
    </w:rPr>
  </w:style>
  <w:style w:type="paragraph" w:customStyle="1" w:styleId="22">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3">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5274C-E58A-4D77-BC59-CB8C89EAC8D7}">
  <ds:schemaRefs/>
</ds:datastoreItem>
</file>

<file path=docProps/app.xml><?xml version="1.0" encoding="utf-8"?>
<Properties xmlns="http://schemas.openxmlformats.org/officeDocument/2006/extended-properties" xmlns:vt="http://schemas.openxmlformats.org/officeDocument/2006/docPropsVTypes">
  <Template>Normal</Template>
  <Pages>15</Pages>
  <Words>1155</Words>
  <Characters>6590</Characters>
  <Lines>54</Lines>
  <Paragraphs>15</Paragraphs>
  <TotalTime>3</TotalTime>
  <ScaleCrop>false</ScaleCrop>
  <LinksUpToDate>false</LinksUpToDate>
  <CharactersWithSpaces>7730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2021-07-26T03:13:00Z</dcterms:created>
  <dc:creator>LF</dc:creator>
  <cp:lastModifiedBy>hexuefen</cp:lastModifiedBy>
  <dcterms:modified xsi:type="dcterms:W3CDTF">2021-08-17T06:10:04Z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