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 xml:space="preserve">《“领跑者”标准评价要求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云服务器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等七项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2151"/>
        <w:gridCol w:w="232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5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20210133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云服务器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深圳市腾讯计算机系统有限公司等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交通数字底座系统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深圳市腾讯计算机系统有限公司等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游戏小应用平台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深圳市腾讯计算机系统有限公司等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远程医疗线上应用服务系统安全测评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深圳市腾讯计算机系统有限公司等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数字卡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深圳市腾讯计算机系统有限公司、熵基科技股份有限公司、杭州海康威视数字技术股份有限公司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快递智能客服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深圳顺丰泰森控股集团有限公司、济南顺丰速运有限公司、广州顺丰速运有限公司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2021013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聚氯乙烯绝缘聚氯乙烯护套屏蔽软电线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3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广州南洋电缆集团有限公司、深圳市成天泰电缆实业发展有限公司、深圳市金环宇电线电缆有限公司、深圳市鸿安达电缆有限公司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2021-08-27T10:54:16Z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