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3B92" w14:textId="77777777" w:rsidR="006203D3" w:rsidRDefault="006203D3" w:rsidP="006203D3">
      <w:pPr>
        <w:jc w:val="center"/>
        <w:rPr>
          <w:b/>
          <w:bCs/>
          <w:sz w:val="32"/>
          <w:szCs w:val="32"/>
        </w:rPr>
      </w:pPr>
    </w:p>
    <w:p w14:paraId="1FB13AAA" w14:textId="77777777" w:rsidR="006203D3" w:rsidRDefault="006203D3" w:rsidP="006203D3">
      <w:pPr>
        <w:jc w:val="center"/>
        <w:rPr>
          <w:b/>
          <w:bCs/>
          <w:sz w:val="32"/>
          <w:szCs w:val="32"/>
        </w:rPr>
      </w:pPr>
    </w:p>
    <w:p w14:paraId="6D245170" w14:textId="77777777" w:rsidR="006203D3" w:rsidRPr="005C4CE2" w:rsidRDefault="006203D3" w:rsidP="005C4CE2">
      <w:pPr>
        <w:spacing w:line="800" w:lineRule="exact"/>
        <w:jc w:val="center"/>
        <w:rPr>
          <w:rFonts w:ascii="黑体" w:eastAsia="黑体" w:hAnsi="黑体"/>
          <w:sz w:val="48"/>
          <w:szCs w:val="48"/>
        </w:rPr>
      </w:pPr>
    </w:p>
    <w:p w14:paraId="230E9E12" w14:textId="77777777" w:rsidR="00013B0F" w:rsidRDefault="006203D3" w:rsidP="00C5470C">
      <w:pPr>
        <w:spacing w:line="800" w:lineRule="exact"/>
        <w:jc w:val="center"/>
        <w:rPr>
          <w:rFonts w:ascii="黑体" w:eastAsia="黑体" w:hAnsi="黑体"/>
          <w:sz w:val="44"/>
          <w:szCs w:val="44"/>
        </w:rPr>
      </w:pPr>
      <w:r w:rsidRPr="000966E0">
        <w:rPr>
          <w:rFonts w:ascii="黑体" w:eastAsia="黑体" w:hAnsi="黑体" w:hint="eastAsia"/>
          <w:sz w:val="44"/>
          <w:szCs w:val="44"/>
        </w:rPr>
        <w:t>《</w:t>
      </w:r>
      <w:r w:rsidR="00013B0F">
        <w:rPr>
          <w:rFonts w:ascii="黑体" w:eastAsia="黑体" w:hAnsi="黑体" w:hint="eastAsia"/>
          <w:sz w:val="44"/>
          <w:szCs w:val="44"/>
        </w:rPr>
        <w:t>“领跑者”标准评价要求 电动汽车用动力电池</w:t>
      </w:r>
      <w:r w:rsidRPr="000966E0">
        <w:rPr>
          <w:rFonts w:ascii="黑体" w:eastAsia="黑体" w:hAnsi="黑体" w:hint="eastAsia"/>
          <w:sz w:val="44"/>
          <w:szCs w:val="44"/>
        </w:rPr>
        <w:t>》</w:t>
      </w:r>
    </w:p>
    <w:p w14:paraId="1E519435" w14:textId="10460486" w:rsidR="00423A41" w:rsidRPr="00423A41" w:rsidRDefault="00423A41" w:rsidP="00C5470C">
      <w:pPr>
        <w:spacing w:line="800" w:lineRule="exact"/>
        <w:jc w:val="center"/>
        <w:rPr>
          <w:rFonts w:ascii="黑体" w:eastAsia="黑体" w:hAnsi="黑体"/>
          <w:sz w:val="44"/>
          <w:szCs w:val="44"/>
        </w:rPr>
      </w:pPr>
      <w:r w:rsidRPr="00423A41">
        <w:rPr>
          <w:rFonts w:ascii="黑体" w:eastAsia="黑体" w:hAnsi="黑体" w:hint="eastAsia"/>
          <w:sz w:val="44"/>
          <w:szCs w:val="44"/>
        </w:rPr>
        <w:t>（征求意见稿）</w:t>
      </w:r>
    </w:p>
    <w:p w14:paraId="593058EA" w14:textId="6C2C1E19" w:rsidR="006203D3" w:rsidRPr="00DE72C1" w:rsidRDefault="00DE72C1" w:rsidP="00DE72C1">
      <w:pPr>
        <w:spacing w:line="800" w:lineRule="exact"/>
        <w:jc w:val="center"/>
        <w:rPr>
          <w:rFonts w:ascii="黑体" w:eastAsia="黑体" w:hAnsi="黑体"/>
          <w:sz w:val="44"/>
          <w:szCs w:val="44"/>
        </w:rPr>
      </w:pPr>
      <w:r w:rsidRPr="00DE72C1">
        <w:rPr>
          <w:rFonts w:ascii="黑体" w:eastAsia="黑体" w:hAnsi="黑体" w:hint="eastAsia"/>
          <w:sz w:val="44"/>
          <w:szCs w:val="44"/>
        </w:rPr>
        <w:t>编制说明</w:t>
      </w:r>
    </w:p>
    <w:p w14:paraId="2ECFEB3D" w14:textId="77777777" w:rsidR="006203D3" w:rsidRPr="000966E0" w:rsidRDefault="006203D3" w:rsidP="006203D3">
      <w:pPr>
        <w:jc w:val="center"/>
        <w:rPr>
          <w:b/>
          <w:bCs/>
          <w:sz w:val="32"/>
          <w:szCs w:val="32"/>
        </w:rPr>
      </w:pPr>
    </w:p>
    <w:p w14:paraId="79806204" w14:textId="77777777" w:rsidR="006203D3" w:rsidRPr="00013B0F" w:rsidRDefault="006203D3" w:rsidP="006203D3">
      <w:pPr>
        <w:jc w:val="center"/>
        <w:rPr>
          <w:b/>
          <w:bCs/>
          <w:sz w:val="32"/>
          <w:szCs w:val="32"/>
        </w:rPr>
      </w:pPr>
    </w:p>
    <w:p w14:paraId="4D3D3202" w14:textId="77777777" w:rsidR="006203D3" w:rsidRPr="000966E0" w:rsidRDefault="006203D3" w:rsidP="006203D3">
      <w:pPr>
        <w:jc w:val="center"/>
        <w:rPr>
          <w:b/>
          <w:bCs/>
          <w:sz w:val="32"/>
          <w:szCs w:val="32"/>
        </w:rPr>
      </w:pPr>
    </w:p>
    <w:p w14:paraId="3FB448A0" w14:textId="77777777" w:rsidR="006203D3" w:rsidRPr="000966E0" w:rsidRDefault="006203D3" w:rsidP="006203D3">
      <w:pPr>
        <w:jc w:val="center"/>
        <w:rPr>
          <w:b/>
          <w:bCs/>
          <w:sz w:val="32"/>
          <w:szCs w:val="32"/>
        </w:rPr>
      </w:pPr>
    </w:p>
    <w:p w14:paraId="0252EA0F" w14:textId="77777777" w:rsidR="006203D3" w:rsidRPr="000966E0" w:rsidRDefault="006203D3" w:rsidP="006203D3">
      <w:pPr>
        <w:jc w:val="center"/>
        <w:rPr>
          <w:b/>
          <w:bCs/>
          <w:sz w:val="32"/>
          <w:szCs w:val="32"/>
        </w:rPr>
      </w:pPr>
    </w:p>
    <w:p w14:paraId="41EA0350" w14:textId="77777777" w:rsidR="006203D3" w:rsidRPr="000966E0" w:rsidRDefault="006203D3" w:rsidP="006203D3">
      <w:pPr>
        <w:jc w:val="center"/>
        <w:rPr>
          <w:b/>
          <w:bCs/>
          <w:sz w:val="32"/>
          <w:szCs w:val="32"/>
        </w:rPr>
      </w:pPr>
    </w:p>
    <w:p w14:paraId="498DE0F1" w14:textId="77777777" w:rsidR="006203D3" w:rsidRPr="000966E0" w:rsidRDefault="006203D3" w:rsidP="006203D3">
      <w:pPr>
        <w:jc w:val="center"/>
        <w:rPr>
          <w:b/>
          <w:bCs/>
          <w:sz w:val="32"/>
          <w:szCs w:val="32"/>
        </w:rPr>
      </w:pPr>
    </w:p>
    <w:p w14:paraId="62FB55F7" w14:textId="77777777" w:rsidR="006203D3" w:rsidRPr="000966E0" w:rsidRDefault="006203D3" w:rsidP="006203D3">
      <w:pPr>
        <w:jc w:val="center"/>
        <w:rPr>
          <w:b/>
          <w:bCs/>
          <w:sz w:val="32"/>
          <w:szCs w:val="32"/>
        </w:rPr>
      </w:pPr>
    </w:p>
    <w:p w14:paraId="5F1DCB75" w14:textId="77777777" w:rsidR="006203D3" w:rsidRPr="000966E0" w:rsidRDefault="006203D3" w:rsidP="006203D3">
      <w:pPr>
        <w:jc w:val="center"/>
        <w:rPr>
          <w:b/>
          <w:bCs/>
          <w:sz w:val="32"/>
          <w:szCs w:val="32"/>
        </w:rPr>
      </w:pPr>
    </w:p>
    <w:p w14:paraId="15132278" w14:textId="77777777" w:rsidR="006203D3" w:rsidRPr="000966E0" w:rsidRDefault="006203D3" w:rsidP="006203D3">
      <w:pPr>
        <w:jc w:val="center"/>
        <w:rPr>
          <w:b/>
          <w:bCs/>
          <w:sz w:val="32"/>
          <w:szCs w:val="32"/>
        </w:rPr>
      </w:pPr>
    </w:p>
    <w:p w14:paraId="1A1E1CB4" w14:textId="77777777" w:rsidR="006203D3" w:rsidRPr="000966E0" w:rsidRDefault="006203D3" w:rsidP="006203D3">
      <w:pPr>
        <w:jc w:val="center"/>
        <w:rPr>
          <w:b/>
          <w:bCs/>
          <w:sz w:val="32"/>
          <w:szCs w:val="32"/>
        </w:rPr>
      </w:pPr>
    </w:p>
    <w:p w14:paraId="7E9A555B" w14:textId="77777777" w:rsidR="005B5443" w:rsidRPr="000966E0" w:rsidRDefault="005B5443" w:rsidP="006203D3">
      <w:pPr>
        <w:jc w:val="center"/>
        <w:rPr>
          <w:b/>
          <w:bCs/>
          <w:sz w:val="32"/>
          <w:szCs w:val="32"/>
        </w:rPr>
      </w:pPr>
    </w:p>
    <w:p w14:paraId="01C98E15" w14:textId="77777777" w:rsidR="006203D3" w:rsidRPr="000966E0" w:rsidRDefault="006203D3" w:rsidP="006203D3">
      <w:pPr>
        <w:jc w:val="center"/>
        <w:rPr>
          <w:rFonts w:ascii="黑体" w:eastAsia="黑体" w:hAnsi="黑体"/>
          <w:sz w:val="44"/>
          <w:szCs w:val="44"/>
        </w:rPr>
      </w:pPr>
      <w:r w:rsidRPr="000966E0">
        <w:rPr>
          <w:rFonts w:ascii="黑体" w:eastAsia="黑体" w:hAnsi="黑体" w:hint="eastAsia"/>
          <w:sz w:val="44"/>
          <w:szCs w:val="44"/>
        </w:rPr>
        <w:t>标准起草组</w:t>
      </w:r>
    </w:p>
    <w:p w14:paraId="7A3C9785" w14:textId="2BC9535A" w:rsidR="00013B0F" w:rsidRDefault="00847FE2" w:rsidP="006203D3">
      <w:pPr>
        <w:jc w:val="center"/>
        <w:rPr>
          <w:rFonts w:ascii="黑体" w:eastAsia="黑体" w:hAnsi="黑体"/>
          <w:sz w:val="44"/>
          <w:szCs w:val="44"/>
        </w:rPr>
        <w:sectPr w:rsidR="00013B0F" w:rsidSect="00B91A7F">
          <w:footerReference w:type="default" r:id="rId8"/>
          <w:footerReference w:type="first" r:id="rId9"/>
          <w:pgSz w:w="11906" w:h="16838"/>
          <w:pgMar w:top="1440" w:right="1021" w:bottom="1440" w:left="1021" w:header="851" w:footer="992" w:gutter="0"/>
          <w:pgNumType w:start="0"/>
          <w:cols w:space="425"/>
          <w:titlePg/>
          <w:docGrid w:type="lines" w:linePitch="312"/>
        </w:sectPr>
      </w:pPr>
      <w:r w:rsidRPr="000966E0">
        <w:rPr>
          <w:rFonts w:ascii="黑体" w:eastAsia="黑体" w:hAnsi="黑体" w:hint="eastAsia"/>
          <w:sz w:val="44"/>
          <w:szCs w:val="44"/>
        </w:rPr>
        <w:t>2</w:t>
      </w:r>
      <w:r w:rsidRPr="000966E0">
        <w:rPr>
          <w:rFonts w:ascii="黑体" w:eastAsia="黑体" w:hAnsi="黑体"/>
          <w:sz w:val="44"/>
          <w:szCs w:val="44"/>
        </w:rPr>
        <w:t>02</w:t>
      </w:r>
      <w:r w:rsidR="00FE08BF">
        <w:rPr>
          <w:rFonts w:ascii="黑体" w:eastAsia="黑体" w:hAnsi="黑体"/>
          <w:sz w:val="44"/>
          <w:szCs w:val="44"/>
        </w:rPr>
        <w:t>1</w:t>
      </w:r>
      <w:r w:rsidR="00CE7168" w:rsidRPr="000966E0">
        <w:rPr>
          <w:rFonts w:ascii="黑体" w:eastAsia="黑体" w:hAnsi="黑体" w:hint="eastAsia"/>
          <w:sz w:val="44"/>
          <w:szCs w:val="44"/>
        </w:rPr>
        <w:t>年</w:t>
      </w:r>
      <w:r w:rsidR="00423A41">
        <w:rPr>
          <w:rFonts w:ascii="黑体" w:eastAsia="黑体" w:hAnsi="黑体" w:hint="eastAsia"/>
          <w:sz w:val="44"/>
          <w:szCs w:val="44"/>
        </w:rPr>
        <w:t>8</w:t>
      </w:r>
      <w:r w:rsidR="006203D3" w:rsidRPr="000966E0">
        <w:rPr>
          <w:rFonts w:ascii="黑体" w:eastAsia="黑体" w:hAnsi="黑体" w:hint="eastAsia"/>
          <w:sz w:val="44"/>
          <w:szCs w:val="44"/>
        </w:rPr>
        <w:t>月</w:t>
      </w:r>
    </w:p>
    <w:p w14:paraId="2C5C5F39" w14:textId="28951468" w:rsidR="006203D3" w:rsidRPr="000966E0" w:rsidRDefault="006203D3" w:rsidP="006203D3">
      <w:pPr>
        <w:jc w:val="center"/>
        <w:rPr>
          <w:rFonts w:ascii="黑体" w:eastAsia="黑体" w:hAnsi="黑体"/>
          <w:sz w:val="44"/>
          <w:szCs w:val="44"/>
        </w:rPr>
      </w:pPr>
    </w:p>
    <w:p w14:paraId="02441E42" w14:textId="1DEA28CE" w:rsidR="005D2F49" w:rsidRPr="000966E0" w:rsidRDefault="006203D3" w:rsidP="006203D3">
      <w:pPr>
        <w:jc w:val="center"/>
        <w:rPr>
          <w:rFonts w:ascii="黑体" w:eastAsia="黑体" w:hAnsi="黑体"/>
          <w:sz w:val="36"/>
          <w:szCs w:val="36"/>
        </w:rPr>
      </w:pPr>
      <w:r w:rsidRPr="000966E0">
        <w:rPr>
          <w:rFonts w:ascii="黑体" w:eastAsia="黑体" w:hAnsi="黑体" w:hint="eastAsia"/>
          <w:sz w:val="36"/>
          <w:szCs w:val="36"/>
        </w:rPr>
        <w:lastRenderedPageBreak/>
        <w:t>目</w:t>
      </w:r>
      <w:r w:rsidR="00C36570" w:rsidRPr="000966E0">
        <w:rPr>
          <w:rFonts w:ascii="黑体" w:eastAsia="黑体" w:hAnsi="黑体" w:hint="eastAsia"/>
          <w:sz w:val="36"/>
          <w:szCs w:val="36"/>
        </w:rPr>
        <w:t xml:space="preserve"> </w:t>
      </w:r>
      <w:r w:rsidR="00C36570" w:rsidRPr="000966E0">
        <w:rPr>
          <w:rFonts w:ascii="黑体" w:eastAsia="黑体" w:hAnsi="黑体"/>
          <w:sz w:val="36"/>
          <w:szCs w:val="36"/>
        </w:rPr>
        <w:t xml:space="preserve"> </w:t>
      </w:r>
      <w:r w:rsidRPr="000966E0">
        <w:rPr>
          <w:rFonts w:ascii="黑体" w:eastAsia="黑体" w:hAnsi="黑体" w:hint="eastAsia"/>
          <w:sz w:val="36"/>
          <w:szCs w:val="36"/>
        </w:rPr>
        <w:t>次</w:t>
      </w:r>
    </w:p>
    <w:p w14:paraId="7B7BC9FB" w14:textId="323B8484" w:rsidR="00FA59A5" w:rsidRDefault="00F60123">
      <w:pPr>
        <w:pStyle w:val="12"/>
        <w:spacing w:before="78" w:after="78"/>
        <w:rPr>
          <w:rFonts w:asciiTheme="minorHAnsi" w:eastAsiaTheme="minorEastAsia" w:hAnsiTheme="minorHAnsi" w:cstheme="minorBidi"/>
          <w:noProof/>
          <w:szCs w:val="22"/>
        </w:rPr>
      </w:pPr>
      <w:r w:rsidRPr="000966E0">
        <w:rPr>
          <w:rFonts w:ascii="黑体" w:eastAsia="黑体" w:hAnsi="黑体"/>
          <w:sz w:val="48"/>
          <w:szCs w:val="48"/>
        </w:rPr>
        <w:fldChar w:fldCharType="begin"/>
      </w:r>
      <w:r w:rsidRPr="000966E0">
        <w:rPr>
          <w:rFonts w:ascii="黑体" w:eastAsia="黑体" w:hAnsi="黑体"/>
          <w:sz w:val="48"/>
          <w:szCs w:val="48"/>
        </w:rPr>
        <w:instrText xml:space="preserve"> </w:instrText>
      </w:r>
      <w:r w:rsidRPr="000966E0">
        <w:rPr>
          <w:rFonts w:ascii="黑体" w:eastAsia="黑体" w:hAnsi="黑体" w:hint="eastAsia"/>
          <w:sz w:val="48"/>
          <w:szCs w:val="48"/>
        </w:rPr>
        <w:instrText>TOC \o "1-1" \h \z \u</w:instrText>
      </w:r>
      <w:r w:rsidRPr="000966E0">
        <w:rPr>
          <w:rFonts w:ascii="黑体" w:eastAsia="黑体" w:hAnsi="黑体"/>
          <w:sz w:val="48"/>
          <w:szCs w:val="48"/>
        </w:rPr>
        <w:instrText xml:space="preserve"> </w:instrText>
      </w:r>
      <w:r w:rsidRPr="000966E0">
        <w:rPr>
          <w:rFonts w:ascii="黑体" w:eastAsia="黑体" w:hAnsi="黑体"/>
          <w:sz w:val="48"/>
          <w:szCs w:val="48"/>
        </w:rPr>
        <w:fldChar w:fldCharType="separate"/>
      </w:r>
      <w:hyperlink w:anchor="_Toc73003573" w:history="1">
        <w:r w:rsidR="00FA59A5" w:rsidRPr="008D1DD7">
          <w:rPr>
            <w:rStyle w:val="affa"/>
            <w:rFonts w:hint="eastAsia"/>
            <w:noProof/>
          </w:rPr>
          <w:t>一、工作简要过程</w:t>
        </w:r>
        <w:r w:rsidR="00FA59A5">
          <w:rPr>
            <w:noProof/>
            <w:webHidden/>
          </w:rPr>
          <w:tab/>
        </w:r>
        <w:r w:rsidR="00FA59A5">
          <w:rPr>
            <w:noProof/>
            <w:webHidden/>
          </w:rPr>
          <w:fldChar w:fldCharType="begin"/>
        </w:r>
        <w:r w:rsidR="00FA59A5">
          <w:rPr>
            <w:noProof/>
            <w:webHidden/>
          </w:rPr>
          <w:instrText xml:space="preserve"> PAGEREF _Toc73003573 \h </w:instrText>
        </w:r>
        <w:r w:rsidR="00FA59A5">
          <w:rPr>
            <w:noProof/>
            <w:webHidden/>
          </w:rPr>
        </w:r>
        <w:r w:rsidR="00FA59A5">
          <w:rPr>
            <w:noProof/>
            <w:webHidden/>
          </w:rPr>
          <w:fldChar w:fldCharType="separate"/>
        </w:r>
        <w:r w:rsidR="00AF20D7">
          <w:rPr>
            <w:noProof/>
            <w:webHidden/>
          </w:rPr>
          <w:t>1</w:t>
        </w:r>
        <w:r w:rsidR="00FA59A5">
          <w:rPr>
            <w:noProof/>
            <w:webHidden/>
          </w:rPr>
          <w:fldChar w:fldCharType="end"/>
        </w:r>
      </w:hyperlink>
    </w:p>
    <w:p w14:paraId="57009400" w14:textId="4DC6E0C7" w:rsidR="00FA59A5" w:rsidRDefault="00A10D99">
      <w:pPr>
        <w:pStyle w:val="12"/>
        <w:spacing w:before="78" w:after="78"/>
        <w:rPr>
          <w:rFonts w:asciiTheme="minorHAnsi" w:eastAsiaTheme="minorEastAsia" w:hAnsiTheme="minorHAnsi" w:cstheme="minorBidi"/>
          <w:noProof/>
          <w:szCs w:val="22"/>
        </w:rPr>
      </w:pPr>
      <w:hyperlink w:anchor="_Toc73003574" w:history="1">
        <w:r w:rsidR="00FA59A5" w:rsidRPr="008D1DD7">
          <w:rPr>
            <w:rStyle w:val="affa"/>
            <w:rFonts w:hint="eastAsia"/>
            <w:noProof/>
          </w:rPr>
          <w:t>二、标准编制原则和主要内容</w:t>
        </w:r>
        <w:r w:rsidR="00FA59A5">
          <w:rPr>
            <w:noProof/>
            <w:webHidden/>
          </w:rPr>
          <w:tab/>
        </w:r>
        <w:r w:rsidR="00FA59A5">
          <w:rPr>
            <w:noProof/>
            <w:webHidden/>
          </w:rPr>
          <w:fldChar w:fldCharType="begin"/>
        </w:r>
        <w:r w:rsidR="00FA59A5">
          <w:rPr>
            <w:noProof/>
            <w:webHidden/>
          </w:rPr>
          <w:instrText xml:space="preserve"> PAGEREF _Toc73003574 \h </w:instrText>
        </w:r>
        <w:r w:rsidR="00FA59A5">
          <w:rPr>
            <w:noProof/>
            <w:webHidden/>
          </w:rPr>
        </w:r>
        <w:r w:rsidR="00FA59A5">
          <w:rPr>
            <w:noProof/>
            <w:webHidden/>
          </w:rPr>
          <w:fldChar w:fldCharType="separate"/>
        </w:r>
        <w:r w:rsidR="00AF20D7">
          <w:rPr>
            <w:noProof/>
            <w:webHidden/>
          </w:rPr>
          <w:t>6</w:t>
        </w:r>
        <w:r w:rsidR="00FA59A5">
          <w:rPr>
            <w:noProof/>
            <w:webHidden/>
          </w:rPr>
          <w:fldChar w:fldCharType="end"/>
        </w:r>
      </w:hyperlink>
    </w:p>
    <w:p w14:paraId="4C3A9A8B" w14:textId="56016B30" w:rsidR="00FA59A5" w:rsidRDefault="00A10D99">
      <w:pPr>
        <w:pStyle w:val="12"/>
        <w:spacing w:before="78" w:after="78"/>
        <w:rPr>
          <w:rFonts w:asciiTheme="minorHAnsi" w:eastAsiaTheme="minorEastAsia" w:hAnsiTheme="minorHAnsi" w:cstheme="minorBidi"/>
          <w:noProof/>
          <w:szCs w:val="22"/>
        </w:rPr>
      </w:pPr>
      <w:hyperlink w:anchor="_Toc73003575" w:history="1">
        <w:r w:rsidR="00FA59A5" w:rsidRPr="008D1DD7">
          <w:rPr>
            <w:rStyle w:val="affa"/>
            <w:rFonts w:hint="eastAsia"/>
            <w:noProof/>
          </w:rPr>
          <w:t>三、采用国际标准和国外先进标准情况</w:t>
        </w:r>
        <w:r w:rsidR="00FA59A5">
          <w:rPr>
            <w:noProof/>
            <w:webHidden/>
          </w:rPr>
          <w:tab/>
        </w:r>
        <w:r w:rsidR="00FA59A5">
          <w:rPr>
            <w:noProof/>
            <w:webHidden/>
          </w:rPr>
          <w:fldChar w:fldCharType="begin"/>
        </w:r>
        <w:r w:rsidR="00FA59A5">
          <w:rPr>
            <w:noProof/>
            <w:webHidden/>
          </w:rPr>
          <w:instrText xml:space="preserve"> PAGEREF _Toc73003575 \h </w:instrText>
        </w:r>
        <w:r w:rsidR="00FA59A5">
          <w:rPr>
            <w:noProof/>
            <w:webHidden/>
          </w:rPr>
        </w:r>
        <w:r w:rsidR="00FA59A5">
          <w:rPr>
            <w:noProof/>
            <w:webHidden/>
          </w:rPr>
          <w:fldChar w:fldCharType="separate"/>
        </w:r>
        <w:r w:rsidR="00AF20D7">
          <w:rPr>
            <w:noProof/>
            <w:webHidden/>
          </w:rPr>
          <w:t>7</w:t>
        </w:r>
        <w:r w:rsidR="00FA59A5">
          <w:rPr>
            <w:noProof/>
            <w:webHidden/>
          </w:rPr>
          <w:fldChar w:fldCharType="end"/>
        </w:r>
      </w:hyperlink>
    </w:p>
    <w:p w14:paraId="7F479877" w14:textId="1AE2709F" w:rsidR="00FA59A5" w:rsidRDefault="00A10D99">
      <w:pPr>
        <w:pStyle w:val="12"/>
        <w:spacing w:before="78" w:after="78"/>
        <w:rPr>
          <w:rFonts w:asciiTheme="minorHAnsi" w:eastAsiaTheme="minorEastAsia" w:hAnsiTheme="minorHAnsi" w:cstheme="minorBidi"/>
          <w:noProof/>
          <w:szCs w:val="22"/>
        </w:rPr>
      </w:pPr>
      <w:hyperlink w:anchor="_Toc73003576" w:history="1">
        <w:r w:rsidR="00FA59A5" w:rsidRPr="008D1DD7">
          <w:rPr>
            <w:rStyle w:val="affa"/>
            <w:rFonts w:hint="eastAsia"/>
            <w:noProof/>
          </w:rPr>
          <w:t>四、主要试验验证情况</w:t>
        </w:r>
        <w:r w:rsidR="00FA59A5">
          <w:rPr>
            <w:noProof/>
            <w:webHidden/>
          </w:rPr>
          <w:tab/>
        </w:r>
        <w:r w:rsidR="00FA59A5">
          <w:rPr>
            <w:noProof/>
            <w:webHidden/>
          </w:rPr>
          <w:fldChar w:fldCharType="begin"/>
        </w:r>
        <w:r w:rsidR="00FA59A5">
          <w:rPr>
            <w:noProof/>
            <w:webHidden/>
          </w:rPr>
          <w:instrText xml:space="preserve"> PAGEREF _Toc73003576 \h </w:instrText>
        </w:r>
        <w:r w:rsidR="00FA59A5">
          <w:rPr>
            <w:noProof/>
            <w:webHidden/>
          </w:rPr>
        </w:r>
        <w:r w:rsidR="00FA59A5">
          <w:rPr>
            <w:noProof/>
            <w:webHidden/>
          </w:rPr>
          <w:fldChar w:fldCharType="separate"/>
        </w:r>
        <w:r w:rsidR="00AF20D7">
          <w:rPr>
            <w:noProof/>
            <w:webHidden/>
          </w:rPr>
          <w:t>7</w:t>
        </w:r>
        <w:r w:rsidR="00FA59A5">
          <w:rPr>
            <w:noProof/>
            <w:webHidden/>
          </w:rPr>
          <w:fldChar w:fldCharType="end"/>
        </w:r>
      </w:hyperlink>
    </w:p>
    <w:p w14:paraId="78B1027D" w14:textId="62F742CC" w:rsidR="00FA59A5" w:rsidRDefault="00A10D99">
      <w:pPr>
        <w:pStyle w:val="12"/>
        <w:spacing w:before="78" w:after="78"/>
        <w:rPr>
          <w:rFonts w:asciiTheme="minorHAnsi" w:eastAsiaTheme="minorEastAsia" w:hAnsiTheme="minorHAnsi" w:cstheme="minorBidi"/>
          <w:noProof/>
          <w:szCs w:val="22"/>
        </w:rPr>
      </w:pPr>
      <w:hyperlink w:anchor="_Toc73003577" w:history="1">
        <w:r w:rsidR="00FA59A5" w:rsidRPr="008D1DD7">
          <w:rPr>
            <w:rStyle w:val="affa"/>
            <w:rFonts w:hint="eastAsia"/>
            <w:noProof/>
          </w:rPr>
          <w:t>五、与现行法律、法规和政策及相关标准的协调性</w:t>
        </w:r>
        <w:r w:rsidR="00FA59A5">
          <w:rPr>
            <w:noProof/>
            <w:webHidden/>
          </w:rPr>
          <w:tab/>
        </w:r>
        <w:r w:rsidR="00FA59A5">
          <w:rPr>
            <w:noProof/>
            <w:webHidden/>
          </w:rPr>
          <w:fldChar w:fldCharType="begin"/>
        </w:r>
        <w:r w:rsidR="00FA59A5">
          <w:rPr>
            <w:noProof/>
            <w:webHidden/>
          </w:rPr>
          <w:instrText xml:space="preserve"> PAGEREF _Toc73003577 \h </w:instrText>
        </w:r>
        <w:r w:rsidR="00FA59A5">
          <w:rPr>
            <w:noProof/>
            <w:webHidden/>
          </w:rPr>
        </w:r>
        <w:r w:rsidR="00FA59A5">
          <w:rPr>
            <w:noProof/>
            <w:webHidden/>
          </w:rPr>
          <w:fldChar w:fldCharType="separate"/>
        </w:r>
        <w:r w:rsidR="00AF20D7">
          <w:rPr>
            <w:noProof/>
            <w:webHidden/>
          </w:rPr>
          <w:t>15</w:t>
        </w:r>
        <w:r w:rsidR="00FA59A5">
          <w:rPr>
            <w:noProof/>
            <w:webHidden/>
          </w:rPr>
          <w:fldChar w:fldCharType="end"/>
        </w:r>
      </w:hyperlink>
    </w:p>
    <w:p w14:paraId="39B97FF4" w14:textId="7F24E037" w:rsidR="00FA59A5" w:rsidRDefault="00A10D99">
      <w:pPr>
        <w:pStyle w:val="12"/>
        <w:spacing w:before="78" w:after="78"/>
        <w:rPr>
          <w:rFonts w:asciiTheme="minorHAnsi" w:eastAsiaTheme="minorEastAsia" w:hAnsiTheme="minorHAnsi" w:cstheme="minorBidi"/>
          <w:noProof/>
          <w:szCs w:val="22"/>
        </w:rPr>
      </w:pPr>
      <w:hyperlink w:anchor="_Toc73003578" w:history="1">
        <w:r w:rsidR="00FA59A5" w:rsidRPr="008D1DD7">
          <w:rPr>
            <w:rStyle w:val="affa"/>
            <w:rFonts w:hint="eastAsia"/>
            <w:noProof/>
          </w:rPr>
          <w:t>六、贯彻标准的要求和措施建议</w:t>
        </w:r>
        <w:r w:rsidR="00FA59A5">
          <w:rPr>
            <w:noProof/>
            <w:webHidden/>
          </w:rPr>
          <w:tab/>
        </w:r>
        <w:r w:rsidR="00FA59A5">
          <w:rPr>
            <w:noProof/>
            <w:webHidden/>
          </w:rPr>
          <w:fldChar w:fldCharType="begin"/>
        </w:r>
        <w:r w:rsidR="00FA59A5">
          <w:rPr>
            <w:noProof/>
            <w:webHidden/>
          </w:rPr>
          <w:instrText xml:space="preserve"> PAGEREF _Toc73003578 \h </w:instrText>
        </w:r>
        <w:r w:rsidR="00FA59A5">
          <w:rPr>
            <w:noProof/>
            <w:webHidden/>
          </w:rPr>
        </w:r>
        <w:r w:rsidR="00FA59A5">
          <w:rPr>
            <w:noProof/>
            <w:webHidden/>
          </w:rPr>
          <w:fldChar w:fldCharType="separate"/>
        </w:r>
        <w:r w:rsidR="00AF20D7">
          <w:rPr>
            <w:noProof/>
            <w:webHidden/>
          </w:rPr>
          <w:t>15</w:t>
        </w:r>
        <w:r w:rsidR="00FA59A5">
          <w:rPr>
            <w:noProof/>
            <w:webHidden/>
          </w:rPr>
          <w:fldChar w:fldCharType="end"/>
        </w:r>
      </w:hyperlink>
    </w:p>
    <w:p w14:paraId="1C6E87F0" w14:textId="1CE9D056" w:rsidR="00FA59A5" w:rsidRDefault="00A10D99">
      <w:pPr>
        <w:pStyle w:val="12"/>
        <w:spacing w:before="78" w:after="78"/>
        <w:rPr>
          <w:rFonts w:asciiTheme="minorHAnsi" w:eastAsiaTheme="minorEastAsia" w:hAnsiTheme="minorHAnsi" w:cstheme="minorBidi"/>
          <w:noProof/>
          <w:szCs w:val="22"/>
        </w:rPr>
      </w:pPr>
      <w:hyperlink w:anchor="_Toc73003579" w:history="1">
        <w:r w:rsidR="00FA59A5" w:rsidRPr="008D1DD7">
          <w:rPr>
            <w:rStyle w:val="affa"/>
            <w:rFonts w:hint="eastAsia"/>
            <w:noProof/>
          </w:rPr>
          <w:t>七、其他需要说明的事项</w:t>
        </w:r>
        <w:r w:rsidR="00FA59A5">
          <w:rPr>
            <w:noProof/>
            <w:webHidden/>
          </w:rPr>
          <w:tab/>
        </w:r>
        <w:r w:rsidR="00FA59A5">
          <w:rPr>
            <w:noProof/>
            <w:webHidden/>
          </w:rPr>
          <w:fldChar w:fldCharType="begin"/>
        </w:r>
        <w:r w:rsidR="00FA59A5">
          <w:rPr>
            <w:noProof/>
            <w:webHidden/>
          </w:rPr>
          <w:instrText xml:space="preserve"> PAGEREF _Toc73003579 \h </w:instrText>
        </w:r>
        <w:r w:rsidR="00FA59A5">
          <w:rPr>
            <w:noProof/>
            <w:webHidden/>
          </w:rPr>
        </w:r>
        <w:r w:rsidR="00FA59A5">
          <w:rPr>
            <w:noProof/>
            <w:webHidden/>
          </w:rPr>
          <w:fldChar w:fldCharType="separate"/>
        </w:r>
        <w:r w:rsidR="00AF20D7">
          <w:rPr>
            <w:noProof/>
            <w:webHidden/>
          </w:rPr>
          <w:t>15</w:t>
        </w:r>
        <w:r w:rsidR="00FA59A5">
          <w:rPr>
            <w:noProof/>
            <w:webHidden/>
          </w:rPr>
          <w:fldChar w:fldCharType="end"/>
        </w:r>
      </w:hyperlink>
    </w:p>
    <w:p w14:paraId="711CDBCA" w14:textId="77777777" w:rsidR="00F60123" w:rsidRPr="000966E0" w:rsidRDefault="00F60123" w:rsidP="00F60123">
      <w:pPr>
        <w:jc w:val="center"/>
        <w:rPr>
          <w:rFonts w:ascii="黑体" w:eastAsia="黑体" w:hAnsi="黑体"/>
          <w:sz w:val="36"/>
          <w:szCs w:val="36"/>
        </w:rPr>
        <w:sectPr w:rsidR="00F60123" w:rsidRPr="000966E0" w:rsidSect="00954023">
          <w:footerReference w:type="default" r:id="rId10"/>
          <w:type w:val="continuous"/>
          <w:pgSz w:w="11906" w:h="16838"/>
          <w:pgMar w:top="1440" w:right="1800" w:bottom="1440" w:left="1800" w:header="851" w:footer="992" w:gutter="0"/>
          <w:pgNumType w:fmt="upperRoman"/>
          <w:cols w:space="425"/>
          <w:titlePg/>
          <w:docGrid w:type="lines" w:linePitch="312"/>
        </w:sectPr>
      </w:pPr>
      <w:r w:rsidRPr="000966E0">
        <w:rPr>
          <w:rFonts w:ascii="黑体" w:eastAsia="黑体" w:hAnsi="黑体"/>
          <w:sz w:val="48"/>
          <w:szCs w:val="48"/>
        </w:rPr>
        <w:fldChar w:fldCharType="end"/>
      </w:r>
    </w:p>
    <w:p w14:paraId="4573D71E" w14:textId="051426B0" w:rsidR="00C36570" w:rsidRPr="000966E0" w:rsidRDefault="00C36570" w:rsidP="00F60123">
      <w:pPr>
        <w:jc w:val="center"/>
        <w:rPr>
          <w:rFonts w:ascii="宋体" w:hAnsi="宋体"/>
          <w:noProof/>
          <w:webHidden/>
          <w:sz w:val="28"/>
          <w:szCs w:val="28"/>
        </w:rPr>
      </w:pPr>
    </w:p>
    <w:p w14:paraId="1BCBA13E" w14:textId="12966545" w:rsidR="00C36570" w:rsidRPr="000966E0" w:rsidRDefault="00C36570" w:rsidP="00F60123">
      <w:pPr>
        <w:pStyle w:val="1"/>
        <w:rPr>
          <w:webHidden/>
        </w:rPr>
      </w:pPr>
      <w:bookmarkStart w:id="0" w:name="_Toc73003573"/>
      <w:r w:rsidRPr="000966E0">
        <w:rPr>
          <w:rFonts w:hint="eastAsia"/>
          <w:webHidden/>
        </w:rPr>
        <w:t>一、</w:t>
      </w:r>
      <w:r w:rsidR="003940B7" w:rsidRPr="003940B7">
        <w:rPr>
          <w:rFonts w:hint="eastAsia"/>
        </w:rPr>
        <w:t>工作简要过程</w:t>
      </w:r>
      <w:bookmarkEnd w:id="0"/>
    </w:p>
    <w:p w14:paraId="3FEC0D91" w14:textId="77777777" w:rsidR="003940B7" w:rsidRPr="003940B7" w:rsidRDefault="003940B7" w:rsidP="003940B7">
      <w:pPr>
        <w:ind w:firstLineChars="200" w:firstLine="560"/>
        <w:rPr>
          <w:rFonts w:ascii="宋体" w:eastAsia="宋体" w:hAnsi="宋体"/>
          <w:sz w:val="28"/>
          <w:szCs w:val="28"/>
        </w:rPr>
      </w:pPr>
      <w:r w:rsidRPr="003940B7">
        <w:rPr>
          <w:rFonts w:ascii="宋体" w:eastAsia="宋体" w:hAnsi="宋体" w:hint="eastAsia"/>
          <w:sz w:val="28"/>
          <w:szCs w:val="28"/>
        </w:rPr>
        <w:t>（一）任务来源</w:t>
      </w:r>
    </w:p>
    <w:p w14:paraId="3B2AC341" w14:textId="4B1D015B" w:rsidR="003940B7" w:rsidRDefault="003940B7" w:rsidP="003940B7">
      <w:pPr>
        <w:ind w:firstLineChars="200" w:firstLine="560"/>
        <w:rPr>
          <w:rFonts w:ascii="宋体" w:eastAsia="宋体" w:hAnsi="宋体" w:cs="华文楷体"/>
          <w:sz w:val="28"/>
          <w:szCs w:val="28"/>
        </w:rPr>
      </w:pPr>
      <w:r w:rsidRPr="000966E0">
        <w:rPr>
          <w:rFonts w:ascii="Times New Roman" w:eastAsia="宋体" w:hAnsi="Times New Roman" w:cs="Times New Roman"/>
          <w:sz w:val="28"/>
          <w:szCs w:val="28"/>
        </w:rPr>
        <w:t>2018</w:t>
      </w:r>
      <w:r w:rsidRPr="000966E0">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14:paraId="5BD22105" w14:textId="6C2F6DC9" w:rsidR="00A46E25" w:rsidRDefault="0024168C" w:rsidP="003C4712">
      <w:pPr>
        <w:ind w:firstLineChars="200" w:firstLine="560"/>
        <w:rPr>
          <w:rFonts w:ascii="宋体" w:eastAsia="宋体" w:hAnsi="宋体"/>
          <w:sz w:val="28"/>
          <w:szCs w:val="28"/>
        </w:rPr>
      </w:pPr>
      <w:r w:rsidRPr="0024168C">
        <w:rPr>
          <w:rFonts w:ascii="宋体" w:eastAsia="宋体" w:hAnsi="宋体" w:cs="华文楷体" w:hint="eastAsia"/>
          <w:sz w:val="28"/>
          <w:szCs w:val="28"/>
        </w:rPr>
        <w:t>新能源汽车是</w:t>
      </w:r>
      <w:proofErr w:type="gramStart"/>
      <w:r w:rsidRPr="0024168C">
        <w:rPr>
          <w:rFonts w:ascii="宋体" w:eastAsia="宋体" w:hAnsi="宋体" w:cs="华文楷体" w:hint="eastAsia"/>
          <w:sz w:val="28"/>
          <w:szCs w:val="28"/>
        </w:rPr>
        <w:t>国家碳中战略</w:t>
      </w:r>
      <w:proofErr w:type="gramEnd"/>
      <w:r w:rsidRPr="0024168C">
        <w:rPr>
          <w:rFonts w:ascii="宋体" w:eastAsia="宋体" w:hAnsi="宋体" w:cs="华文楷体" w:hint="eastAsia"/>
          <w:sz w:val="28"/>
          <w:szCs w:val="28"/>
        </w:rPr>
        <w:t>实施中的重要一环，随着新能源汽车的推广和保有量持续增加，部分矛盾尤其是安全问题逐渐暴露出来，需要通过标准的完善来引领行业健康发展。在新能源汽车</w:t>
      </w:r>
      <w:proofErr w:type="gramStart"/>
      <w:r w:rsidRPr="0024168C">
        <w:rPr>
          <w:rFonts w:ascii="宋体" w:eastAsia="宋体" w:hAnsi="宋体" w:cs="华文楷体" w:hint="eastAsia"/>
          <w:sz w:val="28"/>
          <w:szCs w:val="28"/>
        </w:rPr>
        <w:t>车</w:t>
      </w:r>
      <w:proofErr w:type="gramEnd"/>
      <w:r w:rsidRPr="0024168C">
        <w:rPr>
          <w:rFonts w:ascii="宋体" w:eastAsia="宋体" w:hAnsi="宋体" w:cs="华文楷体" w:hint="eastAsia"/>
          <w:sz w:val="28"/>
          <w:szCs w:val="28"/>
        </w:rPr>
        <w:t>用动力电池领域，亟需结合动力电池实际使用环境和工况，建立全</w:t>
      </w:r>
      <w:r>
        <w:rPr>
          <w:rFonts w:ascii="宋体" w:eastAsia="宋体" w:hAnsi="宋体" w:cs="华文楷体" w:hint="eastAsia"/>
          <w:sz w:val="28"/>
          <w:szCs w:val="28"/>
        </w:rPr>
        <w:t>方位、多角度、能充分反映行业先进水平的动力电池测试评价体系</w:t>
      </w:r>
      <w:r w:rsidR="003940B7">
        <w:rPr>
          <w:rFonts w:ascii="宋体" w:eastAsia="宋体" w:hAnsi="宋体" w:cs="华文楷体" w:hint="eastAsia"/>
          <w:sz w:val="28"/>
          <w:szCs w:val="28"/>
        </w:rPr>
        <w:t>。</w:t>
      </w:r>
      <w:r w:rsidRPr="0024168C">
        <w:rPr>
          <w:rFonts w:ascii="宋体" w:eastAsia="宋体" w:hAnsi="宋体" w:cs="华文楷体" w:hint="eastAsia"/>
          <w:sz w:val="28"/>
          <w:szCs w:val="28"/>
        </w:rPr>
        <w:t>但由于目前</w:t>
      </w:r>
      <w:r w:rsidR="00A57D79">
        <w:rPr>
          <w:rFonts w:ascii="宋体" w:eastAsia="宋体" w:hAnsi="宋体" w:cs="华文楷体" w:hint="eastAsia"/>
          <w:sz w:val="28"/>
          <w:szCs w:val="28"/>
        </w:rPr>
        <w:t>电动汽车</w:t>
      </w:r>
      <w:r w:rsidRPr="0024168C">
        <w:rPr>
          <w:rFonts w:ascii="宋体" w:eastAsia="宋体" w:hAnsi="宋体" w:cs="华文楷体" w:hint="eastAsia"/>
          <w:sz w:val="28"/>
          <w:szCs w:val="28"/>
        </w:rPr>
        <w:t>用动力电池方面测试项目不完善，测试方法不统一，关键性能评价指标不明确，难以反映动力电池企业的技术水平</w:t>
      </w:r>
      <w:r w:rsidR="00A57D79">
        <w:rPr>
          <w:rFonts w:ascii="宋体" w:eastAsia="宋体" w:hAnsi="宋体" w:cs="华文楷体" w:hint="eastAsia"/>
          <w:sz w:val="28"/>
          <w:szCs w:val="28"/>
        </w:rPr>
        <w:t>。</w:t>
      </w:r>
      <w:r w:rsidR="003940B7">
        <w:rPr>
          <w:rFonts w:ascii="宋体" w:eastAsia="宋体" w:hAnsi="宋体" w:cs="华文楷体" w:hint="eastAsia"/>
          <w:sz w:val="28"/>
          <w:szCs w:val="28"/>
        </w:rPr>
        <w:t>为了突出不同企业标准的优势，引导行业发展，迫切需求制定</w:t>
      </w:r>
      <w:r w:rsidR="003940B7" w:rsidRPr="000966E0">
        <w:rPr>
          <w:rFonts w:ascii="宋体" w:eastAsia="宋体" w:hAnsi="宋体" w:cs="华文楷体"/>
          <w:sz w:val="28"/>
          <w:szCs w:val="28"/>
        </w:rPr>
        <w:t>《</w:t>
      </w:r>
      <w:r w:rsidR="00342EBF">
        <w:rPr>
          <w:rFonts w:ascii="宋体" w:eastAsia="宋体" w:hAnsi="宋体" w:cs="华文楷体" w:hint="eastAsia"/>
          <w:sz w:val="28"/>
          <w:szCs w:val="28"/>
        </w:rPr>
        <w:t>“</w:t>
      </w:r>
      <w:r w:rsidR="00013B0F">
        <w:rPr>
          <w:rFonts w:ascii="宋体" w:eastAsia="宋体" w:hAnsi="宋体" w:cs="华文楷体"/>
          <w:sz w:val="28"/>
          <w:szCs w:val="28"/>
        </w:rPr>
        <w:t>领跑者”标准评价要求 电动汽车用动力电池</w:t>
      </w:r>
      <w:r w:rsidR="003940B7" w:rsidRPr="000966E0">
        <w:rPr>
          <w:rFonts w:ascii="宋体" w:eastAsia="宋体" w:hAnsi="宋体" w:cs="华文楷体"/>
          <w:sz w:val="28"/>
          <w:szCs w:val="28"/>
        </w:rPr>
        <w:t>》</w:t>
      </w:r>
      <w:r w:rsidR="003940B7">
        <w:rPr>
          <w:rFonts w:ascii="宋体" w:eastAsia="宋体" w:hAnsi="宋体" w:cs="华文楷体" w:hint="eastAsia"/>
          <w:sz w:val="28"/>
          <w:szCs w:val="28"/>
        </w:rPr>
        <w:t>标准。</w:t>
      </w:r>
    </w:p>
    <w:p w14:paraId="4207AD95" w14:textId="7E7DA8C1" w:rsidR="003940B7" w:rsidRPr="003940B7" w:rsidRDefault="00A774C9" w:rsidP="00B25497">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5E18BE">
        <w:rPr>
          <w:rFonts w:ascii="宋体" w:eastAsia="宋体" w:hAnsi="宋体" w:hint="eastAsia"/>
          <w:sz w:val="28"/>
          <w:szCs w:val="28"/>
        </w:rPr>
        <w:t>中国节能协会和中国技术经济学会</w:t>
      </w:r>
      <w:r>
        <w:rPr>
          <w:rFonts w:ascii="宋体" w:eastAsia="宋体" w:hAnsi="宋体" w:hint="eastAsia"/>
          <w:sz w:val="28"/>
          <w:szCs w:val="28"/>
        </w:rPr>
        <w:t>申请</w:t>
      </w:r>
      <w:r w:rsidRPr="000966E0">
        <w:rPr>
          <w:rFonts w:ascii="宋体" w:eastAsia="宋体" w:hAnsi="宋体" w:cs="华文楷体"/>
          <w:sz w:val="28"/>
          <w:szCs w:val="28"/>
        </w:rPr>
        <w:t>《</w:t>
      </w:r>
      <w:r w:rsidR="00013B0F">
        <w:rPr>
          <w:rFonts w:ascii="宋体" w:eastAsia="宋体" w:hAnsi="宋体" w:cs="华文楷体"/>
          <w:sz w:val="28"/>
          <w:szCs w:val="28"/>
        </w:rPr>
        <w:t>”领跑者”标准评价要求 电动汽车用</w:t>
      </w:r>
      <w:r w:rsidR="00013B0F">
        <w:rPr>
          <w:rFonts w:ascii="宋体" w:eastAsia="宋体" w:hAnsi="宋体" w:cs="华文楷体"/>
          <w:sz w:val="28"/>
          <w:szCs w:val="28"/>
        </w:rPr>
        <w:lastRenderedPageBreak/>
        <w:t>动力电池</w:t>
      </w:r>
      <w:r w:rsidRPr="000966E0">
        <w:rPr>
          <w:rFonts w:ascii="宋体" w:eastAsia="宋体" w:hAnsi="宋体" w:cs="华文楷体"/>
          <w:sz w:val="28"/>
          <w:szCs w:val="28"/>
        </w:rPr>
        <w:t>》</w:t>
      </w:r>
      <w:r>
        <w:rPr>
          <w:rFonts w:ascii="宋体" w:eastAsia="宋体" w:hAnsi="宋体" w:cs="华文楷体"/>
          <w:sz w:val="28"/>
          <w:szCs w:val="28"/>
        </w:rPr>
        <w:t>团体标准立项</w:t>
      </w:r>
      <w:r w:rsidR="00423A41">
        <w:rPr>
          <w:rFonts w:ascii="宋体" w:eastAsia="宋体" w:hAnsi="宋体" w:cs="华文楷体" w:hint="eastAsia"/>
          <w:sz w:val="28"/>
          <w:szCs w:val="28"/>
        </w:rPr>
        <w:t>。</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5E18BE">
        <w:rPr>
          <w:rFonts w:ascii="宋体" w:eastAsia="宋体" w:hAnsi="宋体" w:cs="华文楷体" w:hint="eastAsia"/>
          <w:sz w:val="28"/>
          <w:szCs w:val="28"/>
        </w:rPr>
        <w:t>中国节能协会和中国技术经济学会</w:t>
      </w:r>
      <w:r w:rsidRPr="00A774C9">
        <w:rPr>
          <w:rFonts w:ascii="宋体" w:eastAsia="宋体" w:hAnsi="宋体" w:cs="华文楷体" w:hint="eastAsia"/>
          <w:sz w:val="28"/>
          <w:szCs w:val="28"/>
        </w:rPr>
        <w:t>正式下文通知《</w:t>
      </w:r>
      <w:r w:rsidR="00013B0F">
        <w:rPr>
          <w:rFonts w:ascii="宋体" w:eastAsia="宋体" w:hAnsi="宋体" w:cs="华文楷体" w:hint="eastAsia"/>
          <w:sz w:val="28"/>
          <w:szCs w:val="28"/>
        </w:rPr>
        <w:t>”领跑者”标准评价要求 电动汽车用动力电池</w:t>
      </w:r>
      <w:r>
        <w:rPr>
          <w:rFonts w:ascii="宋体" w:eastAsia="宋体" w:hAnsi="宋体" w:cs="华文楷体"/>
          <w:sz w:val="28"/>
          <w:szCs w:val="28"/>
        </w:rPr>
        <w:t>》完成团体标准立项</w:t>
      </w:r>
      <w:r>
        <w:rPr>
          <w:rFonts w:ascii="宋体" w:eastAsia="宋体" w:hAnsi="宋体" w:cs="华文楷体" w:hint="eastAsia"/>
          <w:sz w:val="28"/>
          <w:szCs w:val="28"/>
        </w:rPr>
        <w:t>。</w:t>
      </w:r>
    </w:p>
    <w:p w14:paraId="2859D990" w14:textId="5B0B28CF" w:rsidR="003940B7" w:rsidRPr="003940B7" w:rsidRDefault="00371A95" w:rsidP="003940B7">
      <w:pPr>
        <w:ind w:firstLineChars="200" w:firstLine="560"/>
        <w:rPr>
          <w:rFonts w:ascii="宋体" w:eastAsia="宋体" w:hAnsi="宋体"/>
          <w:sz w:val="28"/>
          <w:szCs w:val="28"/>
        </w:rPr>
      </w:pPr>
      <w:r>
        <w:rPr>
          <w:rFonts w:ascii="宋体" w:eastAsia="宋体" w:hAnsi="宋体" w:hint="eastAsia"/>
          <w:sz w:val="28"/>
          <w:szCs w:val="28"/>
        </w:rPr>
        <w:t>（二</w:t>
      </w:r>
      <w:r w:rsidR="003940B7" w:rsidRPr="003940B7">
        <w:rPr>
          <w:rFonts w:ascii="宋体" w:eastAsia="宋体" w:hAnsi="宋体" w:hint="eastAsia"/>
          <w:sz w:val="28"/>
          <w:szCs w:val="28"/>
        </w:rPr>
        <w:t>）标准研讨情况</w:t>
      </w:r>
    </w:p>
    <w:p w14:paraId="7D879D1B" w14:textId="77777777" w:rsidR="008F7523" w:rsidRPr="008F7523" w:rsidRDefault="008F7523" w:rsidP="008F7523">
      <w:pPr>
        <w:ind w:firstLineChars="200" w:firstLine="560"/>
        <w:rPr>
          <w:rFonts w:ascii="宋体" w:eastAsia="宋体" w:hAnsi="宋体" w:cs="华文楷体"/>
          <w:bCs/>
          <w:sz w:val="28"/>
          <w:szCs w:val="28"/>
        </w:rPr>
      </w:pPr>
      <w:r w:rsidRPr="008F7523">
        <w:rPr>
          <w:rFonts w:ascii="宋体" w:eastAsia="宋体" w:hAnsi="宋体" w:cs="华文楷体" w:hint="eastAsia"/>
          <w:bCs/>
          <w:sz w:val="28"/>
          <w:szCs w:val="28"/>
        </w:rPr>
        <w:t>1、开展调研</w:t>
      </w:r>
    </w:p>
    <w:p w14:paraId="56A30892" w14:textId="77777777" w:rsidR="008F7523" w:rsidRPr="000966E0" w:rsidRDefault="008F7523" w:rsidP="008F7523">
      <w:pPr>
        <w:ind w:firstLineChars="200" w:firstLine="560"/>
        <w:rPr>
          <w:rFonts w:ascii="Times New Roman" w:eastAsia="宋体" w:hAnsi="Times New Roman" w:cs="Times New Roman"/>
          <w:sz w:val="28"/>
          <w:szCs w:val="28"/>
        </w:rPr>
      </w:pPr>
      <w:r w:rsidRPr="000966E0">
        <w:rPr>
          <w:rFonts w:ascii="Times New Roman" w:eastAsia="宋体" w:hAnsi="Times New Roman" w:cs="Times New Roman"/>
          <w:sz w:val="28"/>
          <w:szCs w:val="28"/>
        </w:rPr>
        <w:t>202</w:t>
      </w:r>
      <w:r>
        <w:rPr>
          <w:rFonts w:ascii="Times New Roman" w:eastAsia="宋体" w:hAnsi="Times New Roman" w:cs="Times New Roman"/>
          <w:sz w:val="28"/>
          <w:szCs w:val="28"/>
        </w:rPr>
        <w:t>1</w:t>
      </w:r>
      <w:r w:rsidRPr="000966E0">
        <w:rPr>
          <w:rFonts w:ascii="Times New Roman" w:eastAsia="宋体" w:hAnsi="Times New Roman" w:cs="Times New Roman"/>
          <w:sz w:val="28"/>
          <w:szCs w:val="28"/>
        </w:rPr>
        <w:t>年</w:t>
      </w:r>
      <w:r>
        <w:rPr>
          <w:rFonts w:ascii="Times New Roman" w:eastAsia="宋体" w:hAnsi="Times New Roman" w:cs="Times New Roman"/>
          <w:sz w:val="28"/>
          <w:szCs w:val="28"/>
        </w:rPr>
        <w:t>1</w:t>
      </w:r>
      <w:r w:rsidRPr="000966E0">
        <w:rPr>
          <w:rFonts w:ascii="Times New Roman" w:eastAsia="宋体" w:hAnsi="Times New Roman" w:cs="Times New Roman"/>
          <w:sz w:val="28"/>
          <w:szCs w:val="28"/>
        </w:rPr>
        <w:t>月开始，标准编制相关人员开始进行相关资料收集与调研，</w:t>
      </w:r>
      <w:r w:rsidRPr="000966E0">
        <w:rPr>
          <w:rFonts w:ascii="Times New Roman" w:eastAsia="宋体" w:hAnsi="Times New Roman" w:cs="Times New Roman" w:hint="eastAsia"/>
          <w:sz w:val="28"/>
          <w:szCs w:val="28"/>
        </w:rPr>
        <w:t>主要情况整理如下。</w:t>
      </w:r>
    </w:p>
    <w:p w14:paraId="478CBB4E" w14:textId="132D51D9" w:rsidR="008F7523" w:rsidRPr="008F7523" w:rsidRDefault="008F7523" w:rsidP="00441870">
      <w:pPr>
        <w:ind w:firstLineChars="200" w:firstLine="560"/>
        <w:rPr>
          <w:rFonts w:ascii="Times New Roman" w:eastAsia="宋体" w:hAnsi="Times New Roman" w:cs="Times New Roman"/>
          <w:bCs/>
          <w:sz w:val="28"/>
          <w:szCs w:val="28"/>
        </w:rPr>
      </w:pPr>
      <w:r w:rsidRPr="008F7523">
        <w:rPr>
          <w:rFonts w:ascii="Times New Roman" w:eastAsia="宋体" w:hAnsi="Times New Roman" w:cs="Times New Roman" w:hint="eastAsia"/>
          <w:bCs/>
          <w:sz w:val="28"/>
          <w:szCs w:val="28"/>
        </w:rPr>
        <w:t>（</w:t>
      </w:r>
      <w:r w:rsidRPr="008F7523">
        <w:rPr>
          <w:rFonts w:ascii="Times New Roman" w:eastAsia="宋体" w:hAnsi="Times New Roman" w:cs="Times New Roman" w:hint="eastAsia"/>
          <w:bCs/>
          <w:sz w:val="28"/>
          <w:szCs w:val="28"/>
        </w:rPr>
        <w:t>1</w:t>
      </w:r>
      <w:r w:rsidRPr="008F7523">
        <w:rPr>
          <w:rFonts w:ascii="Times New Roman" w:eastAsia="宋体" w:hAnsi="Times New Roman" w:cs="Times New Roman" w:hint="eastAsia"/>
          <w:bCs/>
          <w:sz w:val="28"/>
          <w:szCs w:val="28"/>
        </w:rPr>
        <w:t>）我国</w:t>
      </w:r>
      <w:r w:rsidR="0000326B">
        <w:rPr>
          <w:rFonts w:ascii="Times New Roman" w:eastAsia="宋体" w:hAnsi="Times New Roman" w:cs="Times New Roman" w:hint="eastAsia"/>
          <w:bCs/>
          <w:sz w:val="28"/>
          <w:szCs w:val="28"/>
        </w:rPr>
        <w:t>电动汽车用动力电池</w:t>
      </w:r>
      <w:r w:rsidR="00CC01BC">
        <w:rPr>
          <w:rFonts w:ascii="Times New Roman" w:eastAsia="宋体" w:hAnsi="Times New Roman" w:cs="Times New Roman" w:hint="eastAsia"/>
          <w:bCs/>
          <w:sz w:val="28"/>
          <w:szCs w:val="28"/>
        </w:rPr>
        <w:t>行业</w:t>
      </w:r>
      <w:r w:rsidRPr="008F7523">
        <w:rPr>
          <w:rFonts w:ascii="Times New Roman" w:eastAsia="宋体" w:hAnsi="Times New Roman" w:cs="Times New Roman" w:hint="eastAsia"/>
          <w:bCs/>
          <w:sz w:val="28"/>
          <w:szCs w:val="28"/>
        </w:rPr>
        <w:t>现状</w:t>
      </w:r>
    </w:p>
    <w:p w14:paraId="7CFA793F" w14:textId="64054523" w:rsidR="008F7523" w:rsidRDefault="003F5978" w:rsidP="008F7523">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w:t>
      </w:r>
      <w:r>
        <w:rPr>
          <w:rFonts w:ascii="宋体" w:eastAsia="宋体" w:hAnsi="宋体" w:cs="华文楷体" w:hint="eastAsia"/>
          <w:sz w:val="28"/>
          <w:szCs w:val="28"/>
        </w:rPr>
        <w:t>年全国两会，</w:t>
      </w:r>
      <w:proofErr w:type="gramStart"/>
      <w:r w:rsidRPr="003F5978">
        <w:rPr>
          <w:rFonts w:ascii="宋体" w:eastAsia="宋体" w:hAnsi="宋体" w:cs="华文楷体"/>
          <w:sz w:val="28"/>
          <w:szCs w:val="28"/>
        </w:rPr>
        <w:t>碳达峰</w:t>
      </w:r>
      <w:proofErr w:type="gramEnd"/>
      <w:r w:rsidRPr="003F5978">
        <w:rPr>
          <w:rFonts w:ascii="宋体" w:eastAsia="宋体" w:hAnsi="宋体" w:cs="华文楷体"/>
          <w:sz w:val="28"/>
          <w:szCs w:val="28"/>
        </w:rPr>
        <w:t>和</w:t>
      </w:r>
      <w:proofErr w:type="gramStart"/>
      <w:r w:rsidRPr="003F5978">
        <w:rPr>
          <w:rFonts w:ascii="宋体" w:eastAsia="宋体" w:hAnsi="宋体" w:cs="华文楷体"/>
          <w:sz w:val="28"/>
          <w:szCs w:val="28"/>
        </w:rPr>
        <w:t>碳中和</w:t>
      </w:r>
      <w:proofErr w:type="gramEnd"/>
      <w:r w:rsidRPr="003F5978">
        <w:rPr>
          <w:rFonts w:ascii="宋体" w:eastAsia="宋体" w:hAnsi="宋体" w:cs="华文楷体"/>
          <w:sz w:val="28"/>
          <w:szCs w:val="28"/>
        </w:rPr>
        <w:t>被首次写入政府工作报告</w:t>
      </w:r>
      <w:r>
        <w:rPr>
          <w:rFonts w:ascii="宋体" w:eastAsia="宋体" w:hAnsi="宋体" w:cs="华文楷体" w:hint="eastAsia"/>
          <w:sz w:val="28"/>
          <w:szCs w:val="28"/>
        </w:rPr>
        <w:t>，明确指出了</w:t>
      </w:r>
      <w:r w:rsidRPr="003F5978">
        <w:rPr>
          <w:rFonts w:ascii="宋体" w:eastAsia="宋体" w:hAnsi="宋体" w:cs="华文楷体"/>
          <w:sz w:val="28"/>
          <w:szCs w:val="28"/>
        </w:rPr>
        <w:t>我国经济发展的能源增长需求与减</w:t>
      </w:r>
      <w:proofErr w:type="gramStart"/>
      <w:r w:rsidRPr="003F5978">
        <w:rPr>
          <w:rFonts w:ascii="宋体" w:eastAsia="宋体" w:hAnsi="宋体" w:cs="华文楷体"/>
          <w:sz w:val="28"/>
          <w:szCs w:val="28"/>
        </w:rPr>
        <w:t>排降碳巨大</w:t>
      </w:r>
      <w:proofErr w:type="gramEnd"/>
      <w:r w:rsidRPr="003F5978">
        <w:rPr>
          <w:rFonts w:ascii="宋体" w:eastAsia="宋体" w:hAnsi="宋体" w:cs="华文楷体"/>
          <w:sz w:val="28"/>
          <w:szCs w:val="28"/>
        </w:rPr>
        <w:t>压力</w:t>
      </w:r>
      <w:r>
        <w:rPr>
          <w:rFonts w:ascii="宋体" w:eastAsia="宋体" w:hAnsi="宋体" w:cs="华文楷体" w:hint="eastAsia"/>
          <w:sz w:val="28"/>
          <w:szCs w:val="28"/>
        </w:rPr>
        <w:t>。</w:t>
      </w:r>
      <w:bookmarkStart w:id="1" w:name="OLE_LINK1"/>
      <w:bookmarkStart w:id="2" w:name="OLE_LINK2"/>
      <w:r>
        <w:rPr>
          <w:rFonts w:ascii="宋体" w:eastAsia="宋体" w:hAnsi="宋体" w:cs="华文楷体" w:hint="eastAsia"/>
          <w:sz w:val="28"/>
          <w:szCs w:val="28"/>
        </w:rPr>
        <w:t>新能源汽车</w:t>
      </w:r>
      <w:bookmarkEnd w:id="1"/>
      <w:bookmarkEnd w:id="2"/>
      <w:proofErr w:type="gramStart"/>
      <w:r w:rsidR="00472072">
        <w:rPr>
          <w:rFonts w:ascii="宋体" w:eastAsia="宋体" w:hAnsi="宋体" w:cs="华文楷体" w:hint="eastAsia"/>
          <w:sz w:val="28"/>
          <w:szCs w:val="28"/>
        </w:rPr>
        <w:t>是</w:t>
      </w:r>
      <w:r w:rsidR="00472072" w:rsidRPr="00472072">
        <w:rPr>
          <w:rFonts w:ascii="宋体" w:eastAsia="宋体" w:hAnsi="宋体" w:cs="华文楷体" w:hint="eastAsia"/>
          <w:sz w:val="28"/>
          <w:szCs w:val="28"/>
        </w:rPr>
        <w:t>碳中战略</w:t>
      </w:r>
      <w:proofErr w:type="gramEnd"/>
      <w:r w:rsidR="00472072" w:rsidRPr="00472072">
        <w:rPr>
          <w:rFonts w:ascii="宋体" w:eastAsia="宋体" w:hAnsi="宋体" w:cs="华文楷体" w:hint="eastAsia"/>
          <w:sz w:val="28"/>
          <w:szCs w:val="28"/>
        </w:rPr>
        <w:t>实施中的重要一环</w:t>
      </w:r>
      <w:r w:rsidR="00472072">
        <w:rPr>
          <w:rFonts w:ascii="宋体" w:eastAsia="宋体" w:hAnsi="宋体" w:cs="华文楷体" w:hint="eastAsia"/>
          <w:sz w:val="28"/>
          <w:szCs w:val="28"/>
        </w:rPr>
        <w:t>，其推广力度和保有量都在持续增长，而电动汽车用动力电池则是影响新能源汽车发展的关键性技术。</w:t>
      </w:r>
      <w:r w:rsidR="002726E5">
        <w:rPr>
          <w:rFonts w:ascii="宋体" w:eastAsia="宋体" w:hAnsi="宋体" w:cs="华文楷体" w:hint="eastAsia"/>
          <w:sz w:val="28"/>
          <w:szCs w:val="28"/>
        </w:rPr>
        <w:t>2014年至2020年国内电池出货量市场统计表明，</w:t>
      </w:r>
      <w:r w:rsidR="002726E5">
        <w:rPr>
          <w:rFonts w:ascii="宋体" w:eastAsia="宋体" w:hAnsi="宋体" w:cs="华文楷体"/>
          <w:sz w:val="28"/>
          <w:szCs w:val="28"/>
        </w:rPr>
        <w:t>2014</w:t>
      </w:r>
      <w:r w:rsidR="002726E5">
        <w:rPr>
          <w:rFonts w:ascii="宋体" w:eastAsia="宋体" w:hAnsi="宋体" w:cs="华文楷体" w:hint="eastAsia"/>
          <w:sz w:val="28"/>
          <w:szCs w:val="28"/>
        </w:rPr>
        <w:t>年后国内电池市场出现了爆发式的增长，持续至今仍保持着稳步增长。</w:t>
      </w:r>
    </w:p>
    <w:p w14:paraId="19CD542D" w14:textId="6A982A57" w:rsidR="008F7523" w:rsidRDefault="002726E5" w:rsidP="008F7523">
      <w:pPr>
        <w:tabs>
          <w:tab w:val="left" w:pos="140"/>
        </w:tabs>
        <w:topLinePunct/>
        <w:autoSpaceDE w:val="0"/>
        <w:autoSpaceDN w:val="0"/>
        <w:jc w:val="center"/>
        <w:rPr>
          <w:rFonts w:ascii="宋体" w:eastAsia="宋体" w:hAnsi="宋体" w:cs="华文楷体"/>
          <w:sz w:val="28"/>
          <w:szCs w:val="28"/>
        </w:rPr>
      </w:pPr>
      <w:r>
        <w:rPr>
          <w:noProof/>
        </w:rPr>
        <w:drawing>
          <wp:inline distT="0" distB="0" distL="0" distR="0" wp14:anchorId="6A9D3939" wp14:editId="7D387927">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22F18D" w14:textId="4645E488" w:rsidR="008F7523" w:rsidRDefault="008F7523" w:rsidP="008F7523">
      <w:pPr>
        <w:tabs>
          <w:tab w:val="left" w:pos="140"/>
        </w:tabs>
        <w:topLinePunct/>
        <w:autoSpaceDE w:val="0"/>
        <w:autoSpaceDN w:val="0"/>
        <w:jc w:val="center"/>
        <w:rPr>
          <w:rFonts w:ascii="宋体" w:eastAsia="宋体" w:hAnsi="宋体" w:cs="华文楷体"/>
          <w:sz w:val="28"/>
          <w:szCs w:val="28"/>
        </w:rPr>
      </w:pPr>
      <w:r>
        <w:rPr>
          <w:rFonts w:ascii="宋体" w:eastAsia="宋体" w:hAnsi="宋体" w:cs="华文楷体"/>
          <w:sz w:val="28"/>
          <w:szCs w:val="28"/>
        </w:rPr>
        <w:t>图</w:t>
      </w:r>
      <w:r>
        <w:rPr>
          <w:rFonts w:ascii="宋体" w:eastAsia="宋体" w:hAnsi="宋体" w:cs="华文楷体" w:hint="eastAsia"/>
          <w:sz w:val="28"/>
          <w:szCs w:val="28"/>
        </w:rPr>
        <w:t>1</w:t>
      </w:r>
      <w:r>
        <w:rPr>
          <w:rFonts w:ascii="宋体" w:eastAsia="宋体" w:hAnsi="宋体" w:cs="华文楷体"/>
          <w:sz w:val="28"/>
          <w:szCs w:val="28"/>
        </w:rPr>
        <w:t xml:space="preserve"> </w:t>
      </w:r>
      <w:r>
        <w:rPr>
          <w:rFonts w:ascii="宋体" w:eastAsia="宋体" w:hAnsi="宋体" w:cs="华文楷体" w:hint="eastAsia"/>
          <w:sz w:val="28"/>
          <w:szCs w:val="28"/>
        </w:rPr>
        <w:t>2</w:t>
      </w:r>
      <w:r>
        <w:rPr>
          <w:rFonts w:ascii="宋体" w:eastAsia="宋体" w:hAnsi="宋体" w:cs="华文楷体"/>
          <w:sz w:val="28"/>
          <w:szCs w:val="28"/>
        </w:rPr>
        <w:t>01</w:t>
      </w:r>
      <w:r w:rsidR="002726E5">
        <w:rPr>
          <w:rFonts w:ascii="宋体" w:eastAsia="宋体" w:hAnsi="宋体" w:cs="华文楷体"/>
          <w:sz w:val="28"/>
          <w:szCs w:val="28"/>
        </w:rPr>
        <w:t>4</w:t>
      </w:r>
      <w:r>
        <w:rPr>
          <w:rFonts w:ascii="宋体" w:eastAsia="宋体" w:hAnsi="宋体" w:cs="华文楷体"/>
          <w:sz w:val="28"/>
          <w:szCs w:val="28"/>
        </w:rPr>
        <w:t>年</w:t>
      </w:r>
      <w:r>
        <w:rPr>
          <w:rFonts w:ascii="宋体" w:eastAsia="宋体" w:hAnsi="宋体" w:cs="华文楷体" w:hint="eastAsia"/>
          <w:sz w:val="28"/>
          <w:szCs w:val="28"/>
        </w:rPr>
        <w:t>-</w:t>
      </w:r>
      <w:r>
        <w:rPr>
          <w:rFonts w:ascii="宋体" w:eastAsia="宋体" w:hAnsi="宋体" w:cs="华文楷体"/>
          <w:sz w:val="28"/>
          <w:szCs w:val="28"/>
        </w:rPr>
        <w:t>2020年国内</w:t>
      </w:r>
      <w:r w:rsidR="002726E5">
        <w:rPr>
          <w:rFonts w:ascii="宋体" w:eastAsia="宋体" w:hAnsi="宋体" w:cs="华文楷体" w:hint="eastAsia"/>
          <w:sz w:val="28"/>
          <w:szCs w:val="28"/>
        </w:rPr>
        <w:t>动力电池出货量</w:t>
      </w:r>
    </w:p>
    <w:p w14:paraId="589998B2" w14:textId="4F825FA8" w:rsidR="008F7523" w:rsidRDefault="008F7523" w:rsidP="008F7523">
      <w:pPr>
        <w:tabs>
          <w:tab w:val="left" w:pos="140"/>
        </w:tabs>
        <w:topLinePunct/>
        <w:autoSpaceDE w:val="0"/>
        <w:autoSpaceDN w:val="0"/>
        <w:ind w:firstLineChars="202" w:firstLine="566"/>
        <w:jc w:val="left"/>
        <w:rPr>
          <w:rFonts w:ascii="宋体" w:eastAsia="宋体" w:hAnsi="宋体" w:cs="华文楷体"/>
          <w:sz w:val="28"/>
          <w:szCs w:val="28"/>
        </w:rPr>
      </w:pPr>
      <w:r w:rsidRPr="007D5E37">
        <w:rPr>
          <w:rFonts w:ascii="宋体" w:eastAsia="宋体" w:hAnsi="宋体" w:cs="华文楷体"/>
          <w:sz w:val="28"/>
          <w:szCs w:val="28"/>
        </w:rPr>
        <w:lastRenderedPageBreak/>
        <w:t>作为国家</w:t>
      </w:r>
      <w:r w:rsidR="00481E93">
        <w:rPr>
          <w:rFonts w:ascii="宋体" w:eastAsia="宋体" w:hAnsi="宋体" w:cs="华文楷体" w:hint="eastAsia"/>
          <w:sz w:val="28"/>
          <w:szCs w:val="28"/>
        </w:rPr>
        <w:t>新能源战略实施的排头兵</w:t>
      </w:r>
      <w:r w:rsidRPr="007D5E37">
        <w:rPr>
          <w:rFonts w:ascii="宋体" w:eastAsia="宋体" w:hAnsi="宋体" w:cs="华文楷体"/>
          <w:sz w:val="28"/>
          <w:szCs w:val="28"/>
        </w:rPr>
        <w:t>，</w:t>
      </w:r>
      <w:r w:rsidR="00481E93">
        <w:rPr>
          <w:rFonts w:ascii="宋体" w:eastAsia="宋体" w:hAnsi="宋体" w:cs="华文楷体" w:hint="eastAsia"/>
          <w:sz w:val="28"/>
          <w:szCs w:val="28"/>
        </w:rPr>
        <w:t>电动汽车用动力电池</w:t>
      </w:r>
      <w:r>
        <w:rPr>
          <w:rFonts w:ascii="宋体" w:eastAsia="宋体" w:hAnsi="宋体" w:cs="华文楷体" w:hint="eastAsia"/>
          <w:sz w:val="28"/>
          <w:szCs w:val="28"/>
        </w:rPr>
        <w:t>市场将会继续保持稳步增长的势头</w:t>
      </w:r>
      <w:r w:rsidRPr="007D5E37">
        <w:rPr>
          <w:rFonts w:ascii="宋体" w:eastAsia="宋体" w:hAnsi="宋体" w:cs="华文楷体"/>
          <w:sz w:val="28"/>
          <w:szCs w:val="28"/>
        </w:rPr>
        <w:t>。</w:t>
      </w:r>
    </w:p>
    <w:p w14:paraId="1783C2DA" w14:textId="4F891FD6" w:rsidR="008F7523" w:rsidRPr="008F7523" w:rsidRDefault="008F7523" w:rsidP="008F7523">
      <w:pPr>
        <w:ind w:firstLineChars="200" w:firstLine="560"/>
        <w:rPr>
          <w:rFonts w:ascii="Times New Roman" w:eastAsia="宋体" w:hAnsi="Times New Roman" w:cs="Times New Roman"/>
          <w:bCs/>
          <w:sz w:val="28"/>
          <w:szCs w:val="28"/>
        </w:rPr>
      </w:pPr>
      <w:r w:rsidRPr="008F7523">
        <w:rPr>
          <w:rFonts w:ascii="Times New Roman" w:eastAsia="宋体" w:hAnsi="Times New Roman" w:cs="Times New Roman" w:hint="eastAsia"/>
          <w:bCs/>
          <w:sz w:val="28"/>
          <w:szCs w:val="28"/>
        </w:rPr>
        <w:t>（</w:t>
      </w:r>
      <w:r w:rsidRPr="008F7523">
        <w:rPr>
          <w:rFonts w:ascii="Times New Roman" w:eastAsia="宋体" w:hAnsi="Times New Roman" w:cs="Times New Roman" w:hint="eastAsia"/>
          <w:bCs/>
          <w:sz w:val="28"/>
          <w:szCs w:val="28"/>
        </w:rPr>
        <w:t>2</w:t>
      </w:r>
      <w:r w:rsidRPr="008F7523">
        <w:rPr>
          <w:rFonts w:ascii="Times New Roman" w:eastAsia="宋体" w:hAnsi="Times New Roman" w:cs="Times New Roman" w:hint="eastAsia"/>
          <w:bCs/>
          <w:sz w:val="28"/>
          <w:szCs w:val="28"/>
        </w:rPr>
        <w:t>）我国</w:t>
      </w:r>
      <w:r w:rsidR="00376BCC">
        <w:rPr>
          <w:rFonts w:ascii="Times New Roman" w:eastAsia="宋体" w:hAnsi="Times New Roman" w:cs="Times New Roman" w:hint="eastAsia"/>
          <w:bCs/>
          <w:sz w:val="28"/>
          <w:szCs w:val="28"/>
        </w:rPr>
        <w:t>电动汽车用动力电池行业</w:t>
      </w:r>
      <w:r w:rsidRPr="008F7523">
        <w:rPr>
          <w:rFonts w:ascii="Times New Roman" w:eastAsia="宋体" w:hAnsi="Times New Roman" w:cs="Times New Roman" w:hint="eastAsia"/>
          <w:bCs/>
          <w:sz w:val="28"/>
          <w:szCs w:val="28"/>
        </w:rPr>
        <w:t>存在的不足</w:t>
      </w:r>
    </w:p>
    <w:p w14:paraId="34D6E509" w14:textId="440891C0" w:rsidR="008F7523" w:rsidRPr="00FD2368" w:rsidRDefault="008F6CD5" w:rsidP="008F7523">
      <w:pPr>
        <w:ind w:firstLineChars="202" w:firstLine="566"/>
        <w:rPr>
          <w:rFonts w:ascii="宋体" w:eastAsia="宋体" w:hAnsi="宋体" w:cs="华文楷体"/>
          <w:sz w:val="28"/>
          <w:szCs w:val="28"/>
        </w:rPr>
      </w:pPr>
      <w:r>
        <w:rPr>
          <w:rFonts w:ascii="宋体" w:eastAsia="宋体" w:hAnsi="宋体" w:cs="华文楷体" w:hint="eastAsia"/>
          <w:sz w:val="28"/>
          <w:szCs w:val="28"/>
        </w:rPr>
        <w:t>根据用户市场调研显示，用户最关注的新能源汽车问题分别是续航里程和安全性</w:t>
      </w:r>
      <w:r w:rsidR="001D45DE">
        <w:rPr>
          <w:rFonts w:ascii="宋体" w:eastAsia="宋体" w:hAnsi="宋体" w:cs="华文楷体" w:hint="eastAsia"/>
          <w:sz w:val="28"/>
          <w:szCs w:val="28"/>
        </w:rPr>
        <w:t>，这都与动力电池息息相关</w:t>
      </w:r>
      <w:r>
        <w:rPr>
          <w:rFonts w:ascii="宋体" w:eastAsia="宋体" w:hAnsi="宋体" w:cs="华文楷体" w:hint="eastAsia"/>
          <w:sz w:val="28"/>
          <w:szCs w:val="28"/>
        </w:rPr>
        <w:t>。部分用户反馈新能源汽车的实际行驶里程达不到标定的续航里程，特别是在</w:t>
      </w:r>
      <w:r w:rsidR="008D38C3">
        <w:rPr>
          <w:rFonts w:ascii="宋体" w:eastAsia="宋体" w:hAnsi="宋体" w:cs="华文楷体" w:hint="eastAsia"/>
          <w:sz w:val="28"/>
          <w:szCs w:val="28"/>
        </w:rPr>
        <w:t>温度</w:t>
      </w:r>
      <w:r>
        <w:rPr>
          <w:rFonts w:ascii="宋体" w:eastAsia="宋体" w:hAnsi="宋体" w:cs="华文楷体" w:hint="eastAsia"/>
          <w:sz w:val="28"/>
          <w:szCs w:val="28"/>
        </w:rPr>
        <w:t>较低环境下行驶时实际行驶里程会出现大</w:t>
      </w:r>
      <w:r w:rsidR="008D38C3">
        <w:rPr>
          <w:rFonts w:ascii="宋体" w:eastAsia="宋体" w:hAnsi="宋体" w:cs="华文楷体" w:hint="eastAsia"/>
          <w:sz w:val="28"/>
          <w:szCs w:val="28"/>
        </w:rPr>
        <w:t>幅跳水的情况，同时</w:t>
      </w:r>
      <w:r>
        <w:rPr>
          <w:rFonts w:ascii="宋体" w:eastAsia="宋体" w:hAnsi="宋体" w:cs="华文楷体" w:hint="eastAsia"/>
          <w:sz w:val="28"/>
          <w:szCs w:val="28"/>
        </w:rPr>
        <w:t>多起新能源汽车起火事故</w:t>
      </w:r>
      <w:r w:rsidR="008D38C3">
        <w:rPr>
          <w:rFonts w:ascii="宋体" w:eastAsia="宋体" w:hAnsi="宋体" w:cs="华文楷体" w:hint="eastAsia"/>
          <w:sz w:val="28"/>
          <w:szCs w:val="28"/>
        </w:rPr>
        <w:t>的发生，</w:t>
      </w:r>
      <w:r>
        <w:rPr>
          <w:rFonts w:ascii="宋体" w:eastAsia="宋体" w:hAnsi="宋体" w:cs="华文楷体" w:hint="eastAsia"/>
          <w:sz w:val="28"/>
          <w:szCs w:val="28"/>
        </w:rPr>
        <w:t>都</w:t>
      </w:r>
      <w:r w:rsidR="001D45DE">
        <w:rPr>
          <w:rFonts w:ascii="宋体" w:eastAsia="宋体" w:hAnsi="宋体" w:cs="华文楷体" w:hint="eastAsia"/>
          <w:sz w:val="28"/>
          <w:szCs w:val="28"/>
        </w:rPr>
        <w:t>降低了新能源汽车在用户心中的可靠性和购买欲。</w:t>
      </w:r>
      <w:r w:rsidR="00B778AC">
        <w:rPr>
          <w:rFonts w:ascii="宋体" w:eastAsia="宋体" w:hAnsi="宋体" w:cs="华文楷体" w:hint="eastAsia"/>
          <w:sz w:val="28"/>
          <w:szCs w:val="28"/>
        </w:rPr>
        <w:t>为了</w:t>
      </w:r>
      <w:r w:rsidR="008F7523">
        <w:rPr>
          <w:rFonts w:ascii="宋体" w:eastAsia="宋体" w:hAnsi="宋体" w:cs="华文楷体" w:hint="eastAsia"/>
          <w:sz w:val="28"/>
          <w:szCs w:val="28"/>
        </w:rPr>
        <w:t>促进国内</w:t>
      </w:r>
      <w:r w:rsidR="001D45DE">
        <w:rPr>
          <w:rFonts w:ascii="宋体" w:eastAsia="宋体" w:hAnsi="宋体" w:cs="华文楷体" w:hint="eastAsia"/>
          <w:sz w:val="28"/>
          <w:szCs w:val="28"/>
        </w:rPr>
        <w:t>动力电池</w:t>
      </w:r>
      <w:r w:rsidR="008F7523">
        <w:rPr>
          <w:rFonts w:ascii="宋体" w:eastAsia="宋体" w:hAnsi="宋体" w:cs="华文楷体" w:hint="eastAsia"/>
          <w:sz w:val="28"/>
          <w:szCs w:val="28"/>
        </w:rPr>
        <w:t>产品升级，</w:t>
      </w:r>
      <w:r w:rsidR="001D45DE">
        <w:rPr>
          <w:rFonts w:ascii="宋体" w:eastAsia="宋体" w:hAnsi="宋体" w:cs="华文楷体" w:hint="eastAsia"/>
          <w:sz w:val="28"/>
          <w:szCs w:val="28"/>
        </w:rPr>
        <w:t>优化新能源汽车使用性能</w:t>
      </w:r>
      <w:r w:rsidR="00B778AC">
        <w:rPr>
          <w:rFonts w:ascii="宋体" w:eastAsia="宋体" w:hAnsi="宋体" w:cs="华文楷体" w:hint="eastAsia"/>
          <w:sz w:val="28"/>
          <w:szCs w:val="28"/>
        </w:rPr>
        <w:t>，制定更高更严的动力电池测评标准势在必行</w:t>
      </w:r>
      <w:r w:rsidR="008F7523">
        <w:rPr>
          <w:rFonts w:ascii="宋体" w:eastAsia="宋体" w:hAnsi="宋体" w:cs="华文楷体" w:hint="eastAsia"/>
          <w:sz w:val="28"/>
          <w:szCs w:val="28"/>
        </w:rPr>
        <w:t>。</w:t>
      </w:r>
    </w:p>
    <w:p w14:paraId="331D5AD2" w14:textId="6605934E" w:rsidR="008F7523" w:rsidRPr="008F7523" w:rsidRDefault="008F7523" w:rsidP="008F7523">
      <w:pPr>
        <w:ind w:firstLineChars="200" w:firstLine="560"/>
        <w:rPr>
          <w:rFonts w:ascii="宋体" w:eastAsia="宋体" w:hAnsi="宋体" w:cs="华文楷体"/>
          <w:bCs/>
          <w:sz w:val="28"/>
          <w:szCs w:val="28"/>
        </w:rPr>
      </w:pPr>
      <w:r w:rsidRPr="008F7523">
        <w:rPr>
          <w:rFonts w:ascii="宋体" w:eastAsia="宋体" w:hAnsi="宋体" w:cs="华文楷体" w:hint="eastAsia"/>
          <w:bCs/>
          <w:sz w:val="28"/>
          <w:szCs w:val="28"/>
        </w:rPr>
        <w:t>（3）我国</w:t>
      </w:r>
      <w:r w:rsidR="00897713">
        <w:rPr>
          <w:rFonts w:ascii="宋体" w:eastAsia="宋体" w:hAnsi="宋体" w:cs="华文楷体" w:hint="eastAsia"/>
          <w:bCs/>
          <w:sz w:val="28"/>
          <w:szCs w:val="28"/>
        </w:rPr>
        <w:t>电动汽车用动力电池</w:t>
      </w:r>
      <w:r w:rsidRPr="008F7523">
        <w:rPr>
          <w:rFonts w:ascii="宋体" w:eastAsia="宋体" w:hAnsi="宋体" w:cs="华文楷体" w:hint="eastAsia"/>
          <w:bCs/>
          <w:sz w:val="28"/>
          <w:szCs w:val="28"/>
        </w:rPr>
        <w:t>标准体系现存问题</w:t>
      </w:r>
    </w:p>
    <w:p w14:paraId="2235FC96" w14:textId="77777777" w:rsidR="00464B89" w:rsidRDefault="00464B89" w:rsidP="003940B7">
      <w:pPr>
        <w:ind w:firstLineChars="200" w:firstLine="560"/>
        <w:rPr>
          <w:rFonts w:ascii="宋体" w:eastAsia="宋体" w:hAnsi="宋体" w:cs="华文楷体"/>
          <w:sz w:val="28"/>
          <w:szCs w:val="28"/>
        </w:rPr>
      </w:pPr>
      <w:r w:rsidRPr="00464B89">
        <w:rPr>
          <w:rFonts w:ascii="宋体" w:eastAsia="宋体" w:hAnsi="宋体" w:cs="华文楷体" w:hint="eastAsia"/>
          <w:sz w:val="28"/>
          <w:szCs w:val="28"/>
        </w:rPr>
        <w:t>2020年新发布国标GB 38031-2020《电动汽车用动力蓄电池安全要求》规定了动力电池的安全要求和测试方法，作为电动汽车使用的门槛和基础，是每个供应商必须满足的基本条件。国家2015年发布了推荐标准GB/T 31484-2015《电动汽车用动力蓄电池循环寿命要求及试验方法》、GB/T 31486-2015《电动汽车用动力蓄电池电性能要求及试验方法》和GB/T 31467-2015《电动汽车用锂离子动力蓄电池包和系统》，规定了电芯、模组以及电池包的寿命、容量等指标的测试方法，是对电池产品的基本性能评价。以上标准仅仅提供了产品进入的基本门槛，随着新能源汽车的推广人们对动力电池产品提出更高的 要求。面对消费者的痛点问题，缺乏高于国家标准的领跑者制度，亟需建立相关标准引领行业向上发展。</w:t>
      </w:r>
    </w:p>
    <w:p w14:paraId="29B50B0E" w14:textId="1E7FA6FD" w:rsidR="007F388B" w:rsidRDefault="008F7523" w:rsidP="003940B7">
      <w:pPr>
        <w:ind w:firstLineChars="200" w:firstLine="560"/>
        <w:rPr>
          <w:rFonts w:ascii="宋体" w:eastAsia="宋体" w:hAnsi="宋体"/>
          <w:sz w:val="28"/>
          <w:szCs w:val="28"/>
        </w:rPr>
      </w:pPr>
      <w:r>
        <w:rPr>
          <w:rFonts w:ascii="宋体" w:eastAsia="宋体" w:hAnsi="宋体" w:hint="eastAsia"/>
          <w:sz w:val="28"/>
          <w:szCs w:val="28"/>
        </w:rPr>
        <w:lastRenderedPageBreak/>
        <w:t>2、标准研讨</w:t>
      </w:r>
    </w:p>
    <w:p w14:paraId="60770FAC" w14:textId="50B2C67D" w:rsidR="001B64B6" w:rsidRPr="001B64B6" w:rsidRDefault="001B64B6" w:rsidP="001B64B6">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w:t>
      </w:r>
      <w:r w:rsidR="00CF5541">
        <w:rPr>
          <w:rFonts w:ascii="宋体" w:eastAsia="宋体" w:hAnsi="宋体" w:cs="华文楷体" w:hint="eastAsia"/>
          <w:sz w:val="28"/>
          <w:szCs w:val="28"/>
        </w:rPr>
        <w:t>动力电池</w:t>
      </w:r>
      <w:r>
        <w:rPr>
          <w:rFonts w:ascii="宋体" w:eastAsia="宋体" w:hAnsi="宋体" w:cs="华文楷体" w:hint="eastAsia"/>
          <w:sz w:val="28"/>
          <w:szCs w:val="28"/>
        </w:rPr>
        <w:t>行业相关企业、协会等进行了沟通交流，对相关试验方法、试验指标进行了收集。</w:t>
      </w:r>
    </w:p>
    <w:p w14:paraId="7A7DB089" w14:textId="41C29265" w:rsidR="005D18C5" w:rsidRDefault="005D18C5" w:rsidP="003940B7">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w:t>
      </w:r>
      <w:proofErr w:type="gramStart"/>
      <w:r>
        <w:rPr>
          <w:rFonts w:ascii="宋体" w:eastAsia="宋体" w:hAnsi="宋体" w:hint="eastAsia"/>
          <w:sz w:val="28"/>
          <w:szCs w:val="28"/>
        </w:rPr>
        <w:t>召开团标草案</w:t>
      </w:r>
      <w:proofErr w:type="gramEnd"/>
      <w:r>
        <w:rPr>
          <w:rFonts w:ascii="宋体" w:eastAsia="宋体" w:hAnsi="宋体" w:hint="eastAsia"/>
          <w:sz w:val="28"/>
          <w:szCs w:val="28"/>
        </w:rPr>
        <w:t>研讨会，确定</w:t>
      </w:r>
      <w:proofErr w:type="gramStart"/>
      <w:r>
        <w:rPr>
          <w:rFonts w:ascii="宋体" w:eastAsia="宋体" w:hAnsi="宋体" w:hint="eastAsia"/>
          <w:sz w:val="28"/>
          <w:szCs w:val="28"/>
        </w:rPr>
        <w:t>了团标草案</w:t>
      </w:r>
      <w:proofErr w:type="gramEnd"/>
      <w:r>
        <w:rPr>
          <w:rFonts w:ascii="宋体" w:eastAsia="宋体" w:hAnsi="宋体" w:hint="eastAsia"/>
          <w:sz w:val="28"/>
          <w:szCs w:val="28"/>
        </w:rPr>
        <w:t>基本框架、指标限值等。</w:t>
      </w:r>
    </w:p>
    <w:p w14:paraId="6CD8CC17" w14:textId="4711427C" w:rsidR="008F7523" w:rsidRDefault="008F7523" w:rsidP="003940B7">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F16556">
        <w:rPr>
          <w:rFonts w:ascii="宋体" w:eastAsia="宋体" w:hAnsi="宋体" w:hint="eastAsia"/>
          <w:sz w:val="28"/>
          <w:szCs w:val="28"/>
        </w:rPr>
        <w:t>5</w:t>
      </w:r>
      <w:r>
        <w:rPr>
          <w:rFonts w:ascii="宋体" w:eastAsia="宋体" w:hAnsi="宋体" w:hint="eastAsia"/>
          <w:sz w:val="28"/>
          <w:szCs w:val="28"/>
        </w:rPr>
        <w:t>月，召开团标立项审查会，根据会议专家意见，增加了</w:t>
      </w:r>
      <w:r w:rsidR="00CF5541">
        <w:rPr>
          <w:rFonts w:ascii="宋体" w:eastAsia="宋体" w:hAnsi="宋体" w:hint="eastAsia"/>
          <w:sz w:val="28"/>
          <w:szCs w:val="28"/>
        </w:rPr>
        <w:t>低温放电性能、低温峰值放电功率</w:t>
      </w:r>
      <w:r w:rsidR="0062769F">
        <w:rPr>
          <w:rFonts w:ascii="宋体" w:eastAsia="宋体" w:hAnsi="宋体" w:hint="eastAsia"/>
          <w:sz w:val="28"/>
          <w:szCs w:val="28"/>
        </w:rPr>
        <w:t>、热扩散性能</w:t>
      </w:r>
      <w:r>
        <w:rPr>
          <w:rFonts w:ascii="宋体" w:eastAsia="宋体" w:hAnsi="宋体" w:hint="eastAsia"/>
          <w:sz w:val="28"/>
          <w:szCs w:val="28"/>
        </w:rPr>
        <w:t>等指标。</w:t>
      </w:r>
      <w:bookmarkStart w:id="3" w:name="_GoBack"/>
      <w:bookmarkEnd w:id="3"/>
    </w:p>
    <w:p w14:paraId="44B1ABFD" w14:textId="731DEB1F" w:rsidR="008F7523" w:rsidRDefault="008F7523" w:rsidP="003940B7">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5月，</w:t>
      </w:r>
      <w:r w:rsidR="005D18C5" w:rsidRPr="00592DE8">
        <w:rPr>
          <w:rFonts w:ascii="宋体" w:eastAsia="宋体" w:hAnsi="宋体" w:cs="华文楷体" w:hint="eastAsia"/>
          <w:sz w:val="28"/>
          <w:szCs w:val="28"/>
        </w:rPr>
        <w:t>标准起草工作组在重庆召开了标准启动会，</w:t>
      </w:r>
      <w:r w:rsidR="005D18C5">
        <w:rPr>
          <w:rFonts w:ascii="宋体" w:eastAsia="宋体" w:hAnsi="宋体" w:cs="华文楷体" w:hint="eastAsia"/>
          <w:sz w:val="28"/>
          <w:szCs w:val="28"/>
        </w:rPr>
        <w:t>来自</w:t>
      </w:r>
      <w:r w:rsidR="00C90FC8">
        <w:rPr>
          <w:rFonts w:ascii="宋体" w:eastAsia="宋体" w:hAnsi="宋体" w:cs="华文楷体" w:hint="eastAsia"/>
          <w:sz w:val="28"/>
          <w:szCs w:val="28"/>
        </w:rPr>
        <w:t>上通五菱</w:t>
      </w:r>
      <w:r w:rsidR="00321E10" w:rsidRPr="00C90FC8">
        <w:rPr>
          <w:rFonts w:ascii="宋体" w:eastAsia="宋体" w:hAnsi="宋体" w:cs="华文楷体" w:hint="eastAsia"/>
          <w:sz w:val="28"/>
          <w:szCs w:val="28"/>
        </w:rPr>
        <w:t>、</w:t>
      </w:r>
      <w:r w:rsidR="00C90FC8">
        <w:rPr>
          <w:rFonts w:ascii="宋体" w:eastAsia="宋体" w:hAnsi="宋体" w:cs="华文楷体" w:hint="eastAsia"/>
          <w:sz w:val="28"/>
          <w:szCs w:val="28"/>
        </w:rPr>
        <w:t>宁德时代</w:t>
      </w:r>
      <w:r w:rsidR="00321E10" w:rsidRPr="00C90FC8">
        <w:rPr>
          <w:rFonts w:ascii="宋体" w:eastAsia="宋体" w:hAnsi="宋体" w:cs="华文楷体" w:hint="eastAsia"/>
          <w:sz w:val="28"/>
          <w:szCs w:val="28"/>
        </w:rPr>
        <w:t>、</w:t>
      </w:r>
      <w:r w:rsidR="00C90FC8">
        <w:rPr>
          <w:rFonts w:ascii="宋体" w:eastAsia="宋体" w:hAnsi="宋体" w:cs="华文楷体" w:hint="eastAsia"/>
          <w:sz w:val="28"/>
          <w:szCs w:val="28"/>
        </w:rPr>
        <w:t>弗迪电池</w:t>
      </w:r>
      <w:r w:rsidR="00321E10" w:rsidRPr="00C90FC8">
        <w:rPr>
          <w:rFonts w:ascii="宋体" w:eastAsia="宋体" w:hAnsi="宋体" w:cs="华文楷体" w:hint="eastAsia"/>
          <w:sz w:val="28"/>
          <w:szCs w:val="28"/>
        </w:rPr>
        <w:t>等</w:t>
      </w:r>
      <w:r w:rsidR="005D18C5" w:rsidRPr="00C90FC8">
        <w:rPr>
          <w:rFonts w:ascii="宋体" w:eastAsia="宋体" w:hAnsi="宋体" w:cs="华文楷体" w:hint="eastAsia"/>
          <w:sz w:val="28"/>
          <w:szCs w:val="28"/>
        </w:rPr>
        <w:t>国内1</w:t>
      </w:r>
      <w:r w:rsidR="00C90FC8">
        <w:rPr>
          <w:rFonts w:ascii="宋体" w:eastAsia="宋体" w:hAnsi="宋体" w:cs="华文楷体"/>
          <w:sz w:val="28"/>
          <w:szCs w:val="28"/>
        </w:rPr>
        <w:t>5</w:t>
      </w:r>
      <w:r w:rsidR="005D18C5" w:rsidRPr="00C90FC8">
        <w:rPr>
          <w:rFonts w:ascii="宋体" w:eastAsia="宋体" w:hAnsi="宋体" w:cs="华文楷体"/>
          <w:sz w:val="28"/>
          <w:szCs w:val="28"/>
        </w:rPr>
        <w:t>家</w:t>
      </w:r>
      <w:r w:rsidR="00C90FC8">
        <w:rPr>
          <w:rFonts w:ascii="宋体" w:eastAsia="宋体" w:hAnsi="宋体" w:cs="华文楷体" w:hint="eastAsia"/>
          <w:sz w:val="28"/>
          <w:szCs w:val="28"/>
        </w:rPr>
        <w:t>新能源汽车、动力电池</w:t>
      </w:r>
      <w:r w:rsidR="005D18C5" w:rsidRPr="00C90FC8">
        <w:rPr>
          <w:rFonts w:ascii="宋体" w:eastAsia="宋体" w:hAnsi="宋体" w:cs="华文楷体"/>
          <w:sz w:val="28"/>
          <w:szCs w:val="28"/>
        </w:rPr>
        <w:t>生产企业</w:t>
      </w:r>
      <w:r w:rsidR="005D18C5" w:rsidRPr="00C90FC8">
        <w:rPr>
          <w:rFonts w:ascii="宋体" w:eastAsia="宋体" w:hAnsi="宋体" w:cs="华文楷体" w:hint="eastAsia"/>
          <w:sz w:val="28"/>
          <w:szCs w:val="28"/>
        </w:rPr>
        <w:t>的</w:t>
      </w:r>
      <w:r w:rsidR="000D031B" w:rsidRPr="00C90FC8">
        <w:rPr>
          <w:rFonts w:ascii="宋体" w:eastAsia="宋体" w:hAnsi="宋体" w:cs="华文楷体" w:hint="eastAsia"/>
          <w:sz w:val="28"/>
          <w:szCs w:val="28"/>
        </w:rPr>
        <w:t>近2</w:t>
      </w:r>
      <w:r w:rsidR="000D031B" w:rsidRPr="00C90FC8">
        <w:rPr>
          <w:rFonts w:ascii="宋体" w:eastAsia="宋体" w:hAnsi="宋体" w:cs="华文楷体"/>
          <w:sz w:val="28"/>
          <w:szCs w:val="28"/>
        </w:rPr>
        <w:t>0人</w:t>
      </w:r>
      <w:r w:rsidR="005D18C5" w:rsidRPr="00C90FC8">
        <w:rPr>
          <w:rFonts w:ascii="宋体" w:eastAsia="宋体" w:hAnsi="宋体" w:cs="华文楷体"/>
          <w:sz w:val="28"/>
          <w:szCs w:val="28"/>
        </w:rPr>
        <w:t>参加</w:t>
      </w:r>
      <w:r w:rsidR="00C90FC8">
        <w:rPr>
          <w:rFonts w:ascii="宋体" w:eastAsia="宋体" w:hAnsi="宋体" w:cs="华文楷体" w:hint="eastAsia"/>
          <w:sz w:val="28"/>
          <w:szCs w:val="28"/>
        </w:rPr>
        <w:t>了</w:t>
      </w:r>
      <w:r w:rsidR="005D18C5" w:rsidRPr="00C90FC8">
        <w:rPr>
          <w:rFonts w:ascii="宋体" w:eastAsia="宋体" w:hAnsi="宋体" w:cs="华文楷体"/>
          <w:sz w:val="28"/>
          <w:szCs w:val="28"/>
        </w:rPr>
        <w:t>会议</w:t>
      </w:r>
      <w:r w:rsidR="005D18C5" w:rsidRPr="00C90FC8">
        <w:rPr>
          <w:rFonts w:ascii="宋体" w:eastAsia="宋体" w:hAnsi="宋体" w:cs="华文楷体" w:hint="eastAsia"/>
          <w:sz w:val="28"/>
          <w:szCs w:val="28"/>
        </w:rPr>
        <w:t>，</w:t>
      </w:r>
      <w:r w:rsidRPr="00C90FC8">
        <w:rPr>
          <w:rFonts w:ascii="宋体" w:eastAsia="宋体" w:hAnsi="宋体" w:hint="eastAsia"/>
          <w:sz w:val="28"/>
          <w:szCs w:val="28"/>
        </w:rPr>
        <w:t>根据会议专家意见，</w:t>
      </w:r>
      <w:r w:rsidR="001E70A3">
        <w:rPr>
          <w:rFonts w:ascii="宋体" w:eastAsia="宋体" w:hAnsi="宋体" w:hint="eastAsia"/>
          <w:sz w:val="28"/>
          <w:szCs w:val="28"/>
        </w:rPr>
        <w:t>修改了防水性能、电压一致性、系统集成效率</w:t>
      </w:r>
      <w:r w:rsidRPr="00C90FC8">
        <w:rPr>
          <w:rFonts w:ascii="宋体" w:eastAsia="宋体" w:hAnsi="宋体" w:hint="eastAsia"/>
          <w:sz w:val="28"/>
          <w:szCs w:val="28"/>
        </w:rPr>
        <w:t>等指标</w:t>
      </w:r>
      <w:r>
        <w:rPr>
          <w:rFonts w:ascii="宋体" w:eastAsia="宋体" w:hAnsi="宋体" w:hint="eastAsia"/>
          <w:sz w:val="28"/>
          <w:szCs w:val="28"/>
        </w:rPr>
        <w:t>。</w:t>
      </w:r>
    </w:p>
    <w:p w14:paraId="593CF188" w14:textId="52CA64E6" w:rsidR="008F7523" w:rsidRPr="008F7523" w:rsidRDefault="008F7523" w:rsidP="003940B7">
      <w:pPr>
        <w:ind w:firstLineChars="200" w:firstLine="560"/>
        <w:rPr>
          <w:rFonts w:ascii="宋体" w:eastAsia="宋体" w:hAnsi="宋体"/>
          <w:sz w:val="28"/>
          <w:szCs w:val="28"/>
        </w:rPr>
      </w:pPr>
      <w:r>
        <w:rPr>
          <w:rFonts w:ascii="宋体" w:eastAsia="宋体" w:hAnsi="宋体"/>
          <w:sz w:val="28"/>
          <w:szCs w:val="28"/>
        </w:rPr>
        <w:t>2021年</w:t>
      </w:r>
      <w:r w:rsidR="005F4274">
        <w:rPr>
          <w:rFonts w:ascii="宋体" w:eastAsia="宋体" w:hAnsi="宋体" w:hint="eastAsia"/>
          <w:sz w:val="28"/>
          <w:szCs w:val="28"/>
        </w:rPr>
        <w:t>7</w:t>
      </w:r>
      <w:r w:rsidR="00FC23FB">
        <w:rPr>
          <w:rFonts w:ascii="宋体" w:eastAsia="宋体" w:hAnsi="宋体" w:hint="eastAsia"/>
          <w:sz w:val="28"/>
          <w:szCs w:val="28"/>
        </w:rPr>
        <w:t>月</w:t>
      </w:r>
      <w:r w:rsidR="005D18C5">
        <w:rPr>
          <w:rFonts w:ascii="宋体" w:eastAsia="宋体" w:hAnsi="宋体" w:hint="eastAsia"/>
          <w:sz w:val="28"/>
          <w:szCs w:val="28"/>
        </w:rPr>
        <w:t>，</w:t>
      </w:r>
      <w:r w:rsidR="001B64B6">
        <w:rPr>
          <w:rFonts w:ascii="宋体" w:eastAsia="宋体" w:hAnsi="宋体" w:cs="华文楷体" w:hint="eastAsia"/>
          <w:sz w:val="28"/>
          <w:szCs w:val="28"/>
        </w:rPr>
        <w:t>对标准草案面向十余家企业</w:t>
      </w:r>
      <w:r w:rsidR="001B64B6" w:rsidRPr="00592DE8">
        <w:rPr>
          <w:rFonts w:ascii="宋体" w:eastAsia="宋体" w:hAnsi="宋体" w:cs="华文楷体" w:hint="eastAsia"/>
          <w:sz w:val="28"/>
          <w:szCs w:val="28"/>
        </w:rPr>
        <w:t>征求意见，根据</w:t>
      </w:r>
      <w:r w:rsidR="001B64B6">
        <w:rPr>
          <w:rFonts w:ascii="宋体" w:eastAsia="宋体" w:hAnsi="宋体" w:cs="华文楷体" w:hint="eastAsia"/>
          <w:sz w:val="28"/>
          <w:szCs w:val="28"/>
        </w:rPr>
        <w:t>企业</w:t>
      </w:r>
      <w:r w:rsidR="001B64B6" w:rsidRPr="00592DE8">
        <w:rPr>
          <w:rFonts w:ascii="宋体" w:eastAsia="宋体" w:hAnsi="宋体" w:cs="华文楷体" w:hint="eastAsia"/>
          <w:sz w:val="28"/>
          <w:szCs w:val="28"/>
        </w:rPr>
        <w:t>意见对标准草案</w:t>
      </w:r>
      <w:r w:rsidR="00A67CB0">
        <w:rPr>
          <w:rFonts w:ascii="宋体" w:eastAsia="宋体" w:hAnsi="宋体" w:cs="华文楷体" w:hint="eastAsia"/>
          <w:sz w:val="28"/>
          <w:szCs w:val="28"/>
        </w:rPr>
        <w:t>规定的试验方法、指标限值</w:t>
      </w:r>
      <w:r w:rsidR="001B64B6" w:rsidRPr="00592DE8">
        <w:rPr>
          <w:rFonts w:ascii="宋体" w:eastAsia="宋体" w:hAnsi="宋体" w:cs="华文楷体" w:hint="eastAsia"/>
          <w:sz w:val="28"/>
          <w:szCs w:val="28"/>
        </w:rPr>
        <w:t>进行了</w:t>
      </w:r>
      <w:r w:rsidR="001B64B6">
        <w:rPr>
          <w:rFonts w:ascii="宋体" w:eastAsia="宋体" w:hAnsi="宋体" w:cs="华文楷体" w:hint="eastAsia"/>
          <w:sz w:val="28"/>
          <w:szCs w:val="28"/>
        </w:rPr>
        <w:t>进一步</w:t>
      </w:r>
      <w:r w:rsidR="001B64B6" w:rsidRPr="00592DE8">
        <w:rPr>
          <w:rFonts w:ascii="宋体" w:eastAsia="宋体" w:hAnsi="宋体" w:cs="华文楷体" w:hint="eastAsia"/>
          <w:sz w:val="28"/>
          <w:szCs w:val="28"/>
        </w:rPr>
        <w:t>修改完善，形成征求意见稿。</w:t>
      </w:r>
    </w:p>
    <w:p w14:paraId="2D1EE68F" w14:textId="77777777" w:rsidR="003940B7" w:rsidRPr="003940B7" w:rsidRDefault="003940B7" w:rsidP="003940B7">
      <w:pPr>
        <w:pStyle w:val="1"/>
      </w:pPr>
      <w:bookmarkStart w:id="4" w:name="_Toc73003574"/>
      <w:r w:rsidRPr="003940B7">
        <w:rPr>
          <w:rFonts w:hint="eastAsia"/>
        </w:rPr>
        <w:t>二、标准编制原则和主要内容</w:t>
      </w:r>
      <w:bookmarkEnd w:id="4"/>
    </w:p>
    <w:p w14:paraId="1868D50E" w14:textId="77777777" w:rsidR="006800E0" w:rsidRPr="000966E0" w:rsidRDefault="006800E0" w:rsidP="006800E0">
      <w:pPr>
        <w:ind w:firstLineChars="200" w:firstLine="560"/>
        <w:rPr>
          <w:rFonts w:ascii="宋体" w:eastAsia="宋体" w:hAnsi="宋体" w:cs="华文楷体"/>
          <w:sz w:val="28"/>
          <w:szCs w:val="28"/>
        </w:rPr>
      </w:pPr>
      <w:r w:rsidRPr="000966E0">
        <w:rPr>
          <w:rFonts w:ascii="宋体" w:eastAsia="宋体" w:hAnsi="宋体" w:cs="华文楷体" w:hint="eastAsia"/>
          <w:sz w:val="28"/>
          <w:szCs w:val="28"/>
        </w:rPr>
        <w:t>本标准的制定依据以下原则：</w:t>
      </w:r>
    </w:p>
    <w:p w14:paraId="08C23CC7" w14:textId="77777777" w:rsidR="006800E0" w:rsidRPr="006800E0" w:rsidRDefault="006800E0" w:rsidP="006800E0">
      <w:pPr>
        <w:ind w:firstLineChars="200" w:firstLine="560"/>
        <w:rPr>
          <w:rFonts w:ascii="宋体" w:eastAsia="宋体" w:hAnsi="宋体" w:cs="华文楷体"/>
          <w:bCs/>
          <w:sz w:val="28"/>
          <w:szCs w:val="28"/>
        </w:rPr>
      </w:pPr>
      <w:r w:rsidRPr="006800E0">
        <w:rPr>
          <w:rFonts w:ascii="宋体" w:eastAsia="宋体" w:hAnsi="宋体" w:cs="华文楷体" w:hint="eastAsia"/>
          <w:bCs/>
          <w:sz w:val="28"/>
          <w:szCs w:val="28"/>
        </w:rPr>
        <w:t>1.适用性原则</w:t>
      </w:r>
    </w:p>
    <w:p w14:paraId="1EA244BC" w14:textId="77777777" w:rsidR="006800E0" w:rsidRPr="000966E0" w:rsidRDefault="006800E0" w:rsidP="006800E0">
      <w:pPr>
        <w:ind w:firstLineChars="200" w:firstLine="560"/>
        <w:rPr>
          <w:rFonts w:ascii="宋体" w:eastAsia="宋体" w:hAnsi="宋体" w:cs="华文楷体"/>
          <w:sz w:val="28"/>
          <w:szCs w:val="28"/>
        </w:rPr>
      </w:pPr>
      <w:r w:rsidRPr="000966E0">
        <w:rPr>
          <w:rFonts w:ascii="宋体" w:eastAsia="宋体" w:hAnsi="宋体" w:cs="华文楷体" w:hint="eastAsia"/>
          <w:sz w:val="28"/>
          <w:szCs w:val="28"/>
        </w:rPr>
        <w:t>本标准的编制充分考虑与我国现行法律法规和技术标准相符合，重点考虑可操作性，便于标准的实施。</w:t>
      </w:r>
    </w:p>
    <w:p w14:paraId="52339ABD" w14:textId="77777777" w:rsidR="006800E0" w:rsidRPr="006800E0" w:rsidRDefault="006800E0" w:rsidP="006800E0">
      <w:pPr>
        <w:ind w:firstLineChars="200" w:firstLine="560"/>
        <w:rPr>
          <w:rFonts w:ascii="宋体" w:eastAsia="宋体" w:hAnsi="宋体" w:cs="华文楷体"/>
          <w:bCs/>
          <w:sz w:val="28"/>
          <w:szCs w:val="28"/>
        </w:rPr>
      </w:pPr>
      <w:r w:rsidRPr="006800E0">
        <w:rPr>
          <w:rFonts w:ascii="宋体" w:eastAsia="宋体" w:hAnsi="宋体" w:cs="华文楷体" w:hint="eastAsia"/>
          <w:bCs/>
          <w:sz w:val="28"/>
          <w:szCs w:val="28"/>
        </w:rPr>
        <w:t>2.规范性原则</w:t>
      </w:r>
    </w:p>
    <w:p w14:paraId="20C43894" w14:textId="77777777" w:rsidR="006800E0" w:rsidRPr="000966E0" w:rsidRDefault="006800E0" w:rsidP="006800E0">
      <w:pPr>
        <w:ind w:firstLineChars="200" w:firstLine="560"/>
        <w:rPr>
          <w:rFonts w:ascii="宋体" w:eastAsia="宋体" w:hAnsi="宋体" w:cs="华文楷体"/>
          <w:sz w:val="28"/>
          <w:szCs w:val="28"/>
        </w:rPr>
      </w:pPr>
      <w:r w:rsidRPr="000966E0">
        <w:rPr>
          <w:rFonts w:ascii="宋体" w:eastAsia="宋体" w:hAnsi="宋体" w:cs="华文楷体" w:hint="eastAsia"/>
          <w:sz w:val="28"/>
          <w:szCs w:val="28"/>
        </w:rPr>
        <w:t>本标准根据《中华人民共和国标准法》、</w:t>
      </w:r>
      <w:r w:rsidRPr="000966E0">
        <w:rPr>
          <w:rFonts w:ascii="Times New Roman" w:eastAsia="宋体" w:hAnsi="Times New Roman" w:cs="Times New Roman"/>
          <w:sz w:val="28"/>
          <w:szCs w:val="28"/>
        </w:rPr>
        <w:t>GB/T 1.1</w:t>
      </w:r>
      <w:r w:rsidRPr="000966E0">
        <w:rPr>
          <w:rFonts w:ascii="宋体" w:eastAsia="宋体" w:hAnsi="宋体" w:cs="华文楷体" w:hint="eastAsia"/>
          <w:sz w:val="28"/>
          <w:szCs w:val="28"/>
        </w:rPr>
        <w:t>《标准化工作导</w:t>
      </w:r>
      <w:r w:rsidRPr="000966E0">
        <w:rPr>
          <w:rFonts w:ascii="宋体" w:eastAsia="宋体" w:hAnsi="宋体" w:cs="华文楷体" w:hint="eastAsia"/>
          <w:sz w:val="28"/>
          <w:szCs w:val="28"/>
        </w:rPr>
        <w:lastRenderedPageBreak/>
        <w:t>则第</w:t>
      </w:r>
      <w:r w:rsidRPr="000966E0">
        <w:rPr>
          <w:rFonts w:ascii="宋体" w:eastAsia="宋体" w:hAnsi="宋体" w:cs="华文楷体"/>
          <w:sz w:val="28"/>
          <w:szCs w:val="28"/>
        </w:rPr>
        <w:t>1部分：标准的结构和编写》、</w:t>
      </w:r>
      <w:r w:rsidRPr="000966E0">
        <w:rPr>
          <w:rFonts w:ascii="Times New Roman" w:eastAsia="宋体" w:hAnsi="Times New Roman" w:cs="Times New Roman"/>
          <w:sz w:val="28"/>
          <w:szCs w:val="28"/>
        </w:rPr>
        <w:t>T/CAQP 015</w:t>
      </w:r>
      <w:r w:rsidRPr="000966E0">
        <w:rPr>
          <w:rFonts w:ascii="宋体" w:eastAsia="宋体" w:hAnsi="宋体" w:cs="华文楷体" w:hint="eastAsia"/>
          <w:sz w:val="28"/>
          <w:szCs w:val="28"/>
        </w:rPr>
        <w:t>《</w:t>
      </w:r>
      <w:r w:rsidRPr="000966E0">
        <w:rPr>
          <w:rFonts w:ascii="宋体" w:eastAsia="宋体" w:hAnsi="宋体" w:cs="华文楷体"/>
          <w:sz w:val="28"/>
          <w:szCs w:val="28"/>
        </w:rPr>
        <w:t>“领跑者”标准编制通则</w:t>
      </w:r>
      <w:r w:rsidRPr="000966E0">
        <w:rPr>
          <w:rFonts w:ascii="宋体" w:eastAsia="宋体" w:hAnsi="宋体" w:cs="华文楷体" w:hint="eastAsia"/>
          <w:sz w:val="28"/>
          <w:szCs w:val="28"/>
        </w:rPr>
        <w:t>》</w:t>
      </w:r>
      <w:r w:rsidRPr="000966E0">
        <w:rPr>
          <w:rFonts w:ascii="宋体" w:eastAsia="宋体" w:hAnsi="宋体" w:cs="华文楷体"/>
          <w:sz w:val="28"/>
          <w:szCs w:val="28"/>
        </w:rPr>
        <w:t>进行编制。</w:t>
      </w:r>
    </w:p>
    <w:p w14:paraId="02B98A96" w14:textId="038CF154" w:rsidR="003940B7" w:rsidRPr="003940B7" w:rsidRDefault="006800E0" w:rsidP="006800E0">
      <w:pPr>
        <w:ind w:firstLineChars="200" w:firstLine="560"/>
        <w:rPr>
          <w:rFonts w:ascii="宋体" w:eastAsia="宋体" w:hAnsi="宋体"/>
          <w:sz w:val="28"/>
          <w:szCs w:val="28"/>
        </w:rPr>
      </w:pPr>
      <w:r w:rsidRPr="000966E0">
        <w:rPr>
          <w:rFonts w:ascii="宋体" w:eastAsia="宋体" w:hAnsi="宋体" w:cs="华文楷体" w:hint="eastAsia"/>
          <w:sz w:val="28"/>
          <w:szCs w:val="28"/>
        </w:rPr>
        <w:t>本</w:t>
      </w:r>
      <w:r w:rsidRPr="000966E0">
        <w:rPr>
          <w:rFonts w:ascii="宋体" w:eastAsia="宋体" w:hAnsi="宋体" w:cs="华文楷体"/>
          <w:sz w:val="28"/>
          <w:szCs w:val="28"/>
        </w:rPr>
        <w:t>标准编制所参考的依据为国家有关法律法规以及强制性标准要求、国家及行业产品或服务标准、国内或国际先进产品标准等。</w:t>
      </w:r>
    </w:p>
    <w:p w14:paraId="23065F55" w14:textId="7C49A8E0" w:rsidR="003940B7" w:rsidRPr="003940B7" w:rsidRDefault="003940B7" w:rsidP="003940B7">
      <w:pPr>
        <w:pStyle w:val="1"/>
        <w:rPr>
          <w:rFonts w:ascii="宋体" w:hAnsi="宋体"/>
          <w:sz w:val="28"/>
          <w:szCs w:val="28"/>
        </w:rPr>
      </w:pPr>
      <w:bookmarkStart w:id="5" w:name="_Toc73003575"/>
      <w:r w:rsidRPr="003940B7">
        <w:rPr>
          <w:rFonts w:hint="eastAsia"/>
        </w:rPr>
        <w:t>三、采用国际标准和国外先进标准情况</w:t>
      </w:r>
      <w:bookmarkEnd w:id="5"/>
    </w:p>
    <w:p w14:paraId="4F3E512E" w14:textId="0648A621" w:rsidR="003940B7" w:rsidRPr="003940B7" w:rsidRDefault="00B10102" w:rsidP="00B10102">
      <w:pPr>
        <w:ind w:firstLineChars="200" w:firstLine="560"/>
        <w:rPr>
          <w:rFonts w:ascii="宋体" w:eastAsia="宋体" w:hAnsi="宋体"/>
          <w:sz w:val="28"/>
          <w:szCs w:val="28"/>
        </w:rPr>
      </w:pPr>
      <w:r w:rsidRPr="000966E0">
        <w:rPr>
          <w:rFonts w:ascii="宋体" w:eastAsia="宋体" w:hAnsi="宋体" w:cs="华文楷体" w:hint="eastAsia"/>
          <w:sz w:val="28"/>
          <w:szCs w:val="28"/>
        </w:rPr>
        <w:t>本标准属于团体标准，与现行法律、法规、规章和政策以及有关基础和相关标准不矛盾。国内、国外均没有本标准所评价内容的评测标准。</w:t>
      </w:r>
    </w:p>
    <w:p w14:paraId="24BD3D4F" w14:textId="77777777" w:rsidR="003940B7" w:rsidRPr="003940B7" w:rsidRDefault="003940B7" w:rsidP="003940B7">
      <w:pPr>
        <w:pStyle w:val="1"/>
      </w:pPr>
      <w:bookmarkStart w:id="6" w:name="_Toc73003576"/>
      <w:r w:rsidRPr="003940B7">
        <w:rPr>
          <w:rFonts w:hint="eastAsia"/>
        </w:rPr>
        <w:t>四、主要试验验证情况</w:t>
      </w:r>
      <w:bookmarkEnd w:id="6"/>
    </w:p>
    <w:p w14:paraId="4BB8F3E3" w14:textId="3CC1DD3E" w:rsidR="00842675" w:rsidRDefault="00842675" w:rsidP="005878FC">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sidRPr="004C1A72">
        <w:rPr>
          <w:rFonts w:ascii="宋体" w:eastAsia="宋体" w:hAnsi="宋体" w:hint="eastAsia"/>
          <w:sz w:val="28"/>
          <w:szCs w:val="28"/>
        </w:rPr>
        <w:t>评价指标分类</w:t>
      </w:r>
    </w:p>
    <w:p w14:paraId="4758DA53" w14:textId="6A598F8F" w:rsidR="00A80DAD" w:rsidRPr="00A80DAD" w:rsidRDefault="00A80DAD" w:rsidP="00A80DAD">
      <w:pPr>
        <w:ind w:firstLineChars="200" w:firstLine="560"/>
        <w:rPr>
          <w:rFonts w:ascii="宋体" w:eastAsia="宋体" w:hAnsi="宋体"/>
          <w:sz w:val="28"/>
          <w:szCs w:val="28"/>
        </w:rPr>
      </w:pPr>
      <w:r w:rsidRPr="00A80DAD">
        <w:rPr>
          <w:rFonts w:ascii="宋体" w:eastAsia="宋体" w:hAnsi="宋体" w:hint="eastAsia"/>
          <w:sz w:val="28"/>
          <w:szCs w:val="28"/>
        </w:rPr>
        <w:t>——</w:t>
      </w:r>
      <w:r w:rsidR="00970316">
        <w:rPr>
          <w:rFonts w:ascii="宋体" w:eastAsia="宋体" w:hAnsi="宋体" w:hint="eastAsia"/>
          <w:sz w:val="28"/>
          <w:szCs w:val="28"/>
        </w:rPr>
        <w:t>电动汽车用动力电池</w:t>
      </w:r>
      <w:r w:rsidRPr="00A80DAD">
        <w:rPr>
          <w:rFonts w:ascii="宋体" w:eastAsia="宋体" w:hAnsi="宋体"/>
          <w:sz w:val="28"/>
          <w:szCs w:val="28"/>
        </w:rPr>
        <w:t>“领跑者”标准的评价指标分为：基础指标、核心指标和创新性指标。</w:t>
      </w:r>
    </w:p>
    <w:p w14:paraId="36BC8296" w14:textId="155B9CF2" w:rsidR="00A80DAD" w:rsidRPr="00A80DAD" w:rsidRDefault="00A80DAD" w:rsidP="00A80DAD">
      <w:pPr>
        <w:ind w:firstLineChars="200" w:firstLine="560"/>
        <w:rPr>
          <w:rFonts w:ascii="宋体" w:eastAsia="宋体" w:hAnsi="宋体"/>
          <w:sz w:val="28"/>
          <w:szCs w:val="28"/>
        </w:rPr>
      </w:pPr>
      <w:r w:rsidRPr="00A80DAD">
        <w:rPr>
          <w:rFonts w:ascii="宋体" w:eastAsia="宋体" w:hAnsi="宋体" w:hint="eastAsia"/>
          <w:sz w:val="28"/>
          <w:szCs w:val="28"/>
        </w:rPr>
        <w:t>——</w:t>
      </w:r>
      <w:r w:rsidRPr="00A80DAD">
        <w:rPr>
          <w:rFonts w:ascii="宋体" w:eastAsia="宋体" w:hAnsi="宋体"/>
          <w:sz w:val="28"/>
          <w:szCs w:val="28"/>
        </w:rPr>
        <w:t>基础指标包括：</w:t>
      </w:r>
      <w:r w:rsidR="00970316">
        <w:rPr>
          <w:rFonts w:ascii="宋体" w:eastAsia="宋体" w:hAnsi="宋体" w:hint="eastAsia"/>
          <w:sz w:val="28"/>
          <w:szCs w:val="28"/>
        </w:rPr>
        <w:t>单体过充电、单体外部短路、电池系统</w:t>
      </w:r>
      <w:r w:rsidR="0006560D">
        <w:rPr>
          <w:rFonts w:ascii="宋体" w:eastAsia="宋体" w:hAnsi="宋体" w:hint="eastAsia"/>
          <w:sz w:val="28"/>
          <w:szCs w:val="28"/>
        </w:rPr>
        <w:t>外部火烧</w:t>
      </w:r>
      <w:r w:rsidRPr="00A80DAD">
        <w:rPr>
          <w:rFonts w:ascii="宋体" w:eastAsia="宋体" w:hAnsi="宋体"/>
          <w:sz w:val="28"/>
          <w:szCs w:val="28"/>
        </w:rPr>
        <w:t>。</w:t>
      </w:r>
    </w:p>
    <w:p w14:paraId="78EA8590" w14:textId="0D851311" w:rsidR="00A80DAD" w:rsidRPr="00A80DAD" w:rsidRDefault="00A80DAD" w:rsidP="00A80DAD">
      <w:pPr>
        <w:ind w:firstLineChars="200" w:firstLine="560"/>
        <w:rPr>
          <w:rFonts w:ascii="宋体" w:eastAsia="宋体" w:hAnsi="宋体"/>
          <w:sz w:val="28"/>
          <w:szCs w:val="28"/>
        </w:rPr>
      </w:pPr>
      <w:r w:rsidRPr="00A80DAD">
        <w:rPr>
          <w:rFonts w:ascii="宋体" w:eastAsia="宋体" w:hAnsi="宋体" w:hint="eastAsia"/>
          <w:sz w:val="28"/>
          <w:szCs w:val="28"/>
        </w:rPr>
        <w:t>——</w:t>
      </w:r>
      <w:r w:rsidRPr="00A80DAD">
        <w:rPr>
          <w:rFonts w:ascii="宋体" w:eastAsia="宋体" w:hAnsi="宋体"/>
          <w:sz w:val="28"/>
          <w:szCs w:val="28"/>
        </w:rPr>
        <w:t>核心指标包括：</w:t>
      </w:r>
      <w:r w:rsidR="00970316">
        <w:rPr>
          <w:rFonts w:ascii="宋体" w:eastAsia="宋体" w:hAnsi="宋体" w:hint="eastAsia"/>
          <w:sz w:val="28"/>
          <w:szCs w:val="28"/>
        </w:rPr>
        <w:t>单体标准寿命循环、</w:t>
      </w:r>
      <w:r w:rsidR="000526F2">
        <w:rPr>
          <w:rFonts w:ascii="宋体" w:eastAsia="宋体" w:hAnsi="宋体" w:hint="eastAsia"/>
          <w:sz w:val="28"/>
          <w:szCs w:val="28"/>
        </w:rPr>
        <w:t>电池</w:t>
      </w:r>
      <w:r w:rsidR="00970316">
        <w:rPr>
          <w:rFonts w:ascii="宋体" w:eastAsia="宋体" w:hAnsi="宋体" w:hint="eastAsia"/>
          <w:sz w:val="28"/>
          <w:szCs w:val="28"/>
        </w:rPr>
        <w:t>系统能量效</w:t>
      </w:r>
      <w:r w:rsidR="000526F2">
        <w:rPr>
          <w:rFonts w:ascii="宋体" w:eastAsia="宋体" w:hAnsi="宋体" w:hint="eastAsia"/>
          <w:sz w:val="28"/>
          <w:szCs w:val="28"/>
        </w:rPr>
        <w:t>率、电池系统低温放电性能、</w:t>
      </w:r>
      <w:r w:rsidR="0043512E">
        <w:rPr>
          <w:rFonts w:ascii="宋体" w:eastAsia="宋体" w:hAnsi="宋体" w:hint="eastAsia"/>
          <w:sz w:val="28"/>
          <w:szCs w:val="28"/>
        </w:rPr>
        <w:t>存储</w:t>
      </w:r>
      <w:r w:rsidR="000526F2">
        <w:rPr>
          <w:rFonts w:ascii="宋体" w:eastAsia="宋体" w:hAnsi="宋体" w:hint="eastAsia"/>
          <w:sz w:val="28"/>
          <w:szCs w:val="28"/>
        </w:rPr>
        <w:t>中</w:t>
      </w:r>
      <w:r w:rsidR="0043512E">
        <w:rPr>
          <w:rFonts w:ascii="宋体" w:eastAsia="宋体" w:hAnsi="宋体" w:hint="eastAsia"/>
          <w:sz w:val="28"/>
          <w:szCs w:val="28"/>
        </w:rPr>
        <w:t>容量损失、电池系统常温峰值充</w:t>
      </w:r>
      <w:r w:rsidR="00970316">
        <w:rPr>
          <w:rFonts w:ascii="宋体" w:eastAsia="宋体" w:hAnsi="宋体" w:hint="eastAsia"/>
          <w:sz w:val="28"/>
          <w:szCs w:val="28"/>
        </w:rPr>
        <w:t>电功率、</w:t>
      </w:r>
      <w:r w:rsidR="00C33171">
        <w:rPr>
          <w:rFonts w:ascii="宋体" w:eastAsia="宋体" w:hAnsi="宋体" w:hint="eastAsia"/>
          <w:sz w:val="28"/>
          <w:szCs w:val="28"/>
        </w:rPr>
        <w:t>电池系统常温峰值放电功率、</w:t>
      </w:r>
      <w:r w:rsidR="00970316">
        <w:rPr>
          <w:rFonts w:ascii="宋体" w:eastAsia="宋体" w:hAnsi="宋体" w:hint="eastAsia"/>
          <w:sz w:val="28"/>
          <w:szCs w:val="28"/>
        </w:rPr>
        <w:t>电池系统低温峰值放电功率、电池系统集成效率</w:t>
      </w:r>
      <w:r w:rsidRPr="00A80DAD">
        <w:rPr>
          <w:rFonts w:ascii="宋体" w:eastAsia="宋体" w:hAnsi="宋体"/>
          <w:sz w:val="28"/>
          <w:szCs w:val="28"/>
        </w:rPr>
        <w:t>。</w:t>
      </w:r>
    </w:p>
    <w:p w14:paraId="74516617" w14:textId="32426FAA" w:rsidR="00842675" w:rsidRPr="00A80DAD" w:rsidRDefault="00A80DAD" w:rsidP="00A80DAD">
      <w:pPr>
        <w:ind w:firstLineChars="200" w:firstLine="560"/>
        <w:rPr>
          <w:rFonts w:ascii="宋体" w:eastAsia="宋体" w:hAnsi="宋体"/>
          <w:sz w:val="28"/>
          <w:szCs w:val="28"/>
        </w:rPr>
      </w:pPr>
      <w:r w:rsidRPr="00A80DAD">
        <w:rPr>
          <w:rFonts w:ascii="宋体" w:eastAsia="宋体" w:hAnsi="宋体" w:hint="eastAsia"/>
          <w:sz w:val="28"/>
          <w:szCs w:val="28"/>
        </w:rPr>
        <w:t>——</w:t>
      </w:r>
      <w:r w:rsidRPr="00A80DAD">
        <w:rPr>
          <w:rFonts w:ascii="宋体" w:eastAsia="宋体" w:hAnsi="宋体"/>
          <w:sz w:val="28"/>
          <w:szCs w:val="28"/>
        </w:rPr>
        <w:t>创新性指标包括：</w:t>
      </w:r>
      <w:r w:rsidR="00970316">
        <w:rPr>
          <w:rFonts w:ascii="宋体" w:eastAsia="宋体" w:hAnsi="宋体" w:hint="eastAsia"/>
          <w:sz w:val="28"/>
          <w:szCs w:val="28"/>
        </w:rPr>
        <w:t>电池系统底部准静态抗冲击性能、电池系</w:t>
      </w:r>
      <w:r w:rsidR="00970316">
        <w:rPr>
          <w:rFonts w:ascii="宋体" w:eastAsia="宋体" w:hAnsi="宋体" w:hint="eastAsia"/>
          <w:sz w:val="28"/>
          <w:szCs w:val="28"/>
        </w:rPr>
        <w:lastRenderedPageBreak/>
        <w:t>统底部动态抗冲击性能、电压一致性、电池系统防水性能、SOC估算精度、</w:t>
      </w:r>
      <w:r w:rsidR="000526F2">
        <w:rPr>
          <w:rFonts w:ascii="宋体" w:eastAsia="宋体" w:hAnsi="宋体" w:hint="eastAsia"/>
          <w:sz w:val="28"/>
          <w:szCs w:val="28"/>
        </w:rPr>
        <w:t>电池系统热扩散</w:t>
      </w:r>
      <w:r w:rsidR="004E2F89">
        <w:rPr>
          <w:rFonts w:ascii="宋体" w:eastAsia="宋体" w:hAnsi="宋体" w:hint="eastAsia"/>
          <w:sz w:val="28"/>
          <w:szCs w:val="28"/>
        </w:rPr>
        <w:t>、电池系统冷却性能、电池系统加热性能</w:t>
      </w:r>
      <w:r w:rsidRPr="00A80DAD">
        <w:rPr>
          <w:rFonts w:ascii="宋体" w:eastAsia="宋体" w:hAnsi="宋体"/>
          <w:sz w:val="28"/>
          <w:szCs w:val="28"/>
        </w:rPr>
        <w:t>。</w:t>
      </w:r>
    </w:p>
    <w:p w14:paraId="674874B8" w14:textId="0EAA77C8" w:rsidR="00842675" w:rsidRDefault="00842675" w:rsidP="005878FC">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、评价指标限值验证</w:t>
      </w:r>
    </w:p>
    <w:p w14:paraId="40C2A6DF" w14:textId="72017356" w:rsidR="005878FC" w:rsidRDefault="00A80336" w:rsidP="005878F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w:t>
      </w:r>
      <w:r>
        <w:rPr>
          <w:rFonts w:ascii="宋体" w:eastAsia="宋体" w:hAnsi="宋体"/>
          <w:sz w:val="28"/>
          <w:szCs w:val="28"/>
        </w:rPr>
        <w:t>5月</w:t>
      </w:r>
      <w:r>
        <w:rPr>
          <w:rFonts w:ascii="宋体" w:eastAsia="宋体" w:hAnsi="宋体" w:hint="eastAsia"/>
          <w:sz w:val="28"/>
          <w:szCs w:val="28"/>
        </w:rPr>
        <w:t>，</w:t>
      </w:r>
      <w:r>
        <w:rPr>
          <w:rFonts w:ascii="宋体" w:eastAsia="宋体" w:hAnsi="宋体"/>
          <w:sz w:val="28"/>
          <w:szCs w:val="28"/>
        </w:rPr>
        <w:t>标准牵头起草单位对</w:t>
      </w:r>
      <w:r w:rsidR="00230EAA">
        <w:rPr>
          <w:rFonts w:ascii="宋体" w:eastAsia="宋体" w:hAnsi="宋体" w:hint="eastAsia"/>
          <w:sz w:val="28"/>
          <w:szCs w:val="28"/>
        </w:rPr>
        <w:t>多款型号的电动汽车用动力电池</w:t>
      </w:r>
      <w:r>
        <w:rPr>
          <w:rFonts w:ascii="宋体" w:eastAsia="宋体" w:hAnsi="宋体"/>
          <w:sz w:val="28"/>
          <w:szCs w:val="28"/>
        </w:rPr>
        <w:t>开展了试验验证工作</w:t>
      </w:r>
      <w:r>
        <w:rPr>
          <w:rFonts w:ascii="宋体" w:eastAsia="宋体" w:hAnsi="宋体" w:hint="eastAsia"/>
          <w:sz w:val="28"/>
          <w:szCs w:val="28"/>
        </w:rPr>
        <w:t>。主要验证项目包括</w:t>
      </w:r>
      <w:r w:rsidR="00D16005">
        <w:rPr>
          <w:rFonts w:ascii="宋体" w:eastAsia="宋体" w:hAnsi="宋体" w:hint="eastAsia"/>
          <w:sz w:val="28"/>
          <w:szCs w:val="28"/>
        </w:rPr>
        <w:t>单体标准循环寿命</w:t>
      </w:r>
      <w:r w:rsidR="00527BD8">
        <w:rPr>
          <w:rFonts w:ascii="宋体" w:eastAsia="宋体" w:hAnsi="宋体" w:hint="eastAsia"/>
          <w:sz w:val="28"/>
          <w:szCs w:val="28"/>
        </w:rPr>
        <w:t>，</w:t>
      </w:r>
      <w:r w:rsidR="001874F2">
        <w:rPr>
          <w:rFonts w:ascii="宋体" w:eastAsia="宋体" w:hAnsi="宋体" w:hint="eastAsia"/>
          <w:sz w:val="28"/>
          <w:szCs w:val="28"/>
        </w:rPr>
        <w:t>电池</w:t>
      </w:r>
      <w:r w:rsidR="00D16005">
        <w:rPr>
          <w:rFonts w:ascii="宋体" w:eastAsia="宋体" w:hAnsi="宋体" w:hint="eastAsia"/>
          <w:sz w:val="28"/>
          <w:szCs w:val="28"/>
        </w:rPr>
        <w:t>系统能量效率</w:t>
      </w:r>
      <w:r w:rsidR="00527BD8">
        <w:rPr>
          <w:rFonts w:ascii="宋体" w:eastAsia="宋体" w:hAnsi="宋体" w:hint="eastAsia"/>
          <w:sz w:val="28"/>
          <w:szCs w:val="28"/>
        </w:rPr>
        <w:t>，</w:t>
      </w:r>
      <w:r w:rsidR="001874F2">
        <w:rPr>
          <w:rFonts w:ascii="宋体" w:eastAsia="宋体" w:hAnsi="宋体" w:hint="eastAsia"/>
          <w:sz w:val="28"/>
          <w:szCs w:val="28"/>
        </w:rPr>
        <w:t>电池系统低温</w:t>
      </w:r>
      <w:r w:rsidR="00527BD8" w:rsidRPr="003966DC">
        <w:rPr>
          <w:rFonts w:ascii="宋体" w:eastAsia="宋体" w:hAnsi="宋体" w:hint="eastAsia"/>
          <w:sz w:val="28"/>
          <w:szCs w:val="28"/>
        </w:rPr>
        <w:t>放电性能</w:t>
      </w:r>
      <w:r w:rsidR="00527BD8" w:rsidRPr="00527BD8">
        <w:rPr>
          <w:rFonts w:ascii="宋体" w:eastAsia="宋体" w:hAnsi="宋体" w:hint="eastAsia"/>
          <w:sz w:val="28"/>
          <w:szCs w:val="28"/>
        </w:rPr>
        <w:t>，</w:t>
      </w:r>
      <w:r w:rsidR="00527BD8" w:rsidRPr="003966DC">
        <w:rPr>
          <w:rFonts w:ascii="宋体" w:eastAsia="宋体" w:hAnsi="宋体" w:hint="eastAsia"/>
          <w:sz w:val="28"/>
          <w:szCs w:val="28"/>
        </w:rPr>
        <w:t>存储</w:t>
      </w:r>
      <w:r w:rsidR="001874F2">
        <w:rPr>
          <w:rFonts w:ascii="宋体" w:eastAsia="宋体" w:hAnsi="宋体" w:hint="eastAsia"/>
          <w:sz w:val="28"/>
          <w:szCs w:val="28"/>
        </w:rPr>
        <w:t>中</w:t>
      </w:r>
      <w:r w:rsidR="00527BD8" w:rsidRPr="003966DC">
        <w:rPr>
          <w:rFonts w:ascii="宋体" w:eastAsia="宋体" w:hAnsi="宋体" w:hint="eastAsia"/>
          <w:sz w:val="28"/>
          <w:szCs w:val="28"/>
        </w:rPr>
        <w:t>容量损失</w:t>
      </w:r>
      <w:r w:rsidR="00527BD8" w:rsidRPr="00527BD8">
        <w:rPr>
          <w:rFonts w:ascii="宋体" w:eastAsia="宋体" w:hAnsi="宋体" w:hint="eastAsia"/>
          <w:sz w:val="28"/>
          <w:szCs w:val="28"/>
        </w:rPr>
        <w:t>，</w:t>
      </w:r>
      <w:r w:rsidR="00527BD8" w:rsidRPr="003966DC">
        <w:rPr>
          <w:rFonts w:ascii="宋体" w:eastAsia="宋体" w:hAnsi="宋体" w:hint="eastAsia"/>
          <w:sz w:val="28"/>
          <w:szCs w:val="28"/>
        </w:rPr>
        <w:t>电池系统常温峰值充</w:t>
      </w:r>
      <w:r w:rsidR="00534181" w:rsidRPr="003966DC">
        <w:rPr>
          <w:rFonts w:ascii="宋体" w:eastAsia="宋体" w:hAnsi="宋体" w:hint="eastAsia"/>
          <w:sz w:val="28"/>
          <w:szCs w:val="28"/>
        </w:rPr>
        <w:t>电、</w:t>
      </w:r>
      <w:r w:rsidR="00527BD8" w:rsidRPr="003966DC">
        <w:rPr>
          <w:rFonts w:ascii="宋体" w:eastAsia="宋体" w:hAnsi="宋体" w:hint="eastAsia"/>
          <w:sz w:val="28"/>
          <w:szCs w:val="28"/>
        </w:rPr>
        <w:t>放电功率，</w:t>
      </w:r>
      <w:r w:rsidR="00D16005">
        <w:rPr>
          <w:rFonts w:ascii="宋体" w:eastAsia="宋体" w:hAnsi="宋体" w:hint="eastAsia"/>
          <w:sz w:val="28"/>
          <w:szCs w:val="28"/>
        </w:rPr>
        <w:t>电池系统低温峰值放电功率</w:t>
      </w:r>
      <w:r w:rsidR="00527BD8">
        <w:rPr>
          <w:rFonts w:ascii="宋体" w:eastAsia="宋体" w:hAnsi="宋体" w:hint="eastAsia"/>
          <w:sz w:val="28"/>
          <w:szCs w:val="28"/>
        </w:rPr>
        <w:t>，</w:t>
      </w:r>
      <w:r w:rsidR="00D16005">
        <w:rPr>
          <w:rFonts w:ascii="宋体" w:eastAsia="宋体" w:hAnsi="宋体" w:hint="eastAsia"/>
          <w:sz w:val="28"/>
          <w:szCs w:val="28"/>
        </w:rPr>
        <w:t>电池系统集成效率</w:t>
      </w:r>
      <w:r w:rsidR="00527BD8">
        <w:rPr>
          <w:rFonts w:ascii="宋体" w:eastAsia="宋体" w:hAnsi="宋体" w:hint="eastAsia"/>
          <w:sz w:val="28"/>
          <w:szCs w:val="28"/>
        </w:rPr>
        <w:t>，</w:t>
      </w:r>
      <w:r w:rsidR="00D16005">
        <w:rPr>
          <w:rFonts w:ascii="宋体" w:eastAsia="宋体" w:hAnsi="宋体" w:hint="eastAsia"/>
          <w:sz w:val="28"/>
          <w:szCs w:val="28"/>
        </w:rPr>
        <w:t>电池系统底部</w:t>
      </w:r>
      <w:r w:rsidR="00527BD8" w:rsidRPr="00C13E2C">
        <w:rPr>
          <w:rFonts w:ascii="宋体" w:eastAsia="宋体" w:hAnsi="宋体" w:hint="eastAsia"/>
          <w:sz w:val="28"/>
          <w:szCs w:val="28"/>
        </w:rPr>
        <w:t>准静态、</w:t>
      </w:r>
      <w:r w:rsidR="00D16005">
        <w:rPr>
          <w:rFonts w:ascii="宋体" w:eastAsia="宋体" w:hAnsi="宋体" w:hint="eastAsia"/>
          <w:sz w:val="28"/>
          <w:szCs w:val="28"/>
        </w:rPr>
        <w:t>动态抗冲击性能</w:t>
      </w:r>
      <w:r w:rsidR="00527BD8">
        <w:rPr>
          <w:rFonts w:ascii="宋体" w:eastAsia="宋体" w:hAnsi="宋体" w:hint="eastAsia"/>
          <w:sz w:val="28"/>
          <w:szCs w:val="28"/>
        </w:rPr>
        <w:t>，</w:t>
      </w:r>
      <w:r w:rsidR="00D16005">
        <w:rPr>
          <w:rFonts w:ascii="宋体" w:eastAsia="宋体" w:hAnsi="宋体" w:hint="eastAsia"/>
          <w:sz w:val="28"/>
          <w:szCs w:val="28"/>
        </w:rPr>
        <w:t>电压一致性</w:t>
      </w:r>
      <w:r w:rsidR="00527BD8">
        <w:rPr>
          <w:rFonts w:ascii="宋体" w:eastAsia="宋体" w:hAnsi="宋体" w:hint="eastAsia"/>
          <w:sz w:val="28"/>
          <w:szCs w:val="28"/>
        </w:rPr>
        <w:t>，</w:t>
      </w:r>
      <w:r w:rsidR="00D16005">
        <w:rPr>
          <w:rFonts w:ascii="宋体" w:eastAsia="宋体" w:hAnsi="宋体" w:hint="eastAsia"/>
          <w:sz w:val="28"/>
          <w:szCs w:val="28"/>
        </w:rPr>
        <w:t>电池系统防水性能</w:t>
      </w:r>
      <w:r w:rsidR="001874F2">
        <w:rPr>
          <w:rFonts w:ascii="宋体" w:eastAsia="宋体" w:hAnsi="宋体" w:hint="eastAsia"/>
          <w:sz w:val="28"/>
          <w:szCs w:val="28"/>
        </w:rPr>
        <w:t>，</w:t>
      </w:r>
      <w:r w:rsidR="00527BD8" w:rsidRPr="00B31F3F">
        <w:rPr>
          <w:rFonts w:ascii="宋体" w:eastAsia="宋体" w:hAnsi="宋体" w:hint="eastAsia"/>
          <w:sz w:val="28"/>
          <w:szCs w:val="28"/>
        </w:rPr>
        <w:t>SOC估算精度</w:t>
      </w:r>
      <w:r w:rsidR="001874F2">
        <w:rPr>
          <w:rFonts w:ascii="宋体" w:eastAsia="宋体" w:hAnsi="宋体" w:hint="eastAsia"/>
          <w:sz w:val="28"/>
          <w:szCs w:val="28"/>
        </w:rPr>
        <w:t>，</w:t>
      </w:r>
      <w:r w:rsidR="008A769C">
        <w:rPr>
          <w:rFonts w:ascii="宋体" w:eastAsia="宋体" w:hAnsi="宋体" w:hint="eastAsia"/>
          <w:sz w:val="28"/>
          <w:szCs w:val="28"/>
        </w:rPr>
        <w:t>电池系统热扩散</w:t>
      </w:r>
      <w:r w:rsidR="00527BD8">
        <w:rPr>
          <w:rFonts w:ascii="宋体" w:eastAsia="宋体" w:hAnsi="宋体" w:hint="eastAsia"/>
          <w:sz w:val="28"/>
          <w:szCs w:val="28"/>
        </w:rPr>
        <w:t>，电池</w:t>
      </w:r>
      <w:r w:rsidR="00527BD8" w:rsidRPr="00B31F3F">
        <w:rPr>
          <w:rFonts w:ascii="宋体" w:eastAsia="宋体" w:hAnsi="宋体" w:hint="eastAsia"/>
          <w:sz w:val="28"/>
          <w:szCs w:val="28"/>
        </w:rPr>
        <w:t>系统冷却、加热性能</w:t>
      </w:r>
      <w:r w:rsidR="004A67F4">
        <w:rPr>
          <w:rFonts w:ascii="宋体" w:eastAsia="宋体" w:hAnsi="宋体" w:hint="eastAsia"/>
          <w:sz w:val="28"/>
          <w:szCs w:val="28"/>
        </w:rPr>
        <w:t>。</w:t>
      </w:r>
    </w:p>
    <w:p w14:paraId="402BCA3B" w14:textId="4DDE796B" w:rsidR="005878FC" w:rsidRDefault="005878FC" w:rsidP="005878FC">
      <w:pPr>
        <w:ind w:firstLineChars="200" w:firstLine="560"/>
        <w:rPr>
          <w:rFonts w:ascii="宋体" w:eastAsia="宋体" w:hAnsi="宋体"/>
          <w:sz w:val="28"/>
          <w:szCs w:val="28"/>
        </w:rPr>
      </w:pPr>
      <w:r>
        <w:rPr>
          <w:rFonts w:ascii="宋体" w:eastAsia="宋体" w:hAnsi="宋体" w:hint="eastAsia"/>
          <w:sz w:val="28"/>
          <w:szCs w:val="28"/>
        </w:rPr>
        <w:t>1）</w:t>
      </w:r>
      <w:r w:rsidR="003039A6">
        <w:rPr>
          <w:rFonts w:ascii="宋体" w:eastAsia="宋体" w:hAnsi="宋体" w:hint="eastAsia"/>
          <w:sz w:val="28"/>
          <w:szCs w:val="28"/>
        </w:rPr>
        <w:t>单体标准循环寿命</w:t>
      </w:r>
    </w:p>
    <w:p w14:paraId="609E5D6B" w14:textId="2347AB96" w:rsidR="004E172D" w:rsidRDefault="003039A6" w:rsidP="005878FC">
      <w:pPr>
        <w:ind w:firstLineChars="200" w:firstLine="560"/>
        <w:rPr>
          <w:rFonts w:ascii="宋体" w:eastAsia="宋体" w:hAnsi="宋体"/>
          <w:sz w:val="28"/>
          <w:szCs w:val="28"/>
        </w:rPr>
      </w:pPr>
      <w:r>
        <w:rPr>
          <w:rFonts w:ascii="宋体" w:eastAsia="宋体" w:hAnsi="宋体" w:hint="eastAsia"/>
          <w:sz w:val="28"/>
          <w:szCs w:val="28"/>
        </w:rPr>
        <w:t>单体标准循环寿命</w:t>
      </w:r>
      <w:r w:rsidR="004E172D" w:rsidRPr="004E172D">
        <w:rPr>
          <w:rFonts w:ascii="宋体" w:eastAsia="宋体" w:hAnsi="宋体" w:hint="eastAsia"/>
          <w:sz w:val="28"/>
          <w:szCs w:val="28"/>
        </w:rPr>
        <w:t>是</w:t>
      </w:r>
      <w:r>
        <w:rPr>
          <w:rFonts w:ascii="宋体" w:eastAsia="宋体" w:hAnsi="宋体" w:hint="eastAsia"/>
          <w:sz w:val="28"/>
          <w:szCs w:val="28"/>
        </w:rPr>
        <w:t>动力电池</w:t>
      </w:r>
      <w:r w:rsidR="004E172D" w:rsidRPr="004E172D">
        <w:rPr>
          <w:rFonts w:ascii="宋体" w:eastAsia="宋体" w:hAnsi="宋体" w:hint="eastAsia"/>
          <w:sz w:val="28"/>
          <w:szCs w:val="28"/>
        </w:rPr>
        <w:t>的</w:t>
      </w:r>
      <w:r>
        <w:rPr>
          <w:rFonts w:ascii="宋体" w:eastAsia="宋体" w:hAnsi="宋体" w:hint="eastAsia"/>
          <w:sz w:val="28"/>
          <w:szCs w:val="28"/>
        </w:rPr>
        <w:t>电性能</w:t>
      </w:r>
      <w:r w:rsidR="004E172D" w:rsidRPr="004E172D">
        <w:rPr>
          <w:rFonts w:ascii="宋体" w:eastAsia="宋体" w:hAnsi="宋体" w:hint="eastAsia"/>
          <w:sz w:val="28"/>
          <w:szCs w:val="28"/>
        </w:rPr>
        <w:t>指标之一，与</w:t>
      </w:r>
      <w:r>
        <w:rPr>
          <w:rFonts w:ascii="宋体" w:eastAsia="宋体" w:hAnsi="宋体" w:hint="eastAsia"/>
          <w:sz w:val="28"/>
          <w:szCs w:val="28"/>
        </w:rPr>
        <w:t>动力电池</w:t>
      </w:r>
      <w:r w:rsidR="004E172D" w:rsidRPr="004E172D">
        <w:rPr>
          <w:rFonts w:ascii="宋体" w:eastAsia="宋体" w:hAnsi="宋体" w:hint="eastAsia"/>
          <w:sz w:val="28"/>
          <w:szCs w:val="28"/>
        </w:rPr>
        <w:t>的</w:t>
      </w:r>
      <w:r>
        <w:rPr>
          <w:rFonts w:ascii="宋体" w:eastAsia="宋体" w:hAnsi="宋体" w:hint="eastAsia"/>
          <w:sz w:val="28"/>
          <w:szCs w:val="28"/>
        </w:rPr>
        <w:t>使用寿命</w:t>
      </w:r>
      <w:r w:rsidR="004E172D" w:rsidRPr="004E172D">
        <w:rPr>
          <w:rFonts w:ascii="宋体" w:eastAsia="宋体" w:hAnsi="宋体" w:hint="eastAsia"/>
          <w:sz w:val="28"/>
          <w:szCs w:val="28"/>
        </w:rPr>
        <w:t>直接相关，</w:t>
      </w:r>
      <w:r w:rsidR="003A3149">
        <w:rPr>
          <w:rFonts w:ascii="宋体" w:eastAsia="宋体" w:hAnsi="宋体" w:hint="eastAsia"/>
          <w:sz w:val="28"/>
          <w:szCs w:val="28"/>
        </w:rPr>
        <w:t>指的是单体电池在进行一定次数的循环充放电后的容量保持率。</w:t>
      </w:r>
      <w:r>
        <w:rPr>
          <w:rFonts w:ascii="宋体" w:eastAsia="宋体" w:hAnsi="宋体" w:hint="eastAsia"/>
          <w:sz w:val="28"/>
          <w:szCs w:val="28"/>
        </w:rPr>
        <w:t>单体标准循环寿命越长，新能源汽车电池的使用寿命越长</w:t>
      </w:r>
      <w:r w:rsidR="004E172D">
        <w:rPr>
          <w:rFonts w:ascii="宋体" w:eastAsia="宋体" w:hAnsi="宋体" w:hint="eastAsia"/>
          <w:sz w:val="28"/>
          <w:szCs w:val="28"/>
        </w:rPr>
        <w:t>。而</w:t>
      </w:r>
      <w:r w:rsidR="004E172D" w:rsidRPr="004E172D">
        <w:rPr>
          <w:rFonts w:ascii="宋体" w:eastAsia="宋体" w:hAnsi="宋体" w:hint="eastAsia"/>
          <w:sz w:val="28"/>
          <w:szCs w:val="28"/>
        </w:rPr>
        <w:t>常见</w:t>
      </w:r>
      <w:r>
        <w:rPr>
          <w:rFonts w:ascii="宋体" w:eastAsia="宋体" w:hAnsi="宋体" w:hint="eastAsia"/>
          <w:sz w:val="28"/>
          <w:szCs w:val="28"/>
        </w:rPr>
        <w:t>的新能源汽车在行驶一定时间后续航里程变短，直接的原因是电池</w:t>
      </w:r>
      <w:r w:rsidR="003A3149">
        <w:rPr>
          <w:rFonts w:ascii="宋体" w:eastAsia="宋体" w:hAnsi="宋体" w:hint="eastAsia"/>
          <w:sz w:val="28"/>
          <w:szCs w:val="28"/>
        </w:rPr>
        <w:t>循环寿命较低导致电池容量衰减</w:t>
      </w:r>
      <w:r w:rsidR="004E172D" w:rsidRPr="004E172D">
        <w:rPr>
          <w:rFonts w:ascii="宋体" w:eastAsia="宋体" w:hAnsi="宋体" w:hint="eastAsia"/>
          <w:sz w:val="28"/>
          <w:szCs w:val="28"/>
        </w:rPr>
        <w:t>。《</w:t>
      </w:r>
      <w:r w:rsidR="003A3149" w:rsidRPr="003A3149">
        <w:rPr>
          <w:rFonts w:ascii="宋体" w:eastAsia="宋体" w:hAnsi="宋体" w:hint="eastAsia"/>
          <w:sz w:val="28"/>
          <w:szCs w:val="28"/>
        </w:rPr>
        <w:t>电动汽车用动力蓄电池循环寿命要求及试验方法</w:t>
      </w:r>
      <w:r w:rsidR="004E172D" w:rsidRPr="004E172D">
        <w:rPr>
          <w:rFonts w:ascii="宋体" w:eastAsia="宋体" w:hAnsi="宋体" w:hint="eastAsia"/>
          <w:sz w:val="28"/>
          <w:szCs w:val="28"/>
        </w:rPr>
        <w:t>》（</w:t>
      </w:r>
      <w:r w:rsidR="004E172D" w:rsidRPr="004E172D">
        <w:rPr>
          <w:rFonts w:ascii="宋体" w:eastAsia="宋体" w:hAnsi="宋体"/>
          <w:sz w:val="28"/>
          <w:szCs w:val="28"/>
        </w:rPr>
        <w:t>GB</w:t>
      </w:r>
      <w:r w:rsidR="003A3149">
        <w:rPr>
          <w:rFonts w:ascii="宋体" w:eastAsia="宋体" w:hAnsi="宋体"/>
          <w:sz w:val="28"/>
          <w:szCs w:val="28"/>
        </w:rPr>
        <w:t>/T 31484</w:t>
      </w:r>
      <w:r w:rsidR="004E172D" w:rsidRPr="004E172D">
        <w:rPr>
          <w:rFonts w:ascii="宋体" w:eastAsia="宋体" w:hAnsi="宋体"/>
          <w:sz w:val="28"/>
          <w:szCs w:val="28"/>
        </w:rPr>
        <w:t>-201</w:t>
      </w:r>
      <w:r w:rsidR="003A3149">
        <w:rPr>
          <w:rFonts w:ascii="宋体" w:eastAsia="宋体" w:hAnsi="宋体"/>
          <w:sz w:val="28"/>
          <w:szCs w:val="28"/>
        </w:rPr>
        <w:t>5</w:t>
      </w:r>
      <w:r w:rsidR="004E172D">
        <w:rPr>
          <w:rFonts w:ascii="宋体" w:eastAsia="宋体" w:hAnsi="宋体"/>
          <w:sz w:val="28"/>
          <w:szCs w:val="28"/>
        </w:rPr>
        <w:t>）</w:t>
      </w:r>
      <w:r w:rsidR="003A3149">
        <w:rPr>
          <w:rFonts w:ascii="宋体" w:eastAsia="宋体" w:hAnsi="宋体" w:hint="eastAsia"/>
          <w:sz w:val="28"/>
          <w:szCs w:val="28"/>
        </w:rPr>
        <w:t>规定的标准循环寿命要求是单体循环次数达到500次时放电容量应不低于初始容量的90%，或者循环次数达到1000次时放电容量应不低于初始容量的</w:t>
      </w:r>
      <w:r w:rsidR="003A3149">
        <w:rPr>
          <w:rFonts w:ascii="宋体" w:eastAsia="宋体" w:hAnsi="宋体"/>
          <w:sz w:val="28"/>
          <w:szCs w:val="28"/>
        </w:rPr>
        <w:t>8</w:t>
      </w:r>
      <w:r w:rsidR="003A3149">
        <w:rPr>
          <w:rFonts w:ascii="宋体" w:eastAsia="宋体" w:hAnsi="宋体" w:hint="eastAsia"/>
          <w:sz w:val="28"/>
          <w:szCs w:val="28"/>
        </w:rPr>
        <w:t>0%</w:t>
      </w:r>
      <w:r w:rsidR="004E172D" w:rsidRPr="004E172D">
        <w:rPr>
          <w:rFonts w:ascii="宋体" w:eastAsia="宋体" w:hAnsi="宋体"/>
          <w:sz w:val="28"/>
          <w:szCs w:val="28"/>
        </w:rPr>
        <w:t>。</w:t>
      </w:r>
      <w:r w:rsidR="004E172D">
        <w:rPr>
          <w:rFonts w:ascii="宋体" w:eastAsia="宋体" w:hAnsi="宋体"/>
          <w:sz w:val="28"/>
          <w:szCs w:val="28"/>
        </w:rPr>
        <w:t>通过对企业现有</w:t>
      </w:r>
      <w:r w:rsidR="007247CC">
        <w:rPr>
          <w:rFonts w:ascii="宋体" w:eastAsia="宋体" w:hAnsi="宋体" w:hint="eastAsia"/>
          <w:sz w:val="28"/>
          <w:szCs w:val="28"/>
        </w:rPr>
        <w:t>动力电池标准循环寿命</w:t>
      </w:r>
      <w:r w:rsidR="004E172D">
        <w:rPr>
          <w:rFonts w:ascii="宋体" w:eastAsia="宋体" w:hAnsi="宋体"/>
          <w:sz w:val="28"/>
          <w:szCs w:val="28"/>
        </w:rPr>
        <w:t>进行</w:t>
      </w:r>
      <w:r w:rsidR="007247CC">
        <w:rPr>
          <w:rFonts w:ascii="宋体" w:eastAsia="宋体" w:hAnsi="宋体" w:hint="eastAsia"/>
          <w:sz w:val="28"/>
          <w:szCs w:val="28"/>
        </w:rPr>
        <w:t>摸底评价</w:t>
      </w:r>
      <w:r w:rsidR="004E172D">
        <w:rPr>
          <w:rFonts w:ascii="宋体" w:eastAsia="宋体" w:hAnsi="宋体" w:hint="eastAsia"/>
          <w:sz w:val="28"/>
          <w:szCs w:val="28"/>
        </w:rPr>
        <w:t>，</w:t>
      </w:r>
      <w:r w:rsidR="004E172D">
        <w:rPr>
          <w:rFonts w:ascii="宋体" w:eastAsia="宋体" w:hAnsi="宋体"/>
          <w:sz w:val="28"/>
          <w:szCs w:val="28"/>
        </w:rPr>
        <w:t>最终确定了</w:t>
      </w:r>
      <w:proofErr w:type="gramStart"/>
      <w:r w:rsidR="004E172D">
        <w:rPr>
          <w:rFonts w:ascii="宋体" w:eastAsia="宋体" w:hAnsi="宋体"/>
          <w:sz w:val="28"/>
          <w:szCs w:val="28"/>
        </w:rPr>
        <w:t>团标相关</w:t>
      </w:r>
      <w:proofErr w:type="gramEnd"/>
      <w:r w:rsidR="004E172D">
        <w:rPr>
          <w:rFonts w:ascii="宋体" w:eastAsia="宋体" w:hAnsi="宋体"/>
          <w:sz w:val="28"/>
          <w:szCs w:val="28"/>
        </w:rPr>
        <w:t>限值</w:t>
      </w:r>
      <w:r w:rsidR="004E172D">
        <w:rPr>
          <w:rFonts w:ascii="宋体" w:eastAsia="宋体" w:hAnsi="宋体" w:hint="eastAsia"/>
          <w:sz w:val="28"/>
          <w:szCs w:val="28"/>
        </w:rPr>
        <w:t>。</w:t>
      </w:r>
    </w:p>
    <w:p w14:paraId="3AEFB845" w14:textId="6F3483A1" w:rsidR="005878FC" w:rsidRDefault="005878FC" w:rsidP="005878FC">
      <w:pPr>
        <w:ind w:firstLineChars="200" w:firstLine="560"/>
        <w:rPr>
          <w:rFonts w:ascii="宋体" w:eastAsia="宋体" w:hAnsi="宋体"/>
          <w:sz w:val="28"/>
          <w:szCs w:val="28"/>
        </w:rPr>
      </w:pPr>
      <w:r>
        <w:rPr>
          <w:rFonts w:ascii="宋体" w:eastAsia="宋体" w:hAnsi="宋体" w:hint="eastAsia"/>
          <w:sz w:val="28"/>
          <w:szCs w:val="28"/>
        </w:rPr>
        <w:t>2）</w:t>
      </w:r>
      <w:r w:rsidR="00530C4F">
        <w:rPr>
          <w:rFonts w:ascii="宋体" w:eastAsia="宋体" w:hAnsi="宋体" w:hint="eastAsia"/>
          <w:sz w:val="28"/>
          <w:szCs w:val="28"/>
        </w:rPr>
        <w:t>电池</w:t>
      </w:r>
      <w:r w:rsidR="0081150F">
        <w:rPr>
          <w:rFonts w:ascii="宋体" w:eastAsia="宋体" w:hAnsi="宋体" w:hint="eastAsia"/>
          <w:sz w:val="28"/>
          <w:szCs w:val="28"/>
        </w:rPr>
        <w:t>系统能量效率</w:t>
      </w:r>
    </w:p>
    <w:p w14:paraId="7D4ABDD0" w14:textId="42BF5D7C" w:rsidR="00491EC4" w:rsidRDefault="00530C4F" w:rsidP="005878FC">
      <w:pPr>
        <w:ind w:firstLineChars="200" w:firstLine="560"/>
        <w:rPr>
          <w:rFonts w:ascii="宋体" w:eastAsia="宋体" w:hAnsi="宋体"/>
          <w:sz w:val="28"/>
          <w:szCs w:val="28"/>
        </w:rPr>
      </w:pPr>
      <w:r>
        <w:rPr>
          <w:rFonts w:ascii="宋体" w:eastAsia="宋体" w:hAnsi="宋体" w:hint="eastAsia"/>
          <w:sz w:val="28"/>
          <w:szCs w:val="28"/>
        </w:rPr>
        <w:lastRenderedPageBreak/>
        <w:t>电池</w:t>
      </w:r>
      <w:r w:rsidR="00FA1903">
        <w:rPr>
          <w:rFonts w:ascii="宋体" w:eastAsia="宋体" w:hAnsi="宋体" w:hint="eastAsia"/>
          <w:sz w:val="28"/>
          <w:szCs w:val="28"/>
        </w:rPr>
        <w:t>系统能量效率代表了动力电池充电-放电转换率。指的是动力电池在同一条件进行充电，在</w:t>
      </w:r>
      <w:r w:rsidR="00CE2177">
        <w:rPr>
          <w:rFonts w:ascii="宋体" w:eastAsia="宋体" w:hAnsi="宋体" w:hint="eastAsia"/>
          <w:sz w:val="28"/>
          <w:szCs w:val="28"/>
        </w:rPr>
        <w:t>不同环境</w:t>
      </w:r>
      <w:r w:rsidR="00FA1903">
        <w:rPr>
          <w:rFonts w:ascii="宋体" w:eastAsia="宋体" w:hAnsi="宋体" w:hint="eastAsia"/>
          <w:sz w:val="28"/>
          <w:szCs w:val="28"/>
        </w:rPr>
        <w:t>下进行放电，然后计算放电容量与充电容量的比值，</w:t>
      </w:r>
      <w:r w:rsidR="00CE2177">
        <w:rPr>
          <w:rFonts w:ascii="宋体" w:eastAsia="宋体" w:hAnsi="宋体" w:hint="eastAsia"/>
          <w:sz w:val="28"/>
          <w:szCs w:val="28"/>
        </w:rPr>
        <w:t>能直观的表示动力电池在不同环境下的电量释放率。为了综合</w:t>
      </w:r>
      <w:proofErr w:type="gramStart"/>
      <w:r w:rsidR="00CE2177">
        <w:rPr>
          <w:rFonts w:ascii="宋体" w:eastAsia="宋体" w:hAnsi="宋体" w:hint="eastAsia"/>
          <w:sz w:val="28"/>
          <w:szCs w:val="28"/>
        </w:rPr>
        <w:t>考量</w:t>
      </w:r>
      <w:proofErr w:type="gramEnd"/>
      <w:r w:rsidR="00CE2177">
        <w:rPr>
          <w:rFonts w:ascii="宋体" w:eastAsia="宋体" w:hAnsi="宋体" w:hint="eastAsia"/>
          <w:sz w:val="28"/>
          <w:szCs w:val="28"/>
        </w:rPr>
        <w:t>动力电池的系统能量效率，参考</w:t>
      </w:r>
      <w:r w:rsidR="00CE2177" w:rsidRPr="004E172D">
        <w:rPr>
          <w:rFonts w:ascii="宋体" w:eastAsia="宋体" w:hAnsi="宋体" w:hint="eastAsia"/>
          <w:sz w:val="28"/>
          <w:szCs w:val="28"/>
        </w:rPr>
        <w:t>《</w:t>
      </w:r>
      <w:r w:rsidR="00CE2177" w:rsidRPr="00CE2177">
        <w:rPr>
          <w:rFonts w:ascii="宋体" w:eastAsia="宋体" w:hAnsi="宋体" w:hint="eastAsia"/>
          <w:sz w:val="28"/>
          <w:szCs w:val="28"/>
        </w:rPr>
        <w:t>电动汽车用锂离子动力蓄电池包和系统</w:t>
      </w:r>
      <w:r w:rsidR="00CE2177" w:rsidRPr="00CE2177">
        <w:rPr>
          <w:rFonts w:ascii="宋体" w:eastAsia="宋体" w:hAnsi="宋体"/>
          <w:sz w:val="28"/>
          <w:szCs w:val="28"/>
        </w:rPr>
        <w:t xml:space="preserve"> 第2部分：高能量应用测试规程</w:t>
      </w:r>
      <w:r w:rsidR="00CE2177" w:rsidRPr="004E172D">
        <w:rPr>
          <w:rFonts w:ascii="宋体" w:eastAsia="宋体" w:hAnsi="宋体" w:hint="eastAsia"/>
          <w:sz w:val="28"/>
          <w:szCs w:val="28"/>
        </w:rPr>
        <w:t>》（</w:t>
      </w:r>
      <w:r w:rsidR="00CE2177" w:rsidRPr="004E172D">
        <w:rPr>
          <w:rFonts w:ascii="宋体" w:eastAsia="宋体" w:hAnsi="宋体"/>
          <w:sz w:val="28"/>
          <w:szCs w:val="28"/>
        </w:rPr>
        <w:t>GB</w:t>
      </w:r>
      <w:r w:rsidR="00CE2177">
        <w:rPr>
          <w:rFonts w:ascii="宋体" w:eastAsia="宋体" w:hAnsi="宋体"/>
          <w:sz w:val="28"/>
          <w:szCs w:val="28"/>
        </w:rPr>
        <w:t>/T 31467.2</w:t>
      </w:r>
      <w:r w:rsidR="00CE2177" w:rsidRPr="004E172D">
        <w:rPr>
          <w:rFonts w:ascii="宋体" w:eastAsia="宋体" w:hAnsi="宋体"/>
          <w:sz w:val="28"/>
          <w:szCs w:val="28"/>
        </w:rPr>
        <w:t>-201</w:t>
      </w:r>
      <w:r w:rsidR="00CE2177">
        <w:rPr>
          <w:rFonts w:ascii="宋体" w:eastAsia="宋体" w:hAnsi="宋体"/>
          <w:sz w:val="28"/>
          <w:szCs w:val="28"/>
        </w:rPr>
        <w:t>5）</w:t>
      </w:r>
      <w:r w:rsidR="00CE2177">
        <w:rPr>
          <w:rFonts w:ascii="宋体" w:eastAsia="宋体" w:hAnsi="宋体" w:hint="eastAsia"/>
          <w:sz w:val="28"/>
          <w:szCs w:val="28"/>
        </w:rPr>
        <w:t>选取了常温下的能量效率测试条件，并根据企业验证数据制定了评价指标。</w:t>
      </w:r>
    </w:p>
    <w:p w14:paraId="6D47F972" w14:textId="1436625F" w:rsidR="00AB698A" w:rsidRDefault="00AB698A" w:rsidP="005878FC">
      <w:pPr>
        <w:ind w:firstLineChars="200" w:firstLine="560"/>
        <w:rPr>
          <w:rFonts w:ascii="宋体" w:eastAsia="宋体" w:hAnsi="宋体"/>
          <w:sz w:val="28"/>
          <w:szCs w:val="28"/>
        </w:rPr>
      </w:pPr>
      <w:r>
        <w:rPr>
          <w:rFonts w:ascii="宋体" w:eastAsia="宋体" w:hAnsi="宋体" w:hint="eastAsia"/>
          <w:sz w:val="28"/>
          <w:szCs w:val="28"/>
        </w:rPr>
        <w:t>3）</w:t>
      </w:r>
      <w:r w:rsidR="00530C4F">
        <w:rPr>
          <w:rFonts w:ascii="宋体" w:eastAsia="宋体" w:hAnsi="宋体" w:hint="eastAsia"/>
          <w:sz w:val="28"/>
          <w:szCs w:val="28"/>
        </w:rPr>
        <w:t>电池</w:t>
      </w:r>
      <w:r>
        <w:rPr>
          <w:rFonts w:ascii="宋体" w:eastAsia="宋体" w:hAnsi="宋体" w:hint="eastAsia"/>
          <w:sz w:val="28"/>
          <w:szCs w:val="28"/>
        </w:rPr>
        <w:t>系统低温放电性能</w:t>
      </w:r>
    </w:p>
    <w:p w14:paraId="352D7B6B" w14:textId="17963475" w:rsidR="00AB698A" w:rsidRDefault="00AB698A" w:rsidP="005878FC">
      <w:pPr>
        <w:ind w:firstLineChars="200" w:firstLine="560"/>
        <w:rPr>
          <w:rFonts w:ascii="宋体" w:eastAsia="宋体" w:hAnsi="宋体"/>
          <w:sz w:val="28"/>
          <w:szCs w:val="28"/>
        </w:rPr>
      </w:pPr>
      <w:r>
        <w:rPr>
          <w:rFonts w:ascii="宋体" w:eastAsia="宋体" w:hAnsi="宋体" w:hint="eastAsia"/>
          <w:sz w:val="28"/>
          <w:szCs w:val="28"/>
        </w:rPr>
        <w:t>电池系统的低温性能是用户反馈较多的问题，反映的是新能源汽车在冬季或者温度较低地区行驶里程缩水的场景。在</w:t>
      </w:r>
      <w:r w:rsidRPr="004E172D">
        <w:rPr>
          <w:rFonts w:ascii="宋体" w:eastAsia="宋体" w:hAnsi="宋体" w:hint="eastAsia"/>
          <w:sz w:val="28"/>
          <w:szCs w:val="28"/>
        </w:rPr>
        <w:t>《</w:t>
      </w:r>
      <w:r w:rsidRPr="00CE2177">
        <w:rPr>
          <w:rFonts w:ascii="宋体" w:eastAsia="宋体" w:hAnsi="宋体" w:hint="eastAsia"/>
          <w:sz w:val="28"/>
          <w:szCs w:val="28"/>
        </w:rPr>
        <w:t>电动汽车用锂离子动力蓄电池包和系统</w:t>
      </w:r>
      <w:r w:rsidRPr="00CE2177">
        <w:rPr>
          <w:rFonts w:ascii="宋体" w:eastAsia="宋体" w:hAnsi="宋体"/>
          <w:sz w:val="28"/>
          <w:szCs w:val="28"/>
        </w:rPr>
        <w:t xml:space="preserve"> 第2部分：高能量应用测试规程</w:t>
      </w:r>
      <w:r w:rsidRPr="004E172D">
        <w:rPr>
          <w:rFonts w:ascii="宋体" w:eastAsia="宋体" w:hAnsi="宋体" w:hint="eastAsia"/>
          <w:sz w:val="28"/>
          <w:szCs w:val="28"/>
        </w:rPr>
        <w:t>》（</w:t>
      </w:r>
      <w:r w:rsidRPr="004E172D">
        <w:rPr>
          <w:rFonts w:ascii="宋体" w:eastAsia="宋体" w:hAnsi="宋体"/>
          <w:sz w:val="28"/>
          <w:szCs w:val="28"/>
        </w:rPr>
        <w:t>GB</w:t>
      </w:r>
      <w:r>
        <w:rPr>
          <w:rFonts w:ascii="宋体" w:eastAsia="宋体" w:hAnsi="宋体"/>
          <w:sz w:val="28"/>
          <w:szCs w:val="28"/>
        </w:rPr>
        <w:t>/T 31467.2</w:t>
      </w:r>
      <w:r w:rsidRPr="004E172D">
        <w:rPr>
          <w:rFonts w:ascii="宋体" w:eastAsia="宋体" w:hAnsi="宋体"/>
          <w:sz w:val="28"/>
          <w:szCs w:val="28"/>
        </w:rPr>
        <w:t>-201</w:t>
      </w:r>
      <w:r>
        <w:rPr>
          <w:rFonts w:ascii="宋体" w:eastAsia="宋体" w:hAnsi="宋体"/>
          <w:sz w:val="28"/>
          <w:szCs w:val="28"/>
        </w:rPr>
        <w:t>5）</w:t>
      </w:r>
      <w:r>
        <w:rPr>
          <w:rFonts w:ascii="宋体" w:eastAsia="宋体" w:hAnsi="宋体" w:hint="eastAsia"/>
          <w:sz w:val="28"/>
          <w:szCs w:val="28"/>
        </w:rPr>
        <w:t>中有</w:t>
      </w:r>
      <w:r w:rsidR="00B60C22">
        <w:rPr>
          <w:rFonts w:ascii="宋体" w:eastAsia="宋体" w:hAnsi="宋体" w:hint="eastAsia"/>
          <w:sz w:val="28"/>
          <w:szCs w:val="28"/>
        </w:rPr>
        <w:t>关于</w:t>
      </w:r>
      <w:r>
        <w:rPr>
          <w:rFonts w:ascii="宋体" w:eastAsia="宋体" w:hAnsi="宋体" w:hint="eastAsia"/>
          <w:sz w:val="28"/>
          <w:szCs w:val="28"/>
        </w:rPr>
        <w:t>电池系统低温放电性能的</w:t>
      </w:r>
      <w:r w:rsidR="00B60C22">
        <w:rPr>
          <w:rFonts w:ascii="宋体" w:eastAsia="宋体" w:hAnsi="宋体" w:hint="eastAsia"/>
          <w:sz w:val="28"/>
          <w:szCs w:val="28"/>
        </w:rPr>
        <w:t>测试方法，但其方法与新能源汽车实际运行</w:t>
      </w:r>
      <w:r w:rsidR="001874F2">
        <w:rPr>
          <w:rFonts w:ascii="宋体" w:eastAsia="宋体" w:hAnsi="宋体" w:hint="eastAsia"/>
          <w:sz w:val="28"/>
          <w:szCs w:val="28"/>
        </w:rPr>
        <w:t>情况</w:t>
      </w:r>
      <w:r w:rsidR="00B60C22">
        <w:rPr>
          <w:rFonts w:ascii="宋体" w:eastAsia="宋体" w:hAnsi="宋体" w:hint="eastAsia"/>
          <w:sz w:val="28"/>
          <w:szCs w:val="28"/>
        </w:rPr>
        <w:t>相差较大，不能准确的反映出用户关心的低温容量衰减问题。与各企业专家研讨后，结合车辆实际运行数据制定了动力电池低温</w:t>
      </w:r>
      <w:r w:rsidR="001874F2">
        <w:rPr>
          <w:rFonts w:ascii="宋体" w:eastAsia="宋体" w:hAnsi="宋体" w:hint="eastAsia"/>
          <w:sz w:val="28"/>
          <w:szCs w:val="28"/>
        </w:rPr>
        <w:t>放电性能</w:t>
      </w:r>
      <w:r w:rsidR="00B60C22">
        <w:rPr>
          <w:rFonts w:ascii="宋体" w:eastAsia="宋体" w:hAnsi="宋体" w:hint="eastAsia"/>
          <w:sz w:val="28"/>
          <w:szCs w:val="28"/>
        </w:rPr>
        <w:t>的测试评价方法，试验条件选择-</w:t>
      </w:r>
      <w:r w:rsidR="00B60C22">
        <w:rPr>
          <w:rFonts w:ascii="宋体" w:eastAsia="宋体" w:hAnsi="宋体"/>
          <w:sz w:val="28"/>
          <w:szCs w:val="28"/>
        </w:rPr>
        <w:t>20</w:t>
      </w:r>
      <w:r w:rsidR="00B60C22">
        <w:rPr>
          <w:rFonts w:ascii="宋体" w:eastAsia="宋体" w:hAnsi="宋体" w:hint="eastAsia"/>
          <w:sz w:val="28"/>
          <w:szCs w:val="28"/>
        </w:rPr>
        <w:t>℃环境，</w:t>
      </w:r>
      <w:r w:rsidR="001874F2">
        <w:rPr>
          <w:rFonts w:ascii="宋体" w:eastAsia="宋体" w:hAnsi="宋体" w:hint="eastAsia"/>
          <w:sz w:val="28"/>
          <w:szCs w:val="28"/>
        </w:rPr>
        <w:t>以1/3C的倍率对电池系统进行放电能量测试</w:t>
      </w:r>
      <w:r w:rsidR="00B60C22">
        <w:rPr>
          <w:rFonts w:ascii="宋体" w:eastAsia="宋体" w:hAnsi="宋体" w:hint="eastAsia"/>
          <w:sz w:val="28"/>
          <w:szCs w:val="28"/>
        </w:rPr>
        <w:t>。</w:t>
      </w:r>
    </w:p>
    <w:p w14:paraId="38D11DC9" w14:textId="0BC61749" w:rsidR="00B60C22" w:rsidRDefault="00B60C22" w:rsidP="005878FC">
      <w:pPr>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sidR="00BB3295">
        <w:rPr>
          <w:rFonts w:ascii="宋体" w:eastAsia="宋体" w:hAnsi="宋体" w:hint="eastAsia"/>
          <w:sz w:val="28"/>
          <w:szCs w:val="28"/>
        </w:rPr>
        <w:t>存储</w:t>
      </w:r>
      <w:r w:rsidR="00530C4F">
        <w:rPr>
          <w:rFonts w:ascii="宋体" w:eastAsia="宋体" w:hAnsi="宋体" w:hint="eastAsia"/>
          <w:sz w:val="28"/>
          <w:szCs w:val="28"/>
        </w:rPr>
        <w:t>中</w:t>
      </w:r>
      <w:r w:rsidR="00BB3295">
        <w:rPr>
          <w:rFonts w:ascii="宋体" w:eastAsia="宋体" w:hAnsi="宋体" w:hint="eastAsia"/>
          <w:sz w:val="28"/>
          <w:szCs w:val="28"/>
        </w:rPr>
        <w:t>容量损失</w:t>
      </w:r>
    </w:p>
    <w:p w14:paraId="03BD1571" w14:textId="3283C30C" w:rsidR="00B60C22" w:rsidRPr="00B60C22" w:rsidRDefault="00BB3295" w:rsidP="005878FC">
      <w:pPr>
        <w:ind w:firstLineChars="200" w:firstLine="560"/>
        <w:rPr>
          <w:rFonts w:ascii="宋体" w:eastAsia="宋体" w:hAnsi="宋体"/>
          <w:sz w:val="28"/>
          <w:szCs w:val="28"/>
        </w:rPr>
      </w:pPr>
      <w:r>
        <w:rPr>
          <w:rFonts w:ascii="宋体" w:eastAsia="宋体" w:hAnsi="宋体" w:hint="eastAsia"/>
          <w:sz w:val="28"/>
          <w:szCs w:val="28"/>
        </w:rPr>
        <w:t>电池系统存储</w:t>
      </w:r>
      <w:r w:rsidR="00530C4F">
        <w:rPr>
          <w:rFonts w:ascii="宋体" w:eastAsia="宋体" w:hAnsi="宋体" w:hint="eastAsia"/>
          <w:sz w:val="28"/>
          <w:szCs w:val="28"/>
        </w:rPr>
        <w:t>中</w:t>
      </w:r>
      <w:r>
        <w:rPr>
          <w:rFonts w:ascii="宋体" w:eastAsia="宋体" w:hAnsi="宋体" w:hint="eastAsia"/>
          <w:sz w:val="28"/>
          <w:szCs w:val="28"/>
        </w:rPr>
        <w:t>容量损失是评价电池在经过长时间放置后容量的衰减与恢复能力。</w:t>
      </w:r>
      <w:r w:rsidR="00551991">
        <w:rPr>
          <w:rFonts w:ascii="宋体" w:eastAsia="宋体" w:hAnsi="宋体" w:hint="eastAsia"/>
          <w:sz w:val="28"/>
          <w:szCs w:val="28"/>
        </w:rPr>
        <w:t>测试方法参考</w:t>
      </w:r>
      <w:r w:rsidR="00551991" w:rsidRPr="004E172D">
        <w:rPr>
          <w:rFonts w:ascii="宋体" w:eastAsia="宋体" w:hAnsi="宋体" w:hint="eastAsia"/>
          <w:sz w:val="28"/>
          <w:szCs w:val="28"/>
        </w:rPr>
        <w:t>《</w:t>
      </w:r>
      <w:r w:rsidR="00551991" w:rsidRPr="00CE2177">
        <w:rPr>
          <w:rFonts w:ascii="宋体" w:eastAsia="宋体" w:hAnsi="宋体" w:hint="eastAsia"/>
          <w:sz w:val="28"/>
          <w:szCs w:val="28"/>
        </w:rPr>
        <w:t>电动汽车用锂离子动力蓄电池包和系统</w:t>
      </w:r>
      <w:r w:rsidR="00551991" w:rsidRPr="00CE2177">
        <w:rPr>
          <w:rFonts w:ascii="宋体" w:eastAsia="宋体" w:hAnsi="宋体"/>
          <w:sz w:val="28"/>
          <w:szCs w:val="28"/>
        </w:rPr>
        <w:t xml:space="preserve"> 第2部分：高能量应用测试规程</w:t>
      </w:r>
      <w:r w:rsidR="00551991" w:rsidRPr="004E172D">
        <w:rPr>
          <w:rFonts w:ascii="宋体" w:eastAsia="宋体" w:hAnsi="宋体" w:hint="eastAsia"/>
          <w:sz w:val="28"/>
          <w:szCs w:val="28"/>
        </w:rPr>
        <w:t>》（</w:t>
      </w:r>
      <w:r w:rsidR="00551991" w:rsidRPr="004E172D">
        <w:rPr>
          <w:rFonts w:ascii="宋体" w:eastAsia="宋体" w:hAnsi="宋体"/>
          <w:sz w:val="28"/>
          <w:szCs w:val="28"/>
        </w:rPr>
        <w:t>GB</w:t>
      </w:r>
      <w:r w:rsidR="00551991">
        <w:rPr>
          <w:rFonts w:ascii="宋体" w:eastAsia="宋体" w:hAnsi="宋体"/>
          <w:sz w:val="28"/>
          <w:szCs w:val="28"/>
        </w:rPr>
        <w:t>/T 31467.2</w:t>
      </w:r>
      <w:r w:rsidR="00551991" w:rsidRPr="004E172D">
        <w:rPr>
          <w:rFonts w:ascii="宋体" w:eastAsia="宋体" w:hAnsi="宋体"/>
          <w:sz w:val="28"/>
          <w:szCs w:val="28"/>
        </w:rPr>
        <w:t>-201</w:t>
      </w:r>
      <w:r w:rsidR="00551991">
        <w:rPr>
          <w:rFonts w:ascii="宋体" w:eastAsia="宋体" w:hAnsi="宋体"/>
          <w:sz w:val="28"/>
          <w:szCs w:val="28"/>
        </w:rPr>
        <w:t>5）</w:t>
      </w:r>
      <w:r w:rsidR="00551991">
        <w:rPr>
          <w:rFonts w:ascii="宋体" w:eastAsia="宋体" w:hAnsi="宋体" w:hint="eastAsia"/>
          <w:sz w:val="28"/>
          <w:szCs w:val="28"/>
        </w:rPr>
        <w:t>，根据统计测试数据，制定容量损失率指标分别为5%、8%、1</w:t>
      </w:r>
      <w:r w:rsidR="00551991">
        <w:rPr>
          <w:rFonts w:ascii="宋体" w:eastAsia="宋体" w:hAnsi="宋体"/>
          <w:sz w:val="28"/>
          <w:szCs w:val="28"/>
        </w:rPr>
        <w:t>0</w:t>
      </w:r>
      <w:r w:rsidR="00551991">
        <w:rPr>
          <w:rFonts w:ascii="宋体" w:eastAsia="宋体" w:hAnsi="宋体" w:hint="eastAsia"/>
          <w:sz w:val="28"/>
          <w:szCs w:val="28"/>
        </w:rPr>
        <w:t>%。</w:t>
      </w:r>
    </w:p>
    <w:p w14:paraId="2BE21B18" w14:textId="19E34426" w:rsidR="005878FC" w:rsidRDefault="00B60C22" w:rsidP="005878FC">
      <w:pPr>
        <w:ind w:firstLineChars="200" w:firstLine="560"/>
        <w:rPr>
          <w:rFonts w:ascii="宋体" w:eastAsia="宋体" w:hAnsi="宋体"/>
          <w:sz w:val="28"/>
          <w:szCs w:val="28"/>
        </w:rPr>
      </w:pPr>
      <w:r>
        <w:rPr>
          <w:rFonts w:ascii="宋体" w:eastAsia="宋体" w:hAnsi="宋体"/>
          <w:sz w:val="28"/>
          <w:szCs w:val="28"/>
        </w:rPr>
        <w:t>5</w:t>
      </w:r>
      <w:r w:rsidR="005878FC">
        <w:rPr>
          <w:rFonts w:ascii="宋体" w:eastAsia="宋体" w:hAnsi="宋体" w:hint="eastAsia"/>
          <w:sz w:val="28"/>
          <w:szCs w:val="28"/>
        </w:rPr>
        <w:t>）</w:t>
      </w:r>
      <w:r w:rsidR="00B74D3D">
        <w:rPr>
          <w:rFonts w:ascii="宋体" w:eastAsia="宋体" w:hAnsi="宋体" w:hint="eastAsia"/>
          <w:sz w:val="28"/>
          <w:szCs w:val="28"/>
        </w:rPr>
        <w:t>电池系统</w:t>
      </w:r>
      <w:r w:rsidR="00D66544">
        <w:rPr>
          <w:rFonts w:ascii="宋体" w:eastAsia="宋体" w:hAnsi="宋体" w:hint="eastAsia"/>
          <w:sz w:val="28"/>
          <w:szCs w:val="28"/>
        </w:rPr>
        <w:t>常温峰值充电功率、</w:t>
      </w:r>
      <w:r w:rsidR="006C027B">
        <w:rPr>
          <w:rFonts w:ascii="宋体" w:eastAsia="宋体" w:hAnsi="宋体" w:hint="eastAsia"/>
          <w:sz w:val="28"/>
          <w:szCs w:val="28"/>
        </w:rPr>
        <w:t>放电功率，</w:t>
      </w:r>
      <w:r w:rsidR="00B74D3D">
        <w:rPr>
          <w:rFonts w:ascii="宋体" w:eastAsia="宋体" w:hAnsi="宋体" w:hint="eastAsia"/>
          <w:sz w:val="28"/>
          <w:szCs w:val="28"/>
        </w:rPr>
        <w:t>低温峰值放电功率</w:t>
      </w:r>
    </w:p>
    <w:p w14:paraId="492FA742" w14:textId="145DF306" w:rsidR="00B2458E" w:rsidRDefault="00262B7D" w:rsidP="005878FC">
      <w:pPr>
        <w:ind w:firstLineChars="200" w:firstLine="560"/>
        <w:rPr>
          <w:rFonts w:ascii="宋体" w:eastAsia="宋体" w:hAnsi="宋体"/>
          <w:sz w:val="28"/>
          <w:szCs w:val="28"/>
        </w:rPr>
      </w:pPr>
      <w:r>
        <w:rPr>
          <w:rFonts w:ascii="宋体" w:eastAsia="宋体" w:hAnsi="宋体" w:hint="eastAsia"/>
          <w:sz w:val="28"/>
          <w:szCs w:val="28"/>
        </w:rPr>
        <w:lastRenderedPageBreak/>
        <w:t>电池系统峰值</w:t>
      </w:r>
      <w:r w:rsidR="006C027B">
        <w:rPr>
          <w:rFonts w:ascii="宋体" w:eastAsia="宋体" w:hAnsi="宋体" w:hint="eastAsia"/>
          <w:sz w:val="28"/>
          <w:szCs w:val="28"/>
        </w:rPr>
        <w:t>充</w:t>
      </w:r>
      <w:r>
        <w:rPr>
          <w:rFonts w:ascii="宋体" w:eastAsia="宋体" w:hAnsi="宋体" w:hint="eastAsia"/>
          <w:sz w:val="28"/>
          <w:szCs w:val="28"/>
        </w:rPr>
        <w:t>放电功率是动力</w:t>
      </w:r>
      <w:proofErr w:type="gramStart"/>
      <w:r>
        <w:rPr>
          <w:rFonts w:ascii="宋体" w:eastAsia="宋体" w:hAnsi="宋体" w:hint="eastAsia"/>
          <w:sz w:val="28"/>
          <w:szCs w:val="28"/>
        </w:rPr>
        <w:t>电池</w:t>
      </w:r>
      <w:r w:rsidR="006C027B">
        <w:rPr>
          <w:rFonts w:ascii="宋体" w:eastAsia="宋体" w:hAnsi="宋体" w:hint="eastAsia"/>
          <w:sz w:val="28"/>
          <w:szCs w:val="28"/>
        </w:rPr>
        <w:t>电</w:t>
      </w:r>
      <w:proofErr w:type="gramEnd"/>
      <w:r>
        <w:rPr>
          <w:rFonts w:ascii="宋体" w:eastAsia="宋体" w:hAnsi="宋体" w:hint="eastAsia"/>
          <w:sz w:val="28"/>
          <w:szCs w:val="28"/>
        </w:rPr>
        <w:t>性能的主要指标之一</w:t>
      </w:r>
      <w:r w:rsidR="003C760F">
        <w:rPr>
          <w:rFonts w:ascii="宋体" w:eastAsia="宋体" w:hAnsi="宋体" w:hint="eastAsia"/>
          <w:sz w:val="28"/>
          <w:szCs w:val="28"/>
        </w:rPr>
        <w:t>。</w:t>
      </w:r>
      <w:r w:rsidR="0077075F">
        <w:rPr>
          <w:rFonts w:ascii="宋体" w:eastAsia="宋体" w:hAnsi="宋体" w:hint="eastAsia"/>
          <w:sz w:val="28"/>
          <w:szCs w:val="28"/>
        </w:rPr>
        <w:t>通过在动力电池指定SOC和指定温度下施加一个短时间的大电流来评价动力电池的</w:t>
      </w:r>
      <w:r w:rsidR="00AB698A">
        <w:rPr>
          <w:rFonts w:ascii="宋体" w:eastAsia="宋体" w:hAnsi="宋体" w:hint="eastAsia"/>
          <w:sz w:val="28"/>
          <w:szCs w:val="28"/>
        </w:rPr>
        <w:t>功率</w:t>
      </w:r>
      <w:r w:rsidR="0077075F">
        <w:rPr>
          <w:rFonts w:ascii="宋体" w:eastAsia="宋体" w:hAnsi="宋体" w:hint="eastAsia"/>
          <w:sz w:val="28"/>
          <w:szCs w:val="28"/>
        </w:rPr>
        <w:t>性能，模拟了</w:t>
      </w:r>
      <w:r w:rsidR="00AB698A">
        <w:rPr>
          <w:rFonts w:ascii="宋体" w:eastAsia="宋体" w:hAnsi="宋体" w:hint="eastAsia"/>
          <w:sz w:val="28"/>
          <w:szCs w:val="28"/>
        </w:rPr>
        <w:t>新能源汽车</w:t>
      </w:r>
      <w:r w:rsidR="0077075F">
        <w:rPr>
          <w:rFonts w:ascii="宋体" w:eastAsia="宋体" w:hAnsi="宋体" w:hint="eastAsia"/>
          <w:sz w:val="28"/>
          <w:szCs w:val="28"/>
        </w:rPr>
        <w:t>的</w:t>
      </w:r>
      <w:r>
        <w:rPr>
          <w:rFonts w:ascii="宋体" w:eastAsia="宋体" w:hAnsi="宋体" w:hint="eastAsia"/>
          <w:sz w:val="28"/>
          <w:szCs w:val="28"/>
        </w:rPr>
        <w:t>启动和加速性能</w:t>
      </w:r>
      <w:r w:rsidR="0077075F">
        <w:rPr>
          <w:rFonts w:ascii="宋体" w:eastAsia="宋体" w:hAnsi="宋体" w:hint="eastAsia"/>
          <w:sz w:val="28"/>
          <w:szCs w:val="28"/>
        </w:rPr>
        <w:t>。</w:t>
      </w:r>
      <w:r w:rsidR="00B4061A">
        <w:rPr>
          <w:rFonts w:ascii="宋体" w:eastAsia="宋体" w:hAnsi="宋体" w:hint="eastAsia"/>
          <w:sz w:val="28"/>
          <w:szCs w:val="28"/>
        </w:rPr>
        <w:t>试验依据为</w:t>
      </w:r>
      <w:r w:rsidR="00B4061A" w:rsidRPr="004E172D">
        <w:rPr>
          <w:rFonts w:ascii="宋体" w:eastAsia="宋体" w:hAnsi="宋体" w:hint="eastAsia"/>
          <w:sz w:val="28"/>
          <w:szCs w:val="28"/>
        </w:rPr>
        <w:t>《</w:t>
      </w:r>
      <w:r w:rsidR="00B4061A" w:rsidRPr="00CE2177">
        <w:rPr>
          <w:rFonts w:ascii="宋体" w:eastAsia="宋体" w:hAnsi="宋体" w:hint="eastAsia"/>
          <w:sz w:val="28"/>
          <w:szCs w:val="28"/>
        </w:rPr>
        <w:t>电动汽车用锂离子动力蓄电池包和系统</w:t>
      </w:r>
      <w:r w:rsidR="00B4061A" w:rsidRPr="00CE2177">
        <w:rPr>
          <w:rFonts w:ascii="宋体" w:eastAsia="宋体" w:hAnsi="宋体"/>
          <w:sz w:val="28"/>
          <w:szCs w:val="28"/>
        </w:rPr>
        <w:t xml:space="preserve"> 第2部分：高能量应用测试规程</w:t>
      </w:r>
      <w:r w:rsidR="00B4061A" w:rsidRPr="004E172D">
        <w:rPr>
          <w:rFonts w:ascii="宋体" w:eastAsia="宋体" w:hAnsi="宋体" w:hint="eastAsia"/>
          <w:sz w:val="28"/>
          <w:szCs w:val="28"/>
        </w:rPr>
        <w:t>》（</w:t>
      </w:r>
      <w:r w:rsidR="00B4061A" w:rsidRPr="004E172D">
        <w:rPr>
          <w:rFonts w:ascii="宋体" w:eastAsia="宋体" w:hAnsi="宋体"/>
          <w:sz w:val="28"/>
          <w:szCs w:val="28"/>
        </w:rPr>
        <w:t>GB</w:t>
      </w:r>
      <w:r w:rsidR="00B4061A">
        <w:rPr>
          <w:rFonts w:ascii="宋体" w:eastAsia="宋体" w:hAnsi="宋体"/>
          <w:sz w:val="28"/>
          <w:szCs w:val="28"/>
        </w:rPr>
        <w:t>/T 31467.2</w:t>
      </w:r>
      <w:r w:rsidR="00B4061A" w:rsidRPr="004E172D">
        <w:rPr>
          <w:rFonts w:ascii="宋体" w:eastAsia="宋体" w:hAnsi="宋体"/>
          <w:sz w:val="28"/>
          <w:szCs w:val="28"/>
        </w:rPr>
        <w:t>-201</w:t>
      </w:r>
      <w:r w:rsidR="00B4061A">
        <w:rPr>
          <w:rFonts w:ascii="宋体" w:eastAsia="宋体" w:hAnsi="宋体"/>
          <w:sz w:val="28"/>
          <w:szCs w:val="28"/>
        </w:rPr>
        <w:t>5）</w:t>
      </w:r>
      <w:r w:rsidR="00B4061A">
        <w:rPr>
          <w:rFonts w:ascii="宋体" w:eastAsia="宋体" w:hAnsi="宋体" w:hint="eastAsia"/>
          <w:sz w:val="28"/>
          <w:szCs w:val="28"/>
        </w:rPr>
        <w:t>，</w:t>
      </w:r>
      <w:r w:rsidR="00AB698A">
        <w:rPr>
          <w:rFonts w:ascii="宋体" w:eastAsia="宋体" w:hAnsi="宋体" w:hint="eastAsia"/>
          <w:sz w:val="28"/>
          <w:szCs w:val="28"/>
        </w:rPr>
        <w:t>为了更全面的评价电池功率性能，</w:t>
      </w:r>
      <w:r w:rsidR="00B4061A">
        <w:rPr>
          <w:rFonts w:ascii="宋体" w:eastAsia="宋体" w:hAnsi="宋体" w:hint="eastAsia"/>
          <w:sz w:val="28"/>
          <w:szCs w:val="28"/>
        </w:rPr>
        <w:t>结合企业验证数据和专家讨论规定测试方法为</w:t>
      </w:r>
      <w:r w:rsidR="00AB698A">
        <w:rPr>
          <w:rFonts w:ascii="宋体" w:eastAsia="宋体" w:hAnsi="宋体" w:hint="eastAsia"/>
          <w:sz w:val="28"/>
          <w:szCs w:val="28"/>
        </w:rPr>
        <w:t>常温环境下25%</w:t>
      </w:r>
      <w:r w:rsidR="00AB698A">
        <w:rPr>
          <w:rFonts w:ascii="宋体" w:eastAsia="宋体" w:hAnsi="宋体"/>
          <w:sz w:val="28"/>
          <w:szCs w:val="28"/>
        </w:rPr>
        <w:t>SOC</w:t>
      </w:r>
      <w:r w:rsidR="00AB698A">
        <w:rPr>
          <w:rFonts w:ascii="宋体" w:eastAsia="宋体" w:hAnsi="宋体" w:hint="eastAsia"/>
          <w:sz w:val="28"/>
          <w:szCs w:val="28"/>
        </w:rPr>
        <w:t>动力电池峰值充电、放电功率以及</w:t>
      </w:r>
      <w:r w:rsidR="00B4061A">
        <w:rPr>
          <w:rFonts w:ascii="宋体" w:eastAsia="宋体" w:hAnsi="宋体" w:hint="eastAsia"/>
          <w:sz w:val="28"/>
          <w:szCs w:val="28"/>
        </w:rPr>
        <w:t>-</w:t>
      </w:r>
      <w:r w:rsidR="00B4061A">
        <w:rPr>
          <w:rFonts w:ascii="宋体" w:eastAsia="宋体" w:hAnsi="宋体"/>
          <w:sz w:val="28"/>
          <w:szCs w:val="28"/>
        </w:rPr>
        <w:t>20</w:t>
      </w:r>
      <w:r w:rsidR="00B4061A">
        <w:rPr>
          <w:rFonts w:ascii="宋体" w:eastAsia="宋体" w:hAnsi="宋体" w:hint="eastAsia"/>
          <w:sz w:val="28"/>
          <w:szCs w:val="28"/>
        </w:rPr>
        <w:t>℃环境下25%</w:t>
      </w:r>
      <w:r w:rsidR="00B4061A">
        <w:rPr>
          <w:rFonts w:ascii="宋体" w:eastAsia="宋体" w:hAnsi="宋体"/>
          <w:sz w:val="28"/>
          <w:szCs w:val="28"/>
        </w:rPr>
        <w:t>SOC</w:t>
      </w:r>
      <w:r w:rsidR="00B4061A">
        <w:rPr>
          <w:rFonts w:ascii="宋体" w:eastAsia="宋体" w:hAnsi="宋体" w:hint="eastAsia"/>
          <w:sz w:val="28"/>
          <w:szCs w:val="28"/>
        </w:rPr>
        <w:t>动力电池的峰值放电功率值与常温下峰值放电功率值进行比对</w:t>
      </w:r>
      <w:r w:rsidR="00367E96">
        <w:rPr>
          <w:rFonts w:ascii="宋体" w:eastAsia="宋体" w:hAnsi="宋体" w:hint="eastAsia"/>
          <w:sz w:val="28"/>
          <w:szCs w:val="28"/>
        </w:rPr>
        <w:t>。</w:t>
      </w:r>
    </w:p>
    <w:p w14:paraId="08FD22D2" w14:textId="1893BA52" w:rsidR="005878FC" w:rsidRDefault="003966DC" w:rsidP="005878FC">
      <w:pPr>
        <w:ind w:firstLineChars="200" w:firstLine="560"/>
        <w:rPr>
          <w:rFonts w:ascii="宋体" w:eastAsia="宋体" w:hAnsi="宋体"/>
          <w:sz w:val="28"/>
          <w:szCs w:val="28"/>
        </w:rPr>
      </w:pPr>
      <w:r>
        <w:rPr>
          <w:rFonts w:ascii="宋体" w:eastAsia="宋体" w:hAnsi="宋体"/>
          <w:sz w:val="28"/>
          <w:szCs w:val="28"/>
        </w:rPr>
        <w:t>6</w:t>
      </w:r>
      <w:r w:rsidR="005878FC">
        <w:rPr>
          <w:rFonts w:ascii="宋体" w:eastAsia="宋体" w:hAnsi="宋体" w:hint="eastAsia"/>
          <w:sz w:val="28"/>
          <w:szCs w:val="28"/>
        </w:rPr>
        <w:t>）</w:t>
      </w:r>
      <w:r w:rsidR="00320276">
        <w:rPr>
          <w:rFonts w:ascii="宋体" w:eastAsia="宋体" w:hAnsi="宋体" w:hint="eastAsia"/>
          <w:sz w:val="28"/>
          <w:szCs w:val="28"/>
        </w:rPr>
        <w:t>电池系统集成效率</w:t>
      </w:r>
    </w:p>
    <w:p w14:paraId="28AD4B79" w14:textId="7417221C" w:rsidR="00264F4C" w:rsidRDefault="00320276" w:rsidP="00B80CBC">
      <w:pPr>
        <w:ind w:firstLineChars="200" w:firstLine="560"/>
        <w:rPr>
          <w:rFonts w:ascii="宋体" w:eastAsia="宋体" w:hAnsi="宋体"/>
          <w:sz w:val="28"/>
          <w:szCs w:val="28"/>
        </w:rPr>
      </w:pPr>
      <w:r>
        <w:rPr>
          <w:rFonts w:ascii="宋体" w:eastAsia="宋体" w:hAnsi="宋体" w:hint="eastAsia"/>
          <w:sz w:val="28"/>
          <w:szCs w:val="28"/>
        </w:rPr>
        <w:t>电池系统集成效率</w:t>
      </w:r>
      <w:r w:rsidR="00AA7DF1">
        <w:rPr>
          <w:rFonts w:ascii="宋体" w:eastAsia="宋体" w:hAnsi="宋体" w:hint="eastAsia"/>
          <w:sz w:val="28"/>
          <w:szCs w:val="28"/>
        </w:rPr>
        <w:t>主要考察动力电池由</w:t>
      </w:r>
      <w:proofErr w:type="gramStart"/>
      <w:r w:rsidR="00AA7DF1">
        <w:rPr>
          <w:rFonts w:ascii="宋体" w:eastAsia="宋体" w:hAnsi="宋体" w:hint="eastAsia"/>
          <w:sz w:val="28"/>
          <w:szCs w:val="28"/>
        </w:rPr>
        <w:t>单体电</w:t>
      </w:r>
      <w:proofErr w:type="gramEnd"/>
      <w:r w:rsidR="00AA7DF1">
        <w:rPr>
          <w:rFonts w:ascii="宋体" w:eastAsia="宋体" w:hAnsi="宋体" w:hint="eastAsia"/>
          <w:sz w:val="28"/>
          <w:szCs w:val="28"/>
        </w:rPr>
        <w:t>芯组装为动力电池系统的能量集成率，是动力</w:t>
      </w:r>
      <w:proofErr w:type="gramStart"/>
      <w:r w:rsidR="00AA7DF1">
        <w:rPr>
          <w:rFonts w:ascii="宋体" w:eastAsia="宋体" w:hAnsi="宋体" w:hint="eastAsia"/>
          <w:sz w:val="28"/>
          <w:szCs w:val="28"/>
        </w:rPr>
        <w:t>电池电</w:t>
      </w:r>
      <w:proofErr w:type="gramEnd"/>
      <w:r w:rsidR="00AA7DF1">
        <w:rPr>
          <w:rFonts w:ascii="宋体" w:eastAsia="宋体" w:hAnsi="宋体" w:hint="eastAsia"/>
          <w:sz w:val="28"/>
          <w:szCs w:val="28"/>
        </w:rPr>
        <w:t>性能的重要指标。为达到高的系统集成效率需要</w:t>
      </w:r>
      <w:r w:rsidR="009D0DF3">
        <w:rPr>
          <w:rFonts w:ascii="宋体" w:eastAsia="宋体" w:hAnsi="宋体" w:hint="eastAsia"/>
          <w:sz w:val="28"/>
          <w:szCs w:val="28"/>
        </w:rPr>
        <w:t>对电池系统结构进行优化设计，改良电池系统的构</w:t>
      </w:r>
      <w:r w:rsidR="00850AC5">
        <w:rPr>
          <w:rFonts w:ascii="宋体" w:eastAsia="宋体" w:hAnsi="宋体" w:hint="eastAsia"/>
          <w:sz w:val="28"/>
          <w:szCs w:val="28"/>
        </w:rPr>
        <w:t>造</w:t>
      </w:r>
      <w:r w:rsidR="009D0DF3">
        <w:rPr>
          <w:rFonts w:ascii="宋体" w:eastAsia="宋体" w:hAnsi="宋体" w:hint="eastAsia"/>
          <w:sz w:val="28"/>
          <w:szCs w:val="28"/>
        </w:rPr>
        <w:t>材料，提升</w:t>
      </w:r>
      <w:proofErr w:type="gramStart"/>
      <w:r w:rsidR="009D0DF3">
        <w:rPr>
          <w:rFonts w:ascii="宋体" w:eastAsia="宋体" w:hAnsi="宋体" w:hint="eastAsia"/>
          <w:sz w:val="28"/>
          <w:szCs w:val="28"/>
        </w:rPr>
        <w:t>单体电</w:t>
      </w:r>
      <w:proofErr w:type="gramEnd"/>
      <w:r w:rsidR="009D0DF3">
        <w:rPr>
          <w:rFonts w:ascii="宋体" w:eastAsia="宋体" w:hAnsi="宋体" w:hint="eastAsia"/>
          <w:sz w:val="28"/>
          <w:szCs w:val="28"/>
        </w:rPr>
        <w:t>芯的能量密度，</w:t>
      </w:r>
      <w:r w:rsidR="001874F2">
        <w:rPr>
          <w:rFonts w:ascii="宋体" w:eastAsia="宋体" w:hAnsi="宋体" w:hint="eastAsia"/>
          <w:sz w:val="28"/>
          <w:szCs w:val="28"/>
        </w:rPr>
        <w:t>以达到电池结构轻量化且高能量的目标，</w:t>
      </w:r>
      <w:r w:rsidR="009D0DF3">
        <w:rPr>
          <w:rFonts w:ascii="宋体" w:eastAsia="宋体" w:hAnsi="宋体" w:hint="eastAsia"/>
          <w:sz w:val="28"/>
          <w:szCs w:val="28"/>
        </w:rPr>
        <w:t>是对动力电池</w:t>
      </w:r>
      <w:r w:rsidR="00024D0F">
        <w:rPr>
          <w:rFonts w:ascii="宋体" w:eastAsia="宋体" w:hAnsi="宋体" w:hint="eastAsia"/>
          <w:sz w:val="28"/>
          <w:szCs w:val="28"/>
        </w:rPr>
        <w:t>性能的</w:t>
      </w:r>
      <w:r w:rsidR="00811655">
        <w:rPr>
          <w:rFonts w:ascii="宋体" w:eastAsia="宋体" w:hAnsi="宋体" w:hint="eastAsia"/>
          <w:sz w:val="28"/>
          <w:szCs w:val="28"/>
        </w:rPr>
        <w:t>全面</w:t>
      </w:r>
      <w:r w:rsidR="00024D0F">
        <w:rPr>
          <w:rFonts w:ascii="宋体" w:eastAsia="宋体" w:hAnsi="宋体" w:hint="eastAsia"/>
          <w:sz w:val="28"/>
          <w:szCs w:val="28"/>
        </w:rPr>
        <w:t>改进。</w:t>
      </w:r>
      <w:r w:rsidR="005A12E5">
        <w:rPr>
          <w:rFonts w:ascii="宋体" w:eastAsia="宋体" w:hAnsi="宋体" w:hint="eastAsia"/>
          <w:sz w:val="28"/>
          <w:szCs w:val="28"/>
        </w:rPr>
        <w:t>目前对电池系统集成效率没有相应的标准评价方法，</w:t>
      </w:r>
      <w:r w:rsidR="005213D4">
        <w:rPr>
          <w:rFonts w:ascii="宋体" w:eastAsia="宋体" w:hAnsi="宋体" w:hint="eastAsia"/>
          <w:sz w:val="28"/>
          <w:szCs w:val="28"/>
        </w:rPr>
        <w:t>依据</w:t>
      </w:r>
      <w:proofErr w:type="gramStart"/>
      <w:r w:rsidR="005213D4" w:rsidRPr="005213D4">
        <w:rPr>
          <w:rFonts w:ascii="宋体" w:eastAsia="宋体" w:hAnsi="宋体" w:hint="eastAsia"/>
          <w:sz w:val="28"/>
          <w:szCs w:val="28"/>
        </w:rPr>
        <w:t>中机函</w:t>
      </w:r>
      <w:proofErr w:type="gramEnd"/>
      <w:r w:rsidR="005213D4" w:rsidRPr="005213D4">
        <w:rPr>
          <w:rFonts w:ascii="宋体" w:eastAsia="宋体" w:hAnsi="宋体" w:hint="eastAsia"/>
          <w:sz w:val="28"/>
          <w:szCs w:val="28"/>
        </w:rPr>
        <w:t>[</w:t>
      </w:r>
      <w:r w:rsidR="005213D4" w:rsidRPr="005213D4">
        <w:rPr>
          <w:rFonts w:ascii="宋体" w:eastAsia="宋体" w:hAnsi="宋体"/>
          <w:sz w:val="28"/>
          <w:szCs w:val="28"/>
        </w:rPr>
        <w:t>2017</w:t>
      </w:r>
      <w:r w:rsidR="005213D4" w:rsidRPr="005213D4">
        <w:rPr>
          <w:rFonts w:ascii="宋体" w:eastAsia="宋体" w:hAnsi="宋体" w:hint="eastAsia"/>
          <w:sz w:val="28"/>
          <w:szCs w:val="28"/>
        </w:rPr>
        <w:t>]</w:t>
      </w:r>
      <w:r w:rsidR="005213D4" w:rsidRPr="005213D4">
        <w:rPr>
          <w:rFonts w:ascii="宋体" w:eastAsia="宋体" w:hAnsi="宋体"/>
          <w:sz w:val="28"/>
          <w:szCs w:val="28"/>
        </w:rPr>
        <w:t>2</w:t>
      </w:r>
      <w:r w:rsidR="005213D4" w:rsidRPr="005213D4">
        <w:rPr>
          <w:rFonts w:ascii="宋体" w:eastAsia="宋体" w:hAnsi="宋体" w:hint="eastAsia"/>
          <w:sz w:val="28"/>
          <w:szCs w:val="28"/>
        </w:rPr>
        <w:t>号（附件4）</w:t>
      </w:r>
      <w:r w:rsidR="005213D4">
        <w:rPr>
          <w:rFonts w:ascii="宋体" w:eastAsia="宋体" w:hAnsi="宋体" w:hint="eastAsia"/>
          <w:sz w:val="28"/>
          <w:szCs w:val="28"/>
        </w:rPr>
        <w:t>和《</w:t>
      </w:r>
      <w:r w:rsidR="005213D4" w:rsidRPr="005213D4">
        <w:rPr>
          <w:rFonts w:ascii="宋体" w:eastAsia="宋体" w:hAnsi="宋体" w:hint="eastAsia"/>
          <w:sz w:val="28"/>
          <w:szCs w:val="28"/>
        </w:rPr>
        <w:t>电动汽车用动力蓄电池电性能要求及试验方法</w:t>
      </w:r>
      <w:r w:rsidR="005213D4">
        <w:rPr>
          <w:rFonts w:ascii="宋体" w:eastAsia="宋体" w:hAnsi="宋体" w:hint="eastAsia"/>
          <w:sz w:val="28"/>
          <w:szCs w:val="28"/>
        </w:rPr>
        <w:t>》（GB/T 31486-</w:t>
      </w:r>
      <w:r w:rsidR="005213D4">
        <w:rPr>
          <w:rFonts w:ascii="宋体" w:eastAsia="宋体" w:hAnsi="宋体"/>
          <w:sz w:val="28"/>
          <w:szCs w:val="28"/>
        </w:rPr>
        <w:t>2015</w:t>
      </w:r>
      <w:r w:rsidR="005213D4">
        <w:rPr>
          <w:rFonts w:ascii="宋体" w:eastAsia="宋体" w:hAnsi="宋体" w:hint="eastAsia"/>
          <w:sz w:val="28"/>
          <w:szCs w:val="28"/>
        </w:rPr>
        <w:t>）的测试方法计算动力电池系统和</w:t>
      </w:r>
      <w:proofErr w:type="gramStart"/>
      <w:r w:rsidR="005213D4">
        <w:rPr>
          <w:rFonts w:ascii="宋体" w:eastAsia="宋体" w:hAnsi="宋体" w:hint="eastAsia"/>
          <w:sz w:val="28"/>
          <w:szCs w:val="28"/>
        </w:rPr>
        <w:t>单体电</w:t>
      </w:r>
      <w:proofErr w:type="gramEnd"/>
      <w:r w:rsidR="005213D4">
        <w:rPr>
          <w:rFonts w:ascii="宋体" w:eastAsia="宋体" w:hAnsi="宋体" w:hint="eastAsia"/>
          <w:sz w:val="28"/>
          <w:szCs w:val="28"/>
        </w:rPr>
        <w:t>芯的能量密度，评价指标为</w:t>
      </w:r>
      <w:r w:rsidR="00621BE1">
        <w:rPr>
          <w:rFonts w:ascii="宋体" w:eastAsia="宋体" w:hAnsi="宋体" w:hint="eastAsia"/>
          <w:sz w:val="28"/>
          <w:szCs w:val="28"/>
        </w:rPr>
        <w:t>动力电池系统能量密度与</w:t>
      </w:r>
      <w:proofErr w:type="gramStart"/>
      <w:r w:rsidR="00621BE1">
        <w:rPr>
          <w:rFonts w:ascii="宋体" w:eastAsia="宋体" w:hAnsi="宋体" w:hint="eastAsia"/>
          <w:sz w:val="28"/>
          <w:szCs w:val="28"/>
        </w:rPr>
        <w:t>单体电</w:t>
      </w:r>
      <w:proofErr w:type="gramEnd"/>
      <w:r w:rsidR="00621BE1">
        <w:rPr>
          <w:rFonts w:ascii="宋体" w:eastAsia="宋体" w:hAnsi="宋体" w:hint="eastAsia"/>
          <w:sz w:val="28"/>
          <w:szCs w:val="28"/>
        </w:rPr>
        <w:t>芯的能量密度的比值，指标限制参考各企业公告测试数据得出。</w:t>
      </w:r>
    </w:p>
    <w:p w14:paraId="361DC3B8" w14:textId="663AEFDC" w:rsidR="005878FC" w:rsidRDefault="003966DC" w:rsidP="00BB1313">
      <w:pPr>
        <w:ind w:firstLineChars="200" w:firstLine="560"/>
        <w:rPr>
          <w:rFonts w:ascii="宋体" w:eastAsia="宋体" w:hAnsi="宋体"/>
          <w:sz w:val="28"/>
          <w:szCs w:val="28"/>
        </w:rPr>
      </w:pPr>
      <w:r>
        <w:rPr>
          <w:rFonts w:ascii="宋体" w:eastAsia="宋体" w:hAnsi="宋体"/>
          <w:sz w:val="28"/>
          <w:szCs w:val="28"/>
        </w:rPr>
        <w:t>7</w:t>
      </w:r>
      <w:r w:rsidR="005878FC">
        <w:rPr>
          <w:rFonts w:ascii="宋体" w:eastAsia="宋体" w:hAnsi="宋体" w:hint="eastAsia"/>
          <w:sz w:val="28"/>
          <w:szCs w:val="28"/>
        </w:rPr>
        <w:t>）</w:t>
      </w:r>
      <w:r w:rsidR="00621BE1">
        <w:rPr>
          <w:rFonts w:ascii="宋体" w:eastAsia="宋体" w:hAnsi="宋体" w:hint="eastAsia"/>
          <w:sz w:val="28"/>
          <w:szCs w:val="28"/>
        </w:rPr>
        <w:t>电池系统底部</w:t>
      </w:r>
      <w:r w:rsidR="00AE23E2">
        <w:rPr>
          <w:rFonts w:ascii="宋体" w:eastAsia="宋体" w:hAnsi="宋体" w:hint="eastAsia"/>
          <w:sz w:val="28"/>
          <w:szCs w:val="28"/>
        </w:rPr>
        <w:t>准静态、</w:t>
      </w:r>
      <w:r w:rsidR="00621BE1">
        <w:rPr>
          <w:rFonts w:ascii="宋体" w:eastAsia="宋体" w:hAnsi="宋体" w:hint="eastAsia"/>
          <w:sz w:val="28"/>
          <w:szCs w:val="28"/>
        </w:rPr>
        <w:t>动态抗冲击性能</w:t>
      </w:r>
    </w:p>
    <w:p w14:paraId="03BB7B90" w14:textId="4A3F694A" w:rsidR="00BB1313" w:rsidRPr="004442CE" w:rsidRDefault="00621BE1" w:rsidP="00BB1313">
      <w:pPr>
        <w:ind w:firstLineChars="200" w:firstLine="560"/>
        <w:rPr>
          <w:rFonts w:ascii="宋体" w:eastAsia="宋体" w:hAnsi="宋体"/>
          <w:sz w:val="28"/>
          <w:szCs w:val="28"/>
        </w:rPr>
      </w:pPr>
      <w:r>
        <w:rPr>
          <w:rFonts w:ascii="宋体" w:eastAsia="宋体" w:hAnsi="宋体" w:hint="eastAsia"/>
          <w:sz w:val="28"/>
          <w:szCs w:val="28"/>
        </w:rPr>
        <w:t>电池系统底部</w:t>
      </w:r>
      <w:r w:rsidR="00AE23E2">
        <w:rPr>
          <w:rFonts w:ascii="宋体" w:eastAsia="宋体" w:hAnsi="宋体" w:hint="eastAsia"/>
          <w:sz w:val="28"/>
          <w:szCs w:val="28"/>
        </w:rPr>
        <w:t>准静态、</w:t>
      </w:r>
      <w:r>
        <w:rPr>
          <w:rFonts w:ascii="宋体" w:eastAsia="宋体" w:hAnsi="宋体" w:hint="eastAsia"/>
          <w:sz w:val="28"/>
          <w:szCs w:val="28"/>
        </w:rPr>
        <w:t>动态抗冲击性能考察动力电池系统底部防护性能。在新能源汽车实际运行过程中，由于</w:t>
      </w:r>
      <w:proofErr w:type="gramStart"/>
      <w:r>
        <w:rPr>
          <w:rFonts w:ascii="宋体" w:eastAsia="宋体" w:hAnsi="宋体" w:hint="eastAsia"/>
          <w:sz w:val="28"/>
          <w:szCs w:val="28"/>
        </w:rPr>
        <w:t>底部剐蹭或</w:t>
      </w:r>
      <w:proofErr w:type="gramEnd"/>
      <w:r>
        <w:rPr>
          <w:rFonts w:ascii="宋体" w:eastAsia="宋体" w:hAnsi="宋体" w:hint="eastAsia"/>
          <w:sz w:val="28"/>
          <w:szCs w:val="28"/>
        </w:rPr>
        <w:t>底部异物撞</w:t>
      </w:r>
      <w:r>
        <w:rPr>
          <w:rFonts w:ascii="宋体" w:eastAsia="宋体" w:hAnsi="宋体" w:hint="eastAsia"/>
          <w:sz w:val="28"/>
          <w:szCs w:val="28"/>
        </w:rPr>
        <w:lastRenderedPageBreak/>
        <w:t>击导致电池损坏</w:t>
      </w:r>
      <w:r w:rsidR="00F561E4">
        <w:rPr>
          <w:rFonts w:ascii="宋体" w:eastAsia="宋体" w:hAnsi="宋体" w:hint="eastAsia"/>
          <w:sz w:val="28"/>
          <w:szCs w:val="28"/>
        </w:rPr>
        <w:t>和</w:t>
      </w:r>
      <w:r>
        <w:rPr>
          <w:rFonts w:ascii="宋体" w:eastAsia="宋体" w:hAnsi="宋体" w:hint="eastAsia"/>
          <w:sz w:val="28"/>
          <w:szCs w:val="28"/>
        </w:rPr>
        <w:t>危险事故发生的情况日益增多</w:t>
      </w:r>
      <w:r w:rsidR="00F561E4">
        <w:rPr>
          <w:rFonts w:ascii="宋体" w:eastAsia="宋体" w:hAnsi="宋体" w:hint="eastAsia"/>
          <w:sz w:val="28"/>
          <w:szCs w:val="28"/>
        </w:rPr>
        <w:t>，而现有的标准当中没有针对动力电池系统底部防护的安全评价要求。为了评定动力电池系统底部安全性能，</w:t>
      </w:r>
      <w:r w:rsidR="00FF5288">
        <w:rPr>
          <w:rFonts w:ascii="宋体" w:eastAsia="宋体" w:hAnsi="宋体" w:hint="eastAsia"/>
          <w:sz w:val="28"/>
          <w:szCs w:val="28"/>
        </w:rPr>
        <w:t>模拟</w:t>
      </w:r>
      <w:r w:rsidR="00F561E4">
        <w:rPr>
          <w:rFonts w:ascii="宋体" w:eastAsia="宋体" w:hAnsi="宋体" w:hint="eastAsia"/>
          <w:sz w:val="28"/>
          <w:szCs w:val="28"/>
        </w:rPr>
        <w:t>异物（石子、井盖等）撞击的实际工况制定了电池系统底部</w:t>
      </w:r>
      <w:r w:rsidR="00AE23E2">
        <w:rPr>
          <w:rFonts w:ascii="宋体" w:eastAsia="宋体" w:hAnsi="宋体" w:hint="eastAsia"/>
          <w:sz w:val="28"/>
          <w:szCs w:val="28"/>
        </w:rPr>
        <w:t>准静态、</w:t>
      </w:r>
      <w:r w:rsidR="00F561E4">
        <w:rPr>
          <w:rFonts w:ascii="宋体" w:eastAsia="宋体" w:hAnsi="宋体" w:hint="eastAsia"/>
          <w:sz w:val="28"/>
          <w:szCs w:val="28"/>
        </w:rPr>
        <w:t>动态抗冲击性能的</w:t>
      </w:r>
      <w:r w:rsidR="00AE23E2">
        <w:rPr>
          <w:rFonts w:ascii="宋体" w:eastAsia="宋体" w:hAnsi="宋体" w:hint="eastAsia"/>
          <w:sz w:val="28"/>
          <w:szCs w:val="28"/>
        </w:rPr>
        <w:t>两种</w:t>
      </w:r>
      <w:r w:rsidR="00F561E4">
        <w:rPr>
          <w:rFonts w:ascii="宋体" w:eastAsia="宋体" w:hAnsi="宋体" w:hint="eastAsia"/>
          <w:sz w:val="28"/>
          <w:szCs w:val="28"/>
        </w:rPr>
        <w:t>试验方法</w:t>
      </w:r>
      <w:r w:rsidR="00AE23E2">
        <w:rPr>
          <w:rFonts w:ascii="宋体" w:eastAsia="宋体" w:hAnsi="宋体" w:hint="eastAsia"/>
          <w:sz w:val="28"/>
          <w:szCs w:val="28"/>
        </w:rPr>
        <w:t>。电池系统底部准静态抗冲击性能采用底部球击的试验方法</w:t>
      </w:r>
      <w:r w:rsidR="00CE19BC">
        <w:rPr>
          <w:rFonts w:ascii="宋体" w:eastAsia="宋体" w:hAnsi="宋体" w:hint="eastAsia"/>
          <w:sz w:val="28"/>
          <w:szCs w:val="28"/>
        </w:rPr>
        <w:t>，对电池底部进行挤压，挤压</w:t>
      </w:r>
      <w:proofErr w:type="gramStart"/>
      <w:r w:rsidR="00CE19BC">
        <w:rPr>
          <w:rFonts w:ascii="宋体" w:eastAsia="宋体" w:hAnsi="宋体" w:hint="eastAsia"/>
          <w:sz w:val="28"/>
          <w:szCs w:val="28"/>
        </w:rPr>
        <w:t>力</w:t>
      </w:r>
      <w:r w:rsidR="001874F2">
        <w:rPr>
          <w:rFonts w:ascii="宋体" w:eastAsia="宋体" w:hAnsi="宋体" w:hint="eastAsia"/>
          <w:sz w:val="28"/>
          <w:szCs w:val="28"/>
        </w:rPr>
        <w:t>根据</w:t>
      </w:r>
      <w:proofErr w:type="gramEnd"/>
      <w:r w:rsidR="00CE19BC">
        <w:rPr>
          <w:rFonts w:ascii="宋体" w:eastAsia="宋体" w:hAnsi="宋体" w:hint="eastAsia"/>
          <w:sz w:val="28"/>
          <w:szCs w:val="28"/>
        </w:rPr>
        <w:t>车辆满载质量</w:t>
      </w:r>
      <w:r w:rsidR="001874F2">
        <w:rPr>
          <w:rFonts w:ascii="宋体" w:eastAsia="宋体" w:hAnsi="宋体" w:hint="eastAsia"/>
          <w:sz w:val="28"/>
          <w:szCs w:val="28"/>
        </w:rPr>
        <w:t>为基准进行分级</w:t>
      </w:r>
      <w:r w:rsidR="00CE19BC">
        <w:rPr>
          <w:rFonts w:ascii="宋体" w:eastAsia="宋体" w:hAnsi="宋体" w:hint="eastAsia"/>
          <w:sz w:val="28"/>
          <w:szCs w:val="28"/>
        </w:rPr>
        <w:t>。电池系统动态抗冲击性能采用底部撞击的试验方法，</w:t>
      </w:r>
      <w:r w:rsidR="00F561E4">
        <w:rPr>
          <w:rFonts w:ascii="宋体" w:eastAsia="宋体" w:hAnsi="宋体" w:hint="eastAsia"/>
          <w:sz w:val="28"/>
          <w:szCs w:val="28"/>
        </w:rPr>
        <w:t>经过企业的内部模拟仿真数据和试验实测数据，确定了底部冲击工装的形状、质量和</w:t>
      </w:r>
      <w:r w:rsidR="001874F2">
        <w:rPr>
          <w:rFonts w:ascii="宋体" w:eastAsia="宋体" w:hAnsi="宋体" w:hint="eastAsia"/>
          <w:sz w:val="28"/>
          <w:szCs w:val="28"/>
        </w:rPr>
        <w:t>冲击能量和</w:t>
      </w:r>
      <w:r w:rsidR="00F561E4">
        <w:rPr>
          <w:rFonts w:ascii="宋体" w:eastAsia="宋体" w:hAnsi="宋体" w:hint="eastAsia"/>
          <w:sz w:val="28"/>
          <w:szCs w:val="28"/>
        </w:rPr>
        <w:t>冲击速度，评价指标为试验后电池包</w:t>
      </w:r>
      <w:r w:rsidR="00582C90">
        <w:rPr>
          <w:rFonts w:ascii="宋体" w:eastAsia="宋体" w:hAnsi="宋体" w:hint="eastAsia"/>
          <w:sz w:val="28"/>
          <w:szCs w:val="28"/>
        </w:rPr>
        <w:t>安全状态。</w:t>
      </w:r>
      <w:r w:rsidR="00FF5288">
        <w:rPr>
          <w:rFonts w:ascii="宋体" w:eastAsia="宋体" w:hAnsi="宋体" w:hint="eastAsia"/>
          <w:sz w:val="28"/>
          <w:szCs w:val="28"/>
        </w:rPr>
        <w:t>经过多次试验，与专家研讨出了评价指标限制。</w:t>
      </w:r>
    </w:p>
    <w:p w14:paraId="0CB084B8" w14:textId="7E1C1AB2" w:rsidR="005878FC" w:rsidRDefault="003966DC" w:rsidP="005878FC">
      <w:pPr>
        <w:ind w:firstLineChars="200" w:firstLine="560"/>
        <w:rPr>
          <w:rFonts w:ascii="宋体" w:eastAsia="宋体" w:hAnsi="宋体"/>
          <w:sz w:val="28"/>
          <w:szCs w:val="28"/>
        </w:rPr>
      </w:pPr>
      <w:r>
        <w:rPr>
          <w:rFonts w:ascii="宋体" w:eastAsia="宋体" w:hAnsi="宋体"/>
          <w:sz w:val="28"/>
          <w:szCs w:val="28"/>
        </w:rPr>
        <w:t>8</w:t>
      </w:r>
      <w:r w:rsidR="005878FC">
        <w:rPr>
          <w:rFonts w:ascii="宋体" w:eastAsia="宋体" w:hAnsi="宋体" w:hint="eastAsia"/>
          <w:sz w:val="28"/>
          <w:szCs w:val="28"/>
        </w:rPr>
        <w:t>）</w:t>
      </w:r>
      <w:r w:rsidR="009C0AD3">
        <w:rPr>
          <w:rFonts w:ascii="宋体" w:eastAsia="宋体" w:hAnsi="宋体" w:hint="eastAsia"/>
          <w:sz w:val="28"/>
          <w:szCs w:val="28"/>
        </w:rPr>
        <w:t>电压一致性</w:t>
      </w:r>
    </w:p>
    <w:p w14:paraId="763401D9" w14:textId="67C6643F" w:rsidR="00FF5FCB" w:rsidRPr="00894916" w:rsidRDefault="001874F2" w:rsidP="005878FC">
      <w:pPr>
        <w:ind w:firstLineChars="200" w:firstLine="560"/>
        <w:rPr>
          <w:rFonts w:ascii="宋体" w:eastAsia="宋体" w:hAnsi="宋体"/>
          <w:sz w:val="28"/>
          <w:szCs w:val="28"/>
        </w:rPr>
      </w:pPr>
      <w:r>
        <w:rPr>
          <w:rFonts w:ascii="宋体" w:eastAsia="宋体" w:hAnsi="宋体" w:hint="eastAsia"/>
          <w:sz w:val="28"/>
          <w:szCs w:val="28"/>
        </w:rPr>
        <w:t>电压一致性考察的是动力电池系统在充放电过程中最小监控单元</w:t>
      </w:r>
      <w:r w:rsidR="009C0AD3">
        <w:rPr>
          <w:rFonts w:ascii="宋体" w:eastAsia="宋体" w:hAnsi="宋体" w:hint="eastAsia"/>
          <w:sz w:val="28"/>
          <w:szCs w:val="28"/>
        </w:rPr>
        <w:t>电压的均衡性，电压一致性越好，电池能够释放的电量就越接近标定值，新能源汽车</w:t>
      </w:r>
      <w:r w:rsidR="0093236B">
        <w:rPr>
          <w:rFonts w:ascii="宋体" w:eastAsia="宋体" w:hAnsi="宋体" w:hint="eastAsia"/>
          <w:sz w:val="28"/>
          <w:szCs w:val="28"/>
        </w:rPr>
        <w:t>的</w:t>
      </w:r>
      <w:r w:rsidR="009C0AD3">
        <w:rPr>
          <w:rFonts w:ascii="宋体" w:eastAsia="宋体" w:hAnsi="宋体" w:hint="eastAsia"/>
          <w:sz w:val="28"/>
          <w:szCs w:val="28"/>
        </w:rPr>
        <w:t>行驶里程</w:t>
      </w:r>
      <w:r w:rsidR="0093236B">
        <w:rPr>
          <w:rFonts w:ascii="宋体" w:eastAsia="宋体" w:hAnsi="宋体" w:hint="eastAsia"/>
          <w:sz w:val="28"/>
          <w:szCs w:val="28"/>
        </w:rPr>
        <w:t>就会更接近理论值。目前没有针对电压一致性的测试评价标准，参考各企业的测试数据，与专家研讨后确定了电压一致性的评价方案，测试指标为测量动力电池系统在10%-</w:t>
      </w:r>
      <w:r w:rsidR="0093236B">
        <w:rPr>
          <w:rFonts w:ascii="宋体" w:eastAsia="宋体" w:hAnsi="宋体"/>
          <w:sz w:val="28"/>
          <w:szCs w:val="28"/>
        </w:rPr>
        <w:t>90</w:t>
      </w:r>
      <w:r w:rsidR="0093236B">
        <w:rPr>
          <w:rFonts w:ascii="宋体" w:eastAsia="宋体" w:hAnsi="宋体" w:hint="eastAsia"/>
          <w:sz w:val="28"/>
          <w:szCs w:val="28"/>
        </w:rPr>
        <w:t>%</w:t>
      </w:r>
      <w:r w:rsidR="0093236B">
        <w:rPr>
          <w:rFonts w:ascii="宋体" w:eastAsia="宋体" w:hAnsi="宋体"/>
          <w:sz w:val="28"/>
          <w:szCs w:val="28"/>
        </w:rPr>
        <w:t>SOC</w:t>
      </w:r>
      <w:r w:rsidR="00446CA2">
        <w:rPr>
          <w:rFonts w:ascii="宋体" w:eastAsia="宋体" w:hAnsi="宋体" w:hint="eastAsia"/>
          <w:sz w:val="28"/>
          <w:szCs w:val="28"/>
        </w:rPr>
        <w:t>区间内单体电压的极差值。</w:t>
      </w:r>
    </w:p>
    <w:p w14:paraId="5CCDC9A7" w14:textId="6952CFA0" w:rsidR="005878FC" w:rsidRDefault="003966DC" w:rsidP="005878FC">
      <w:pPr>
        <w:ind w:firstLineChars="200" w:firstLine="560"/>
        <w:rPr>
          <w:rFonts w:ascii="宋体" w:eastAsia="宋体" w:hAnsi="宋体"/>
          <w:sz w:val="28"/>
          <w:szCs w:val="28"/>
        </w:rPr>
      </w:pPr>
      <w:r>
        <w:rPr>
          <w:rFonts w:ascii="宋体" w:eastAsia="宋体" w:hAnsi="宋体"/>
          <w:sz w:val="28"/>
          <w:szCs w:val="28"/>
        </w:rPr>
        <w:t>9</w:t>
      </w:r>
      <w:r w:rsidR="005878FC">
        <w:rPr>
          <w:rFonts w:ascii="宋体" w:eastAsia="宋体" w:hAnsi="宋体" w:hint="eastAsia"/>
          <w:sz w:val="28"/>
          <w:szCs w:val="28"/>
        </w:rPr>
        <w:t>）</w:t>
      </w:r>
      <w:r w:rsidR="00446CA2">
        <w:rPr>
          <w:rFonts w:ascii="宋体" w:eastAsia="宋体" w:hAnsi="宋体" w:hint="eastAsia"/>
          <w:sz w:val="28"/>
          <w:szCs w:val="28"/>
        </w:rPr>
        <w:t>电池系统防水性能</w:t>
      </w:r>
    </w:p>
    <w:p w14:paraId="153468D1" w14:textId="1596EA25" w:rsidR="00EC7366" w:rsidRDefault="00602385" w:rsidP="005878FC">
      <w:pPr>
        <w:ind w:firstLineChars="200" w:firstLine="560"/>
        <w:rPr>
          <w:rFonts w:ascii="宋体" w:eastAsia="宋体" w:hAnsi="宋体"/>
          <w:sz w:val="28"/>
          <w:szCs w:val="28"/>
        </w:rPr>
      </w:pPr>
      <w:r>
        <w:rPr>
          <w:rFonts w:ascii="宋体" w:eastAsia="宋体" w:hAnsi="宋体" w:hint="eastAsia"/>
          <w:sz w:val="28"/>
          <w:szCs w:val="28"/>
        </w:rPr>
        <w:t>电池系统防水性能考察动力电池系统整体密封性，模拟了新能源汽车遭遇雨天或洪涝时电池被雨水冲击或长时间浸泡的情况。电池系统进水后易造成严重的安全事故，</w:t>
      </w:r>
      <w:r w:rsidR="00144A29">
        <w:rPr>
          <w:rFonts w:ascii="宋体" w:eastAsia="宋体" w:hAnsi="宋体" w:hint="eastAsia"/>
          <w:sz w:val="28"/>
          <w:szCs w:val="28"/>
        </w:rPr>
        <w:t>电池系统防水是用户普遍关心的问题，是评价电池系统安全性的重要指标之一。参考《</w:t>
      </w:r>
      <w:r w:rsidR="00144A29" w:rsidRPr="00144A29">
        <w:rPr>
          <w:rFonts w:ascii="宋体" w:eastAsia="宋体" w:hAnsi="宋体" w:hint="eastAsia"/>
          <w:sz w:val="28"/>
          <w:szCs w:val="28"/>
        </w:rPr>
        <w:t>电动汽车用动力</w:t>
      </w:r>
      <w:r w:rsidR="00144A29" w:rsidRPr="00144A29">
        <w:rPr>
          <w:rFonts w:ascii="宋体" w:eastAsia="宋体" w:hAnsi="宋体" w:hint="eastAsia"/>
          <w:sz w:val="28"/>
          <w:szCs w:val="28"/>
        </w:rPr>
        <w:lastRenderedPageBreak/>
        <w:t>蓄电池安全要求</w:t>
      </w:r>
      <w:r w:rsidR="00144A29">
        <w:rPr>
          <w:rFonts w:ascii="宋体" w:eastAsia="宋体" w:hAnsi="宋体" w:hint="eastAsia"/>
          <w:sz w:val="28"/>
          <w:szCs w:val="28"/>
        </w:rPr>
        <w:t>》（GB 38031-2020）和《</w:t>
      </w:r>
      <w:r w:rsidR="00144A29" w:rsidRPr="00144A29">
        <w:rPr>
          <w:rFonts w:ascii="宋体" w:eastAsia="宋体" w:hAnsi="宋体" w:hint="eastAsia"/>
          <w:sz w:val="28"/>
          <w:szCs w:val="28"/>
        </w:rPr>
        <w:t>外壳防护等级</w:t>
      </w:r>
      <w:r w:rsidR="00144A29">
        <w:rPr>
          <w:rFonts w:ascii="宋体" w:eastAsia="宋体" w:hAnsi="宋体" w:hint="eastAsia"/>
          <w:sz w:val="28"/>
          <w:szCs w:val="28"/>
        </w:rPr>
        <w:t>（IP代码）》（GB/T 4208-</w:t>
      </w:r>
      <w:r w:rsidR="00144A29">
        <w:rPr>
          <w:rFonts w:ascii="宋体" w:eastAsia="宋体" w:hAnsi="宋体"/>
          <w:sz w:val="28"/>
          <w:szCs w:val="28"/>
        </w:rPr>
        <w:t>2017</w:t>
      </w:r>
      <w:r w:rsidR="00144A29">
        <w:rPr>
          <w:rFonts w:ascii="宋体" w:eastAsia="宋体" w:hAnsi="宋体" w:hint="eastAsia"/>
          <w:sz w:val="28"/>
          <w:szCs w:val="28"/>
        </w:rPr>
        <w:t>），分别以IPX7、IPX8、IPX8+IPX9作为不同等级的评价指标，测试动力电池系统在不同严苛条件下</w:t>
      </w:r>
      <w:r w:rsidR="00602B54">
        <w:rPr>
          <w:rFonts w:ascii="宋体" w:eastAsia="宋体" w:hAnsi="宋体" w:hint="eastAsia"/>
          <w:sz w:val="28"/>
          <w:szCs w:val="28"/>
        </w:rPr>
        <w:t>的防水性能。</w:t>
      </w:r>
    </w:p>
    <w:p w14:paraId="59A143EA" w14:textId="378F0920" w:rsidR="00C13E2C" w:rsidRDefault="00C13E2C" w:rsidP="005878FC">
      <w:pPr>
        <w:ind w:firstLineChars="200" w:firstLine="560"/>
        <w:rPr>
          <w:rFonts w:ascii="宋体" w:eastAsia="宋体" w:hAnsi="宋体"/>
          <w:sz w:val="28"/>
          <w:szCs w:val="28"/>
        </w:rPr>
      </w:pPr>
      <w:r>
        <w:rPr>
          <w:rFonts w:ascii="宋体" w:eastAsia="宋体" w:hAnsi="宋体" w:hint="eastAsia"/>
          <w:sz w:val="28"/>
          <w:szCs w:val="28"/>
        </w:rPr>
        <w:t>10）</w:t>
      </w:r>
      <w:r w:rsidR="00691BE2">
        <w:rPr>
          <w:rFonts w:ascii="宋体" w:eastAsia="宋体" w:hAnsi="宋体" w:hint="eastAsia"/>
          <w:sz w:val="28"/>
          <w:szCs w:val="28"/>
        </w:rPr>
        <w:t>SOC估算精度</w:t>
      </w:r>
    </w:p>
    <w:p w14:paraId="0D4FFF45" w14:textId="7444F985" w:rsidR="00C13E2C" w:rsidRPr="00197D86" w:rsidRDefault="00691BE2" w:rsidP="005878FC">
      <w:pPr>
        <w:ind w:firstLineChars="200" w:firstLine="560"/>
        <w:rPr>
          <w:rFonts w:ascii="宋体" w:eastAsia="宋体" w:hAnsi="宋体"/>
          <w:sz w:val="28"/>
          <w:szCs w:val="28"/>
        </w:rPr>
      </w:pPr>
      <w:r>
        <w:rPr>
          <w:rFonts w:ascii="宋体" w:eastAsia="宋体" w:hAnsi="宋体" w:hint="eastAsia"/>
          <w:sz w:val="28"/>
          <w:szCs w:val="28"/>
        </w:rPr>
        <w:t>SOC估算精度考察动力电池的电池管理系统（BMS）</w:t>
      </w:r>
      <w:r w:rsidR="00467DF3">
        <w:rPr>
          <w:rFonts w:ascii="宋体" w:eastAsia="宋体" w:hAnsi="宋体" w:hint="eastAsia"/>
          <w:sz w:val="28"/>
          <w:szCs w:val="28"/>
        </w:rPr>
        <w:t>上报的显示值与实际电池信息的误差值。测试对象为电池系统（可以选择电池管理系统适用的最小电池系统）</w:t>
      </w:r>
      <w:r w:rsidR="00AA57EF">
        <w:rPr>
          <w:rFonts w:ascii="宋体" w:eastAsia="宋体" w:hAnsi="宋体" w:hint="eastAsia"/>
          <w:sz w:val="28"/>
          <w:szCs w:val="28"/>
        </w:rPr>
        <w:t>，按照《电动汽车用电池管理系统技术条件》（GB/T 38661-</w:t>
      </w:r>
      <w:r w:rsidR="00AA57EF">
        <w:rPr>
          <w:rFonts w:ascii="宋体" w:eastAsia="宋体" w:hAnsi="宋体"/>
          <w:sz w:val="28"/>
          <w:szCs w:val="28"/>
        </w:rPr>
        <w:t>2020</w:t>
      </w:r>
      <w:r w:rsidR="00AA57EF">
        <w:rPr>
          <w:rFonts w:ascii="宋体" w:eastAsia="宋体" w:hAnsi="宋体" w:hint="eastAsia"/>
          <w:sz w:val="28"/>
          <w:szCs w:val="28"/>
        </w:rPr>
        <w:t>）中SOC累计误差测试方法进行测试，参考</w:t>
      </w:r>
      <w:r w:rsidR="00385E07">
        <w:rPr>
          <w:rFonts w:ascii="宋体" w:eastAsia="宋体" w:hAnsi="宋体" w:hint="eastAsia"/>
          <w:sz w:val="28"/>
          <w:szCs w:val="28"/>
        </w:rPr>
        <w:t>测试</w:t>
      </w:r>
      <w:r w:rsidR="00AA57EF">
        <w:rPr>
          <w:rFonts w:ascii="宋体" w:eastAsia="宋体" w:hAnsi="宋体" w:hint="eastAsia"/>
          <w:sz w:val="28"/>
          <w:szCs w:val="28"/>
        </w:rPr>
        <w:t>数据制定</w:t>
      </w:r>
      <w:r w:rsidR="00385E07">
        <w:rPr>
          <w:rFonts w:ascii="宋体" w:eastAsia="宋体" w:hAnsi="宋体" w:hint="eastAsia"/>
          <w:sz w:val="28"/>
          <w:szCs w:val="28"/>
        </w:rPr>
        <w:t>高于标准要求的</w:t>
      </w:r>
      <w:r w:rsidR="00AA57EF">
        <w:rPr>
          <w:rFonts w:ascii="宋体" w:eastAsia="宋体" w:hAnsi="宋体" w:hint="eastAsia"/>
          <w:sz w:val="28"/>
          <w:szCs w:val="28"/>
        </w:rPr>
        <w:t>评价指标。</w:t>
      </w:r>
    </w:p>
    <w:p w14:paraId="5AE299FC" w14:textId="308ED5F2" w:rsidR="005878FC" w:rsidRDefault="003966DC" w:rsidP="005878FC">
      <w:pPr>
        <w:ind w:firstLineChars="200" w:firstLine="560"/>
        <w:rPr>
          <w:rFonts w:ascii="宋体" w:eastAsia="宋体" w:hAnsi="宋体"/>
          <w:sz w:val="28"/>
          <w:szCs w:val="28"/>
        </w:rPr>
      </w:pPr>
      <w:r>
        <w:rPr>
          <w:rFonts w:ascii="宋体" w:eastAsia="宋体" w:hAnsi="宋体"/>
          <w:sz w:val="28"/>
          <w:szCs w:val="28"/>
        </w:rPr>
        <w:t>1</w:t>
      </w:r>
      <w:r w:rsidR="00C13E2C">
        <w:rPr>
          <w:rFonts w:ascii="宋体" w:eastAsia="宋体" w:hAnsi="宋体"/>
          <w:sz w:val="28"/>
          <w:szCs w:val="28"/>
        </w:rPr>
        <w:t>1</w:t>
      </w:r>
      <w:r w:rsidR="005878FC">
        <w:rPr>
          <w:rFonts w:ascii="宋体" w:eastAsia="宋体" w:hAnsi="宋体" w:hint="eastAsia"/>
          <w:sz w:val="28"/>
          <w:szCs w:val="28"/>
        </w:rPr>
        <w:t>）</w:t>
      </w:r>
      <w:r w:rsidR="006C027B">
        <w:rPr>
          <w:rFonts w:ascii="宋体" w:eastAsia="宋体" w:hAnsi="宋体" w:hint="eastAsia"/>
          <w:sz w:val="28"/>
          <w:szCs w:val="28"/>
        </w:rPr>
        <w:t>电池系统热扩散</w:t>
      </w:r>
    </w:p>
    <w:p w14:paraId="6B71BE00" w14:textId="484193D2" w:rsidR="003761B3" w:rsidRDefault="00216453" w:rsidP="005878FC">
      <w:pPr>
        <w:ind w:firstLineChars="200" w:firstLine="560"/>
        <w:rPr>
          <w:rFonts w:ascii="宋体" w:eastAsia="宋体" w:hAnsi="宋体"/>
          <w:sz w:val="28"/>
          <w:szCs w:val="28"/>
        </w:rPr>
      </w:pPr>
      <w:r>
        <w:rPr>
          <w:rFonts w:ascii="宋体" w:eastAsia="宋体" w:hAnsi="宋体" w:hint="eastAsia"/>
          <w:sz w:val="28"/>
          <w:szCs w:val="28"/>
        </w:rPr>
        <w:t>新能源汽车起火事故的直接原因是电池系统热扩散导致</w:t>
      </w:r>
      <w:r w:rsidR="00912274">
        <w:rPr>
          <w:rFonts w:ascii="宋体" w:eastAsia="宋体" w:hAnsi="宋体" w:hint="eastAsia"/>
          <w:sz w:val="28"/>
          <w:szCs w:val="28"/>
        </w:rPr>
        <w:t>，电池系统热扩散性能</w:t>
      </w:r>
      <w:r w:rsidR="00015E25">
        <w:rPr>
          <w:rFonts w:ascii="宋体" w:eastAsia="宋体" w:hAnsi="宋体" w:hint="eastAsia"/>
          <w:sz w:val="28"/>
          <w:szCs w:val="28"/>
        </w:rPr>
        <w:t>是</w:t>
      </w:r>
      <w:r w:rsidR="00912274">
        <w:rPr>
          <w:rFonts w:ascii="宋体" w:eastAsia="宋体" w:hAnsi="宋体" w:hint="eastAsia"/>
          <w:sz w:val="28"/>
          <w:szCs w:val="28"/>
        </w:rPr>
        <w:t>动力电池安全性评价</w:t>
      </w:r>
      <w:r w:rsidR="00015E25">
        <w:rPr>
          <w:rFonts w:ascii="宋体" w:eastAsia="宋体" w:hAnsi="宋体" w:hint="eastAsia"/>
          <w:sz w:val="28"/>
          <w:szCs w:val="28"/>
        </w:rPr>
        <w:t>关键指标之一</w:t>
      </w:r>
      <w:r w:rsidR="00E6451E" w:rsidRPr="00E6451E">
        <w:rPr>
          <w:rFonts w:ascii="宋体" w:eastAsia="宋体" w:hAnsi="宋体"/>
          <w:sz w:val="28"/>
          <w:szCs w:val="28"/>
        </w:rPr>
        <w:t>。</w:t>
      </w:r>
      <w:r w:rsidR="00015E25">
        <w:rPr>
          <w:rFonts w:ascii="宋体" w:eastAsia="宋体" w:hAnsi="宋体" w:hint="eastAsia"/>
          <w:sz w:val="28"/>
          <w:szCs w:val="28"/>
        </w:rPr>
        <w:t>在《</w:t>
      </w:r>
      <w:r w:rsidR="00015E25" w:rsidRPr="00144A29">
        <w:rPr>
          <w:rFonts w:ascii="宋体" w:eastAsia="宋体" w:hAnsi="宋体" w:hint="eastAsia"/>
          <w:sz w:val="28"/>
          <w:szCs w:val="28"/>
        </w:rPr>
        <w:t>电动汽车用动力蓄电池安全要求</w:t>
      </w:r>
      <w:r w:rsidR="00015E25">
        <w:rPr>
          <w:rFonts w:ascii="宋体" w:eastAsia="宋体" w:hAnsi="宋体" w:hint="eastAsia"/>
          <w:sz w:val="28"/>
          <w:szCs w:val="28"/>
        </w:rPr>
        <w:t>》（GB 38031-2020）中有规定电池系统热扩散的试验方案与评价方法</w:t>
      </w:r>
      <w:r w:rsidR="00B27758">
        <w:rPr>
          <w:rFonts w:ascii="宋体" w:eastAsia="宋体" w:hAnsi="宋体" w:hint="eastAsia"/>
          <w:sz w:val="28"/>
          <w:szCs w:val="28"/>
        </w:rPr>
        <w:t>，为了更准确的评价电池系统热扩散性能，同时对电池性能提出更高的要求，参考各企业的试验数据，制定了更加严苛的评价指标。测试方法沿用GB 38031-2020标准中规定，评价指标调整为热失控后5分钟、3</w:t>
      </w:r>
      <w:r w:rsidR="00B27758">
        <w:rPr>
          <w:rFonts w:ascii="宋体" w:eastAsia="宋体" w:hAnsi="宋体"/>
          <w:sz w:val="28"/>
          <w:szCs w:val="28"/>
        </w:rPr>
        <w:t>0</w:t>
      </w:r>
      <w:r w:rsidR="00B27758">
        <w:rPr>
          <w:rFonts w:ascii="宋体" w:eastAsia="宋体" w:hAnsi="宋体" w:hint="eastAsia"/>
          <w:sz w:val="28"/>
          <w:szCs w:val="28"/>
        </w:rPr>
        <w:t>分钟、</w:t>
      </w:r>
      <w:r w:rsidR="00E6696B">
        <w:rPr>
          <w:rFonts w:ascii="宋体" w:eastAsia="宋体" w:hAnsi="宋体"/>
          <w:sz w:val="28"/>
          <w:szCs w:val="28"/>
        </w:rPr>
        <w:t>24h</w:t>
      </w:r>
      <w:r w:rsidR="00B27758">
        <w:rPr>
          <w:rFonts w:ascii="宋体" w:eastAsia="宋体" w:hAnsi="宋体" w:hint="eastAsia"/>
          <w:sz w:val="28"/>
          <w:szCs w:val="28"/>
        </w:rPr>
        <w:t>内电池系统不发生起火爆炸现象。</w:t>
      </w:r>
    </w:p>
    <w:p w14:paraId="17C9D70B" w14:textId="426AD001" w:rsidR="00E44409" w:rsidRDefault="00E44409" w:rsidP="005878FC">
      <w:pPr>
        <w:ind w:firstLineChars="200" w:firstLine="560"/>
        <w:rPr>
          <w:rFonts w:ascii="宋体" w:eastAsia="宋体" w:hAnsi="宋体"/>
          <w:sz w:val="28"/>
          <w:szCs w:val="28"/>
        </w:rPr>
      </w:pPr>
      <w:r>
        <w:rPr>
          <w:rFonts w:ascii="宋体" w:eastAsia="宋体" w:hAnsi="宋体" w:hint="eastAsia"/>
          <w:sz w:val="28"/>
          <w:szCs w:val="28"/>
        </w:rPr>
        <w:t>12）</w:t>
      </w:r>
      <w:r w:rsidR="00177D9E">
        <w:rPr>
          <w:rFonts w:ascii="宋体" w:eastAsia="宋体" w:hAnsi="宋体" w:hint="eastAsia"/>
          <w:sz w:val="28"/>
          <w:szCs w:val="28"/>
        </w:rPr>
        <w:t>电池系统冷却、加热性能</w:t>
      </w:r>
    </w:p>
    <w:p w14:paraId="16BA8078" w14:textId="5BDA3825" w:rsidR="00177D9E" w:rsidRDefault="0093427C" w:rsidP="005878FC">
      <w:pPr>
        <w:ind w:firstLineChars="200" w:firstLine="560"/>
        <w:rPr>
          <w:rFonts w:ascii="宋体" w:eastAsia="宋体" w:hAnsi="宋体"/>
          <w:sz w:val="28"/>
          <w:szCs w:val="28"/>
        </w:rPr>
      </w:pPr>
      <w:r>
        <w:rPr>
          <w:rFonts w:ascii="宋体" w:eastAsia="宋体" w:hAnsi="宋体" w:hint="eastAsia"/>
          <w:sz w:val="28"/>
          <w:szCs w:val="28"/>
        </w:rPr>
        <w:t>电池系统的冷却和加热性能主要考察的是电池热管理系统</w:t>
      </w:r>
      <w:r w:rsidR="001B3E48">
        <w:rPr>
          <w:rFonts w:ascii="宋体" w:eastAsia="宋体" w:hAnsi="宋体" w:hint="eastAsia"/>
          <w:sz w:val="28"/>
          <w:szCs w:val="28"/>
        </w:rPr>
        <w:t>对电池温度调节能力，反映的是新能源汽车在低温或高温环境下运行，电池温度过低或过高时，热管理系统对电池温度的调节功能。</w:t>
      </w:r>
      <w:r w:rsidR="0092240E">
        <w:rPr>
          <w:rFonts w:ascii="宋体" w:eastAsia="宋体" w:hAnsi="宋体" w:hint="eastAsia"/>
          <w:sz w:val="28"/>
          <w:szCs w:val="28"/>
        </w:rPr>
        <w:t>目前动力</w:t>
      </w:r>
      <w:r w:rsidR="0092240E">
        <w:rPr>
          <w:rFonts w:ascii="宋体" w:eastAsia="宋体" w:hAnsi="宋体" w:hint="eastAsia"/>
          <w:sz w:val="28"/>
          <w:szCs w:val="28"/>
        </w:rPr>
        <w:lastRenderedPageBreak/>
        <w:t>电池领域没有关于电池热管理系统的成熟评价标准，</w:t>
      </w:r>
      <w:proofErr w:type="gramStart"/>
      <w:r w:rsidR="0092240E">
        <w:rPr>
          <w:rFonts w:ascii="宋体" w:eastAsia="宋体" w:hAnsi="宋体" w:hint="eastAsia"/>
          <w:sz w:val="28"/>
          <w:szCs w:val="28"/>
        </w:rPr>
        <w:t>参考正</w:t>
      </w:r>
      <w:proofErr w:type="gramEnd"/>
      <w:r w:rsidR="0092240E">
        <w:rPr>
          <w:rFonts w:ascii="宋体" w:eastAsia="宋体" w:hAnsi="宋体" w:hint="eastAsia"/>
          <w:sz w:val="28"/>
          <w:szCs w:val="28"/>
        </w:rPr>
        <w:t>处于编制</w:t>
      </w:r>
      <w:r w:rsidR="00301054">
        <w:rPr>
          <w:rFonts w:ascii="宋体" w:eastAsia="宋体" w:hAnsi="宋体" w:hint="eastAsia"/>
          <w:sz w:val="28"/>
          <w:szCs w:val="28"/>
        </w:rPr>
        <w:t>“电动汽车动力蓄电池热管理系统”行业标准，结合各企业动力电池测试数据，制定了电池系统冷却、加热性能的试验方法和评价指标。</w:t>
      </w:r>
    </w:p>
    <w:p w14:paraId="6221C599" w14:textId="23232450" w:rsidR="004A67F4" w:rsidRDefault="004A67F4" w:rsidP="00264F4C">
      <w:pPr>
        <w:ind w:firstLineChars="200" w:firstLine="560"/>
        <w:rPr>
          <w:rFonts w:ascii="宋体" w:eastAsia="宋体" w:hAnsi="宋体"/>
          <w:sz w:val="28"/>
          <w:szCs w:val="28"/>
        </w:rPr>
      </w:pPr>
      <w:r>
        <w:rPr>
          <w:rFonts w:ascii="宋体" w:eastAsia="宋体" w:hAnsi="宋体" w:hint="eastAsia"/>
          <w:sz w:val="28"/>
          <w:szCs w:val="28"/>
        </w:rPr>
        <w:t>最终</w:t>
      </w:r>
      <w:r w:rsidR="00930AB2">
        <w:rPr>
          <w:rFonts w:ascii="宋体" w:eastAsia="宋体" w:hAnsi="宋体" w:hint="eastAsia"/>
          <w:sz w:val="28"/>
          <w:szCs w:val="28"/>
        </w:rPr>
        <w:t>根据试验数据</w:t>
      </w:r>
      <w:r>
        <w:rPr>
          <w:rFonts w:ascii="宋体" w:eastAsia="宋体" w:hAnsi="宋体" w:hint="eastAsia"/>
          <w:sz w:val="28"/>
          <w:szCs w:val="28"/>
        </w:rPr>
        <w:t>形成的各指标限值如表1所示。</w:t>
      </w:r>
    </w:p>
    <w:p w14:paraId="5881479D" w14:textId="0476DFA1" w:rsidR="00B4791D" w:rsidRDefault="004A67F4" w:rsidP="00B4791D">
      <w:pPr>
        <w:jc w:val="center"/>
        <w:rPr>
          <w:rFonts w:ascii="宋体" w:eastAsia="宋体" w:hAnsi="宋体" w:cs="华文楷体"/>
          <w:sz w:val="28"/>
          <w:szCs w:val="28"/>
        </w:rPr>
      </w:pPr>
      <w:r w:rsidRPr="000966E0">
        <w:rPr>
          <w:rFonts w:ascii="宋体" w:eastAsia="宋体" w:hAnsi="宋体" w:cs="华文楷体" w:hint="eastAsia"/>
          <w:sz w:val="28"/>
          <w:szCs w:val="28"/>
        </w:rPr>
        <w:t>表</w:t>
      </w:r>
      <w:r>
        <w:rPr>
          <w:rFonts w:ascii="宋体" w:eastAsia="宋体" w:hAnsi="宋体" w:cs="华文楷体"/>
          <w:sz w:val="28"/>
          <w:szCs w:val="28"/>
        </w:rPr>
        <w:t>1</w:t>
      </w:r>
      <w:r w:rsidRPr="000966E0">
        <w:rPr>
          <w:rFonts w:ascii="宋体" w:eastAsia="宋体" w:hAnsi="宋体" w:cs="华文楷体"/>
          <w:sz w:val="28"/>
          <w:szCs w:val="28"/>
        </w:rPr>
        <w:t xml:space="preserve"> </w:t>
      </w:r>
      <w:r w:rsidR="00216453">
        <w:rPr>
          <w:rFonts w:ascii="宋体" w:eastAsia="宋体" w:hAnsi="宋体" w:cs="华文楷体" w:hint="eastAsia"/>
          <w:sz w:val="28"/>
          <w:szCs w:val="28"/>
        </w:rPr>
        <w:t>电动汽车用动力电池</w:t>
      </w:r>
      <w:r w:rsidRPr="000966E0">
        <w:rPr>
          <w:rFonts w:ascii="宋体" w:eastAsia="宋体" w:hAnsi="宋体" w:cs="华文楷体" w:hint="eastAsia"/>
          <w:sz w:val="28"/>
          <w:szCs w:val="28"/>
        </w:rPr>
        <w:t>评价指标体系框架</w:t>
      </w:r>
    </w:p>
    <w:tbl>
      <w:tblPr>
        <w:tblStyle w:val="affe"/>
        <w:tblW w:w="10416" w:type="dxa"/>
        <w:jc w:val="center"/>
        <w:tblLayout w:type="fixed"/>
        <w:tblLook w:val="04A0" w:firstRow="1" w:lastRow="0" w:firstColumn="1" w:lastColumn="0" w:noHBand="0" w:noVBand="1"/>
      </w:tblPr>
      <w:tblGrid>
        <w:gridCol w:w="572"/>
        <w:gridCol w:w="716"/>
        <w:gridCol w:w="1683"/>
        <w:gridCol w:w="1414"/>
        <w:gridCol w:w="1512"/>
        <w:gridCol w:w="1512"/>
        <w:gridCol w:w="1512"/>
        <w:gridCol w:w="1495"/>
      </w:tblGrid>
      <w:tr w:rsidR="00A35ECC" w14:paraId="0ECC9688" w14:textId="77777777" w:rsidTr="00DE6014">
        <w:trPr>
          <w:cantSplit/>
          <w:trHeight w:val="303"/>
          <w:jc w:val="center"/>
        </w:trPr>
        <w:tc>
          <w:tcPr>
            <w:tcW w:w="57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2CF29BA3" w14:textId="77777777" w:rsidR="00A35ECC" w:rsidRDefault="00A35ECC" w:rsidP="00DE6014">
            <w:pPr>
              <w:snapToGrid w:val="0"/>
              <w:jc w:val="center"/>
              <w:rPr>
                <w:sz w:val="18"/>
                <w:szCs w:val="18"/>
              </w:rPr>
            </w:pPr>
            <w:r>
              <w:rPr>
                <w:rFonts w:hint="eastAsia"/>
                <w:sz w:val="18"/>
                <w:szCs w:val="18"/>
              </w:rPr>
              <w:t>序号</w:t>
            </w:r>
          </w:p>
        </w:tc>
        <w:tc>
          <w:tcPr>
            <w:tcW w:w="716" w:type="dxa"/>
            <w:vMerge w:val="restart"/>
            <w:tcBorders>
              <w:top w:val="single" w:sz="8" w:space="0" w:color="auto"/>
              <w:left w:val="nil"/>
              <w:bottom w:val="single" w:sz="4" w:space="0" w:color="auto"/>
              <w:right w:val="single" w:sz="4" w:space="0" w:color="auto"/>
            </w:tcBorders>
            <w:shd w:val="clear" w:color="auto" w:fill="auto"/>
            <w:vAlign w:val="center"/>
          </w:tcPr>
          <w:p w14:paraId="7249959A" w14:textId="77777777" w:rsidR="00A35ECC" w:rsidRDefault="00A35ECC" w:rsidP="00DE6014">
            <w:pPr>
              <w:snapToGrid w:val="0"/>
              <w:jc w:val="center"/>
              <w:rPr>
                <w:sz w:val="18"/>
                <w:szCs w:val="18"/>
              </w:rPr>
            </w:pPr>
            <w:r>
              <w:rPr>
                <w:rFonts w:hint="eastAsia"/>
                <w:sz w:val="18"/>
                <w:szCs w:val="18"/>
              </w:rPr>
              <w:t>指标类型</w:t>
            </w:r>
          </w:p>
        </w:tc>
        <w:tc>
          <w:tcPr>
            <w:tcW w:w="1683" w:type="dxa"/>
            <w:vMerge w:val="restart"/>
            <w:tcBorders>
              <w:top w:val="single" w:sz="8" w:space="0" w:color="auto"/>
              <w:left w:val="nil"/>
              <w:bottom w:val="single" w:sz="4" w:space="0" w:color="auto"/>
              <w:right w:val="single" w:sz="4" w:space="0" w:color="auto"/>
            </w:tcBorders>
            <w:shd w:val="clear" w:color="auto" w:fill="auto"/>
            <w:vAlign w:val="center"/>
          </w:tcPr>
          <w:p w14:paraId="0BFD298A" w14:textId="77777777" w:rsidR="00A35ECC" w:rsidRDefault="00A35ECC" w:rsidP="00DE6014">
            <w:pPr>
              <w:snapToGrid w:val="0"/>
              <w:jc w:val="center"/>
              <w:rPr>
                <w:sz w:val="18"/>
                <w:szCs w:val="18"/>
              </w:rPr>
            </w:pPr>
            <w:r>
              <w:rPr>
                <w:rFonts w:hint="eastAsia"/>
                <w:sz w:val="18"/>
                <w:szCs w:val="18"/>
              </w:rPr>
              <w:t>评价指标</w:t>
            </w:r>
          </w:p>
        </w:tc>
        <w:tc>
          <w:tcPr>
            <w:tcW w:w="1414" w:type="dxa"/>
            <w:vMerge w:val="restart"/>
            <w:tcBorders>
              <w:top w:val="single" w:sz="8" w:space="0" w:color="auto"/>
              <w:left w:val="nil"/>
              <w:bottom w:val="single" w:sz="4" w:space="0" w:color="auto"/>
              <w:right w:val="single" w:sz="4" w:space="0" w:color="auto"/>
            </w:tcBorders>
            <w:shd w:val="clear" w:color="auto" w:fill="auto"/>
            <w:vAlign w:val="center"/>
          </w:tcPr>
          <w:p w14:paraId="0A2F3887" w14:textId="77777777" w:rsidR="00A35ECC" w:rsidRDefault="00A35ECC" w:rsidP="00DE6014">
            <w:pPr>
              <w:snapToGrid w:val="0"/>
              <w:jc w:val="center"/>
              <w:rPr>
                <w:sz w:val="18"/>
                <w:szCs w:val="18"/>
              </w:rPr>
            </w:pPr>
            <w:r>
              <w:rPr>
                <w:rFonts w:hint="eastAsia"/>
                <w:sz w:val="18"/>
                <w:szCs w:val="18"/>
              </w:rPr>
              <w:t>标准来源</w:t>
            </w:r>
          </w:p>
        </w:tc>
        <w:tc>
          <w:tcPr>
            <w:tcW w:w="4536" w:type="dxa"/>
            <w:gridSpan w:val="3"/>
            <w:tcBorders>
              <w:top w:val="single" w:sz="8" w:space="0" w:color="auto"/>
              <w:left w:val="nil"/>
              <w:bottom w:val="single" w:sz="4" w:space="0" w:color="auto"/>
              <w:right w:val="single" w:sz="4" w:space="0" w:color="auto"/>
            </w:tcBorders>
            <w:shd w:val="clear" w:color="auto" w:fill="auto"/>
          </w:tcPr>
          <w:p w14:paraId="509838A8" w14:textId="77777777" w:rsidR="00A35ECC" w:rsidRDefault="00A35ECC" w:rsidP="00DE6014">
            <w:pPr>
              <w:snapToGrid w:val="0"/>
              <w:jc w:val="center"/>
              <w:rPr>
                <w:sz w:val="18"/>
                <w:szCs w:val="18"/>
              </w:rPr>
            </w:pPr>
            <w:r>
              <w:rPr>
                <w:rFonts w:hint="eastAsia"/>
                <w:sz w:val="18"/>
                <w:szCs w:val="18"/>
              </w:rPr>
              <w:t>指标水平分级</w:t>
            </w:r>
          </w:p>
        </w:tc>
        <w:tc>
          <w:tcPr>
            <w:tcW w:w="1495" w:type="dxa"/>
            <w:vMerge w:val="restart"/>
            <w:tcBorders>
              <w:top w:val="single" w:sz="8" w:space="0" w:color="auto"/>
              <w:left w:val="nil"/>
              <w:bottom w:val="single" w:sz="4" w:space="0" w:color="auto"/>
              <w:right w:val="single" w:sz="8" w:space="0" w:color="auto"/>
            </w:tcBorders>
            <w:shd w:val="clear" w:color="auto" w:fill="auto"/>
            <w:vAlign w:val="center"/>
          </w:tcPr>
          <w:p w14:paraId="7AC265E9" w14:textId="77777777" w:rsidR="00A35ECC" w:rsidRDefault="00A35ECC" w:rsidP="00DE6014">
            <w:pPr>
              <w:snapToGrid w:val="0"/>
              <w:jc w:val="center"/>
              <w:rPr>
                <w:sz w:val="18"/>
                <w:szCs w:val="18"/>
              </w:rPr>
            </w:pPr>
            <w:r>
              <w:rPr>
                <w:rFonts w:hint="eastAsia"/>
                <w:sz w:val="18"/>
                <w:szCs w:val="18"/>
              </w:rPr>
              <w:t>试验、评价方法</w:t>
            </w:r>
          </w:p>
        </w:tc>
      </w:tr>
      <w:tr w:rsidR="00A35ECC" w14:paraId="2112D2CA" w14:textId="77777777" w:rsidTr="00DE6014">
        <w:trPr>
          <w:cantSplit/>
          <w:trHeight w:val="242"/>
          <w:jc w:val="center"/>
        </w:trPr>
        <w:tc>
          <w:tcPr>
            <w:tcW w:w="572"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9B78EAF" w14:textId="77777777" w:rsidR="00A35ECC" w:rsidRDefault="00A35ECC" w:rsidP="00DE6014">
            <w:pPr>
              <w:snapToGrid w:val="0"/>
              <w:jc w:val="center"/>
              <w:rPr>
                <w:sz w:val="18"/>
                <w:szCs w:val="18"/>
              </w:rPr>
            </w:pPr>
          </w:p>
        </w:tc>
        <w:tc>
          <w:tcPr>
            <w:tcW w:w="716" w:type="dxa"/>
            <w:vMerge/>
            <w:tcBorders>
              <w:top w:val="single" w:sz="4" w:space="0" w:color="auto"/>
              <w:left w:val="nil"/>
              <w:bottom w:val="single" w:sz="4" w:space="0" w:color="auto"/>
              <w:right w:val="single" w:sz="4" w:space="0" w:color="auto"/>
            </w:tcBorders>
            <w:shd w:val="clear" w:color="auto" w:fill="auto"/>
            <w:vAlign w:val="center"/>
          </w:tcPr>
          <w:p w14:paraId="71E9C103" w14:textId="77777777" w:rsidR="00A35ECC" w:rsidRDefault="00A35ECC" w:rsidP="00DE6014">
            <w:pPr>
              <w:snapToGrid w:val="0"/>
              <w:jc w:val="center"/>
              <w:rPr>
                <w:sz w:val="18"/>
                <w:szCs w:val="18"/>
              </w:rPr>
            </w:pPr>
          </w:p>
        </w:tc>
        <w:tc>
          <w:tcPr>
            <w:tcW w:w="1683" w:type="dxa"/>
            <w:vMerge/>
            <w:tcBorders>
              <w:top w:val="single" w:sz="4" w:space="0" w:color="auto"/>
              <w:left w:val="nil"/>
              <w:bottom w:val="single" w:sz="4" w:space="0" w:color="auto"/>
              <w:right w:val="single" w:sz="4" w:space="0" w:color="auto"/>
            </w:tcBorders>
            <w:shd w:val="clear" w:color="auto" w:fill="auto"/>
            <w:vAlign w:val="center"/>
          </w:tcPr>
          <w:p w14:paraId="2F9E9071" w14:textId="77777777" w:rsidR="00A35ECC" w:rsidRDefault="00A35ECC" w:rsidP="00DE6014">
            <w:pPr>
              <w:snapToGrid w:val="0"/>
              <w:jc w:val="center"/>
              <w:rPr>
                <w:sz w:val="18"/>
                <w:szCs w:val="18"/>
              </w:rPr>
            </w:pPr>
          </w:p>
        </w:tc>
        <w:tc>
          <w:tcPr>
            <w:tcW w:w="1414" w:type="dxa"/>
            <w:vMerge/>
            <w:tcBorders>
              <w:top w:val="single" w:sz="4" w:space="0" w:color="auto"/>
              <w:left w:val="nil"/>
              <w:bottom w:val="single" w:sz="4" w:space="0" w:color="auto"/>
              <w:right w:val="single" w:sz="4" w:space="0" w:color="auto"/>
            </w:tcBorders>
            <w:shd w:val="clear" w:color="auto" w:fill="auto"/>
            <w:vAlign w:val="center"/>
          </w:tcPr>
          <w:p w14:paraId="71181EBB" w14:textId="77777777" w:rsidR="00A35ECC" w:rsidRDefault="00A35ECC" w:rsidP="00DE6014">
            <w:pPr>
              <w:snapToGrid w:val="0"/>
              <w:jc w:val="center"/>
              <w:rPr>
                <w:sz w:val="18"/>
                <w:szCs w:val="18"/>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455FEA6A" w14:textId="77777777" w:rsidR="00A35ECC" w:rsidRDefault="00A35ECC" w:rsidP="00DE6014">
            <w:pPr>
              <w:jc w:val="center"/>
              <w:rPr>
                <w:sz w:val="18"/>
                <w:szCs w:val="18"/>
              </w:rPr>
            </w:pPr>
            <w:r>
              <w:rPr>
                <w:rFonts w:hint="eastAsia"/>
                <w:sz w:val="18"/>
                <w:szCs w:val="18"/>
              </w:rPr>
              <w:t>先进水平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0BB0AF5D" w14:textId="77777777" w:rsidR="00A35ECC" w:rsidRDefault="00A35ECC" w:rsidP="00DE6014">
            <w:pPr>
              <w:snapToGrid w:val="0"/>
              <w:jc w:val="center"/>
              <w:rPr>
                <w:sz w:val="18"/>
                <w:szCs w:val="18"/>
              </w:rPr>
            </w:pPr>
            <w:r>
              <w:rPr>
                <w:rFonts w:hint="eastAsia"/>
                <w:sz w:val="18"/>
                <w:szCs w:val="18"/>
              </w:rPr>
              <w:t>平均水平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144447DF" w14:textId="77777777" w:rsidR="00A35ECC" w:rsidRDefault="00A35ECC" w:rsidP="00DE6014">
            <w:pPr>
              <w:snapToGrid w:val="0"/>
              <w:jc w:val="center"/>
              <w:rPr>
                <w:sz w:val="18"/>
                <w:szCs w:val="18"/>
              </w:rPr>
            </w:pPr>
            <w:r>
              <w:rPr>
                <w:rFonts w:hint="eastAsia"/>
                <w:sz w:val="18"/>
                <w:szCs w:val="18"/>
              </w:rPr>
              <w:t>基准水平</w:t>
            </w:r>
          </w:p>
        </w:tc>
        <w:tc>
          <w:tcPr>
            <w:tcW w:w="1495" w:type="dxa"/>
            <w:vMerge/>
            <w:tcBorders>
              <w:top w:val="single" w:sz="4" w:space="0" w:color="auto"/>
              <w:left w:val="nil"/>
              <w:bottom w:val="single" w:sz="4" w:space="0" w:color="auto"/>
              <w:right w:val="single" w:sz="8" w:space="0" w:color="auto"/>
            </w:tcBorders>
            <w:shd w:val="clear" w:color="auto" w:fill="auto"/>
            <w:vAlign w:val="center"/>
          </w:tcPr>
          <w:p w14:paraId="1A85FB9F" w14:textId="77777777" w:rsidR="00A35ECC" w:rsidRDefault="00A35ECC" w:rsidP="00DE6014">
            <w:pPr>
              <w:snapToGrid w:val="0"/>
              <w:jc w:val="center"/>
              <w:rPr>
                <w:sz w:val="18"/>
                <w:szCs w:val="18"/>
              </w:rPr>
            </w:pPr>
          </w:p>
        </w:tc>
      </w:tr>
      <w:tr w:rsidR="00A35ECC" w14:paraId="708A4F1C" w14:textId="77777777" w:rsidTr="00DE6014">
        <w:trPr>
          <w:cantSplit/>
          <w:trHeight w:val="48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6A2D428E" w14:textId="77777777" w:rsidR="00A35ECC" w:rsidRDefault="00A35ECC" w:rsidP="00DE6014">
            <w:pPr>
              <w:snapToGrid w:val="0"/>
              <w:jc w:val="center"/>
              <w:rPr>
                <w:sz w:val="18"/>
                <w:szCs w:val="18"/>
              </w:rPr>
            </w:pPr>
            <w:r>
              <w:rPr>
                <w:rFonts w:hint="eastAsia"/>
                <w:sz w:val="18"/>
                <w:szCs w:val="18"/>
              </w:rPr>
              <w:t>1</w:t>
            </w:r>
          </w:p>
        </w:tc>
        <w:tc>
          <w:tcPr>
            <w:tcW w:w="716" w:type="dxa"/>
            <w:vMerge w:val="restart"/>
            <w:tcBorders>
              <w:top w:val="nil"/>
              <w:left w:val="nil"/>
              <w:right w:val="single" w:sz="4" w:space="0" w:color="auto"/>
            </w:tcBorders>
            <w:shd w:val="clear" w:color="auto" w:fill="auto"/>
            <w:vAlign w:val="center"/>
          </w:tcPr>
          <w:p w14:paraId="655F441C" w14:textId="77777777" w:rsidR="00A35ECC" w:rsidRDefault="00A35ECC" w:rsidP="00DE6014">
            <w:pPr>
              <w:jc w:val="center"/>
              <w:rPr>
                <w:sz w:val="18"/>
                <w:szCs w:val="18"/>
              </w:rPr>
            </w:pPr>
            <w:r>
              <w:rPr>
                <w:rFonts w:hint="eastAsia"/>
                <w:sz w:val="18"/>
                <w:szCs w:val="18"/>
              </w:rPr>
              <w:t>基础指标</w:t>
            </w:r>
          </w:p>
        </w:tc>
        <w:tc>
          <w:tcPr>
            <w:tcW w:w="1683" w:type="dxa"/>
            <w:tcBorders>
              <w:top w:val="nil"/>
              <w:left w:val="nil"/>
              <w:right w:val="single" w:sz="4" w:space="0" w:color="auto"/>
            </w:tcBorders>
            <w:shd w:val="clear" w:color="auto" w:fill="auto"/>
            <w:vAlign w:val="center"/>
          </w:tcPr>
          <w:p w14:paraId="12C4D00C" w14:textId="77777777" w:rsidR="00A35ECC" w:rsidRDefault="00A35ECC" w:rsidP="00DE6014">
            <w:pPr>
              <w:snapToGrid w:val="0"/>
              <w:jc w:val="center"/>
              <w:rPr>
                <w:sz w:val="18"/>
                <w:szCs w:val="18"/>
              </w:rPr>
            </w:pPr>
            <w:r>
              <w:rPr>
                <w:rFonts w:hint="eastAsia"/>
                <w:sz w:val="18"/>
                <w:szCs w:val="18"/>
              </w:rPr>
              <w:t>单体过充电</w:t>
            </w:r>
          </w:p>
        </w:tc>
        <w:tc>
          <w:tcPr>
            <w:tcW w:w="1414" w:type="dxa"/>
            <w:vMerge w:val="restart"/>
            <w:tcBorders>
              <w:top w:val="nil"/>
              <w:left w:val="nil"/>
              <w:right w:val="single" w:sz="4" w:space="0" w:color="auto"/>
            </w:tcBorders>
            <w:shd w:val="clear" w:color="auto" w:fill="auto"/>
            <w:vAlign w:val="center"/>
          </w:tcPr>
          <w:p w14:paraId="236E2917" w14:textId="77777777" w:rsidR="00A35ECC" w:rsidRDefault="00A35ECC" w:rsidP="00DE6014">
            <w:pPr>
              <w:snapToGrid w:val="0"/>
              <w:jc w:val="center"/>
              <w:rPr>
                <w:sz w:val="18"/>
                <w:szCs w:val="18"/>
              </w:rPr>
            </w:pPr>
            <w:r>
              <w:rPr>
                <w:rFonts w:hint="eastAsia"/>
                <w:sz w:val="18"/>
                <w:szCs w:val="18"/>
              </w:rPr>
              <w:t>GB 38031-2020</w:t>
            </w:r>
          </w:p>
        </w:tc>
        <w:tc>
          <w:tcPr>
            <w:tcW w:w="4536" w:type="dxa"/>
            <w:gridSpan w:val="3"/>
            <w:vMerge w:val="restart"/>
            <w:tcBorders>
              <w:top w:val="nil"/>
              <w:left w:val="nil"/>
              <w:right w:val="single" w:sz="4" w:space="0" w:color="auto"/>
            </w:tcBorders>
            <w:shd w:val="clear" w:color="auto" w:fill="auto"/>
            <w:vAlign w:val="center"/>
          </w:tcPr>
          <w:p w14:paraId="542B0AD5" w14:textId="77777777" w:rsidR="00A35ECC" w:rsidRDefault="00A35ECC" w:rsidP="00DE6014">
            <w:pPr>
              <w:snapToGrid w:val="0"/>
              <w:jc w:val="center"/>
              <w:rPr>
                <w:sz w:val="18"/>
                <w:szCs w:val="18"/>
              </w:rPr>
            </w:pPr>
            <w:r>
              <w:rPr>
                <w:rFonts w:hint="eastAsia"/>
                <w:sz w:val="18"/>
                <w:szCs w:val="18"/>
              </w:rPr>
              <w:t>符合标准要求</w:t>
            </w:r>
          </w:p>
        </w:tc>
        <w:tc>
          <w:tcPr>
            <w:tcW w:w="1495" w:type="dxa"/>
            <w:vMerge w:val="restart"/>
            <w:tcBorders>
              <w:top w:val="nil"/>
              <w:left w:val="nil"/>
              <w:right w:val="single" w:sz="8" w:space="0" w:color="auto"/>
            </w:tcBorders>
            <w:shd w:val="clear" w:color="auto" w:fill="auto"/>
            <w:vAlign w:val="center"/>
          </w:tcPr>
          <w:p w14:paraId="124B5F0E" w14:textId="77777777" w:rsidR="00A35ECC" w:rsidRDefault="00A35ECC" w:rsidP="00DE6014">
            <w:pPr>
              <w:snapToGrid w:val="0"/>
              <w:jc w:val="center"/>
              <w:rPr>
                <w:sz w:val="18"/>
                <w:szCs w:val="18"/>
              </w:rPr>
            </w:pPr>
            <w:r>
              <w:rPr>
                <w:rFonts w:hint="eastAsia"/>
                <w:sz w:val="18"/>
                <w:szCs w:val="18"/>
              </w:rPr>
              <w:t xml:space="preserve">GB </w:t>
            </w:r>
            <w:r>
              <w:rPr>
                <w:sz w:val="18"/>
                <w:szCs w:val="18"/>
              </w:rPr>
              <w:t>38031</w:t>
            </w:r>
            <w:r>
              <w:rPr>
                <w:rFonts w:hint="eastAsia"/>
                <w:sz w:val="18"/>
                <w:szCs w:val="18"/>
              </w:rPr>
              <w:t>-2020</w:t>
            </w:r>
          </w:p>
        </w:tc>
      </w:tr>
      <w:tr w:rsidR="00A35ECC" w14:paraId="597816AE" w14:textId="77777777" w:rsidTr="00DE6014">
        <w:trPr>
          <w:cantSplit/>
          <w:trHeight w:val="52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0509D9C4" w14:textId="77777777" w:rsidR="00A35ECC" w:rsidRDefault="00A35ECC" w:rsidP="00DE6014">
            <w:pPr>
              <w:snapToGrid w:val="0"/>
              <w:jc w:val="center"/>
              <w:rPr>
                <w:sz w:val="18"/>
                <w:szCs w:val="18"/>
              </w:rPr>
            </w:pPr>
            <w:r>
              <w:rPr>
                <w:rFonts w:hint="eastAsia"/>
                <w:sz w:val="18"/>
                <w:szCs w:val="18"/>
              </w:rPr>
              <w:t>2</w:t>
            </w:r>
          </w:p>
        </w:tc>
        <w:tc>
          <w:tcPr>
            <w:tcW w:w="716" w:type="dxa"/>
            <w:vMerge/>
            <w:tcBorders>
              <w:left w:val="nil"/>
              <w:right w:val="single" w:sz="4" w:space="0" w:color="auto"/>
            </w:tcBorders>
            <w:shd w:val="clear" w:color="auto" w:fill="auto"/>
            <w:vAlign w:val="center"/>
          </w:tcPr>
          <w:p w14:paraId="65F3D997"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56EF6832" w14:textId="77777777" w:rsidR="00A35ECC" w:rsidRDefault="00A35ECC" w:rsidP="00DE6014">
            <w:pPr>
              <w:snapToGrid w:val="0"/>
              <w:jc w:val="center"/>
              <w:rPr>
                <w:sz w:val="18"/>
                <w:szCs w:val="18"/>
              </w:rPr>
            </w:pPr>
            <w:r>
              <w:rPr>
                <w:rFonts w:hint="eastAsia"/>
                <w:sz w:val="18"/>
                <w:szCs w:val="18"/>
              </w:rPr>
              <w:t>单体外部短路</w:t>
            </w:r>
          </w:p>
        </w:tc>
        <w:tc>
          <w:tcPr>
            <w:tcW w:w="1414" w:type="dxa"/>
            <w:vMerge/>
            <w:tcBorders>
              <w:left w:val="nil"/>
              <w:right w:val="single" w:sz="4" w:space="0" w:color="auto"/>
            </w:tcBorders>
            <w:shd w:val="clear" w:color="auto" w:fill="auto"/>
            <w:vAlign w:val="center"/>
          </w:tcPr>
          <w:p w14:paraId="397D270C" w14:textId="77777777" w:rsidR="00A35ECC" w:rsidRDefault="00A35ECC" w:rsidP="00DE6014">
            <w:pPr>
              <w:snapToGrid w:val="0"/>
              <w:jc w:val="center"/>
              <w:rPr>
                <w:sz w:val="18"/>
                <w:szCs w:val="18"/>
              </w:rPr>
            </w:pPr>
          </w:p>
        </w:tc>
        <w:tc>
          <w:tcPr>
            <w:tcW w:w="4536" w:type="dxa"/>
            <w:gridSpan w:val="3"/>
            <w:vMerge/>
            <w:tcBorders>
              <w:left w:val="nil"/>
              <w:right w:val="single" w:sz="4" w:space="0" w:color="auto"/>
            </w:tcBorders>
            <w:shd w:val="clear" w:color="auto" w:fill="auto"/>
            <w:vAlign w:val="center"/>
          </w:tcPr>
          <w:p w14:paraId="114FCBE2" w14:textId="77777777" w:rsidR="00A35ECC" w:rsidRDefault="00A35ECC" w:rsidP="00DE6014">
            <w:pPr>
              <w:snapToGrid w:val="0"/>
              <w:jc w:val="center"/>
              <w:rPr>
                <w:sz w:val="18"/>
                <w:szCs w:val="18"/>
              </w:rPr>
            </w:pPr>
          </w:p>
        </w:tc>
        <w:tc>
          <w:tcPr>
            <w:tcW w:w="1495" w:type="dxa"/>
            <w:vMerge/>
            <w:tcBorders>
              <w:left w:val="nil"/>
              <w:right w:val="single" w:sz="8" w:space="0" w:color="auto"/>
            </w:tcBorders>
            <w:shd w:val="clear" w:color="auto" w:fill="auto"/>
            <w:vAlign w:val="center"/>
          </w:tcPr>
          <w:p w14:paraId="3D4D4C62" w14:textId="77777777" w:rsidR="00A35ECC" w:rsidRDefault="00A35ECC" w:rsidP="00DE6014">
            <w:pPr>
              <w:snapToGrid w:val="0"/>
              <w:jc w:val="center"/>
              <w:rPr>
                <w:sz w:val="18"/>
                <w:szCs w:val="18"/>
              </w:rPr>
            </w:pPr>
          </w:p>
        </w:tc>
      </w:tr>
      <w:tr w:rsidR="00A35ECC" w14:paraId="52C90CD3" w14:textId="77777777" w:rsidTr="00DE6014">
        <w:trPr>
          <w:cantSplit/>
          <w:trHeight w:val="5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6F0AEB33" w14:textId="77777777" w:rsidR="00A35ECC" w:rsidRDefault="00A35ECC" w:rsidP="00DE6014">
            <w:pPr>
              <w:snapToGrid w:val="0"/>
              <w:jc w:val="center"/>
              <w:rPr>
                <w:sz w:val="18"/>
                <w:szCs w:val="18"/>
              </w:rPr>
            </w:pPr>
            <w:r>
              <w:rPr>
                <w:rFonts w:hint="eastAsia"/>
                <w:sz w:val="18"/>
                <w:szCs w:val="18"/>
              </w:rPr>
              <w:t>3</w:t>
            </w:r>
          </w:p>
        </w:tc>
        <w:tc>
          <w:tcPr>
            <w:tcW w:w="716" w:type="dxa"/>
            <w:vMerge/>
            <w:tcBorders>
              <w:left w:val="nil"/>
              <w:right w:val="single" w:sz="4" w:space="0" w:color="auto"/>
            </w:tcBorders>
            <w:shd w:val="clear" w:color="auto" w:fill="auto"/>
            <w:vAlign w:val="center"/>
          </w:tcPr>
          <w:p w14:paraId="10EDE324"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112F86DE" w14:textId="77777777" w:rsidR="00A35ECC" w:rsidRDefault="00A35ECC" w:rsidP="00DE6014">
            <w:pPr>
              <w:snapToGrid w:val="0"/>
              <w:jc w:val="center"/>
              <w:rPr>
                <w:sz w:val="18"/>
                <w:szCs w:val="18"/>
              </w:rPr>
            </w:pPr>
            <w:r>
              <w:rPr>
                <w:rFonts w:hint="eastAsia"/>
                <w:sz w:val="18"/>
                <w:szCs w:val="18"/>
              </w:rPr>
              <w:t>电池系统外部火烧</w:t>
            </w:r>
          </w:p>
        </w:tc>
        <w:tc>
          <w:tcPr>
            <w:tcW w:w="1414" w:type="dxa"/>
            <w:vMerge/>
            <w:tcBorders>
              <w:left w:val="nil"/>
              <w:right w:val="single" w:sz="4" w:space="0" w:color="auto"/>
            </w:tcBorders>
            <w:shd w:val="clear" w:color="auto" w:fill="auto"/>
            <w:vAlign w:val="center"/>
          </w:tcPr>
          <w:p w14:paraId="67559B42" w14:textId="77777777" w:rsidR="00A35ECC" w:rsidRDefault="00A35ECC" w:rsidP="00DE6014">
            <w:pPr>
              <w:snapToGrid w:val="0"/>
              <w:jc w:val="center"/>
              <w:rPr>
                <w:sz w:val="18"/>
                <w:szCs w:val="18"/>
              </w:rPr>
            </w:pPr>
          </w:p>
        </w:tc>
        <w:tc>
          <w:tcPr>
            <w:tcW w:w="4536" w:type="dxa"/>
            <w:gridSpan w:val="3"/>
            <w:vMerge/>
            <w:tcBorders>
              <w:left w:val="nil"/>
              <w:right w:val="single" w:sz="4" w:space="0" w:color="auto"/>
            </w:tcBorders>
            <w:shd w:val="clear" w:color="auto" w:fill="auto"/>
            <w:vAlign w:val="center"/>
          </w:tcPr>
          <w:p w14:paraId="5A321E0C" w14:textId="77777777" w:rsidR="00A35ECC" w:rsidRDefault="00A35ECC" w:rsidP="00DE6014">
            <w:pPr>
              <w:snapToGrid w:val="0"/>
              <w:jc w:val="center"/>
              <w:rPr>
                <w:sz w:val="18"/>
                <w:szCs w:val="18"/>
              </w:rPr>
            </w:pPr>
          </w:p>
        </w:tc>
        <w:tc>
          <w:tcPr>
            <w:tcW w:w="1495" w:type="dxa"/>
            <w:vMerge/>
            <w:tcBorders>
              <w:left w:val="nil"/>
              <w:right w:val="single" w:sz="8" w:space="0" w:color="auto"/>
            </w:tcBorders>
            <w:shd w:val="clear" w:color="auto" w:fill="auto"/>
            <w:vAlign w:val="center"/>
          </w:tcPr>
          <w:p w14:paraId="4FB7A1DA" w14:textId="77777777" w:rsidR="00A35ECC" w:rsidRDefault="00A35ECC" w:rsidP="00DE6014">
            <w:pPr>
              <w:snapToGrid w:val="0"/>
              <w:jc w:val="center"/>
              <w:rPr>
                <w:sz w:val="18"/>
                <w:szCs w:val="18"/>
              </w:rPr>
            </w:pPr>
          </w:p>
        </w:tc>
      </w:tr>
      <w:tr w:rsidR="00A35ECC" w14:paraId="472CD71A" w14:textId="77777777" w:rsidTr="00DE6014">
        <w:trPr>
          <w:cantSplit/>
          <w:trHeight w:val="941"/>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05FDD253" w14:textId="77777777" w:rsidR="00A35ECC" w:rsidRDefault="00A35ECC" w:rsidP="00DE6014">
            <w:pPr>
              <w:snapToGrid w:val="0"/>
              <w:jc w:val="center"/>
              <w:rPr>
                <w:sz w:val="18"/>
                <w:szCs w:val="18"/>
              </w:rPr>
            </w:pPr>
            <w:r>
              <w:rPr>
                <w:rFonts w:hint="eastAsia"/>
                <w:sz w:val="18"/>
                <w:szCs w:val="18"/>
              </w:rPr>
              <w:t>4</w:t>
            </w:r>
          </w:p>
        </w:tc>
        <w:tc>
          <w:tcPr>
            <w:tcW w:w="716" w:type="dxa"/>
            <w:vMerge w:val="restart"/>
            <w:tcBorders>
              <w:left w:val="nil"/>
              <w:right w:val="single" w:sz="4" w:space="0" w:color="auto"/>
            </w:tcBorders>
            <w:shd w:val="clear" w:color="auto" w:fill="auto"/>
            <w:vAlign w:val="center"/>
          </w:tcPr>
          <w:p w14:paraId="757A5B31" w14:textId="77777777" w:rsidR="00A35ECC" w:rsidRDefault="00A35ECC" w:rsidP="00DE6014">
            <w:pPr>
              <w:jc w:val="center"/>
              <w:rPr>
                <w:sz w:val="18"/>
                <w:szCs w:val="18"/>
              </w:rPr>
            </w:pPr>
            <w:r>
              <w:rPr>
                <w:rFonts w:hint="eastAsia"/>
                <w:sz w:val="18"/>
                <w:szCs w:val="18"/>
              </w:rPr>
              <w:t>核心指标</w:t>
            </w:r>
          </w:p>
        </w:tc>
        <w:tc>
          <w:tcPr>
            <w:tcW w:w="1683" w:type="dxa"/>
            <w:tcBorders>
              <w:left w:val="nil"/>
              <w:right w:val="single" w:sz="4" w:space="0" w:color="auto"/>
            </w:tcBorders>
            <w:shd w:val="clear" w:color="auto" w:fill="auto"/>
            <w:vAlign w:val="center"/>
          </w:tcPr>
          <w:p w14:paraId="72096AF9" w14:textId="77777777" w:rsidR="00A35ECC" w:rsidRDefault="00A35ECC" w:rsidP="00DE6014">
            <w:pPr>
              <w:jc w:val="center"/>
              <w:rPr>
                <w:sz w:val="18"/>
                <w:szCs w:val="18"/>
              </w:rPr>
            </w:pPr>
            <w:r>
              <w:rPr>
                <w:rFonts w:hint="eastAsia"/>
                <w:sz w:val="18"/>
                <w:szCs w:val="18"/>
              </w:rPr>
              <w:t>单体标准循环寿命</w:t>
            </w:r>
          </w:p>
        </w:tc>
        <w:tc>
          <w:tcPr>
            <w:tcW w:w="1414" w:type="dxa"/>
            <w:tcBorders>
              <w:left w:val="nil"/>
              <w:right w:val="single" w:sz="4" w:space="0" w:color="auto"/>
            </w:tcBorders>
            <w:shd w:val="clear" w:color="auto" w:fill="auto"/>
            <w:vAlign w:val="center"/>
          </w:tcPr>
          <w:p w14:paraId="6E59BC2E" w14:textId="77777777" w:rsidR="00A35ECC" w:rsidRDefault="00A35ECC" w:rsidP="00DE6014">
            <w:pPr>
              <w:jc w:val="center"/>
              <w:rPr>
                <w:sz w:val="18"/>
                <w:szCs w:val="18"/>
              </w:rPr>
            </w:pPr>
            <w:r>
              <w:rPr>
                <w:rFonts w:hint="eastAsia"/>
                <w:sz w:val="18"/>
                <w:szCs w:val="18"/>
              </w:rPr>
              <w:t>GB/T 31484-</w:t>
            </w:r>
            <w:r>
              <w:rPr>
                <w:sz w:val="18"/>
                <w:szCs w:val="18"/>
              </w:rPr>
              <w:t>2015</w:t>
            </w:r>
          </w:p>
        </w:tc>
        <w:tc>
          <w:tcPr>
            <w:tcW w:w="1512" w:type="dxa"/>
            <w:tcBorders>
              <w:left w:val="nil"/>
              <w:right w:val="single" w:sz="4" w:space="0" w:color="auto"/>
            </w:tcBorders>
            <w:shd w:val="clear" w:color="auto" w:fill="auto"/>
            <w:vAlign w:val="center"/>
          </w:tcPr>
          <w:p w14:paraId="039515F1" w14:textId="77777777" w:rsidR="00A35ECC" w:rsidRDefault="00A35ECC" w:rsidP="00DE6014">
            <w:pPr>
              <w:jc w:val="center"/>
              <w:rPr>
                <w:sz w:val="18"/>
                <w:szCs w:val="18"/>
              </w:rPr>
            </w:pPr>
            <w:r>
              <w:rPr>
                <w:sz w:val="18"/>
                <w:szCs w:val="18"/>
              </w:rPr>
              <w:t xml:space="preserve">500 </w:t>
            </w:r>
            <w:r>
              <w:rPr>
                <w:rFonts w:hint="eastAsia"/>
                <w:sz w:val="18"/>
                <w:szCs w:val="18"/>
              </w:rPr>
              <w:t>次循环后放电容量≥初始容量的</w:t>
            </w:r>
            <w:r>
              <w:rPr>
                <w:sz w:val="18"/>
                <w:szCs w:val="18"/>
              </w:rPr>
              <w:t>95%</w:t>
            </w:r>
          </w:p>
        </w:tc>
        <w:tc>
          <w:tcPr>
            <w:tcW w:w="1512" w:type="dxa"/>
            <w:tcBorders>
              <w:left w:val="nil"/>
              <w:right w:val="single" w:sz="4" w:space="0" w:color="auto"/>
            </w:tcBorders>
            <w:shd w:val="clear" w:color="auto" w:fill="auto"/>
            <w:vAlign w:val="center"/>
          </w:tcPr>
          <w:p w14:paraId="09778151" w14:textId="77777777" w:rsidR="00A35ECC" w:rsidRDefault="00A35ECC" w:rsidP="00DE6014">
            <w:pPr>
              <w:jc w:val="center"/>
              <w:rPr>
                <w:sz w:val="18"/>
                <w:szCs w:val="18"/>
              </w:rPr>
            </w:pPr>
            <w:r>
              <w:rPr>
                <w:sz w:val="18"/>
                <w:szCs w:val="18"/>
              </w:rPr>
              <w:t xml:space="preserve">500 </w:t>
            </w:r>
            <w:r>
              <w:rPr>
                <w:rFonts w:hint="eastAsia"/>
                <w:sz w:val="18"/>
                <w:szCs w:val="18"/>
              </w:rPr>
              <w:t>次循环后放电容量≥初始容量的</w:t>
            </w:r>
            <w:r>
              <w:rPr>
                <w:sz w:val="18"/>
                <w:szCs w:val="18"/>
              </w:rPr>
              <w:t>93%</w:t>
            </w:r>
          </w:p>
        </w:tc>
        <w:tc>
          <w:tcPr>
            <w:tcW w:w="1512" w:type="dxa"/>
            <w:tcBorders>
              <w:left w:val="nil"/>
              <w:right w:val="single" w:sz="4" w:space="0" w:color="auto"/>
            </w:tcBorders>
            <w:shd w:val="clear" w:color="auto" w:fill="auto"/>
            <w:vAlign w:val="center"/>
          </w:tcPr>
          <w:p w14:paraId="48A8ADD5" w14:textId="77777777" w:rsidR="00A35ECC" w:rsidRDefault="00A35ECC" w:rsidP="00DE6014">
            <w:pPr>
              <w:jc w:val="center"/>
              <w:rPr>
                <w:sz w:val="18"/>
                <w:szCs w:val="18"/>
              </w:rPr>
            </w:pPr>
            <w:r>
              <w:rPr>
                <w:sz w:val="18"/>
                <w:szCs w:val="18"/>
              </w:rPr>
              <w:t xml:space="preserve">500 </w:t>
            </w:r>
            <w:r>
              <w:rPr>
                <w:rFonts w:hint="eastAsia"/>
                <w:sz w:val="18"/>
                <w:szCs w:val="18"/>
              </w:rPr>
              <w:t>次循环后放电容量≥初始容量的</w:t>
            </w:r>
            <w:r>
              <w:rPr>
                <w:sz w:val="18"/>
                <w:szCs w:val="18"/>
              </w:rPr>
              <w:t>90%</w:t>
            </w:r>
          </w:p>
        </w:tc>
        <w:tc>
          <w:tcPr>
            <w:tcW w:w="1495" w:type="dxa"/>
            <w:tcBorders>
              <w:left w:val="nil"/>
              <w:right w:val="single" w:sz="8" w:space="0" w:color="auto"/>
            </w:tcBorders>
            <w:shd w:val="clear" w:color="auto" w:fill="auto"/>
            <w:vAlign w:val="center"/>
          </w:tcPr>
          <w:p w14:paraId="0A21A112" w14:textId="77777777" w:rsidR="00A35ECC" w:rsidRDefault="00A35ECC" w:rsidP="00DE6014">
            <w:pPr>
              <w:jc w:val="center"/>
              <w:rPr>
                <w:sz w:val="18"/>
                <w:szCs w:val="18"/>
              </w:rPr>
            </w:pPr>
            <w:r>
              <w:rPr>
                <w:rFonts w:hint="eastAsia"/>
                <w:sz w:val="18"/>
                <w:szCs w:val="18"/>
              </w:rPr>
              <w:t>GB/T 31484-</w:t>
            </w:r>
            <w:r>
              <w:rPr>
                <w:sz w:val="18"/>
                <w:szCs w:val="18"/>
              </w:rPr>
              <w:t>2015</w:t>
            </w:r>
            <w:r>
              <w:rPr>
                <w:rFonts w:hint="eastAsia"/>
                <w:sz w:val="18"/>
                <w:szCs w:val="18"/>
              </w:rPr>
              <w:t xml:space="preserve">           </w:t>
            </w:r>
          </w:p>
        </w:tc>
      </w:tr>
      <w:tr w:rsidR="00A35ECC" w14:paraId="3BC7DE3E" w14:textId="77777777" w:rsidTr="00DE6014">
        <w:trPr>
          <w:cantSplit/>
          <w:trHeight w:val="315"/>
          <w:jc w:val="center"/>
        </w:trPr>
        <w:tc>
          <w:tcPr>
            <w:tcW w:w="572" w:type="dxa"/>
            <w:tcBorders>
              <w:top w:val="single" w:sz="4" w:space="0" w:color="auto"/>
              <w:left w:val="single" w:sz="8" w:space="0" w:color="auto"/>
              <w:right w:val="single" w:sz="4" w:space="0" w:color="auto"/>
            </w:tcBorders>
            <w:shd w:val="clear" w:color="auto" w:fill="auto"/>
            <w:vAlign w:val="center"/>
          </w:tcPr>
          <w:p w14:paraId="1E44D6B1" w14:textId="77777777" w:rsidR="00A35ECC" w:rsidRDefault="00A35ECC" w:rsidP="00DE6014">
            <w:pPr>
              <w:snapToGrid w:val="0"/>
              <w:jc w:val="center"/>
              <w:rPr>
                <w:sz w:val="18"/>
                <w:szCs w:val="18"/>
              </w:rPr>
            </w:pPr>
            <w:r>
              <w:rPr>
                <w:rFonts w:hint="eastAsia"/>
                <w:sz w:val="18"/>
                <w:szCs w:val="18"/>
              </w:rPr>
              <w:t>5</w:t>
            </w:r>
          </w:p>
        </w:tc>
        <w:tc>
          <w:tcPr>
            <w:tcW w:w="716" w:type="dxa"/>
            <w:vMerge/>
            <w:tcBorders>
              <w:left w:val="nil"/>
              <w:right w:val="single" w:sz="4" w:space="0" w:color="auto"/>
            </w:tcBorders>
            <w:shd w:val="clear" w:color="auto" w:fill="auto"/>
            <w:vAlign w:val="center"/>
          </w:tcPr>
          <w:p w14:paraId="51ECFA66"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0B4EFA71" w14:textId="77777777" w:rsidR="00A35ECC" w:rsidRDefault="00A35ECC" w:rsidP="00DE6014">
            <w:pPr>
              <w:jc w:val="center"/>
              <w:rPr>
                <w:sz w:val="18"/>
                <w:szCs w:val="18"/>
              </w:rPr>
            </w:pPr>
            <w:r>
              <w:rPr>
                <w:rFonts w:hint="eastAsia"/>
                <w:sz w:val="18"/>
                <w:szCs w:val="18"/>
              </w:rPr>
              <w:t>电池系统能量效率</w:t>
            </w:r>
          </w:p>
        </w:tc>
        <w:tc>
          <w:tcPr>
            <w:tcW w:w="1414" w:type="dxa"/>
            <w:tcBorders>
              <w:left w:val="nil"/>
              <w:right w:val="single" w:sz="4" w:space="0" w:color="auto"/>
            </w:tcBorders>
            <w:shd w:val="clear" w:color="auto" w:fill="auto"/>
            <w:vAlign w:val="center"/>
          </w:tcPr>
          <w:p w14:paraId="6FEA7D4A"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c>
          <w:tcPr>
            <w:tcW w:w="1512" w:type="dxa"/>
            <w:tcBorders>
              <w:left w:val="nil"/>
              <w:right w:val="single" w:sz="4" w:space="0" w:color="auto"/>
            </w:tcBorders>
            <w:shd w:val="clear" w:color="auto" w:fill="auto"/>
            <w:vAlign w:val="center"/>
          </w:tcPr>
          <w:p w14:paraId="11D58196" w14:textId="77777777" w:rsidR="00A35ECC" w:rsidRDefault="00A35ECC" w:rsidP="00DE6014">
            <w:pPr>
              <w:jc w:val="center"/>
              <w:rPr>
                <w:sz w:val="18"/>
                <w:szCs w:val="18"/>
              </w:rPr>
            </w:pPr>
            <w:r>
              <w:rPr>
                <w:rFonts w:hint="eastAsia"/>
                <w:sz w:val="18"/>
                <w:szCs w:val="18"/>
              </w:rPr>
              <w:t>常温能量效率≥</w:t>
            </w:r>
            <w:r>
              <w:rPr>
                <w:rFonts w:hint="eastAsia"/>
                <w:sz w:val="18"/>
                <w:szCs w:val="18"/>
              </w:rPr>
              <w:t>9</w:t>
            </w:r>
            <w:r>
              <w:rPr>
                <w:sz w:val="18"/>
                <w:szCs w:val="18"/>
              </w:rPr>
              <w:t>7</w:t>
            </w:r>
            <w:r>
              <w:rPr>
                <w:rFonts w:hint="eastAsia"/>
                <w:sz w:val="18"/>
                <w:szCs w:val="18"/>
              </w:rPr>
              <w:t>%</w:t>
            </w:r>
            <w:r>
              <w:rPr>
                <w:rFonts w:hint="eastAsia"/>
                <w:sz w:val="18"/>
                <w:szCs w:val="18"/>
              </w:rPr>
              <w:t>（</w:t>
            </w:r>
            <w:r>
              <w:rPr>
                <w:rFonts w:hint="eastAsia"/>
                <w:sz w:val="18"/>
                <w:szCs w:val="18"/>
              </w:rPr>
              <w:t>1/3C</w:t>
            </w:r>
            <w:r>
              <w:rPr>
                <w:rFonts w:hint="eastAsia"/>
                <w:sz w:val="18"/>
                <w:szCs w:val="18"/>
              </w:rPr>
              <w:t>）</w:t>
            </w:r>
          </w:p>
        </w:tc>
        <w:tc>
          <w:tcPr>
            <w:tcW w:w="1512" w:type="dxa"/>
            <w:tcBorders>
              <w:left w:val="nil"/>
              <w:right w:val="single" w:sz="4" w:space="0" w:color="auto"/>
            </w:tcBorders>
            <w:shd w:val="clear" w:color="auto" w:fill="auto"/>
            <w:vAlign w:val="center"/>
          </w:tcPr>
          <w:p w14:paraId="46D91B27" w14:textId="77777777" w:rsidR="00A35ECC" w:rsidRDefault="00A35ECC" w:rsidP="00DE6014">
            <w:pPr>
              <w:jc w:val="center"/>
              <w:rPr>
                <w:sz w:val="18"/>
                <w:szCs w:val="18"/>
              </w:rPr>
            </w:pPr>
            <w:r>
              <w:rPr>
                <w:rFonts w:hint="eastAsia"/>
                <w:sz w:val="18"/>
                <w:szCs w:val="18"/>
              </w:rPr>
              <w:t>常温能量效率≥</w:t>
            </w:r>
            <w:r>
              <w:rPr>
                <w:rFonts w:hint="eastAsia"/>
                <w:sz w:val="18"/>
                <w:szCs w:val="18"/>
              </w:rPr>
              <w:t>9</w:t>
            </w:r>
            <w:r>
              <w:rPr>
                <w:sz w:val="18"/>
                <w:szCs w:val="18"/>
              </w:rPr>
              <w:t>5</w:t>
            </w:r>
            <w:r>
              <w:rPr>
                <w:rFonts w:hint="eastAsia"/>
                <w:sz w:val="18"/>
                <w:szCs w:val="18"/>
              </w:rPr>
              <w:t>%</w:t>
            </w:r>
            <w:r>
              <w:rPr>
                <w:rFonts w:hint="eastAsia"/>
                <w:sz w:val="18"/>
                <w:szCs w:val="18"/>
              </w:rPr>
              <w:t>（</w:t>
            </w:r>
            <w:r>
              <w:rPr>
                <w:rFonts w:hint="eastAsia"/>
                <w:sz w:val="18"/>
                <w:szCs w:val="18"/>
              </w:rPr>
              <w:t>1/3C</w:t>
            </w:r>
            <w:r>
              <w:rPr>
                <w:rFonts w:hint="eastAsia"/>
                <w:sz w:val="18"/>
                <w:szCs w:val="18"/>
              </w:rPr>
              <w:t>）</w:t>
            </w:r>
          </w:p>
        </w:tc>
        <w:tc>
          <w:tcPr>
            <w:tcW w:w="1512" w:type="dxa"/>
            <w:tcBorders>
              <w:left w:val="nil"/>
              <w:right w:val="single" w:sz="4" w:space="0" w:color="auto"/>
            </w:tcBorders>
            <w:shd w:val="clear" w:color="auto" w:fill="auto"/>
            <w:vAlign w:val="center"/>
          </w:tcPr>
          <w:p w14:paraId="11F381D6" w14:textId="77777777" w:rsidR="00A35ECC" w:rsidRDefault="00A35ECC" w:rsidP="00DE6014">
            <w:pPr>
              <w:jc w:val="center"/>
              <w:rPr>
                <w:sz w:val="18"/>
                <w:szCs w:val="18"/>
              </w:rPr>
            </w:pPr>
            <w:r>
              <w:rPr>
                <w:rFonts w:hint="eastAsia"/>
                <w:sz w:val="18"/>
                <w:szCs w:val="18"/>
              </w:rPr>
              <w:t>常温能量效率≥</w:t>
            </w:r>
            <w:r>
              <w:rPr>
                <w:sz w:val="18"/>
                <w:szCs w:val="18"/>
              </w:rPr>
              <w:t>93</w:t>
            </w:r>
            <w:r>
              <w:rPr>
                <w:rFonts w:hint="eastAsia"/>
                <w:sz w:val="18"/>
                <w:szCs w:val="18"/>
              </w:rPr>
              <w:t>%</w:t>
            </w:r>
            <w:r>
              <w:rPr>
                <w:rFonts w:hint="eastAsia"/>
                <w:sz w:val="18"/>
                <w:szCs w:val="18"/>
              </w:rPr>
              <w:t>（</w:t>
            </w:r>
            <w:r>
              <w:rPr>
                <w:rFonts w:hint="eastAsia"/>
                <w:sz w:val="18"/>
                <w:szCs w:val="18"/>
              </w:rPr>
              <w:t>1/3C</w:t>
            </w:r>
            <w:r>
              <w:rPr>
                <w:rFonts w:hint="eastAsia"/>
                <w:sz w:val="18"/>
                <w:szCs w:val="18"/>
              </w:rPr>
              <w:t>）</w:t>
            </w:r>
          </w:p>
        </w:tc>
        <w:tc>
          <w:tcPr>
            <w:tcW w:w="1495" w:type="dxa"/>
            <w:tcBorders>
              <w:left w:val="nil"/>
              <w:right w:val="single" w:sz="8" w:space="0" w:color="auto"/>
            </w:tcBorders>
            <w:shd w:val="clear" w:color="auto" w:fill="auto"/>
            <w:vAlign w:val="center"/>
          </w:tcPr>
          <w:p w14:paraId="45C899FA"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r>
      <w:tr w:rsidR="00A35ECC" w14:paraId="65423D70" w14:textId="77777777" w:rsidTr="00DE6014">
        <w:trPr>
          <w:cantSplit/>
          <w:trHeight w:val="936"/>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7DA5C2DE" w14:textId="77777777" w:rsidR="00A35ECC" w:rsidRDefault="00A35ECC" w:rsidP="00DE6014">
            <w:pPr>
              <w:snapToGrid w:val="0"/>
              <w:jc w:val="center"/>
              <w:rPr>
                <w:sz w:val="18"/>
                <w:szCs w:val="18"/>
              </w:rPr>
            </w:pPr>
            <w:r>
              <w:rPr>
                <w:sz w:val="18"/>
                <w:szCs w:val="18"/>
              </w:rPr>
              <w:t>6</w:t>
            </w:r>
          </w:p>
        </w:tc>
        <w:tc>
          <w:tcPr>
            <w:tcW w:w="716" w:type="dxa"/>
            <w:vMerge/>
            <w:tcBorders>
              <w:left w:val="nil"/>
              <w:right w:val="single" w:sz="4" w:space="0" w:color="auto"/>
            </w:tcBorders>
            <w:shd w:val="clear" w:color="auto" w:fill="auto"/>
            <w:vAlign w:val="center"/>
          </w:tcPr>
          <w:p w14:paraId="5B31B063"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1C48BBFB" w14:textId="77777777" w:rsidR="00A35ECC" w:rsidRDefault="00A35ECC" w:rsidP="00DE6014">
            <w:pPr>
              <w:jc w:val="center"/>
              <w:rPr>
                <w:sz w:val="18"/>
                <w:szCs w:val="18"/>
              </w:rPr>
            </w:pPr>
            <w:r>
              <w:rPr>
                <w:rFonts w:hint="eastAsia"/>
                <w:sz w:val="18"/>
                <w:szCs w:val="18"/>
              </w:rPr>
              <w:t>电池系统低温放电性能</w:t>
            </w:r>
          </w:p>
        </w:tc>
        <w:tc>
          <w:tcPr>
            <w:tcW w:w="1414" w:type="dxa"/>
            <w:tcBorders>
              <w:left w:val="nil"/>
              <w:right w:val="single" w:sz="4" w:space="0" w:color="auto"/>
            </w:tcBorders>
            <w:shd w:val="clear" w:color="auto" w:fill="auto"/>
            <w:vAlign w:val="center"/>
          </w:tcPr>
          <w:p w14:paraId="2D6042E2"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c>
          <w:tcPr>
            <w:tcW w:w="1512" w:type="dxa"/>
            <w:tcBorders>
              <w:left w:val="nil"/>
              <w:right w:val="single" w:sz="4" w:space="0" w:color="auto"/>
            </w:tcBorders>
            <w:shd w:val="clear" w:color="auto" w:fill="auto"/>
            <w:vAlign w:val="center"/>
          </w:tcPr>
          <w:p w14:paraId="60F2A281" w14:textId="77777777" w:rsidR="00A35ECC" w:rsidRDefault="00A35ECC" w:rsidP="00DE6014">
            <w:pPr>
              <w:jc w:val="center"/>
              <w:rPr>
                <w:sz w:val="18"/>
                <w:szCs w:val="18"/>
              </w:rPr>
            </w:pPr>
            <w:r>
              <w:rPr>
                <w:rFonts w:hint="eastAsia"/>
                <w:sz w:val="18"/>
                <w:szCs w:val="18"/>
              </w:rPr>
              <w:t>低温放电能量≥</w:t>
            </w:r>
            <w:r>
              <w:rPr>
                <w:sz w:val="18"/>
                <w:szCs w:val="18"/>
              </w:rPr>
              <w:t>85%</w:t>
            </w:r>
            <w:r>
              <w:rPr>
                <w:rFonts w:hint="eastAsia"/>
                <w:sz w:val="18"/>
                <w:szCs w:val="18"/>
              </w:rPr>
              <w:t>室温放电能量</w:t>
            </w:r>
          </w:p>
        </w:tc>
        <w:tc>
          <w:tcPr>
            <w:tcW w:w="1512" w:type="dxa"/>
            <w:tcBorders>
              <w:left w:val="nil"/>
              <w:right w:val="single" w:sz="4" w:space="0" w:color="auto"/>
            </w:tcBorders>
            <w:shd w:val="clear" w:color="auto" w:fill="auto"/>
            <w:vAlign w:val="center"/>
          </w:tcPr>
          <w:p w14:paraId="575116DD" w14:textId="77777777" w:rsidR="00A35ECC" w:rsidRDefault="00A35ECC" w:rsidP="00DE6014">
            <w:pPr>
              <w:jc w:val="center"/>
              <w:rPr>
                <w:sz w:val="18"/>
                <w:szCs w:val="18"/>
              </w:rPr>
            </w:pPr>
            <w:r>
              <w:rPr>
                <w:rFonts w:hint="eastAsia"/>
                <w:sz w:val="18"/>
                <w:szCs w:val="18"/>
              </w:rPr>
              <w:t>低温放电能量≥</w:t>
            </w:r>
            <w:r>
              <w:rPr>
                <w:sz w:val="18"/>
                <w:szCs w:val="18"/>
              </w:rPr>
              <w:t>82%</w:t>
            </w:r>
            <w:r>
              <w:rPr>
                <w:rFonts w:hint="eastAsia"/>
                <w:sz w:val="18"/>
                <w:szCs w:val="18"/>
              </w:rPr>
              <w:t>室温放电能量</w:t>
            </w:r>
          </w:p>
        </w:tc>
        <w:tc>
          <w:tcPr>
            <w:tcW w:w="1512" w:type="dxa"/>
            <w:tcBorders>
              <w:left w:val="nil"/>
              <w:right w:val="single" w:sz="4" w:space="0" w:color="auto"/>
            </w:tcBorders>
            <w:shd w:val="clear" w:color="auto" w:fill="auto"/>
            <w:vAlign w:val="center"/>
          </w:tcPr>
          <w:p w14:paraId="5CE6FA9E" w14:textId="77777777" w:rsidR="00A35ECC" w:rsidRDefault="00A35ECC" w:rsidP="00DE6014">
            <w:pPr>
              <w:jc w:val="center"/>
              <w:rPr>
                <w:sz w:val="18"/>
                <w:szCs w:val="18"/>
              </w:rPr>
            </w:pPr>
            <w:r>
              <w:rPr>
                <w:rFonts w:hint="eastAsia"/>
                <w:sz w:val="18"/>
                <w:szCs w:val="18"/>
              </w:rPr>
              <w:t>低温放电能量≥</w:t>
            </w:r>
            <w:r>
              <w:rPr>
                <w:sz w:val="18"/>
                <w:szCs w:val="18"/>
              </w:rPr>
              <w:t>80%</w:t>
            </w:r>
            <w:r>
              <w:rPr>
                <w:rFonts w:hint="eastAsia"/>
                <w:sz w:val="18"/>
                <w:szCs w:val="18"/>
              </w:rPr>
              <w:t>室温放电能量</w:t>
            </w:r>
          </w:p>
        </w:tc>
        <w:tc>
          <w:tcPr>
            <w:tcW w:w="1495" w:type="dxa"/>
            <w:tcBorders>
              <w:left w:val="nil"/>
              <w:right w:val="single" w:sz="8" w:space="0" w:color="auto"/>
            </w:tcBorders>
            <w:shd w:val="clear" w:color="auto" w:fill="auto"/>
            <w:vAlign w:val="center"/>
          </w:tcPr>
          <w:p w14:paraId="2429738A" w14:textId="77777777" w:rsidR="00A35ECC" w:rsidRDefault="00A35ECC" w:rsidP="00DE6014">
            <w:pPr>
              <w:jc w:val="center"/>
              <w:rPr>
                <w:sz w:val="18"/>
                <w:szCs w:val="18"/>
              </w:rPr>
            </w:pPr>
            <w:r>
              <w:rPr>
                <w:rFonts w:hint="eastAsia"/>
                <w:sz w:val="18"/>
                <w:szCs w:val="18"/>
              </w:rPr>
              <w:t>附录</w:t>
            </w:r>
            <w:r>
              <w:rPr>
                <w:sz w:val="18"/>
                <w:szCs w:val="18"/>
              </w:rPr>
              <w:t>A</w:t>
            </w:r>
          </w:p>
        </w:tc>
      </w:tr>
      <w:tr w:rsidR="00A35ECC" w14:paraId="47ECD503" w14:textId="77777777" w:rsidTr="00DE6014">
        <w:trPr>
          <w:cantSplit/>
          <w:trHeight w:val="663"/>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393BD664" w14:textId="77777777" w:rsidR="00A35ECC" w:rsidRDefault="00A35ECC" w:rsidP="00DE6014">
            <w:pPr>
              <w:snapToGrid w:val="0"/>
              <w:jc w:val="center"/>
              <w:rPr>
                <w:sz w:val="18"/>
                <w:szCs w:val="18"/>
              </w:rPr>
            </w:pPr>
            <w:r>
              <w:rPr>
                <w:sz w:val="18"/>
                <w:szCs w:val="18"/>
              </w:rPr>
              <w:t>7</w:t>
            </w:r>
          </w:p>
        </w:tc>
        <w:tc>
          <w:tcPr>
            <w:tcW w:w="716" w:type="dxa"/>
            <w:vMerge/>
            <w:tcBorders>
              <w:left w:val="nil"/>
              <w:right w:val="single" w:sz="4" w:space="0" w:color="auto"/>
            </w:tcBorders>
            <w:shd w:val="clear" w:color="auto" w:fill="auto"/>
            <w:vAlign w:val="center"/>
          </w:tcPr>
          <w:p w14:paraId="479C98F6"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5DA4FF04" w14:textId="77777777" w:rsidR="00A35ECC" w:rsidRDefault="00A35ECC" w:rsidP="00DE6014">
            <w:pPr>
              <w:snapToGrid w:val="0"/>
              <w:jc w:val="center"/>
              <w:rPr>
                <w:sz w:val="18"/>
                <w:szCs w:val="18"/>
              </w:rPr>
            </w:pPr>
            <w:r>
              <w:rPr>
                <w:rFonts w:hint="eastAsia"/>
                <w:sz w:val="18"/>
                <w:szCs w:val="18"/>
              </w:rPr>
              <w:t>存储中容量损失</w:t>
            </w:r>
          </w:p>
        </w:tc>
        <w:tc>
          <w:tcPr>
            <w:tcW w:w="1414" w:type="dxa"/>
            <w:tcBorders>
              <w:left w:val="nil"/>
              <w:right w:val="single" w:sz="4" w:space="0" w:color="auto"/>
            </w:tcBorders>
            <w:shd w:val="clear" w:color="auto" w:fill="auto"/>
            <w:vAlign w:val="center"/>
          </w:tcPr>
          <w:p w14:paraId="1DD81AA4"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c>
          <w:tcPr>
            <w:tcW w:w="1512" w:type="dxa"/>
            <w:tcBorders>
              <w:left w:val="nil"/>
              <w:right w:val="single" w:sz="4" w:space="0" w:color="auto"/>
            </w:tcBorders>
            <w:shd w:val="clear" w:color="auto" w:fill="auto"/>
            <w:vAlign w:val="center"/>
          </w:tcPr>
          <w:p w14:paraId="0682C56C" w14:textId="77777777" w:rsidR="00A35ECC" w:rsidRDefault="00A35ECC" w:rsidP="00DE6014">
            <w:pPr>
              <w:jc w:val="center"/>
              <w:rPr>
                <w:sz w:val="18"/>
                <w:szCs w:val="18"/>
              </w:rPr>
            </w:pPr>
            <w:r>
              <w:rPr>
                <w:rFonts w:hint="eastAsia"/>
                <w:sz w:val="18"/>
                <w:szCs w:val="18"/>
              </w:rPr>
              <w:t>存储后容量损失率≤</w:t>
            </w:r>
            <w:r>
              <w:rPr>
                <w:sz w:val="18"/>
                <w:szCs w:val="18"/>
              </w:rPr>
              <w:t>5%</w:t>
            </w:r>
          </w:p>
        </w:tc>
        <w:tc>
          <w:tcPr>
            <w:tcW w:w="1512" w:type="dxa"/>
            <w:tcBorders>
              <w:left w:val="nil"/>
              <w:right w:val="single" w:sz="4" w:space="0" w:color="auto"/>
            </w:tcBorders>
            <w:shd w:val="clear" w:color="auto" w:fill="auto"/>
            <w:vAlign w:val="center"/>
          </w:tcPr>
          <w:p w14:paraId="61DC6A6B" w14:textId="77777777" w:rsidR="00A35ECC" w:rsidRDefault="00A35ECC" w:rsidP="00DE6014">
            <w:pPr>
              <w:jc w:val="center"/>
              <w:rPr>
                <w:sz w:val="18"/>
                <w:szCs w:val="18"/>
              </w:rPr>
            </w:pPr>
            <w:r>
              <w:rPr>
                <w:rFonts w:hint="eastAsia"/>
                <w:sz w:val="18"/>
                <w:szCs w:val="18"/>
              </w:rPr>
              <w:t>存储后容量损失率≤</w:t>
            </w:r>
            <w:r>
              <w:rPr>
                <w:rFonts w:hint="eastAsia"/>
                <w:sz w:val="18"/>
                <w:szCs w:val="18"/>
              </w:rPr>
              <w:t>8</w:t>
            </w:r>
            <w:r>
              <w:rPr>
                <w:sz w:val="18"/>
                <w:szCs w:val="18"/>
              </w:rPr>
              <w:t>%</w:t>
            </w:r>
          </w:p>
        </w:tc>
        <w:tc>
          <w:tcPr>
            <w:tcW w:w="1512" w:type="dxa"/>
            <w:tcBorders>
              <w:left w:val="nil"/>
              <w:right w:val="single" w:sz="4" w:space="0" w:color="auto"/>
            </w:tcBorders>
            <w:shd w:val="clear" w:color="auto" w:fill="auto"/>
            <w:vAlign w:val="center"/>
          </w:tcPr>
          <w:p w14:paraId="5FEB6ED3" w14:textId="77777777" w:rsidR="00A35ECC" w:rsidRDefault="00A35ECC" w:rsidP="00DE6014">
            <w:pPr>
              <w:jc w:val="center"/>
              <w:rPr>
                <w:sz w:val="18"/>
                <w:szCs w:val="18"/>
              </w:rPr>
            </w:pPr>
            <w:r>
              <w:rPr>
                <w:rFonts w:hint="eastAsia"/>
                <w:sz w:val="18"/>
                <w:szCs w:val="18"/>
              </w:rPr>
              <w:t>存储后容量损失率≤</w:t>
            </w:r>
            <w:r>
              <w:rPr>
                <w:rFonts w:hint="eastAsia"/>
                <w:sz w:val="18"/>
                <w:szCs w:val="18"/>
              </w:rPr>
              <w:t>10</w:t>
            </w:r>
            <w:r>
              <w:rPr>
                <w:sz w:val="18"/>
                <w:szCs w:val="18"/>
              </w:rPr>
              <w:t>%</w:t>
            </w:r>
          </w:p>
        </w:tc>
        <w:tc>
          <w:tcPr>
            <w:tcW w:w="1495" w:type="dxa"/>
            <w:tcBorders>
              <w:left w:val="nil"/>
              <w:right w:val="single" w:sz="8" w:space="0" w:color="auto"/>
            </w:tcBorders>
            <w:shd w:val="clear" w:color="auto" w:fill="auto"/>
            <w:vAlign w:val="center"/>
          </w:tcPr>
          <w:p w14:paraId="66077A54"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r>
      <w:tr w:rsidR="00A35ECC" w14:paraId="7E9EF944" w14:textId="77777777" w:rsidTr="00DE6014">
        <w:trPr>
          <w:cantSplit/>
          <w:trHeight w:val="663"/>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63B4AE87" w14:textId="77777777" w:rsidR="00A35ECC" w:rsidRDefault="00A35ECC" w:rsidP="00DE6014">
            <w:pPr>
              <w:snapToGrid w:val="0"/>
              <w:jc w:val="center"/>
              <w:rPr>
                <w:sz w:val="18"/>
                <w:szCs w:val="18"/>
              </w:rPr>
            </w:pPr>
            <w:r>
              <w:rPr>
                <w:rFonts w:hint="eastAsia"/>
                <w:sz w:val="18"/>
                <w:szCs w:val="18"/>
              </w:rPr>
              <w:t>8</w:t>
            </w:r>
          </w:p>
        </w:tc>
        <w:tc>
          <w:tcPr>
            <w:tcW w:w="716" w:type="dxa"/>
            <w:vMerge/>
            <w:tcBorders>
              <w:left w:val="nil"/>
              <w:right w:val="single" w:sz="4" w:space="0" w:color="auto"/>
            </w:tcBorders>
            <w:shd w:val="clear" w:color="auto" w:fill="auto"/>
            <w:vAlign w:val="center"/>
          </w:tcPr>
          <w:p w14:paraId="2598541A"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5FDF21DD" w14:textId="77777777" w:rsidR="00A35ECC" w:rsidRDefault="00A35ECC" w:rsidP="00DE6014">
            <w:pPr>
              <w:jc w:val="center"/>
              <w:rPr>
                <w:sz w:val="18"/>
                <w:szCs w:val="18"/>
              </w:rPr>
            </w:pPr>
            <w:r>
              <w:rPr>
                <w:rFonts w:hint="eastAsia"/>
                <w:sz w:val="18"/>
                <w:szCs w:val="18"/>
              </w:rPr>
              <w:t>电池系统常温峰值充电功率</w:t>
            </w:r>
          </w:p>
        </w:tc>
        <w:tc>
          <w:tcPr>
            <w:tcW w:w="1414" w:type="dxa"/>
            <w:tcBorders>
              <w:left w:val="nil"/>
              <w:right w:val="single" w:sz="4" w:space="0" w:color="auto"/>
            </w:tcBorders>
            <w:shd w:val="clear" w:color="auto" w:fill="auto"/>
            <w:vAlign w:val="center"/>
          </w:tcPr>
          <w:p w14:paraId="0E2312E0"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c>
          <w:tcPr>
            <w:tcW w:w="1512" w:type="dxa"/>
            <w:tcBorders>
              <w:left w:val="nil"/>
              <w:right w:val="single" w:sz="4" w:space="0" w:color="auto"/>
            </w:tcBorders>
            <w:shd w:val="clear" w:color="auto" w:fill="auto"/>
            <w:vAlign w:val="center"/>
          </w:tcPr>
          <w:p w14:paraId="7297CAF4" w14:textId="77777777" w:rsidR="00A35ECC" w:rsidRDefault="00A35ECC" w:rsidP="00DE6014">
            <w:pPr>
              <w:jc w:val="center"/>
              <w:rPr>
                <w:sz w:val="18"/>
                <w:szCs w:val="18"/>
              </w:rPr>
            </w:pPr>
            <w:r>
              <w:rPr>
                <w:rFonts w:hint="eastAsia"/>
                <w:sz w:val="18"/>
                <w:szCs w:val="18"/>
              </w:rPr>
              <w:t>电池系统常温</w:t>
            </w:r>
            <w:r>
              <w:rPr>
                <w:sz w:val="18"/>
                <w:szCs w:val="18"/>
              </w:rPr>
              <w:t>25</w:t>
            </w:r>
            <w:r>
              <w:rPr>
                <w:rFonts w:hint="eastAsia"/>
                <w:sz w:val="18"/>
                <w:szCs w:val="18"/>
              </w:rPr>
              <w:t>%</w:t>
            </w:r>
            <w:r>
              <w:rPr>
                <w:sz w:val="18"/>
                <w:szCs w:val="18"/>
              </w:rPr>
              <w:t>SOC 10s</w:t>
            </w:r>
            <w:r>
              <w:rPr>
                <w:rFonts w:hint="eastAsia"/>
                <w:sz w:val="18"/>
                <w:szCs w:val="18"/>
              </w:rPr>
              <w:t>峰值充电功率≥</w:t>
            </w:r>
            <w:r>
              <w:rPr>
                <w:rFonts w:hint="eastAsia"/>
                <w:sz w:val="18"/>
                <w:szCs w:val="18"/>
              </w:rPr>
              <w:t>2C</w:t>
            </w:r>
          </w:p>
        </w:tc>
        <w:tc>
          <w:tcPr>
            <w:tcW w:w="1512" w:type="dxa"/>
            <w:tcBorders>
              <w:left w:val="nil"/>
              <w:right w:val="single" w:sz="4" w:space="0" w:color="auto"/>
            </w:tcBorders>
            <w:shd w:val="clear" w:color="auto" w:fill="auto"/>
            <w:vAlign w:val="center"/>
          </w:tcPr>
          <w:p w14:paraId="4451D998" w14:textId="77777777" w:rsidR="00A35ECC" w:rsidRDefault="00A35ECC" w:rsidP="00DE6014">
            <w:pPr>
              <w:jc w:val="center"/>
              <w:rPr>
                <w:sz w:val="18"/>
                <w:szCs w:val="18"/>
              </w:rPr>
            </w:pPr>
            <w:r>
              <w:rPr>
                <w:rFonts w:hint="eastAsia"/>
                <w:sz w:val="18"/>
                <w:szCs w:val="18"/>
              </w:rPr>
              <w:t>电池系统常温</w:t>
            </w:r>
            <w:r>
              <w:rPr>
                <w:sz w:val="18"/>
                <w:szCs w:val="18"/>
              </w:rPr>
              <w:t>25</w:t>
            </w:r>
            <w:r>
              <w:rPr>
                <w:rFonts w:hint="eastAsia"/>
                <w:sz w:val="18"/>
                <w:szCs w:val="18"/>
              </w:rPr>
              <w:t>%</w:t>
            </w:r>
            <w:r>
              <w:rPr>
                <w:sz w:val="18"/>
                <w:szCs w:val="18"/>
              </w:rPr>
              <w:t>SOC 10s</w:t>
            </w:r>
            <w:r>
              <w:rPr>
                <w:rFonts w:hint="eastAsia"/>
                <w:sz w:val="18"/>
                <w:szCs w:val="18"/>
              </w:rPr>
              <w:t>峰值充电功率≥</w:t>
            </w:r>
            <w:r>
              <w:rPr>
                <w:sz w:val="18"/>
                <w:szCs w:val="18"/>
              </w:rPr>
              <w:t>1.8</w:t>
            </w:r>
            <w:r>
              <w:rPr>
                <w:rFonts w:hint="eastAsia"/>
                <w:sz w:val="18"/>
                <w:szCs w:val="18"/>
              </w:rPr>
              <w:t>C</w:t>
            </w:r>
          </w:p>
        </w:tc>
        <w:tc>
          <w:tcPr>
            <w:tcW w:w="1512" w:type="dxa"/>
            <w:tcBorders>
              <w:left w:val="nil"/>
              <w:right w:val="single" w:sz="4" w:space="0" w:color="auto"/>
            </w:tcBorders>
            <w:shd w:val="clear" w:color="auto" w:fill="auto"/>
            <w:vAlign w:val="center"/>
          </w:tcPr>
          <w:p w14:paraId="131565E0" w14:textId="77777777" w:rsidR="00A35ECC" w:rsidRDefault="00A35ECC" w:rsidP="00DE6014">
            <w:pPr>
              <w:jc w:val="center"/>
              <w:rPr>
                <w:sz w:val="18"/>
                <w:szCs w:val="18"/>
              </w:rPr>
            </w:pPr>
            <w:r>
              <w:rPr>
                <w:rFonts w:hint="eastAsia"/>
                <w:sz w:val="18"/>
                <w:szCs w:val="18"/>
              </w:rPr>
              <w:t>电池系统常温</w:t>
            </w:r>
            <w:r>
              <w:rPr>
                <w:sz w:val="18"/>
                <w:szCs w:val="18"/>
              </w:rPr>
              <w:t>25</w:t>
            </w:r>
            <w:r>
              <w:rPr>
                <w:rFonts w:hint="eastAsia"/>
                <w:sz w:val="18"/>
                <w:szCs w:val="18"/>
              </w:rPr>
              <w:t>%</w:t>
            </w:r>
            <w:r>
              <w:rPr>
                <w:sz w:val="18"/>
                <w:szCs w:val="18"/>
              </w:rPr>
              <w:t>SOC 10s</w:t>
            </w:r>
            <w:r>
              <w:rPr>
                <w:rFonts w:hint="eastAsia"/>
                <w:sz w:val="18"/>
                <w:szCs w:val="18"/>
              </w:rPr>
              <w:t>峰值充电功率≥</w:t>
            </w:r>
            <w:r>
              <w:rPr>
                <w:sz w:val="18"/>
                <w:szCs w:val="18"/>
              </w:rPr>
              <w:t>1.5</w:t>
            </w:r>
            <w:r>
              <w:rPr>
                <w:rFonts w:hint="eastAsia"/>
                <w:sz w:val="18"/>
                <w:szCs w:val="18"/>
              </w:rPr>
              <w:t>C</w:t>
            </w:r>
          </w:p>
        </w:tc>
        <w:tc>
          <w:tcPr>
            <w:tcW w:w="1495" w:type="dxa"/>
            <w:tcBorders>
              <w:left w:val="nil"/>
              <w:right w:val="single" w:sz="8" w:space="0" w:color="auto"/>
            </w:tcBorders>
            <w:shd w:val="clear" w:color="auto" w:fill="auto"/>
            <w:vAlign w:val="center"/>
          </w:tcPr>
          <w:p w14:paraId="36F20B0E"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r>
      <w:tr w:rsidR="00A35ECC" w14:paraId="483EF9E0" w14:textId="77777777" w:rsidTr="00DE6014">
        <w:trPr>
          <w:cantSplit/>
          <w:trHeight w:val="663"/>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33CD9619" w14:textId="77777777" w:rsidR="00A35ECC" w:rsidRDefault="00A35ECC" w:rsidP="00DE6014">
            <w:pPr>
              <w:snapToGrid w:val="0"/>
              <w:jc w:val="center"/>
              <w:rPr>
                <w:sz w:val="18"/>
                <w:szCs w:val="18"/>
              </w:rPr>
            </w:pPr>
            <w:r>
              <w:rPr>
                <w:rFonts w:hint="eastAsia"/>
                <w:sz w:val="18"/>
                <w:szCs w:val="18"/>
              </w:rPr>
              <w:t>9</w:t>
            </w:r>
          </w:p>
        </w:tc>
        <w:tc>
          <w:tcPr>
            <w:tcW w:w="716" w:type="dxa"/>
            <w:vMerge/>
            <w:tcBorders>
              <w:left w:val="nil"/>
              <w:right w:val="single" w:sz="4" w:space="0" w:color="auto"/>
            </w:tcBorders>
            <w:shd w:val="clear" w:color="auto" w:fill="auto"/>
            <w:vAlign w:val="center"/>
          </w:tcPr>
          <w:p w14:paraId="7104023D"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41D6D11A" w14:textId="77777777" w:rsidR="00A35ECC" w:rsidRDefault="00A35ECC" w:rsidP="00DE6014">
            <w:pPr>
              <w:jc w:val="center"/>
              <w:rPr>
                <w:sz w:val="18"/>
                <w:szCs w:val="18"/>
              </w:rPr>
            </w:pPr>
            <w:r>
              <w:rPr>
                <w:rFonts w:hint="eastAsia"/>
                <w:sz w:val="18"/>
                <w:szCs w:val="18"/>
              </w:rPr>
              <w:t>电池系统常温峰值放电功率</w:t>
            </w:r>
          </w:p>
        </w:tc>
        <w:tc>
          <w:tcPr>
            <w:tcW w:w="1414" w:type="dxa"/>
            <w:tcBorders>
              <w:left w:val="nil"/>
              <w:right w:val="single" w:sz="4" w:space="0" w:color="auto"/>
            </w:tcBorders>
            <w:shd w:val="clear" w:color="auto" w:fill="auto"/>
            <w:vAlign w:val="center"/>
          </w:tcPr>
          <w:p w14:paraId="69209E7F"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c>
          <w:tcPr>
            <w:tcW w:w="1512" w:type="dxa"/>
            <w:tcBorders>
              <w:left w:val="nil"/>
              <w:right w:val="single" w:sz="4" w:space="0" w:color="auto"/>
            </w:tcBorders>
            <w:shd w:val="clear" w:color="auto" w:fill="auto"/>
            <w:vAlign w:val="center"/>
          </w:tcPr>
          <w:p w14:paraId="236D55FD" w14:textId="77777777" w:rsidR="00A35ECC" w:rsidRDefault="00A35ECC" w:rsidP="00DE6014">
            <w:pPr>
              <w:jc w:val="center"/>
              <w:rPr>
                <w:sz w:val="18"/>
                <w:szCs w:val="18"/>
              </w:rPr>
            </w:pPr>
            <w:r>
              <w:rPr>
                <w:rFonts w:hint="eastAsia"/>
                <w:sz w:val="18"/>
                <w:szCs w:val="18"/>
              </w:rPr>
              <w:t>电池系统常温</w:t>
            </w:r>
            <w:r>
              <w:rPr>
                <w:sz w:val="18"/>
                <w:szCs w:val="18"/>
              </w:rPr>
              <w:t>25</w:t>
            </w:r>
            <w:r>
              <w:rPr>
                <w:rFonts w:hint="eastAsia"/>
                <w:sz w:val="18"/>
                <w:szCs w:val="18"/>
              </w:rPr>
              <w:t>%</w:t>
            </w:r>
            <w:r>
              <w:rPr>
                <w:sz w:val="18"/>
                <w:szCs w:val="18"/>
              </w:rPr>
              <w:t>SOC 10s</w:t>
            </w:r>
            <w:r>
              <w:rPr>
                <w:rFonts w:hint="eastAsia"/>
                <w:sz w:val="18"/>
                <w:szCs w:val="18"/>
              </w:rPr>
              <w:t>峰值放电功率≥</w:t>
            </w:r>
            <w:r>
              <w:rPr>
                <w:rFonts w:hint="eastAsia"/>
                <w:sz w:val="18"/>
                <w:szCs w:val="18"/>
              </w:rPr>
              <w:t>2C</w:t>
            </w:r>
          </w:p>
        </w:tc>
        <w:tc>
          <w:tcPr>
            <w:tcW w:w="1512" w:type="dxa"/>
            <w:tcBorders>
              <w:left w:val="nil"/>
              <w:right w:val="single" w:sz="4" w:space="0" w:color="auto"/>
            </w:tcBorders>
            <w:shd w:val="clear" w:color="auto" w:fill="auto"/>
            <w:vAlign w:val="center"/>
          </w:tcPr>
          <w:p w14:paraId="34889B4F" w14:textId="77777777" w:rsidR="00A35ECC" w:rsidRDefault="00A35ECC" w:rsidP="00DE6014">
            <w:pPr>
              <w:jc w:val="center"/>
              <w:rPr>
                <w:sz w:val="18"/>
                <w:szCs w:val="18"/>
              </w:rPr>
            </w:pPr>
            <w:r>
              <w:rPr>
                <w:rFonts w:hint="eastAsia"/>
                <w:sz w:val="18"/>
                <w:szCs w:val="18"/>
              </w:rPr>
              <w:t>电池系统常温</w:t>
            </w:r>
            <w:r>
              <w:rPr>
                <w:sz w:val="18"/>
                <w:szCs w:val="18"/>
              </w:rPr>
              <w:t>25</w:t>
            </w:r>
            <w:r>
              <w:rPr>
                <w:rFonts w:hint="eastAsia"/>
                <w:sz w:val="18"/>
                <w:szCs w:val="18"/>
              </w:rPr>
              <w:t>%</w:t>
            </w:r>
            <w:r>
              <w:rPr>
                <w:sz w:val="18"/>
                <w:szCs w:val="18"/>
              </w:rPr>
              <w:t>SOC 10s</w:t>
            </w:r>
            <w:r>
              <w:rPr>
                <w:rFonts w:hint="eastAsia"/>
                <w:sz w:val="18"/>
                <w:szCs w:val="18"/>
              </w:rPr>
              <w:t>峰值放电功率≥</w:t>
            </w:r>
            <w:r>
              <w:rPr>
                <w:sz w:val="18"/>
                <w:szCs w:val="18"/>
              </w:rPr>
              <w:t>1.8</w:t>
            </w:r>
            <w:r>
              <w:rPr>
                <w:rFonts w:hint="eastAsia"/>
                <w:sz w:val="18"/>
                <w:szCs w:val="18"/>
              </w:rPr>
              <w:t>C</w:t>
            </w:r>
          </w:p>
        </w:tc>
        <w:tc>
          <w:tcPr>
            <w:tcW w:w="1512" w:type="dxa"/>
            <w:tcBorders>
              <w:left w:val="nil"/>
              <w:right w:val="single" w:sz="4" w:space="0" w:color="auto"/>
            </w:tcBorders>
            <w:shd w:val="clear" w:color="auto" w:fill="auto"/>
            <w:vAlign w:val="center"/>
          </w:tcPr>
          <w:p w14:paraId="77BAFBB7" w14:textId="77777777" w:rsidR="00A35ECC" w:rsidRDefault="00A35ECC" w:rsidP="00DE6014">
            <w:pPr>
              <w:jc w:val="center"/>
              <w:rPr>
                <w:sz w:val="18"/>
                <w:szCs w:val="18"/>
              </w:rPr>
            </w:pPr>
            <w:r>
              <w:rPr>
                <w:rFonts w:hint="eastAsia"/>
                <w:sz w:val="18"/>
                <w:szCs w:val="18"/>
              </w:rPr>
              <w:t>电池系统常温</w:t>
            </w:r>
            <w:r>
              <w:rPr>
                <w:sz w:val="18"/>
                <w:szCs w:val="18"/>
              </w:rPr>
              <w:t>25</w:t>
            </w:r>
            <w:r>
              <w:rPr>
                <w:rFonts w:hint="eastAsia"/>
                <w:sz w:val="18"/>
                <w:szCs w:val="18"/>
              </w:rPr>
              <w:t>%</w:t>
            </w:r>
            <w:r>
              <w:rPr>
                <w:sz w:val="18"/>
                <w:szCs w:val="18"/>
              </w:rPr>
              <w:t>SOC 10s</w:t>
            </w:r>
            <w:r>
              <w:rPr>
                <w:rFonts w:hint="eastAsia"/>
                <w:sz w:val="18"/>
                <w:szCs w:val="18"/>
              </w:rPr>
              <w:t>峰值放电功率≥</w:t>
            </w:r>
            <w:r>
              <w:rPr>
                <w:sz w:val="18"/>
                <w:szCs w:val="18"/>
              </w:rPr>
              <w:t>1.5</w:t>
            </w:r>
            <w:r>
              <w:rPr>
                <w:rFonts w:hint="eastAsia"/>
                <w:sz w:val="18"/>
                <w:szCs w:val="18"/>
              </w:rPr>
              <w:t>C</w:t>
            </w:r>
          </w:p>
        </w:tc>
        <w:tc>
          <w:tcPr>
            <w:tcW w:w="1495" w:type="dxa"/>
            <w:tcBorders>
              <w:left w:val="nil"/>
              <w:right w:val="single" w:sz="8" w:space="0" w:color="auto"/>
            </w:tcBorders>
            <w:shd w:val="clear" w:color="auto" w:fill="auto"/>
            <w:vAlign w:val="center"/>
          </w:tcPr>
          <w:p w14:paraId="5B578966"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r>
      <w:tr w:rsidR="00A35ECC" w14:paraId="4C2C3997" w14:textId="77777777" w:rsidTr="00DE6014">
        <w:trPr>
          <w:cantSplit/>
          <w:trHeight w:val="663"/>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3304EED3" w14:textId="77777777" w:rsidR="00A35ECC" w:rsidRDefault="00A35ECC" w:rsidP="00DE6014">
            <w:pPr>
              <w:snapToGrid w:val="0"/>
              <w:jc w:val="center"/>
              <w:rPr>
                <w:sz w:val="18"/>
                <w:szCs w:val="18"/>
              </w:rPr>
            </w:pPr>
            <w:r>
              <w:rPr>
                <w:sz w:val="18"/>
                <w:szCs w:val="18"/>
              </w:rPr>
              <w:t>10</w:t>
            </w:r>
          </w:p>
        </w:tc>
        <w:tc>
          <w:tcPr>
            <w:tcW w:w="716" w:type="dxa"/>
            <w:vMerge/>
            <w:tcBorders>
              <w:left w:val="nil"/>
              <w:right w:val="single" w:sz="4" w:space="0" w:color="auto"/>
            </w:tcBorders>
            <w:shd w:val="clear" w:color="auto" w:fill="auto"/>
            <w:vAlign w:val="center"/>
          </w:tcPr>
          <w:p w14:paraId="5F4AF66F"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59DCDBBC" w14:textId="77777777" w:rsidR="00A35ECC" w:rsidRDefault="00A35ECC" w:rsidP="00DE6014">
            <w:pPr>
              <w:jc w:val="center"/>
              <w:rPr>
                <w:sz w:val="18"/>
                <w:szCs w:val="18"/>
              </w:rPr>
            </w:pPr>
            <w:r>
              <w:rPr>
                <w:rFonts w:hint="eastAsia"/>
                <w:sz w:val="18"/>
                <w:szCs w:val="18"/>
              </w:rPr>
              <w:t>电池系统低温峰值放电功率</w:t>
            </w:r>
          </w:p>
        </w:tc>
        <w:tc>
          <w:tcPr>
            <w:tcW w:w="1414" w:type="dxa"/>
            <w:tcBorders>
              <w:left w:val="nil"/>
              <w:right w:val="single" w:sz="4" w:space="0" w:color="auto"/>
            </w:tcBorders>
            <w:shd w:val="clear" w:color="auto" w:fill="auto"/>
            <w:vAlign w:val="center"/>
          </w:tcPr>
          <w:p w14:paraId="08E6AC38"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c>
          <w:tcPr>
            <w:tcW w:w="1512" w:type="dxa"/>
            <w:tcBorders>
              <w:left w:val="nil"/>
              <w:right w:val="single" w:sz="4" w:space="0" w:color="auto"/>
            </w:tcBorders>
            <w:shd w:val="clear" w:color="auto" w:fill="auto"/>
            <w:vAlign w:val="center"/>
          </w:tcPr>
          <w:p w14:paraId="1469898F" w14:textId="77777777" w:rsidR="00A35ECC" w:rsidRPr="0071224E" w:rsidRDefault="00A35ECC" w:rsidP="00DE6014">
            <w:pPr>
              <w:jc w:val="center"/>
              <w:rPr>
                <w:sz w:val="18"/>
                <w:szCs w:val="18"/>
              </w:rPr>
            </w:pPr>
            <w:r w:rsidRPr="0071224E">
              <w:rPr>
                <w:rFonts w:hint="eastAsia"/>
                <w:sz w:val="18"/>
                <w:szCs w:val="18"/>
              </w:rPr>
              <w:t>电池系统</w:t>
            </w:r>
            <w:r w:rsidRPr="0071224E">
              <w:rPr>
                <w:rFonts w:hint="eastAsia"/>
                <w:sz w:val="18"/>
                <w:szCs w:val="18"/>
              </w:rPr>
              <w:t>-20</w:t>
            </w:r>
            <w:r w:rsidRPr="0071224E">
              <w:rPr>
                <w:rFonts w:hint="eastAsia"/>
                <w:sz w:val="18"/>
                <w:szCs w:val="18"/>
              </w:rPr>
              <w:t>℃</w:t>
            </w:r>
            <w:r w:rsidRPr="0071224E">
              <w:rPr>
                <w:sz w:val="18"/>
                <w:szCs w:val="18"/>
              </w:rPr>
              <w:t>25</w:t>
            </w:r>
            <w:r w:rsidRPr="0071224E">
              <w:rPr>
                <w:rFonts w:hint="eastAsia"/>
                <w:sz w:val="18"/>
                <w:szCs w:val="18"/>
              </w:rPr>
              <w:t>%SOC</w:t>
            </w:r>
            <w:r w:rsidRPr="0071224E">
              <w:rPr>
                <w:sz w:val="18"/>
                <w:szCs w:val="18"/>
              </w:rPr>
              <w:t xml:space="preserve"> 10s</w:t>
            </w:r>
            <w:r w:rsidRPr="0071224E">
              <w:rPr>
                <w:rFonts w:hint="eastAsia"/>
                <w:sz w:val="18"/>
                <w:szCs w:val="18"/>
              </w:rPr>
              <w:t>峰值放电功率≥</w:t>
            </w:r>
            <w:r w:rsidRPr="0071224E">
              <w:rPr>
                <w:rFonts w:hint="eastAsia"/>
                <w:sz w:val="18"/>
                <w:szCs w:val="18"/>
              </w:rPr>
              <w:t>70%</w:t>
            </w:r>
            <w:r w:rsidRPr="0071224E">
              <w:rPr>
                <w:rFonts w:hint="eastAsia"/>
                <w:sz w:val="18"/>
                <w:szCs w:val="18"/>
              </w:rPr>
              <w:t>常温</w:t>
            </w:r>
            <w:r w:rsidRPr="0071224E">
              <w:rPr>
                <w:sz w:val="18"/>
                <w:szCs w:val="18"/>
              </w:rPr>
              <w:t>25</w:t>
            </w:r>
            <w:r w:rsidRPr="0071224E">
              <w:rPr>
                <w:rFonts w:hint="eastAsia"/>
                <w:sz w:val="18"/>
                <w:szCs w:val="18"/>
              </w:rPr>
              <w:t>%SOC</w:t>
            </w:r>
            <w:r w:rsidRPr="0071224E">
              <w:rPr>
                <w:sz w:val="18"/>
                <w:szCs w:val="18"/>
              </w:rPr>
              <w:t xml:space="preserve"> 10s</w:t>
            </w:r>
            <w:r w:rsidRPr="0071224E">
              <w:rPr>
                <w:rFonts w:hint="eastAsia"/>
                <w:sz w:val="18"/>
                <w:szCs w:val="18"/>
              </w:rPr>
              <w:t>峰值放电功率</w:t>
            </w:r>
          </w:p>
        </w:tc>
        <w:tc>
          <w:tcPr>
            <w:tcW w:w="1512" w:type="dxa"/>
            <w:tcBorders>
              <w:left w:val="nil"/>
              <w:right w:val="single" w:sz="4" w:space="0" w:color="auto"/>
            </w:tcBorders>
            <w:shd w:val="clear" w:color="auto" w:fill="auto"/>
            <w:vAlign w:val="center"/>
          </w:tcPr>
          <w:p w14:paraId="2FCEE2AE" w14:textId="77777777" w:rsidR="00A35ECC" w:rsidRPr="0071224E" w:rsidRDefault="00A35ECC" w:rsidP="00DE6014">
            <w:pPr>
              <w:jc w:val="center"/>
              <w:rPr>
                <w:sz w:val="18"/>
                <w:szCs w:val="18"/>
              </w:rPr>
            </w:pPr>
            <w:r w:rsidRPr="0071224E">
              <w:rPr>
                <w:rFonts w:hint="eastAsia"/>
                <w:sz w:val="18"/>
                <w:szCs w:val="18"/>
              </w:rPr>
              <w:t>电池系统</w:t>
            </w:r>
            <w:r w:rsidRPr="0071224E">
              <w:rPr>
                <w:rFonts w:hint="eastAsia"/>
                <w:sz w:val="18"/>
                <w:szCs w:val="18"/>
              </w:rPr>
              <w:t>-20</w:t>
            </w:r>
            <w:r w:rsidRPr="0071224E">
              <w:rPr>
                <w:rFonts w:hint="eastAsia"/>
                <w:sz w:val="18"/>
                <w:szCs w:val="18"/>
              </w:rPr>
              <w:t>℃</w:t>
            </w:r>
            <w:r w:rsidRPr="0071224E">
              <w:rPr>
                <w:sz w:val="18"/>
                <w:szCs w:val="18"/>
              </w:rPr>
              <w:t>25</w:t>
            </w:r>
            <w:r w:rsidRPr="0071224E">
              <w:rPr>
                <w:rFonts w:hint="eastAsia"/>
                <w:sz w:val="18"/>
                <w:szCs w:val="18"/>
              </w:rPr>
              <w:t>%SOC</w:t>
            </w:r>
            <w:r w:rsidRPr="0071224E">
              <w:rPr>
                <w:sz w:val="18"/>
                <w:szCs w:val="18"/>
              </w:rPr>
              <w:t xml:space="preserve"> 10s</w:t>
            </w:r>
            <w:r w:rsidRPr="0071224E">
              <w:rPr>
                <w:rFonts w:hint="eastAsia"/>
                <w:sz w:val="18"/>
                <w:szCs w:val="18"/>
              </w:rPr>
              <w:t>峰值放电功率≥</w:t>
            </w:r>
            <w:r w:rsidRPr="0071224E">
              <w:rPr>
                <w:sz w:val="18"/>
                <w:szCs w:val="18"/>
              </w:rPr>
              <w:t>6</w:t>
            </w:r>
            <w:r w:rsidRPr="0071224E">
              <w:rPr>
                <w:rFonts w:hint="eastAsia"/>
                <w:sz w:val="18"/>
                <w:szCs w:val="18"/>
              </w:rPr>
              <w:t>0%</w:t>
            </w:r>
            <w:r w:rsidRPr="0071224E">
              <w:rPr>
                <w:rFonts w:hint="eastAsia"/>
                <w:sz w:val="18"/>
                <w:szCs w:val="18"/>
              </w:rPr>
              <w:t>常温</w:t>
            </w:r>
            <w:r w:rsidRPr="0071224E">
              <w:rPr>
                <w:sz w:val="18"/>
                <w:szCs w:val="18"/>
              </w:rPr>
              <w:t>25</w:t>
            </w:r>
            <w:r w:rsidRPr="0071224E">
              <w:rPr>
                <w:rFonts w:hint="eastAsia"/>
                <w:sz w:val="18"/>
                <w:szCs w:val="18"/>
              </w:rPr>
              <w:t>%SOC</w:t>
            </w:r>
            <w:r w:rsidRPr="0071224E">
              <w:rPr>
                <w:sz w:val="18"/>
                <w:szCs w:val="18"/>
              </w:rPr>
              <w:t xml:space="preserve"> 10s</w:t>
            </w:r>
            <w:r w:rsidRPr="0071224E">
              <w:rPr>
                <w:rFonts w:hint="eastAsia"/>
                <w:sz w:val="18"/>
                <w:szCs w:val="18"/>
              </w:rPr>
              <w:t>峰值放电功率</w:t>
            </w:r>
          </w:p>
        </w:tc>
        <w:tc>
          <w:tcPr>
            <w:tcW w:w="1512" w:type="dxa"/>
            <w:tcBorders>
              <w:left w:val="nil"/>
              <w:right w:val="single" w:sz="4" w:space="0" w:color="auto"/>
            </w:tcBorders>
            <w:shd w:val="clear" w:color="auto" w:fill="auto"/>
            <w:vAlign w:val="center"/>
          </w:tcPr>
          <w:p w14:paraId="2EDAFBBD" w14:textId="77777777" w:rsidR="00A35ECC" w:rsidRPr="0071224E" w:rsidRDefault="00A35ECC" w:rsidP="00DE6014">
            <w:pPr>
              <w:jc w:val="center"/>
              <w:rPr>
                <w:sz w:val="18"/>
                <w:szCs w:val="18"/>
              </w:rPr>
            </w:pPr>
            <w:r w:rsidRPr="0071224E">
              <w:rPr>
                <w:rFonts w:hint="eastAsia"/>
                <w:sz w:val="18"/>
                <w:szCs w:val="18"/>
              </w:rPr>
              <w:t>电池系统</w:t>
            </w:r>
            <w:r w:rsidRPr="0071224E">
              <w:rPr>
                <w:rFonts w:hint="eastAsia"/>
                <w:sz w:val="18"/>
                <w:szCs w:val="18"/>
              </w:rPr>
              <w:t>-20</w:t>
            </w:r>
            <w:r w:rsidRPr="0071224E">
              <w:rPr>
                <w:rFonts w:hint="eastAsia"/>
                <w:sz w:val="18"/>
                <w:szCs w:val="18"/>
              </w:rPr>
              <w:t>℃</w:t>
            </w:r>
            <w:r w:rsidRPr="0071224E">
              <w:rPr>
                <w:sz w:val="18"/>
                <w:szCs w:val="18"/>
              </w:rPr>
              <w:t>25</w:t>
            </w:r>
            <w:r w:rsidRPr="0071224E">
              <w:rPr>
                <w:rFonts w:hint="eastAsia"/>
                <w:sz w:val="18"/>
                <w:szCs w:val="18"/>
              </w:rPr>
              <w:t>%SOC</w:t>
            </w:r>
            <w:r w:rsidRPr="0071224E">
              <w:rPr>
                <w:sz w:val="18"/>
                <w:szCs w:val="18"/>
              </w:rPr>
              <w:t xml:space="preserve"> 10s</w:t>
            </w:r>
            <w:r w:rsidRPr="0071224E">
              <w:rPr>
                <w:rFonts w:hint="eastAsia"/>
                <w:sz w:val="18"/>
                <w:szCs w:val="18"/>
              </w:rPr>
              <w:t>峰值放电功率≥</w:t>
            </w:r>
            <w:r w:rsidRPr="0071224E">
              <w:rPr>
                <w:sz w:val="18"/>
                <w:szCs w:val="18"/>
              </w:rPr>
              <w:t>5</w:t>
            </w:r>
            <w:r w:rsidRPr="0071224E">
              <w:rPr>
                <w:rFonts w:hint="eastAsia"/>
                <w:sz w:val="18"/>
                <w:szCs w:val="18"/>
              </w:rPr>
              <w:t>0%</w:t>
            </w:r>
            <w:r w:rsidRPr="0071224E">
              <w:rPr>
                <w:rFonts w:hint="eastAsia"/>
                <w:sz w:val="18"/>
                <w:szCs w:val="18"/>
              </w:rPr>
              <w:t>常温</w:t>
            </w:r>
            <w:r w:rsidRPr="0071224E">
              <w:rPr>
                <w:sz w:val="18"/>
                <w:szCs w:val="18"/>
              </w:rPr>
              <w:t>25</w:t>
            </w:r>
            <w:r w:rsidRPr="0071224E">
              <w:rPr>
                <w:rFonts w:hint="eastAsia"/>
                <w:sz w:val="18"/>
                <w:szCs w:val="18"/>
              </w:rPr>
              <w:t>%SOC</w:t>
            </w:r>
            <w:r w:rsidRPr="0071224E">
              <w:rPr>
                <w:sz w:val="18"/>
                <w:szCs w:val="18"/>
              </w:rPr>
              <w:t xml:space="preserve"> 10s</w:t>
            </w:r>
            <w:r w:rsidRPr="0071224E">
              <w:rPr>
                <w:rFonts w:hint="eastAsia"/>
                <w:sz w:val="18"/>
                <w:szCs w:val="18"/>
              </w:rPr>
              <w:t>峰值放电功率</w:t>
            </w:r>
          </w:p>
        </w:tc>
        <w:tc>
          <w:tcPr>
            <w:tcW w:w="1495" w:type="dxa"/>
            <w:tcBorders>
              <w:left w:val="nil"/>
              <w:right w:val="single" w:sz="8" w:space="0" w:color="auto"/>
            </w:tcBorders>
            <w:shd w:val="clear" w:color="auto" w:fill="auto"/>
            <w:vAlign w:val="center"/>
          </w:tcPr>
          <w:p w14:paraId="21F842ED" w14:textId="77777777" w:rsidR="00A35ECC" w:rsidRDefault="00A35ECC" w:rsidP="00DE6014">
            <w:pPr>
              <w:jc w:val="center"/>
              <w:rPr>
                <w:sz w:val="18"/>
                <w:szCs w:val="18"/>
              </w:rPr>
            </w:pPr>
            <w:r>
              <w:rPr>
                <w:rFonts w:hint="eastAsia"/>
                <w:sz w:val="18"/>
                <w:szCs w:val="18"/>
              </w:rPr>
              <w:t>GB/T 314</w:t>
            </w:r>
            <w:r>
              <w:rPr>
                <w:sz w:val="18"/>
                <w:szCs w:val="18"/>
              </w:rPr>
              <w:t>67.2</w:t>
            </w:r>
            <w:r>
              <w:rPr>
                <w:rFonts w:hint="eastAsia"/>
                <w:sz w:val="18"/>
                <w:szCs w:val="18"/>
              </w:rPr>
              <w:t>-</w:t>
            </w:r>
            <w:r>
              <w:rPr>
                <w:sz w:val="18"/>
                <w:szCs w:val="18"/>
              </w:rPr>
              <w:t>2015</w:t>
            </w:r>
          </w:p>
        </w:tc>
      </w:tr>
      <w:tr w:rsidR="00A35ECC" w14:paraId="31D2F710" w14:textId="77777777" w:rsidTr="00DE6014">
        <w:trPr>
          <w:cantSplit/>
          <w:trHeight w:val="663"/>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57AA383C" w14:textId="77777777" w:rsidR="00A35ECC" w:rsidRDefault="00A35ECC" w:rsidP="00DE6014">
            <w:pPr>
              <w:snapToGrid w:val="0"/>
              <w:jc w:val="center"/>
              <w:rPr>
                <w:sz w:val="18"/>
                <w:szCs w:val="18"/>
              </w:rPr>
            </w:pPr>
            <w:r>
              <w:rPr>
                <w:rFonts w:hint="eastAsia"/>
                <w:sz w:val="18"/>
                <w:szCs w:val="18"/>
              </w:rPr>
              <w:t>1</w:t>
            </w:r>
            <w:r>
              <w:rPr>
                <w:sz w:val="18"/>
                <w:szCs w:val="18"/>
              </w:rPr>
              <w:t>1</w:t>
            </w:r>
          </w:p>
        </w:tc>
        <w:tc>
          <w:tcPr>
            <w:tcW w:w="716" w:type="dxa"/>
            <w:vMerge/>
            <w:tcBorders>
              <w:left w:val="nil"/>
              <w:right w:val="single" w:sz="4" w:space="0" w:color="auto"/>
            </w:tcBorders>
            <w:shd w:val="clear" w:color="auto" w:fill="auto"/>
            <w:vAlign w:val="center"/>
          </w:tcPr>
          <w:p w14:paraId="383C4298" w14:textId="77777777" w:rsidR="00A35ECC" w:rsidRDefault="00A35ECC" w:rsidP="00DE6014">
            <w:pPr>
              <w:snapToGrid w:val="0"/>
              <w:jc w:val="center"/>
              <w:rPr>
                <w:sz w:val="18"/>
                <w:szCs w:val="18"/>
              </w:rPr>
            </w:pPr>
          </w:p>
        </w:tc>
        <w:tc>
          <w:tcPr>
            <w:tcW w:w="1683" w:type="dxa"/>
            <w:tcBorders>
              <w:left w:val="nil"/>
              <w:right w:val="single" w:sz="4" w:space="0" w:color="auto"/>
            </w:tcBorders>
            <w:shd w:val="clear" w:color="auto" w:fill="auto"/>
            <w:vAlign w:val="center"/>
          </w:tcPr>
          <w:p w14:paraId="7AD3912A" w14:textId="77777777" w:rsidR="00A35ECC" w:rsidRDefault="00A35ECC" w:rsidP="00DE6014">
            <w:pPr>
              <w:snapToGrid w:val="0"/>
              <w:jc w:val="center"/>
              <w:rPr>
                <w:sz w:val="18"/>
                <w:szCs w:val="18"/>
              </w:rPr>
            </w:pPr>
            <w:r>
              <w:rPr>
                <w:rFonts w:hint="eastAsia"/>
                <w:sz w:val="18"/>
                <w:szCs w:val="18"/>
              </w:rPr>
              <w:t>电池系统集成效率</w:t>
            </w:r>
          </w:p>
        </w:tc>
        <w:tc>
          <w:tcPr>
            <w:tcW w:w="1414" w:type="dxa"/>
            <w:tcBorders>
              <w:left w:val="nil"/>
              <w:right w:val="single" w:sz="4" w:space="0" w:color="auto"/>
            </w:tcBorders>
            <w:shd w:val="clear" w:color="auto" w:fill="auto"/>
            <w:vAlign w:val="center"/>
          </w:tcPr>
          <w:p w14:paraId="2174F132" w14:textId="77777777" w:rsidR="00A35ECC" w:rsidRDefault="00A35ECC" w:rsidP="00DE6014">
            <w:pPr>
              <w:snapToGrid w:val="0"/>
              <w:jc w:val="center"/>
              <w:rPr>
                <w:sz w:val="18"/>
                <w:szCs w:val="18"/>
              </w:rPr>
            </w:pPr>
            <w:r>
              <w:rPr>
                <w:rFonts w:hint="eastAsia"/>
                <w:sz w:val="18"/>
                <w:szCs w:val="18"/>
              </w:rPr>
              <w:t>本文件</w:t>
            </w:r>
          </w:p>
        </w:tc>
        <w:tc>
          <w:tcPr>
            <w:tcW w:w="1512" w:type="dxa"/>
            <w:tcBorders>
              <w:left w:val="nil"/>
              <w:right w:val="single" w:sz="4" w:space="0" w:color="auto"/>
            </w:tcBorders>
            <w:shd w:val="clear" w:color="auto" w:fill="auto"/>
            <w:vAlign w:val="center"/>
          </w:tcPr>
          <w:p w14:paraId="1E55C53C" w14:textId="77777777" w:rsidR="00A35ECC" w:rsidRDefault="00A35ECC" w:rsidP="00DE6014">
            <w:pPr>
              <w:jc w:val="center"/>
              <w:rPr>
                <w:sz w:val="18"/>
                <w:szCs w:val="18"/>
              </w:rPr>
            </w:pPr>
            <w:r>
              <w:rPr>
                <w:rFonts w:hint="eastAsia"/>
                <w:sz w:val="18"/>
                <w:szCs w:val="18"/>
              </w:rPr>
              <w:t>电池系统集成效率≥</w:t>
            </w:r>
            <w:r>
              <w:rPr>
                <w:sz w:val="18"/>
                <w:szCs w:val="18"/>
              </w:rPr>
              <w:t>80</w:t>
            </w:r>
            <w:r>
              <w:rPr>
                <w:rFonts w:hint="eastAsia"/>
                <w:sz w:val="18"/>
                <w:szCs w:val="18"/>
              </w:rPr>
              <w:t>%</w:t>
            </w:r>
          </w:p>
        </w:tc>
        <w:tc>
          <w:tcPr>
            <w:tcW w:w="1512" w:type="dxa"/>
            <w:tcBorders>
              <w:left w:val="nil"/>
              <w:right w:val="single" w:sz="4" w:space="0" w:color="auto"/>
            </w:tcBorders>
            <w:shd w:val="clear" w:color="auto" w:fill="auto"/>
            <w:vAlign w:val="center"/>
          </w:tcPr>
          <w:p w14:paraId="5B7C5FDE" w14:textId="77777777" w:rsidR="00A35ECC" w:rsidRDefault="00A35ECC" w:rsidP="00DE6014">
            <w:pPr>
              <w:jc w:val="center"/>
              <w:rPr>
                <w:sz w:val="18"/>
                <w:szCs w:val="18"/>
              </w:rPr>
            </w:pPr>
            <w:r>
              <w:rPr>
                <w:rFonts w:hint="eastAsia"/>
                <w:sz w:val="18"/>
                <w:szCs w:val="18"/>
              </w:rPr>
              <w:t>电池系统集成效率≥</w:t>
            </w:r>
            <w:r>
              <w:rPr>
                <w:sz w:val="18"/>
                <w:szCs w:val="18"/>
              </w:rPr>
              <w:t>75</w:t>
            </w:r>
            <w:r>
              <w:rPr>
                <w:rFonts w:hint="eastAsia"/>
                <w:sz w:val="18"/>
                <w:szCs w:val="18"/>
              </w:rPr>
              <w:t>%</w:t>
            </w:r>
          </w:p>
        </w:tc>
        <w:tc>
          <w:tcPr>
            <w:tcW w:w="1512" w:type="dxa"/>
            <w:tcBorders>
              <w:left w:val="nil"/>
              <w:right w:val="single" w:sz="4" w:space="0" w:color="auto"/>
            </w:tcBorders>
            <w:shd w:val="clear" w:color="auto" w:fill="auto"/>
            <w:vAlign w:val="center"/>
          </w:tcPr>
          <w:p w14:paraId="4D76B604" w14:textId="77777777" w:rsidR="00A35ECC" w:rsidRDefault="00A35ECC" w:rsidP="00DE6014">
            <w:pPr>
              <w:jc w:val="center"/>
              <w:rPr>
                <w:sz w:val="18"/>
                <w:szCs w:val="18"/>
              </w:rPr>
            </w:pPr>
            <w:r>
              <w:rPr>
                <w:rFonts w:hint="eastAsia"/>
                <w:sz w:val="18"/>
                <w:szCs w:val="18"/>
              </w:rPr>
              <w:t>电池系统集成效率≥</w:t>
            </w:r>
            <w:r>
              <w:rPr>
                <w:sz w:val="18"/>
                <w:szCs w:val="18"/>
              </w:rPr>
              <w:t>70</w:t>
            </w:r>
            <w:r>
              <w:rPr>
                <w:rFonts w:hint="eastAsia"/>
                <w:sz w:val="18"/>
                <w:szCs w:val="18"/>
              </w:rPr>
              <w:t>%</w:t>
            </w:r>
          </w:p>
        </w:tc>
        <w:tc>
          <w:tcPr>
            <w:tcW w:w="1495" w:type="dxa"/>
            <w:tcBorders>
              <w:left w:val="nil"/>
              <w:right w:val="single" w:sz="8" w:space="0" w:color="auto"/>
            </w:tcBorders>
            <w:shd w:val="clear" w:color="auto" w:fill="auto"/>
            <w:vAlign w:val="center"/>
          </w:tcPr>
          <w:p w14:paraId="5E31A6A5" w14:textId="77777777" w:rsidR="00A35ECC" w:rsidRDefault="00A35ECC" w:rsidP="00DE6014">
            <w:pPr>
              <w:jc w:val="center"/>
              <w:rPr>
                <w:sz w:val="18"/>
                <w:szCs w:val="18"/>
              </w:rPr>
            </w:pPr>
            <w:r>
              <w:rPr>
                <w:rFonts w:hint="eastAsia"/>
                <w:sz w:val="18"/>
                <w:szCs w:val="18"/>
              </w:rPr>
              <w:t>附录</w:t>
            </w:r>
            <w:r>
              <w:rPr>
                <w:sz w:val="18"/>
                <w:szCs w:val="18"/>
              </w:rPr>
              <w:t>B</w:t>
            </w:r>
          </w:p>
        </w:tc>
      </w:tr>
    </w:tbl>
    <w:p w14:paraId="17CE91B5" w14:textId="77777777" w:rsidR="00A35ECC" w:rsidRDefault="00A35ECC" w:rsidP="00A35ECC">
      <w:pPr>
        <w:pStyle w:val="affffffff8"/>
        <w:ind w:left="5250" w:firstLineChars="0" w:firstLine="0"/>
        <w:jc w:val="center"/>
        <w:rPr>
          <w:rFonts w:ascii="Times New Roman" w:eastAsia="黑体"/>
        </w:rPr>
      </w:pPr>
    </w:p>
    <w:p w14:paraId="6AB89B5A" w14:textId="77777777" w:rsidR="00A35ECC" w:rsidRPr="00A35ECC" w:rsidRDefault="00A35ECC" w:rsidP="00A35ECC">
      <w:pPr>
        <w:pStyle w:val="affffffff8"/>
        <w:ind w:firstLineChars="0"/>
        <w:jc w:val="center"/>
        <w:rPr>
          <w:rFonts w:hAnsi="宋体" w:cs="华文楷体"/>
          <w:kern w:val="2"/>
          <w:sz w:val="28"/>
          <w:szCs w:val="28"/>
        </w:rPr>
      </w:pPr>
      <w:r w:rsidRPr="00A35ECC">
        <w:rPr>
          <w:rFonts w:hAnsi="宋体" w:cs="华文楷体" w:hint="eastAsia"/>
          <w:kern w:val="2"/>
          <w:sz w:val="28"/>
          <w:szCs w:val="28"/>
        </w:rPr>
        <w:t>表1（续）</w:t>
      </w:r>
    </w:p>
    <w:tbl>
      <w:tblPr>
        <w:tblStyle w:val="affe"/>
        <w:tblW w:w="10416" w:type="dxa"/>
        <w:jc w:val="center"/>
        <w:tblLayout w:type="fixed"/>
        <w:tblLook w:val="04A0" w:firstRow="1" w:lastRow="0" w:firstColumn="1" w:lastColumn="0" w:noHBand="0" w:noVBand="1"/>
      </w:tblPr>
      <w:tblGrid>
        <w:gridCol w:w="572"/>
        <w:gridCol w:w="716"/>
        <w:gridCol w:w="1683"/>
        <w:gridCol w:w="1414"/>
        <w:gridCol w:w="1512"/>
        <w:gridCol w:w="1512"/>
        <w:gridCol w:w="1512"/>
        <w:gridCol w:w="1495"/>
      </w:tblGrid>
      <w:tr w:rsidR="00A35ECC" w14:paraId="3F4F6D69" w14:textId="77777777" w:rsidTr="00DE6014">
        <w:trPr>
          <w:cantSplit/>
          <w:trHeight w:val="303"/>
          <w:jc w:val="center"/>
        </w:trPr>
        <w:tc>
          <w:tcPr>
            <w:tcW w:w="572"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472CBA4A" w14:textId="77777777" w:rsidR="00A35ECC" w:rsidRDefault="00A35ECC" w:rsidP="00DE6014">
            <w:pPr>
              <w:jc w:val="center"/>
              <w:rPr>
                <w:sz w:val="18"/>
                <w:szCs w:val="18"/>
              </w:rPr>
            </w:pPr>
            <w:r>
              <w:rPr>
                <w:rFonts w:hint="eastAsia"/>
                <w:sz w:val="18"/>
                <w:szCs w:val="18"/>
              </w:rPr>
              <w:t>序号</w:t>
            </w:r>
          </w:p>
        </w:tc>
        <w:tc>
          <w:tcPr>
            <w:tcW w:w="716" w:type="dxa"/>
            <w:vMerge w:val="restart"/>
            <w:tcBorders>
              <w:top w:val="single" w:sz="8" w:space="0" w:color="auto"/>
              <w:left w:val="nil"/>
              <w:bottom w:val="single" w:sz="4" w:space="0" w:color="auto"/>
              <w:right w:val="single" w:sz="4" w:space="0" w:color="auto"/>
            </w:tcBorders>
            <w:shd w:val="clear" w:color="auto" w:fill="auto"/>
            <w:vAlign w:val="center"/>
          </w:tcPr>
          <w:p w14:paraId="19F3869F" w14:textId="77777777" w:rsidR="00A35ECC" w:rsidRDefault="00A35ECC" w:rsidP="00DE6014">
            <w:pPr>
              <w:jc w:val="center"/>
              <w:rPr>
                <w:sz w:val="18"/>
                <w:szCs w:val="18"/>
              </w:rPr>
            </w:pPr>
            <w:r>
              <w:rPr>
                <w:rFonts w:hint="eastAsia"/>
                <w:sz w:val="18"/>
                <w:szCs w:val="18"/>
              </w:rPr>
              <w:t>指标类型</w:t>
            </w:r>
          </w:p>
        </w:tc>
        <w:tc>
          <w:tcPr>
            <w:tcW w:w="1683" w:type="dxa"/>
            <w:vMerge w:val="restart"/>
            <w:tcBorders>
              <w:top w:val="single" w:sz="8" w:space="0" w:color="auto"/>
              <w:left w:val="nil"/>
              <w:bottom w:val="single" w:sz="4" w:space="0" w:color="auto"/>
              <w:right w:val="single" w:sz="4" w:space="0" w:color="auto"/>
            </w:tcBorders>
            <w:shd w:val="clear" w:color="auto" w:fill="auto"/>
            <w:vAlign w:val="center"/>
          </w:tcPr>
          <w:p w14:paraId="2E803E28" w14:textId="77777777" w:rsidR="00A35ECC" w:rsidRDefault="00A35ECC" w:rsidP="00DE6014">
            <w:pPr>
              <w:jc w:val="center"/>
              <w:rPr>
                <w:sz w:val="18"/>
                <w:szCs w:val="18"/>
              </w:rPr>
            </w:pPr>
            <w:r>
              <w:rPr>
                <w:rFonts w:hint="eastAsia"/>
                <w:sz w:val="18"/>
                <w:szCs w:val="18"/>
              </w:rPr>
              <w:t>评价指标</w:t>
            </w:r>
          </w:p>
        </w:tc>
        <w:tc>
          <w:tcPr>
            <w:tcW w:w="1414" w:type="dxa"/>
            <w:vMerge w:val="restart"/>
            <w:tcBorders>
              <w:top w:val="single" w:sz="8" w:space="0" w:color="auto"/>
              <w:left w:val="nil"/>
              <w:bottom w:val="single" w:sz="4" w:space="0" w:color="auto"/>
              <w:right w:val="single" w:sz="4" w:space="0" w:color="auto"/>
            </w:tcBorders>
            <w:shd w:val="clear" w:color="auto" w:fill="auto"/>
            <w:vAlign w:val="center"/>
          </w:tcPr>
          <w:p w14:paraId="08DD4772" w14:textId="77777777" w:rsidR="00A35ECC" w:rsidRDefault="00A35ECC" w:rsidP="00DE6014">
            <w:pPr>
              <w:jc w:val="center"/>
              <w:rPr>
                <w:sz w:val="18"/>
                <w:szCs w:val="18"/>
              </w:rPr>
            </w:pPr>
            <w:r>
              <w:rPr>
                <w:rFonts w:hint="eastAsia"/>
                <w:sz w:val="18"/>
                <w:szCs w:val="18"/>
              </w:rPr>
              <w:t>指标来源</w:t>
            </w:r>
          </w:p>
        </w:tc>
        <w:tc>
          <w:tcPr>
            <w:tcW w:w="4536" w:type="dxa"/>
            <w:gridSpan w:val="3"/>
            <w:tcBorders>
              <w:top w:val="single" w:sz="8" w:space="0" w:color="auto"/>
              <w:left w:val="nil"/>
              <w:bottom w:val="single" w:sz="4" w:space="0" w:color="auto"/>
              <w:right w:val="single" w:sz="4" w:space="0" w:color="auto"/>
            </w:tcBorders>
            <w:shd w:val="clear" w:color="auto" w:fill="auto"/>
          </w:tcPr>
          <w:p w14:paraId="2C0A9BC2" w14:textId="77777777" w:rsidR="00A35ECC" w:rsidRDefault="00A35ECC" w:rsidP="00DE6014">
            <w:pPr>
              <w:jc w:val="center"/>
              <w:rPr>
                <w:sz w:val="18"/>
                <w:szCs w:val="18"/>
              </w:rPr>
            </w:pPr>
            <w:r>
              <w:rPr>
                <w:rFonts w:hint="eastAsia"/>
                <w:sz w:val="18"/>
                <w:szCs w:val="18"/>
              </w:rPr>
              <w:t>指标水平分级</w:t>
            </w:r>
          </w:p>
        </w:tc>
        <w:tc>
          <w:tcPr>
            <w:tcW w:w="1495" w:type="dxa"/>
            <w:vMerge w:val="restart"/>
            <w:tcBorders>
              <w:top w:val="single" w:sz="8" w:space="0" w:color="auto"/>
              <w:left w:val="nil"/>
              <w:bottom w:val="single" w:sz="4" w:space="0" w:color="auto"/>
              <w:right w:val="single" w:sz="8" w:space="0" w:color="auto"/>
            </w:tcBorders>
            <w:shd w:val="clear" w:color="auto" w:fill="auto"/>
            <w:vAlign w:val="center"/>
          </w:tcPr>
          <w:p w14:paraId="2E0635EC" w14:textId="77777777" w:rsidR="00A35ECC" w:rsidRDefault="00A35ECC" w:rsidP="00DE6014">
            <w:pPr>
              <w:jc w:val="center"/>
              <w:rPr>
                <w:sz w:val="18"/>
                <w:szCs w:val="18"/>
              </w:rPr>
            </w:pPr>
            <w:r>
              <w:rPr>
                <w:rFonts w:hint="eastAsia"/>
                <w:sz w:val="18"/>
                <w:szCs w:val="18"/>
              </w:rPr>
              <w:t>试验、评价方法</w:t>
            </w:r>
          </w:p>
        </w:tc>
      </w:tr>
      <w:tr w:rsidR="00A35ECC" w14:paraId="22F111C2" w14:textId="77777777" w:rsidTr="00DE6014">
        <w:trPr>
          <w:cantSplit/>
          <w:trHeight w:val="64"/>
          <w:jc w:val="center"/>
        </w:trPr>
        <w:tc>
          <w:tcPr>
            <w:tcW w:w="572"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5252457" w14:textId="77777777" w:rsidR="00A35ECC" w:rsidRDefault="00A35ECC" w:rsidP="00DE6014">
            <w:pPr>
              <w:rPr>
                <w:sz w:val="18"/>
                <w:szCs w:val="18"/>
              </w:rPr>
            </w:pPr>
          </w:p>
        </w:tc>
        <w:tc>
          <w:tcPr>
            <w:tcW w:w="716" w:type="dxa"/>
            <w:vMerge/>
            <w:tcBorders>
              <w:top w:val="single" w:sz="4" w:space="0" w:color="auto"/>
              <w:left w:val="nil"/>
              <w:bottom w:val="single" w:sz="4" w:space="0" w:color="auto"/>
              <w:right w:val="single" w:sz="4" w:space="0" w:color="auto"/>
            </w:tcBorders>
            <w:shd w:val="clear" w:color="auto" w:fill="auto"/>
            <w:vAlign w:val="center"/>
          </w:tcPr>
          <w:p w14:paraId="5CF01D95" w14:textId="77777777" w:rsidR="00A35ECC" w:rsidRDefault="00A35ECC" w:rsidP="00DE6014">
            <w:pPr>
              <w:rPr>
                <w:sz w:val="18"/>
                <w:szCs w:val="18"/>
              </w:rPr>
            </w:pPr>
          </w:p>
        </w:tc>
        <w:tc>
          <w:tcPr>
            <w:tcW w:w="1683" w:type="dxa"/>
            <w:vMerge/>
            <w:tcBorders>
              <w:top w:val="single" w:sz="4" w:space="0" w:color="auto"/>
              <w:left w:val="nil"/>
              <w:bottom w:val="single" w:sz="4" w:space="0" w:color="auto"/>
              <w:right w:val="single" w:sz="4" w:space="0" w:color="auto"/>
            </w:tcBorders>
            <w:shd w:val="clear" w:color="auto" w:fill="auto"/>
            <w:vAlign w:val="center"/>
          </w:tcPr>
          <w:p w14:paraId="02ABC043" w14:textId="77777777" w:rsidR="00A35ECC" w:rsidRDefault="00A35ECC" w:rsidP="00DE6014">
            <w:pPr>
              <w:rPr>
                <w:sz w:val="18"/>
                <w:szCs w:val="18"/>
              </w:rPr>
            </w:pPr>
          </w:p>
        </w:tc>
        <w:tc>
          <w:tcPr>
            <w:tcW w:w="1414" w:type="dxa"/>
            <w:vMerge/>
            <w:tcBorders>
              <w:top w:val="single" w:sz="4" w:space="0" w:color="auto"/>
              <w:left w:val="nil"/>
              <w:bottom w:val="single" w:sz="4" w:space="0" w:color="auto"/>
              <w:right w:val="single" w:sz="4" w:space="0" w:color="auto"/>
            </w:tcBorders>
            <w:shd w:val="clear" w:color="auto" w:fill="auto"/>
            <w:vAlign w:val="center"/>
          </w:tcPr>
          <w:p w14:paraId="11FB89BB" w14:textId="77777777" w:rsidR="00A35ECC" w:rsidRDefault="00A35ECC" w:rsidP="00DE6014">
            <w:pPr>
              <w:rPr>
                <w:sz w:val="18"/>
                <w:szCs w:val="18"/>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79DF9809" w14:textId="77777777" w:rsidR="00A35ECC" w:rsidRDefault="00A35ECC" w:rsidP="00DE6014">
            <w:pPr>
              <w:jc w:val="center"/>
              <w:rPr>
                <w:sz w:val="18"/>
                <w:szCs w:val="18"/>
              </w:rPr>
            </w:pPr>
            <w:r>
              <w:rPr>
                <w:rFonts w:hint="eastAsia"/>
                <w:sz w:val="18"/>
                <w:szCs w:val="18"/>
              </w:rPr>
              <w:t>先进水平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11D87E98" w14:textId="77777777" w:rsidR="00A35ECC" w:rsidRDefault="00A35ECC" w:rsidP="00DE6014">
            <w:pPr>
              <w:jc w:val="center"/>
              <w:rPr>
                <w:sz w:val="18"/>
                <w:szCs w:val="18"/>
              </w:rPr>
            </w:pPr>
            <w:r>
              <w:rPr>
                <w:rFonts w:hint="eastAsia"/>
                <w:sz w:val="18"/>
                <w:szCs w:val="18"/>
              </w:rPr>
              <w:t>平均水平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397D414B" w14:textId="77777777" w:rsidR="00A35ECC" w:rsidRDefault="00A35ECC" w:rsidP="00DE6014">
            <w:pPr>
              <w:jc w:val="center"/>
              <w:rPr>
                <w:sz w:val="18"/>
                <w:szCs w:val="18"/>
              </w:rPr>
            </w:pPr>
            <w:r>
              <w:rPr>
                <w:rFonts w:hint="eastAsia"/>
                <w:sz w:val="18"/>
                <w:szCs w:val="18"/>
              </w:rPr>
              <w:t>基准水平</w:t>
            </w:r>
          </w:p>
        </w:tc>
        <w:tc>
          <w:tcPr>
            <w:tcW w:w="1495" w:type="dxa"/>
            <w:vMerge/>
            <w:tcBorders>
              <w:top w:val="single" w:sz="4" w:space="0" w:color="auto"/>
              <w:left w:val="nil"/>
              <w:bottom w:val="single" w:sz="4" w:space="0" w:color="auto"/>
              <w:right w:val="single" w:sz="8" w:space="0" w:color="auto"/>
            </w:tcBorders>
            <w:shd w:val="clear" w:color="auto" w:fill="auto"/>
            <w:vAlign w:val="center"/>
          </w:tcPr>
          <w:p w14:paraId="153EBD4E" w14:textId="77777777" w:rsidR="00A35ECC" w:rsidRDefault="00A35ECC" w:rsidP="00DE6014">
            <w:pPr>
              <w:rPr>
                <w:sz w:val="18"/>
                <w:szCs w:val="18"/>
              </w:rPr>
            </w:pPr>
          </w:p>
        </w:tc>
      </w:tr>
      <w:tr w:rsidR="00A35ECC" w14:paraId="772DC320"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154310B4" w14:textId="77777777" w:rsidR="00A35ECC" w:rsidRDefault="00A35ECC" w:rsidP="00DE6014">
            <w:pPr>
              <w:jc w:val="center"/>
              <w:rPr>
                <w:sz w:val="18"/>
                <w:szCs w:val="18"/>
              </w:rPr>
            </w:pPr>
            <w:r>
              <w:rPr>
                <w:rFonts w:hint="eastAsia"/>
                <w:sz w:val="18"/>
                <w:szCs w:val="18"/>
              </w:rPr>
              <w:t>12</w:t>
            </w:r>
          </w:p>
        </w:tc>
        <w:tc>
          <w:tcPr>
            <w:tcW w:w="716" w:type="dxa"/>
            <w:vMerge w:val="restart"/>
            <w:tcBorders>
              <w:top w:val="nil"/>
              <w:left w:val="nil"/>
              <w:right w:val="single" w:sz="4" w:space="0" w:color="auto"/>
            </w:tcBorders>
            <w:shd w:val="clear" w:color="auto" w:fill="auto"/>
            <w:vAlign w:val="center"/>
          </w:tcPr>
          <w:p w14:paraId="48E478F8" w14:textId="77777777" w:rsidR="00A35ECC" w:rsidRDefault="00A35ECC" w:rsidP="00DE6014">
            <w:pPr>
              <w:jc w:val="center"/>
              <w:rPr>
                <w:sz w:val="18"/>
                <w:szCs w:val="18"/>
              </w:rPr>
            </w:pPr>
            <w:r>
              <w:rPr>
                <w:rFonts w:hint="eastAsia"/>
                <w:sz w:val="18"/>
                <w:szCs w:val="18"/>
              </w:rPr>
              <w:t>创新指标</w:t>
            </w:r>
          </w:p>
        </w:tc>
        <w:tc>
          <w:tcPr>
            <w:tcW w:w="1683" w:type="dxa"/>
            <w:tcBorders>
              <w:top w:val="nil"/>
              <w:left w:val="nil"/>
              <w:right w:val="single" w:sz="4" w:space="0" w:color="auto"/>
            </w:tcBorders>
            <w:shd w:val="clear" w:color="auto" w:fill="auto"/>
            <w:vAlign w:val="center"/>
          </w:tcPr>
          <w:p w14:paraId="0001A90D" w14:textId="77777777" w:rsidR="00A35ECC" w:rsidRDefault="00A35ECC" w:rsidP="00DE6014">
            <w:pPr>
              <w:jc w:val="center"/>
              <w:rPr>
                <w:sz w:val="18"/>
                <w:szCs w:val="18"/>
              </w:rPr>
            </w:pPr>
            <w:r>
              <w:rPr>
                <w:rFonts w:hint="eastAsia"/>
                <w:sz w:val="18"/>
                <w:szCs w:val="18"/>
              </w:rPr>
              <w:t>电池系统底部准静态抗冲击性能</w:t>
            </w:r>
          </w:p>
        </w:tc>
        <w:tc>
          <w:tcPr>
            <w:tcW w:w="1414" w:type="dxa"/>
            <w:tcBorders>
              <w:top w:val="nil"/>
              <w:left w:val="nil"/>
              <w:right w:val="single" w:sz="4" w:space="0" w:color="auto"/>
            </w:tcBorders>
            <w:shd w:val="clear" w:color="auto" w:fill="auto"/>
            <w:vAlign w:val="center"/>
          </w:tcPr>
          <w:p w14:paraId="5ABEFADD" w14:textId="77777777" w:rsidR="00A35ECC" w:rsidRDefault="00A35ECC" w:rsidP="00DE6014">
            <w:pPr>
              <w:jc w:val="center"/>
              <w:rPr>
                <w:sz w:val="18"/>
                <w:szCs w:val="18"/>
                <w:highlight w:val="yellow"/>
              </w:rPr>
            </w:pPr>
            <w:r>
              <w:rPr>
                <w:rFonts w:hint="eastAsia"/>
                <w:sz w:val="18"/>
                <w:szCs w:val="18"/>
              </w:rPr>
              <w:t>本文件</w:t>
            </w:r>
          </w:p>
        </w:tc>
        <w:tc>
          <w:tcPr>
            <w:tcW w:w="1512" w:type="dxa"/>
            <w:tcBorders>
              <w:top w:val="nil"/>
              <w:left w:val="nil"/>
              <w:right w:val="single" w:sz="4" w:space="0" w:color="auto"/>
            </w:tcBorders>
            <w:shd w:val="clear" w:color="auto" w:fill="auto"/>
            <w:vAlign w:val="center"/>
          </w:tcPr>
          <w:p w14:paraId="6BAAD164" w14:textId="77777777" w:rsidR="00A35ECC" w:rsidRPr="00DB3EF3" w:rsidRDefault="00A35ECC" w:rsidP="00DE6014">
            <w:pPr>
              <w:jc w:val="center"/>
              <w:rPr>
                <w:sz w:val="18"/>
                <w:szCs w:val="18"/>
              </w:rPr>
            </w:pPr>
            <w:r w:rsidRPr="00DB3EF3">
              <w:rPr>
                <w:rFonts w:hint="eastAsia"/>
                <w:sz w:val="18"/>
                <w:szCs w:val="18"/>
              </w:rPr>
              <w:t>挤压力为</w:t>
            </w:r>
            <w:r w:rsidRPr="00DB3EF3">
              <w:rPr>
                <w:rFonts w:hint="eastAsia"/>
                <w:sz w:val="18"/>
                <w:szCs w:val="18"/>
              </w:rPr>
              <w:t>200%</w:t>
            </w:r>
            <w:r w:rsidRPr="00DB3EF3">
              <w:rPr>
                <w:rFonts w:hint="eastAsia"/>
                <w:sz w:val="18"/>
                <w:szCs w:val="18"/>
              </w:rPr>
              <w:t>满载质量；试验后不爆炸，不起火，无电解液或冷却液泄漏，满足</w:t>
            </w:r>
            <w:r w:rsidRPr="00DB3EF3">
              <w:rPr>
                <w:rFonts w:hint="eastAsia"/>
                <w:sz w:val="18"/>
                <w:szCs w:val="18"/>
              </w:rPr>
              <w:t>IPX7</w:t>
            </w:r>
            <w:r w:rsidRPr="00DB3EF3">
              <w:rPr>
                <w:rFonts w:hint="eastAsia"/>
                <w:sz w:val="18"/>
                <w:szCs w:val="18"/>
              </w:rPr>
              <w:t>要求</w:t>
            </w:r>
            <w:r>
              <w:rPr>
                <w:rFonts w:hint="eastAsia"/>
                <w:sz w:val="18"/>
                <w:szCs w:val="18"/>
              </w:rPr>
              <w:t>，</w:t>
            </w:r>
            <w:r w:rsidRPr="00DB3EF3">
              <w:rPr>
                <w:rFonts w:hint="eastAsia"/>
                <w:sz w:val="18"/>
                <w:szCs w:val="18"/>
              </w:rPr>
              <w:t>绝缘电阻</w:t>
            </w:r>
            <w:r>
              <w:rPr>
                <w:rFonts w:hint="eastAsia"/>
                <w:sz w:val="18"/>
                <w:szCs w:val="18"/>
              </w:rPr>
              <w:t>不小于</w:t>
            </w:r>
            <w:r w:rsidRPr="00DB3EF3">
              <w:rPr>
                <w:rFonts w:hint="eastAsia"/>
                <w:sz w:val="18"/>
                <w:szCs w:val="18"/>
              </w:rPr>
              <w:t>100</w:t>
            </w:r>
            <w:r w:rsidRPr="00DB3EF3">
              <w:rPr>
                <w:rFonts w:hint="eastAsia"/>
                <w:sz w:val="18"/>
                <w:szCs w:val="18"/>
              </w:rPr>
              <w:t>Ω</w:t>
            </w:r>
            <w:r w:rsidRPr="00DB3EF3">
              <w:rPr>
                <w:rFonts w:hint="eastAsia"/>
                <w:sz w:val="18"/>
                <w:szCs w:val="18"/>
              </w:rPr>
              <w:t>/V</w:t>
            </w:r>
            <w:r w:rsidRPr="00DB3EF3">
              <w:rPr>
                <w:sz w:val="18"/>
                <w:szCs w:val="18"/>
              </w:rPr>
              <w:t xml:space="preserve"> </w:t>
            </w:r>
          </w:p>
        </w:tc>
        <w:tc>
          <w:tcPr>
            <w:tcW w:w="1512" w:type="dxa"/>
            <w:tcBorders>
              <w:top w:val="nil"/>
              <w:left w:val="nil"/>
              <w:right w:val="single" w:sz="4" w:space="0" w:color="auto"/>
            </w:tcBorders>
            <w:shd w:val="clear" w:color="auto" w:fill="auto"/>
            <w:vAlign w:val="center"/>
          </w:tcPr>
          <w:p w14:paraId="132FE09E" w14:textId="77777777" w:rsidR="00A35ECC" w:rsidRPr="00DB3EF3" w:rsidRDefault="00A35ECC" w:rsidP="00DE6014">
            <w:pPr>
              <w:jc w:val="center"/>
              <w:rPr>
                <w:sz w:val="18"/>
                <w:szCs w:val="18"/>
              </w:rPr>
            </w:pPr>
            <w:r w:rsidRPr="00DB3EF3">
              <w:rPr>
                <w:rFonts w:hint="eastAsia"/>
                <w:sz w:val="18"/>
                <w:szCs w:val="18"/>
              </w:rPr>
              <w:t>挤压力为</w:t>
            </w:r>
            <w:r w:rsidRPr="00DB3EF3">
              <w:rPr>
                <w:sz w:val="18"/>
                <w:szCs w:val="18"/>
              </w:rPr>
              <w:t>15</w:t>
            </w:r>
            <w:r w:rsidRPr="00DB3EF3">
              <w:rPr>
                <w:rFonts w:hint="eastAsia"/>
                <w:sz w:val="18"/>
                <w:szCs w:val="18"/>
              </w:rPr>
              <w:t>0%</w:t>
            </w:r>
            <w:r w:rsidRPr="00DB3EF3">
              <w:rPr>
                <w:rFonts w:hint="eastAsia"/>
                <w:sz w:val="18"/>
                <w:szCs w:val="18"/>
              </w:rPr>
              <w:t>满载质量；试验后不爆炸，不起火，无电解液或冷却液泄漏，满足</w:t>
            </w:r>
            <w:r w:rsidRPr="00DB3EF3">
              <w:rPr>
                <w:rFonts w:hint="eastAsia"/>
                <w:sz w:val="18"/>
                <w:szCs w:val="18"/>
              </w:rPr>
              <w:t>IPX7</w:t>
            </w:r>
            <w:r w:rsidRPr="00DB3EF3">
              <w:rPr>
                <w:rFonts w:hint="eastAsia"/>
                <w:sz w:val="18"/>
                <w:szCs w:val="18"/>
              </w:rPr>
              <w:t>要求</w:t>
            </w:r>
            <w:r>
              <w:rPr>
                <w:rFonts w:hint="eastAsia"/>
                <w:sz w:val="18"/>
                <w:szCs w:val="18"/>
              </w:rPr>
              <w:t>，</w:t>
            </w:r>
            <w:r w:rsidRPr="00DB3EF3">
              <w:rPr>
                <w:rFonts w:hint="eastAsia"/>
                <w:sz w:val="18"/>
                <w:szCs w:val="18"/>
              </w:rPr>
              <w:t>绝缘电阻</w:t>
            </w:r>
            <w:r>
              <w:rPr>
                <w:rFonts w:hint="eastAsia"/>
                <w:sz w:val="18"/>
                <w:szCs w:val="18"/>
              </w:rPr>
              <w:t>不小于</w:t>
            </w:r>
            <w:r w:rsidRPr="00DB3EF3">
              <w:rPr>
                <w:rFonts w:hint="eastAsia"/>
                <w:sz w:val="18"/>
                <w:szCs w:val="18"/>
              </w:rPr>
              <w:t>100</w:t>
            </w:r>
            <w:r w:rsidRPr="00DB3EF3">
              <w:rPr>
                <w:rFonts w:hint="eastAsia"/>
                <w:sz w:val="18"/>
                <w:szCs w:val="18"/>
              </w:rPr>
              <w:t>Ω</w:t>
            </w:r>
            <w:r w:rsidRPr="00DB3EF3">
              <w:rPr>
                <w:rFonts w:hint="eastAsia"/>
                <w:sz w:val="18"/>
                <w:szCs w:val="18"/>
              </w:rPr>
              <w:t>/V</w:t>
            </w:r>
            <w:r w:rsidRPr="00DB3EF3">
              <w:rPr>
                <w:sz w:val="18"/>
                <w:szCs w:val="18"/>
              </w:rPr>
              <w:t xml:space="preserve"> </w:t>
            </w:r>
          </w:p>
        </w:tc>
        <w:tc>
          <w:tcPr>
            <w:tcW w:w="1512" w:type="dxa"/>
            <w:tcBorders>
              <w:top w:val="nil"/>
              <w:left w:val="nil"/>
              <w:right w:val="single" w:sz="4" w:space="0" w:color="auto"/>
            </w:tcBorders>
            <w:shd w:val="clear" w:color="auto" w:fill="auto"/>
            <w:vAlign w:val="center"/>
          </w:tcPr>
          <w:p w14:paraId="2EC8C778" w14:textId="77777777" w:rsidR="00A35ECC" w:rsidRPr="00DB3EF3" w:rsidRDefault="00A35ECC" w:rsidP="00DE6014">
            <w:pPr>
              <w:jc w:val="center"/>
              <w:rPr>
                <w:sz w:val="18"/>
                <w:szCs w:val="18"/>
              </w:rPr>
            </w:pPr>
            <w:r w:rsidRPr="00DB3EF3">
              <w:rPr>
                <w:rFonts w:hint="eastAsia"/>
                <w:sz w:val="18"/>
                <w:szCs w:val="18"/>
              </w:rPr>
              <w:t>挤压力为</w:t>
            </w:r>
            <w:r w:rsidRPr="00DB3EF3">
              <w:rPr>
                <w:sz w:val="18"/>
                <w:szCs w:val="18"/>
              </w:rPr>
              <w:t>11</w:t>
            </w:r>
            <w:r w:rsidRPr="00DB3EF3">
              <w:rPr>
                <w:rFonts w:hint="eastAsia"/>
                <w:sz w:val="18"/>
                <w:szCs w:val="18"/>
              </w:rPr>
              <w:t>0%</w:t>
            </w:r>
            <w:r w:rsidRPr="00DB3EF3">
              <w:rPr>
                <w:rFonts w:hint="eastAsia"/>
                <w:sz w:val="18"/>
                <w:szCs w:val="18"/>
              </w:rPr>
              <w:t>满载质量；试验后不爆炸，不起火，无电解液或冷却液泄漏，满足</w:t>
            </w:r>
            <w:r w:rsidRPr="00DB3EF3">
              <w:rPr>
                <w:rFonts w:hint="eastAsia"/>
                <w:sz w:val="18"/>
                <w:szCs w:val="18"/>
              </w:rPr>
              <w:t>IPX7</w:t>
            </w:r>
            <w:r w:rsidRPr="00DB3EF3">
              <w:rPr>
                <w:rFonts w:hint="eastAsia"/>
                <w:sz w:val="18"/>
                <w:szCs w:val="18"/>
              </w:rPr>
              <w:t>要求</w:t>
            </w:r>
            <w:r>
              <w:rPr>
                <w:rFonts w:hint="eastAsia"/>
                <w:sz w:val="18"/>
                <w:szCs w:val="18"/>
              </w:rPr>
              <w:t>，</w:t>
            </w:r>
            <w:r w:rsidRPr="00DB3EF3">
              <w:rPr>
                <w:rFonts w:hint="eastAsia"/>
                <w:sz w:val="18"/>
                <w:szCs w:val="18"/>
              </w:rPr>
              <w:t>绝缘电阻</w:t>
            </w:r>
            <w:r>
              <w:rPr>
                <w:rFonts w:hint="eastAsia"/>
                <w:sz w:val="18"/>
                <w:szCs w:val="18"/>
              </w:rPr>
              <w:t>不小于</w:t>
            </w:r>
            <w:r w:rsidRPr="00DB3EF3">
              <w:rPr>
                <w:rFonts w:hint="eastAsia"/>
                <w:sz w:val="18"/>
                <w:szCs w:val="18"/>
              </w:rPr>
              <w:t>100</w:t>
            </w:r>
            <w:r w:rsidRPr="00DB3EF3">
              <w:rPr>
                <w:rFonts w:hint="eastAsia"/>
                <w:sz w:val="18"/>
                <w:szCs w:val="18"/>
              </w:rPr>
              <w:t>Ω</w:t>
            </w:r>
            <w:r w:rsidRPr="00DB3EF3">
              <w:rPr>
                <w:rFonts w:hint="eastAsia"/>
                <w:sz w:val="18"/>
                <w:szCs w:val="18"/>
              </w:rPr>
              <w:t>/V</w:t>
            </w:r>
            <w:r w:rsidRPr="00DB3EF3">
              <w:rPr>
                <w:sz w:val="18"/>
                <w:szCs w:val="18"/>
              </w:rPr>
              <w:t xml:space="preserve"> </w:t>
            </w:r>
          </w:p>
        </w:tc>
        <w:tc>
          <w:tcPr>
            <w:tcW w:w="1495" w:type="dxa"/>
            <w:tcBorders>
              <w:top w:val="nil"/>
              <w:left w:val="nil"/>
              <w:right w:val="single" w:sz="8" w:space="0" w:color="auto"/>
            </w:tcBorders>
            <w:shd w:val="clear" w:color="auto" w:fill="auto"/>
            <w:vAlign w:val="center"/>
          </w:tcPr>
          <w:p w14:paraId="679917AA" w14:textId="77777777" w:rsidR="00A35ECC" w:rsidRDefault="00A35ECC" w:rsidP="00DE6014">
            <w:pPr>
              <w:jc w:val="center"/>
              <w:rPr>
                <w:sz w:val="18"/>
                <w:szCs w:val="18"/>
              </w:rPr>
            </w:pPr>
            <w:r>
              <w:rPr>
                <w:rFonts w:hint="eastAsia"/>
                <w:sz w:val="18"/>
                <w:szCs w:val="18"/>
              </w:rPr>
              <w:t>附录</w:t>
            </w:r>
            <w:r>
              <w:rPr>
                <w:sz w:val="18"/>
                <w:szCs w:val="18"/>
              </w:rPr>
              <w:t>C</w:t>
            </w:r>
          </w:p>
        </w:tc>
      </w:tr>
      <w:tr w:rsidR="00A35ECC" w14:paraId="7C18A4D3"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31A391D2" w14:textId="77777777" w:rsidR="00A35ECC" w:rsidRDefault="00A35ECC" w:rsidP="00DE6014">
            <w:pPr>
              <w:jc w:val="center"/>
              <w:rPr>
                <w:sz w:val="18"/>
                <w:szCs w:val="18"/>
              </w:rPr>
            </w:pPr>
            <w:r>
              <w:rPr>
                <w:rFonts w:hint="eastAsia"/>
                <w:sz w:val="18"/>
                <w:szCs w:val="18"/>
              </w:rPr>
              <w:t>1</w:t>
            </w:r>
            <w:r>
              <w:rPr>
                <w:sz w:val="18"/>
                <w:szCs w:val="18"/>
              </w:rPr>
              <w:t>3</w:t>
            </w:r>
          </w:p>
        </w:tc>
        <w:tc>
          <w:tcPr>
            <w:tcW w:w="716" w:type="dxa"/>
            <w:vMerge/>
            <w:tcBorders>
              <w:left w:val="nil"/>
              <w:right w:val="single" w:sz="4" w:space="0" w:color="auto"/>
            </w:tcBorders>
            <w:shd w:val="clear" w:color="auto" w:fill="auto"/>
            <w:vAlign w:val="center"/>
          </w:tcPr>
          <w:p w14:paraId="6B1DEE0B" w14:textId="77777777" w:rsidR="00A35ECC" w:rsidRDefault="00A35ECC" w:rsidP="00DE6014">
            <w:pPr>
              <w:jc w:val="center"/>
              <w:rPr>
                <w:sz w:val="18"/>
                <w:szCs w:val="18"/>
              </w:rPr>
            </w:pPr>
          </w:p>
        </w:tc>
        <w:tc>
          <w:tcPr>
            <w:tcW w:w="1683" w:type="dxa"/>
            <w:tcBorders>
              <w:top w:val="nil"/>
              <w:left w:val="nil"/>
              <w:right w:val="single" w:sz="4" w:space="0" w:color="auto"/>
            </w:tcBorders>
            <w:shd w:val="clear" w:color="auto" w:fill="auto"/>
            <w:vAlign w:val="center"/>
          </w:tcPr>
          <w:p w14:paraId="76420425" w14:textId="77777777" w:rsidR="00A35ECC" w:rsidRDefault="00A35ECC" w:rsidP="00DE6014">
            <w:pPr>
              <w:jc w:val="center"/>
              <w:rPr>
                <w:sz w:val="18"/>
                <w:szCs w:val="18"/>
              </w:rPr>
            </w:pPr>
            <w:r>
              <w:rPr>
                <w:rFonts w:hint="eastAsia"/>
                <w:sz w:val="18"/>
                <w:szCs w:val="18"/>
              </w:rPr>
              <w:t>电池系统底部动态抗冲击性能</w:t>
            </w:r>
          </w:p>
        </w:tc>
        <w:tc>
          <w:tcPr>
            <w:tcW w:w="1414" w:type="dxa"/>
            <w:tcBorders>
              <w:top w:val="nil"/>
              <w:left w:val="nil"/>
              <w:right w:val="single" w:sz="4" w:space="0" w:color="auto"/>
            </w:tcBorders>
            <w:shd w:val="clear" w:color="auto" w:fill="auto"/>
            <w:vAlign w:val="center"/>
          </w:tcPr>
          <w:p w14:paraId="5DA5EBDC" w14:textId="77777777" w:rsidR="00A35ECC" w:rsidRDefault="00A35ECC" w:rsidP="00DE6014">
            <w:pPr>
              <w:jc w:val="center"/>
              <w:rPr>
                <w:sz w:val="18"/>
                <w:szCs w:val="18"/>
              </w:rPr>
            </w:pPr>
            <w:r>
              <w:rPr>
                <w:rFonts w:hint="eastAsia"/>
                <w:sz w:val="18"/>
                <w:szCs w:val="18"/>
              </w:rPr>
              <w:t>本文件</w:t>
            </w:r>
          </w:p>
        </w:tc>
        <w:tc>
          <w:tcPr>
            <w:tcW w:w="1512" w:type="dxa"/>
            <w:tcBorders>
              <w:top w:val="nil"/>
              <w:left w:val="nil"/>
              <w:right w:val="single" w:sz="4" w:space="0" w:color="auto"/>
            </w:tcBorders>
            <w:shd w:val="clear" w:color="auto" w:fill="auto"/>
            <w:vAlign w:val="center"/>
          </w:tcPr>
          <w:p w14:paraId="415650D5" w14:textId="77777777" w:rsidR="00A35ECC" w:rsidRDefault="00A35ECC" w:rsidP="00DE6014">
            <w:pPr>
              <w:rPr>
                <w:sz w:val="18"/>
                <w:szCs w:val="18"/>
              </w:rPr>
            </w:pPr>
            <w:r>
              <w:rPr>
                <w:rFonts w:hint="eastAsia"/>
                <w:sz w:val="18"/>
                <w:szCs w:val="18"/>
              </w:rPr>
              <w:t>底部撞击能量为</w:t>
            </w:r>
            <w:r>
              <w:rPr>
                <w:rFonts w:hint="eastAsia"/>
                <w:sz w:val="18"/>
                <w:szCs w:val="18"/>
              </w:rPr>
              <w:t>120J</w:t>
            </w:r>
            <w:r>
              <w:rPr>
                <w:rFonts w:hint="eastAsia"/>
                <w:sz w:val="18"/>
                <w:szCs w:val="18"/>
              </w:rPr>
              <w:t>；试验后无起火或爆炸现象，无电解液或冷却液泄露，</w:t>
            </w:r>
            <w:r w:rsidRPr="00DB3EF3">
              <w:rPr>
                <w:rFonts w:hint="eastAsia"/>
                <w:sz w:val="18"/>
                <w:szCs w:val="18"/>
              </w:rPr>
              <w:t>满足</w:t>
            </w:r>
            <w:r w:rsidRPr="00DB3EF3">
              <w:rPr>
                <w:rFonts w:hint="eastAsia"/>
                <w:sz w:val="18"/>
                <w:szCs w:val="18"/>
              </w:rPr>
              <w:t>IPX7</w:t>
            </w:r>
            <w:r w:rsidRPr="00DB3EF3">
              <w:rPr>
                <w:rFonts w:hint="eastAsia"/>
                <w:sz w:val="18"/>
                <w:szCs w:val="18"/>
              </w:rPr>
              <w:t>要求</w:t>
            </w:r>
            <w:r>
              <w:rPr>
                <w:rFonts w:hint="eastAsia"/>
                <w:sz w:val="18"/>
                <w:szCs w:val="18"/>
              </w:rPr>
              <w:t>，绝缘电阻不小于</w:t>
            </w:r>
            <w:r>
              <w:rPr>
                <w:rFonts w:hint="eastAsia"/>
                <w:sz w:val="18"/>
                <w:szCs w:val="18"/>
              </w:rPr>
              <w:t>100</w:t>
            </w:r>
            <w:r>
              <w:rPr>
                <w:rFonts w:hint="eastAsia"/>
                <w:sz w:val="18"/>
                <w:szCs w:val="18"/>
              </w:rPr>
              <w:t>Ω</w:t>
            </w:r>
            <w:r>
              <w:rPr>
                <w:rFonts w:hint="eastAsia"/>
                <w:sz w:val="18"/>
                <w:szCs w:val="18"/>
              </w:rPr>
              <w:t>/V</w:t>
            </w:r>
            <w:r>
              <w:rPr>
                <w:sz w:val="18"/>
                <w:szCs w:val="18"/>
              </w:rPr>
              <w:t xml:space="preserve"> </w:t>
            </w:r>
          </w:p>
        </w:tc>
        <w:tc>
          <w:tcPr>
            <w:tcW w:w="1512" w:type="dxa"/>
            <w:tcBorders>
              <w:top w:val="nil"/>
              <w:left w:val="nil"/>
              <w:right w:val="single" w:sz="4" w:space="0" w:color="auto"/>
            </w:tcBorders>
            <w:shd w:val="clear" w:color="auto" w:fill="auto"/>
            <w:vAlign w:val="center"/>
          </w:tcPr>
          <w:p w14:paraId="2767C329" w14:textId="77777777" w:rsidR="00A35ECC" w:rsidRDefault="00A35ECC" w:rsidP="00DE6014">
            <w:pPr>
              <w:jc w:val="center"/>
              <w:rPr>
                <w:sz w:val="18"/>
                <w:szCs w:val="18"/>
              </w:rPr>
            </w:pPr>
            <w:r>
              <w:rPr>
                <w:rFonts w:hint="eastAsia"/>
                <w:sz w:val="18"/>
                <w:szCs w:val="18"/>
              </w:rPr>
              <w:t>底部撞击能量为</w:t>
            </w:r>
            <w:r>
              <w:rPr>
                <w:rFonts w:hint="eastAsia"/>
                <w:sz w:val="18"/>
                <w:szCs w:val="18"/>
              </w:rPr>
              <w:t>100J</w:t>
            </w:r>
            <w:r>
              <w:rPr>
                <w:rFonts w:hint="eastAsia"/>
                <w:sz w:val="18"/>
                <w:szCs w:val="18"/>
              </w:rPr>
              <w:t>；试验后无起火或爆炸现象，无电解液或冷却液泄露，</w:t>
            </w:r>
            <w:r w:rsidRPr="00DB3EF3">
              <w:rPr>
                <w:rFonts w:hint="eastAsia"/>
                <w:sz w:val="18"/>
                <w:szCs w:val="18"/>
              </w:rPr>
              <w:t>满足</w:t>
            </w:r>
            <w:r w:rsidRPr="00DB3EF3">
              <w:rPr>
                <w:rFonts w:hint="eastAsia"/>
                <w:sz w:val="18"/>
                <w:szCs w:val="18"/>
              </w:rPr>
              <w:t>IPX7</w:t>
            </w:r>
            <w:r w:rsidRPr="00DB3EF3">
              <w:rPr>
                <w:rFonts w:hint="eastAsia"/>
                <w:sz w:val="18"/>
                <w:szCs w:val="18"/>
              </w:rPr>
              <w:t>要求</w:t>
            </w:r>
            <w:r>
              <w:rPr>
                <w:rFonts w:hint="eastAsia"/>
                <w:sz w:val="18"/>
                <w:szCs w:val="18"/>
              </w:rPr>
              <w:t>，绝缘电阻不小于</w:t>
            </w:r>
            <w:r>
              <w:rPr>
                <w:rFonts w:hint="eastAsia"/>
                <w:sz w:val="18"/>
                <w:szCs w:val="18"/>
              </w:rPr>
              <w:t>100</w:t>
            </w:r>
            <w:r>
              <w:rPr>
                <w:rFonts w:hint="eastAsia"/>
                <w:sz w:val="18"/>
                <w:szCs w:val="18"/>
              </w:rPr>
              <w:t>Ω</w:t>
            </w:r>
            <w:r>
              <w:rPr>
                <w:rFonts w:hint="eastAsia"/>
                <w:sz w:val="18"/>
                <w:szCs w:val="18"/>
              </w:rPr>
              <w:t>/V</w:t>
            </w:r>
            <w:r>
              <w:rPr>
                <w:sz w:val="18"/>
                <w:szCs w:val="18"/>
              </w:rPr>
              <w:t xml:space="preserve"> </w:t>
            </w:r>
          </w:p>
        </w:tc>
        <w:tc>
          <w:tcPr>
            <w:tcW w:w="1512" w:type="dxa"/>
            <w:tcBorders>
              <w:top w:val="nil"/>
              <w:left w:val="nil"/>
              <w:right w:val="single" w:sz="4" w:space="0" w:color="auto"/>
            </w:tcBorders>
            <w:shd w:val="clear" w:color="auto" w:fill="auto"/>
            <w:vAlign w:val="center"/>
          </w:tcPr>
          <w:p w14:paraId="52B6D62F" w14:textId="77777777" w:rsidR="00A35ECC" w:rsidRDefault="00A35ECC" w:rsidP="00DE6014">
            <w:pPr>
              <w:jc w:val="center"/>
              <w:rPr>
                <w:sz w:val="18"/>
                <w:szCs w:val="18"/>
              </w:rPr>
            </w:pPr>
            <w:r>
              <w:rPr>
                <w:rFonts w:hint="eastAsia"/>
                <w:sz w:val="18"/>
                <w:szCs w:val="18"/>
              </w:rPr>
              <w:t>底部撞击能量为</w:t>
            </w:r>
            <w:r>
              <w:rPr>
                <w:sz w:val="18"/>
                <w:szCs w:val="18"/>
              </w:rPr>
              <w:t>8</w:t>
            </w:r>
            <w:r>
              <w:rPr>
                <w:rFonts w:hint="eastAsia"/>
                <w:sz w:val="18"/>
                <w:szCs w:val="18"/>
              </w:rPr>
              <w:t>0J</w:t>
            </w:r>
            <w:r>
              <w:rPr>
                <w:rFonts w:hint="eastAsia"/>
                <w:sz w:val="18"/>
                <w:szCs w:val="18"/>
              </w:rPr>
              <w:t>；试验后无起火或爆炸现象，无电解液或冷却液泄露，</w:t>
            </w:r>
            <w:r w:rsidRPr="00DB3EF3">
              <w:rPr>
                <w:rFonts w:hint="eastAsia"/>
                <w:sz w:val="18"/>
                <w:szCs w:val="18"/>
              </w:rPr>
              <w:t>满足</w:t>
            </w:r>
            <w:r w:rsidRPr="00DB3EF3">
              <w:rPr>
                <w:rFonts w:hint="eastAsia"/>
                <w:sz w:val="18"/>
                <w:szCs w:val="18"/>
              </w:rPr>
              <w:t>IPX7</w:t>
            </w:r>
            <w:r w:rsidRPr="00DB3EF3">
              <w:rPr>
                <w:rFonts w:hint="eastAsia"/>
                <w:sz w:val="18"/>
                <w:szCs w:val="18"/>
              </w:rPr>
              <w:t>要求</w:t>
            </w:r>
            <w:r>
              <w:rPr>
                <w:rFonts w:hint="eastAsia"/>
                <w:sz w:val="18"/>
                <w:szCs w:val="18"/>
              </w:rPr>
              <w:t>，绝缘电阻不小于</w:t>
            </w:r>
            <w:r>
              <w:rPr>
                <w:rFonts w:hint="eastAsia"/>
                <w:sz w:val="18"/>
                <w:szCs w:val="18"/>
              </w:rPr>
              <w:t>100</w:t>
            </w:r>
            <w:r>
              <w:rPr>
                <w:rFonts w:hint="eastAsia"/>
                <w:sz w:val="18"/>
                <w:szCs w:val="18"/>
              </w:rPr>
              <w:t>Ω</w:t>
            </w:r>
            <w:r>
              <w:rPr>
                <w:rFonts w:hint="eastAsia"/>
                <w:sz w:val="18"/>
                <w:szCs w:val="18"/>
              </w:rPr>
              <w:t>/V</w:t>
            </w:r>
            <w:r>
              <w:rPr>
                <w:sz w:val="18"/>
                <w:szCs w:val="18"/>
              </w:rPr>
              <w:t xml:space="preserve"> </w:t>
            </w:r>
          </w:p>
        </w:tc>
        <w:tc>
          <w:tcPr>
            <w:tcW w:w="1495" w:type="dxa"/>
            <w:tcBorders>
              <w:top w:val="nil"/>
              <w:left w:val="nil"/>
              <w:right w:val="single" w:sz="8" w:space="0" w:color="auto"/>
            </w:tcBorders>
            <w:shd w:val="clear" w:color="auto" w:fill="auto"/>
            <w:vAlign w:val="center"/>
          </w:tcPr>
          <w:p w14:paraId="4B439E31" w14:textId="77777777" w:rsidR="00A35ECC" w:rsidRDefault="00A35ECC" w:rsidP="00DE6014">
            <w:pPr>
              <w:jc w:val="center"/>
              <w:rPr>
                <w:sz w:val="18"/>
                <w:szCs w:val="18"/>
                <w:highlight w:val="yellow"/>
              </w:rPr>
            </w:pPr>
            <w:r>
              <w:rPr>
                <w:rFonts w:hint="eastAsia"/>
                <w:sz w:val="18"/>
                <w:szCs w:val="18"/>
              </w:rPr>
              <w:t>附录</w:t>
            </w:r>
            <w:r>
              <w:rPr>
                <w:sz w:val="18"/>
                <w:szCs w:val="18"/>
              </w:rPr>
              <w:t>D</w:t>
            </w:r>
          </w:p>
        </w:tc>
      </w:tr>
      <w:tr w:rsidR="00A35ECC" w14:paraId="6071AD45"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5878297D" w14:textId="77777777" w:rsidR="00A35ECC" w:rsidRDefault="00A35ECC" w:rsidP="00DE6014">
            <w:pPr>
              <w:jc w:val="center"/>
              <w:rPr>
                <w:sz w:val="18"/>
                <w:szCs w:val="18"/>
              </w:rPr>
            </w:pPr>
            <w:r>
              <w:rPr>
                <w:sz w:val="18"/>
                <w:szCs w:val="18"/>
              </w:rPr>
              <w:t>14</w:t>
            </w:r>
          </w:p>
        </w:tc>
        <w:tc>
          <w:tcPr>
            <w:tcW w:w="716" w:type="dxa"/>
            <w:vMerge/>
            <w:tcBorders>
              <w:left w:val="nil"/>
              <w:right w:val="single" w:sz="4" w:space="0" w:color="auto"/>
            </w:tcBorders>
            <w:shd w:val="clear" w:color="auto" w:fill="auto"/>
            <w:vAlign w:val="center"/>
          </w:tcPr>
          <w:p w14:paraId="14DC7D8D" w14:textId="77777777" w:rsidR="00A35ECC" w:rsidRDefault="00A35ECC" w:rsidP="00DE6014">
            <w:pPr>
              <w:jc w:val="center"/>
              <w:rPr>
                <w:sz w:val="18"/>
                <w:szCs w:val="18"/>
              </w:rPr>
            </w:pPr>
          </w:p>
        </w:tc>
        <w:tc>
          <w:tcPr>
            <w:tcW w:w="1683" w:type="dxa"/>
            <w:tcBorders>
              <w:top w:val="nil"/>
              <w:left w:val="nil"/>
              <w:right w:val="single" w:sz="4" w:space="0" w:color="auto"/>
            </w:tcBorders>
            <w:shd w:val="clear" w:color="auto" w:fill="auto"/>
            <w:vAlign w:val="center"/>
          </w:tcPr>
          <w:p w14:paraId="69C9353B" w14:textId="77777777" w:rsidR="00A35ECC" w:rsidRDefault="00A35ECC" w:rsidP="00DE6014">
            <w:pPr>
              <w:jc w:val="center"/>
              <w:rPr>
                <w:sz w:val="18"/>
                <w:szCs w:val="18"/>
                <w:highlight w:val="yellow"/>
              </w:rPr>
            </w:pPr>
            <w:r>
              <w:rPr>
                <w:rFonts w:hint="eastAsia"/>
                <w:sz w:val="18"/>
                <w:szCs w:val="18"/>
              </w:rPr>
              <w:t>电压一致性</w:t>
            </w:r>
          </w:p>
        </w:tc>
        <w:tc>
          <w:tcPr>
            <w:tcW w:w="1414" w:type="dxa"/>
            <w:tcBorders>
              <w:top w:val="nil"/>
              <w:left w:val="nil"/>
              <w:right w:val="single" w:sz="4" w:space="0" w:color="auto"/>
            </w:tcBorders>
            <w:shd w:val="clear" w:color="auto" w:fill="auto"/>
            <w:vAlign w:val="center"/>
          </w:tcPr>
          <w:p w14:paraId="670BFC50" w14:textId="77777777" w:rsidR="00A35ECC" w:rsidRDefault="00A35ECC" w:rsidP="00DE6014">
            <w:pPr>
              <w:jc w:val="center"/>
              <w:rPr>
                <w:sz w:val="18"/>
                <w:szCs w:val="18"/>
              </w:rPr>
            </w:pPr>
            <w:r>
              <w:rPr>
                <w:rFonts w:hint="eastAsia"/>
                <w:sz w:val="18"/>
                <w:szCs w:val="18"/>
              </w:rPr>
              <w:t>本文件</w:t>
            </w:r>
          </w:p>
        </w:tc>
        <w:tc>
          <w:tcPr>
            <w:tcW w:w="1512" w:type="dxa"/>
            <w:tcBorders>
              <w:top w:val="nil"/>
              <w:left w:val="nil"/>
              <w:right w:val="single" w:sz="4" w:space="0" w:color="auto"/>
            </w:tcBorders>
            <w:shd w:val="clear" w:color="auto" w:fill="auto"/>
            <w:vAlign w:val="center"/>
          </w:tcPr>
          <w:p w14:paraId="51DB67C5" w14:textId="77777777" w:rsidR="00A35ECC" w:rsidRDefault="00A35ECC" w:rsidP="00DE6014">
            <w:pPr>
              <w:jc w:val="center"/>
              <w:rPr>
                <w:sz w:val="18"/>
                <w:szCs w:val="18"/>
              </w:rPr>
            </w:pPr>
            <w:r>
              <w:rPr>
                <w:rFonts w:hint="eastAsia"/>
                <w:sz w:val="18"/>
                <w:szCs w:val="18"/>
              </w:rPr>
              <w:t>电池包</w:t>
            </w:r>
            <w:r>
              <w:rPr>
                <w:rFonts w:hint="eastAsia"/>
                <w:sz w:val="18"/>
                <w:szCs w:val="18"/>
              </w:rPr>
              <w:t>/</w:t>
            </w:r>
            <w:r>
              <w:rPr>
                <w:rFonts w:hint="eastAsia"/>
                <w:sz w:val="18"/>
                <w:szCs w:val="18"/>
              </w:rPr>
              <w:t>系统充放电过程中各最小监控单元之间的电压极差≤</w:t>
            </w:r>
            <w:r>
              <w:rPr>
                <w:sz w:val="18"/>
                <w:szCs w:val="18"/>
              </w:rPr>
              <w:t>3</w:t>
            </w:r>
            <w:r>
              <w:rPr>
                <w:rFonts w:hint="eastAsia"/>
                <w:sz w:val="18"/>
                <w:szCs w:val="18"/>
              </w:rPr>
              <w:t>0mV</w:t>
            </w:r>
          </w:p>
        </w:tc>
        <w:tc>
          <w:tcPr>
            <w:tcW w:w="1512" w:type="dxa"/>
            <w:tcBorders>
              <w:top w:val="nil"/>
              <w:left w:val="nil"/>
              <w:right w:val="single" w:sz="4" w:space="0" w:color="auto"/>
            </w:tcBorders>
            <w:shd w:val="clear" w:color="auto" w:fill="auto"/>
            <w:vAlign w:val="center"/>
          </w:tcPr>
          <w:p w14:paraId="6928E12E" w14:textId="77777777" w:rsidR="00A35ECC" w:rsidRDefault="00A35ECC" w:rsidP="00DE6014">
            <w:pPr>
              <w:jc w:val="center"/>
              <w:rPr>
                <w:sz w:val="18"/>
                <w:szCs w:val="18"/>
              </w:rPr>
            </w:pPr>
            <w:r>
              <w:rPr>
                <w:rFonts w:hint="eastAsia"/>
                <w:sz w:val="18"/>
                <w:szCs w:val="18"/>
              </w:rPr>
              <w:t>电池包</w:t>
            </w:r>
            <w:r>
              <w:rPr>
                <w:rFonts w:hint="eastAsia"/>
                <w:sz w:val="18"/>
                <w:szCs w:val="18"/>
              </w:rPr>
              <w:t>/</w:t>
            </w:r>
            <w:r>
              <w:rPr>
                <w:rFonts w:hint="eastAsia"/>
                <w:sz w:val="18"/>
                <w:szCs w:val="18"/>
              </w:rPr>
              <w:t>系统充放电过程中各最小监控单元之间的电压极差≤</w:t>
            </w:r>
            <w:r>
              <w:rPr>
                <w:sz w:val="18"/>
                <w:szCs w:val="18"/>
              </w:rPr>
              <w:t>4</w:t>
            </w:r>
            <w:r>
              <w:rPr>
                <w:rFonts w:hint="eastAsia"/>
                <w:sz w:val="18"/>
                <w:szCs w:val="18"/>
              </w:rPr>
              <w:t>0mV</w:t>
            </w:r>
          </w:p>
        </w:tc>
        <w:tc>
          <w:tcPr>
            <w:tcW w:w="1512" w:type="dxa"/>
            <w:tcBorders>
              <w:top w:val="nil"/>
              <w:left w:val="nil"/>
              <w:right w:val="single" w:sz="4" w:space="0" w:color="auto"/>
            </w:tcBorders>
            <w:shd w:val="clear" w:color="auto" w:fill="auto"/>
            <w:vAlign w:val="center"/>
          </w:tcPr>
          <w:p w14:paraId="6053A223" w14:textId="77777777" w:rsidR="00A35ECC" w:rsidRDefault="00A35ECC" w:rsidP="00DE6014">
            <w:pPr>
              <w:jc w:val="center"/>
              <w:rPr>
                <w:sz w:val="18"/>
                <w:szCs w:val="18"/>
              </w:rPr>
            </w:pPr>
            <w:r>
              <w:rPr>
                <w:rFonts w:hint="eastAsia"/>
                <w:sz w:val="18"/>
                <w:szCs w:val="18"/>
              </w:rPr>
              <w:t>电池包</w:t>
            </w:r>
            <w:r>
              <w:rPr>
                <w:rFonts w:hint="eastAsia"/>
                <w:sz w:val="18"/>
                <w:szCs w:val="18"/>
              </w:rPr>
              <w:t>/</w:t>
            </w:r>
            <w:r>
              <w:rPr>
                <w:rFonts w:hint="eastAsia"/>
                <w:sz w:val="18"/>
                <w:szCs w:val="18"/>
              </w:rPr>
              <w:t>系统充放电过程中各最小监控单元之间的电压极差≤</w:t>
            </w:r>
            <w:r>
              <w:rPr>
                <w:sz w:val="18"/>
                <w:szCs w:val="18"/>
              </w:rPr>
              <w:t>50</w:t>
            </w:r>
            <w:r>
              <w:rPr>
                <w:rFonts w:hint="eastAsia"/>
                <w:sz w:val="18"/>
                <w:szCs w:val="18"/>
              </w:rPr>
              <w:t>mV</w:t>
            </w:r>
          </w:p>
        </w:tc>
        <w:tc>
          <w:tcPr>
            <w:tcW w:w="1495" w:type="dxa"/>
            <w:tcBorders>
              <w:top w:val="nil"/>
              <w:left w:val="nil"/>
              <w:right w:val="single" w:sz="8" w:space="0" w:color="auto"/>
            </w:tcBorders>
            <w:shd w:val="clear" w:color="auto" w:fill="auto"/>
            <w:vAlign w:val="center"/>
          </w:tcPr>
          <w:p w14:paraId="037FFF4C" w14:textId="77777777" w:rsidR="00A35ECC" w:rsidRDefault="00A35ECC" w:rsidP="00DE6014">
            <w:pPr>
              <w:jc w:val="center"/>
              <w:rPr>
                <w:sz w:val="18"/>
                <w:szCs w:val="18"/>
              </w:rPr>
            </w:pPr>
            <w:r>
              <w:rPr>
                <w:rFonts w:hint="eastAsia"/>
                <w:sz w:val="18"/>
                <w:szCs w:val="18"/>
              </w:rPr>
              <w:t>附录</w:t>
            </w:r>
            <w:r>
              <w:rPr>
                <w:sz w:val="18"/>
                <w:szCs w:val="18"/>
              </w:rPr>
              <w:t>E</w:t>
            </w:r>
          </w:p>
        </w:tc>
      </w:tr>
      <w:tr w:rsidR="00A35ECC" w14:paraId="54F575B3"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041125C8" w14:textId="77777777" w:rsidR="00A35ECC" w:rsidRDefault="00A35ECC" w:rsidP="00DE6014">
            <w:pPr>
              <w:jc w:val="center"/>
              <w:rPr>
                <w:sz w:val="18"/>
                <w:szCs w:val="18"/>
              </w:rPr>
            </w:pPr>
            <w:r>
              <w:rPr>
                <w:rFonts w:hint="eastAsia"/>
                <w:sz w:val="18"/>
                <w:szCs w:val="18"/>
              </w:rPr>
              <w:t>1</w:t>
            </w:r>
            <w:r>
              <w:rPr>
                <w:sz w:val="18"/>
                <w:szCs w:val="18"/>
              </w:rPr>
              <w:t>5</w:t>
            </w:r>
          </w:p>
        </w:tc>
        <w:tc>
          <w:tcPr>
            <w:tcW w:w="716" w:type="dxa"/>
            <w:vMerge/>
            <w:tcBorders>
              <w:left w:val="nil"/>
              <w:right w:val="single" w:sz="4" w:space="0" w:color="auto"/>
            </w:tcBorders>
            <w:shd w:val="clear" w:color="auto" w:fill="auto"/>
            <w:vAlign w:val="center"/>
          </w:tcPr>
          <w:p w14:paraId="20E32AD9" w14:textId="77777777" w:rsidR="00A35ECC" w:rsidRDefault="00A35ECC" w:rsidP="00DE6014">
            <w:pPr>
              <w:jc w:val="center"/>
              <w:rPr>
                <w:sz w:val="18"/>
                <w:szCs w:val="18"/>
              </w:rPr>
            </w:pPr>
          </w:p>
        </w:tc>
        <w:tc>
          <w:tcPr>
            <w:tcW w:w="1683" w:type="dxa"/>
            <w:tcBorders>
              <w:top w:val="nil"/>
              <w:left w:val="nil"/>
              <w:right w:val="single" w:sz="4" w:space="0" w:color="auto"/>
            </w:tcBorders>
            <w:shd w:val="clear" w:color="auto" w:fill="auto"/>
            <w:vAlign w:val="center"/>
          </w:tcPr>
          <w:p w14:paraId="45EF7B5B" w14:textId="77777777" w:rsidR="00A35ECC" w:rsidRDefault="00A35ECC" w:rsidP="00DE6014">
            <w:pPr>
              <w:jc w:val="center"/>
              <w:rPr>
                <w:sz w:val="18"/>
                <w:szCs w:val="18"/>
              </w:rPr>
            </w:pPr>
            <w:r>
              <w:rPr>
                <w:rFonts w:hint="eastAsia"/>
                <w:sz w:val="18"/>
                <w:szCs w:val="18"/>
              </w:rPr>
              <w:t>电池系统防水性能</w:t>
            </w:r>
          </w:p>
        </w:tc>
        <w:tc>
          <w:tcPr>
            <w:tcW w:w="1414" w:type="dxa"/>
            <w:tcBorders>
              <w:top w:val="nil"/>
              <w:left w:val="nil"/>
              <w:right w:val="single" w:sz="4" w:space="0" w:color="auto"/>
            </w:tcBorders>
            <w:shd w:val="clear" w:color="auto" w:fill="auto"/>
            <w:vAlign w:val="center"/>
          </w:tcPr>
          <w:p w14:paraId="0F5C3890" w14:textId="77777777" w:rsidR="00A35ECC" w:rsidRDefault="00A35ECC" w:rsidP="00DE6014">
            <w:pPr>
              <w:jc w:val="center"/>
              <w:rPr>
                <w:sz w:val="18"/>
                <w:szCs w:val="18"/>
              </w:rPr>
            </w:pPr>
            <w:r>
              <w:rPr>
                <w:rFonts w:hint="eastAsia"/>
                <w:sz w:val="18"/>
                <w:szCs w:val="18"/>
              </w:rPr>
              <w:t>GB 38031-</w:t>
            </w:r>
            <w:r>
              <w:rPr>
                <w:sz w:val="18"/>
                <w:szCs w:val="18"/>
              </w:rPr>
              <w:t>2020</w:t>
            </w:r>
          </w:p>
          <w:p w14:paraId="5FF2B25E" w14:textId="77777777" w:rsidR="00A35ECC" w:rsidRDefault="00A35ECC" w:rsidP="00DE6014">
            <w:pPr>
              <w:jc w:val="center"/>
              <w:rPr>
                <w:sz w:val="18"/>
                <w:szCs w:val="18"/>
              </w:rPr>
            </w:pPr>
            <w:r>
              <w:rPr>
                <w:sz w:val="18"/>
                <w:szCs w:val="18"/>
              </w:rPr>
              <w:t>GB/T 4208-2017</w:t>
            </w:r>
          </w:p>
        </w:tc>
        <w:tc>
          <w:tcPr>
            <w:tcW w:w="1512" w:type="dxa"/>
            <w:tcBorders>
              <w:top w:val="nil"/>
              <w:left w:val="nil"/>
              <w:right w:val="single" w:sz="4" w:space="0" w:color="auto"/>
            </w:tcBorders>
            <w:shd w:val="clear" w:color="auto" w:fill="auto"/>
            <w:vAlign w:val="center"/>
          </w:tcPr>
          <w:p w14:paraId="7CB1B9FA" w14:textId="77777777" w:rsidR="00A35ECC" w:rsidRDefault="00A35ECC" w:rsidP="00DE6014">
            <w:pPr>
              <w:jc w:val="center"/>
              <w:rPr>
                <w:sz w:val="18"/>
                <w:szCs w:val="18"/>
              </w:rPr>
            </w:pPr>
            <w:r>
              <w:rPr>
                <w:rFonts w:hint="eastAsia"/>
                <w:sz w:val="18"/>
                <w:szCs w:val="18"/>
              </w:rPr>
              <w:t>电池包或系统振动和冲击试验后进行</w:t>
            </w:r>
            <w:r>
              <w:rPr>
                <w:rFonts w:hint="eastAsia"/>
                <w:sz w:val="18"/>
                <w:szCs w:val="18"/>
              </w:rPr>
              <w:t>IPX8</w:t>
            </w:r>
            <w:r>
              <w:rPr>
                <w:rFonts w:hint="eastAsia"/>
                <w:sz w:val="18"/>
                <w:szCs w:val="18"/>
              </w:rPr>
              <w:t>、</w:t>
            </w:r>
            <w:r>
              <w:rPr>
                <w:rFonts w:hint="eastAsia"/>
                <w:sz w:val="18"/>
                <w:szCs w:val="18"/>
              </w:rPr>
              <w:t>IPX9</w:t>
            </w:r>
            <w:r>
              <w:rPr>
                <w:rFonts w:hint="eastAsia"/>
                <w:sz w:val="18"/>
                <w:szCs w:val="18"/>
              </w:rPr>
              <w:t>测试。应无外壳破裂、泄漏、起火或爆炸现象。内部结构完整，无明显进水。试验后绝缘电阻不小于</w:t>
            </w:r>
            <w:r>
              <w:rPr>
                <w:rFonts w:hint="eastAsia"/>
                <w:sz w:val="18"/>
                <w:szCs w:val="18"/>
              </w:rPr>
              <w:t>100</w:t>
            </w:r>
            <w:r>
              <w:rPr>
                <w:rFonts w:hint="eastAsia"/>
                <w:sz w:val="18"/>
                <w:szCs w:val="18"/>
              </w:rPr>
              <w:t>Ω</w:t>
            </w:r>
            <w:r>
              <w:rPr>
                <w:rFonts w:hint="eastAsia"/>
                <w:sz w:val="18"/>
                <w:szCs w:val="18"/>
              </w:rPr>
              <w:t>/V</w:t>
            </w:r>
          </w:p>
        </w:tc>
        <w:tc>
          <w:tcPr>
            <w:tcW w:w="1512" w:type="dxa"/>
            <w:tcBorders>
              <w:top w:val="nil"/>
              <w:left w:val="nil"/>
              <w:right w:val="single" w:sz="4" w:space="0" w:color="auto"/>
            </w:tcBorders>
            <w:shd w:val="clear" w:color="auto" w:fill="auto"/>
            <w:vAlign w:val="center"/>
          </w:tcPr>
          <w:p w14:paraId="4938B95C" w14:textId="77777777" w:rsidR="00A35ECC" w:rsidRDefault="00A35ECC" w:rsidP="00DE6014">
            <w:pPr>
              <w:jc w:val="center"/>
              <w:rPr>
                <w:sz w:val="18"/>
                <w:szCs w:val="18"/>
              </w:rPr>
            </w:pPr>
            <w:r>
              <w:rPr>
                <w:rFonts w:hint="eastAsia"/>
                <w:sz w:val="18"/>
                <w:szCs w:val="18"/>
              </w:rPr>
              <w:t>电池包或系统振动和冲击试验后进行</w:t>
            </w:r>
            <w:r>
              <w:rPr>
                <w:rFonts w:hint="eastAsia"/>
                <w:sz w:val="18"/>
                <w:szCs w:val="18"/>
              </w:rPr>
              <w:t>IPX8</w:t>
            </w:r>
            <w:r>
              <w:rPr>
                <w:rFonts w:hint="eastAsia"/>
                <w:sz w:val="18"/>
                <w:szCs w:val="18"/>
              </w:rPr>
              <w:t>测试。应无外壳破裂、泄漏、起火或爆炸现象。内部结构完整，无明显进水。试验后绝缘电阻不小于</w:t>
            </w:r>
            <w:r>
              <w:rPr>
                <w:rFonts w:hint="eastAsia"/>
                <w:sz w:val="18"/>
                <w:szCs w:val="18"/>
              </w:rPr>
              <w:t>100</w:t>
            </w:r>
            <w:r>
              <w:rPr>
                <w:rFonts w:hint="eastAsia"/>
                <w:sz w:val="18"/>
                <w:szCs w:val="18"/>
              </w:rPr>
              <w:t>Ω</w:t>
            </w:r>
            <w:r>
              <w:rPr>
                <w:rFonts w:hint="eastAsia"/>
                <w:sz w:val="18"/>
                <w:szCs w:val="18"/>
              </w:rPr>
              <w:t>/V</w:t>
            </w:r>
          </w:p>
        </w:tc>
        <w:tc>
          <w:tcPr>
            <w:tcW w:w="1512" w:type="dxa"/>
            <w:tcBorders>
              <w:top w:val="nil"/>
              <w:left w:val="nil"/>
              <w:right w:val="single" w:sz="4" w:space="0" w:color="auto"/>
            </w:tcBorders>
            <w:shd w:val="clear" w:color="auto" w:fill="auto"/>
            <w:vAlign w:val="center"/>
          </w:tcPr>
          <w:p w14:paraId="202BDCE9" w14:textId="77777777" w:rsidR="00A35ECC" w:rsidRDefault="00A35ECC" w:rsidP="00DE6014">
            <w:pPr>
              <w:jc w:val="center"/>
              <w:rPr>
                <w:sz w:val="18"/>
                <w:szCs w:val="18"/>
              </w:rPr>
            </w:pPr>
            <w:r>
              <w:rPr>
                <w:rFonts w:hint="eastAsia"/>
                <w:sz w:val="18"/>
                <w:szCs w:val="18"/>
              </w:rPr>
              <w:t>电池包或系统振动和冲击试验后进行</w:t>
            </w:r>
            <w:r>
              <w:rPr>
                <w:rFonts w:hint="eastAsia"/>
                <w:sz w:val="18"/>
                <w:szCs w:val="18"/>
              </w:rPr>
              <w:t>IPX7</w:t>
            </w:r>
            <w:r>
              <w:rPr>
                <w:rFonts w:hint="eastAsia"/>
                <w:sz w:val="18"/>
                <w:szCs w:val="18"/>
              </w:rPr>
              <w:t>测试。应无外壳破裂、泄漏、起火或爆炸现象。内部结构完整，无明显进水。试验后绝缘电阻不小于</w:t>
            </w:r>
            <w:r>
              <w:rPr>
                <w:rFonts w:hint="eastAsia"/>
                <w:sz w:val="18"/>
                <w:szCs w:val="18"/>
              </w:rPr>
              <w:t>100</w:t>
            </w:r>
            <w:r>
              <w:rPr>
                <w:rFonts w:hint="eastAsia"/>
                <w:sz w:val="18"/>
                <w:szCs w:val="18"/>
              </w:rPr>
              <w:t>Ω</w:t>
            </w:r>
            <w:r>
              <w:rPr>
                <w:rFonts w:hint="eastAsia"/>
                <w:sz w:val="18"/>
                <w:szCs w:val="18"/>
              </w:rPr>
              <w:t>/V</w:t>
            </w:r>
          </w:p>
        </w:tc>
        <w:tc>
          <w:tcPr>
            <w:tcW w:w="1495" w:type="dxa"/>
            <w:tcBorders>
              <w:top w:val="nil"/>
              <w:left w:val="nil"/>
              <w:right w:val="single" w:sz="8" w:space="0" w:color="auto"/>
            </w:tcBorders>
            <w:shd w:val="clear" w:color="auto" w:fill="auto"/>
            <w:vAlign w:val="center"/>
          </w:tcPr>
          <w:p w14:paraId="4DC68BFE" w14:textId="77777777" w:rsidR="00A35ECC" w:rsidRDefault="00A35ECC" w:rsidP="00DE6014">
            <w:pPr>
              <w:jc w:val="center"/>
              <w:rPr>
                <w:sz w:val="18"/>
                <w:szCs w:val="18"/>
              </w:rPr>
            </w:pPr>
            <w:r>
              <w:rPr>
                <w:rFonts w:hint="eastAsia"/>
                <w:sz w:val="18"/>
                <w:szCs w:val="18"/>
              </w:rPr>
              <w:t>附录</w:t>
            </w:r>
            <w:r>
              <w:rPr>
                <w:sz w:val="18"/>
                <w:szCs w:val="18"/>
              </w:rPr>
              <w:t>F</w:t>
            </w:r>
          </w:p>
        </w:tc>
      </w:tr>
      <w:tr w:rsidR="00A35ECC" w14:paraId="3E31B01D"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67B1397A" w14:textId="77777777" w:rsidR="00A35ECC" w:rsidRDefault="00A35ECC" w:rsidP="00DE6014">
            <w:pPr>
              <w:jc w:val="center"/>
              <w:rPr>
                <w:sz w:val="18"/>
                <w:szCs w:val="18"/>
              </w:rPr>
            </w:pPr>
            <w:r>
              <w:rPr>
                <w:rFonts w:hint="eastAsia"/>
                <w:sz w:val="18"/>
                <w:szCs w:val="18"/>
              </w:rPr>
              <w:t>1</w:t>
            </w:r>
            <w:r>
              <w:rPr>
                <w:sz w:val="18"/>
                <w:szCs w:val="18"/>
              </w:rPr>
              <w:t>6</w:t>
            </w:r>
          </w:p>
        </w:tc>
        <w:tc>
          <w:tcPr>
            <w:tcW w:w="716" w:type="dxa"/>
            <w:vMerge/>
            <w:tcBorders>
              <w:left w:val="nil"/>
              <w:right w:val="single" w:sz="4" w:space="0" w:color="auto"/>
            </w:tcBorders>
            <w:shd w:val="clear" w:color="auto" w:fill="auto"/>
            <w:vAlign w:val="center"/>
          </w:tcPr>
          <w:p w14:paraId="14F6FB47" w14:textId="77777777" w:rsidR="00A35ECC" w:rsidRDefault="00A35ECC" w:rsidP="00DE6014">
            <w:pPr>
              <w:jc w:val="center"/>
              <w:rPr>
                <w:sz w:val="18"/>
                <w:szCs w:val="18"/>
              </w:rPr>
            </w:pPr>
          </w:p>
        </w:tc>
        <w:tc>
          <w:tcPr>
            <w:tcW w:w="1683" w:type="dxa"/>
            <w:tcBorders>
              <w:left w:val="nil"/>
              <w:right w:val="single" w:sz="4" w:space="0" w:color="auto"/>
            </w:tcBorders>
            <w:shd w:val="clear" w:color="auto" w:fill="auto"/>
            <w:vAlign w:val="center"/>
          </w:tcPr>
          <w:p w14:paraId="6212933B" w14:textId="77777777" w:rsidR="00A35ECC" w:rsidRDefault="00A35ECC" w:rsidP="00DE6014">
            <w:pPr>
              <w:jc w:val="center"/>
              <w:rPr>
                <w:sz w:val="18"/>
                <w:szCs w:val="18"/>
              </w:rPr>
            </w:pPr>
            <w:r>
              <w:rPr>
                <w:rFonts w:hint="eastAsia"/>
                <w:sz w:val="18"/>
                <w:szCs w:val="18"/>
              </w:rPr>
              <w:t>SOC</w:t>
            </w:r>
            <w:r>
              <w:rPr>
                <w:rFonts w:hint="eastAsia"/>
                <w:sz w:val="18"/>
                <w:szCs w:val="18"/>
              </w:rPr>
              <w:t>估算精度</w:t>
            </w:r>
          </w:p>
        </w:tc>
        <w:tc>
          <w:tcPr>
            <w:tcW w:w="1414" w:type="dxa"/>
            <w:tcBorders>
              <w:left w:val="nil"/>
              <w:right w:val="single" w:sz="4" w:space="0" w:color="auto"/>
            </w:tcBorders>
            <w:shd w:val="clear" w:color="auto" w:fill="auto"/>
            <w:vAlign w:val="center"/>
          </w:tcPr>
          <w:p w14:paraId="7DA7205D" w14:textId="77777777" w:rsidR="00A35ECC" w:rsidRDefault="00A35ECC" w:rsidP="00DE6014">
            <w:pPr>
              <w:jc w:val="center"/>
              <w:rPr>
                <w:sz w:val="18"/>
                <w:szCs w:val="18"/>
              </w:rPr>
            </w:pPr>
            <w:r>
              <w:rPr>
                <w:rFonts w:hint="eastAsia"/>
                <w:sz w:val="18"/>
                <w:szCs w:val="18"/>
              </w:rPr>
              <w:t>GB/T 38661-2020</w:t>
            </w:r>
          </w:p>
        </w:tc>
        <w:tc>
          <w:tcPr>
            <w:tcW w:w="1512" w:type="dxa"/>
            <w:tcBorders>
              <w:left w:val="nil"/>
              <w:right w:val="single" w:sz="4" w:space="0" w:color="auto"/>
            </w:tcBorders>
            <w:shd w:val="clear" w:color="auto" w:fill="auto"/>
            <w:vAlign w:val="center"/>
          </w:tcPr>
          <w:p w14:paraId="0F917923" w14:textId="77777777" w:rsidR="00A35ECC" w:rsidRDefault="00A35ECC" w:rsidP="00DE6014">
            <w:pPr>
              <w:jc w:val="center"/>
              <w:rPr>
                <w:sz w:val="18"/>
                <w:szCs w:val="18"/>
              </w:rPr>
            </w:pPr>
            <w:r>
              <w:rPr>
                <w:rFonts w:hint="eastAsia"/>
                <w:sz w:val="18"/>
                <w:szCs w:val="18"/>
              </w:rPr>
              <w:t>SOC</w:t>
            </w:r>
            <w:r>
              <w:rPr>
                <w:rFonts w:hint="eastAsia"/>
                <w:sz w:val="18"/>
                <w:szCs w:val="18"/>
              </w:rPr>
              <w:t>估算精度优于</w:t>
            </w:r>
            <w:r>
              <w:rPr>
                <w:rFonts w:hint="eastAsia"/>
                <w:sz w:val="18"/>
                <w:szCs w:val="18"/>
              </w:rPr>
              <w:t>3%</w:t>
            </w:r>
          </w:p>
        </w:tc>
        <w:tc>
          <w:tcPr>
            <w:tcW w:w="1512" w:type="dxa"/>
            <w:tcBorders>
              <w:left w:val="nil"/>
              <w:right w:val="single" w:sz="4" w:space="0" w:color="auto"/>
            </w:tcBorders>
            <w:shd w:val="clear" w:color="auto" w:fill="auto"/>
            <w:vAlign w:val="center"/>
          </w:tcPr>
          <w:p w14:paraId="5AE0F62D" w14:textId="77777777" w:rsidR="00A35ECC" w:rsidRDefault="00A35ECC" w:rsidP="00DE6014">
            <w:pPr>
              <w:jc w:val="center"/>
              <w:rPr>
                <w:sz w:val="18"/>
                <w:szCs w:val="18"/>
              </w:rPr>
            </w:pPr>
            <w:r>
              <w:rPr>
                <w:rFonts w:hint="eastAsia"/>
                <w:sz w:val="18"/>
                <w:szCs w:val="18"/>
              </w:rPr>
              <w:t>SOC</w:t>
            </w:r>
            <w:r>
              <w:rPr>
                <w:rFonts w:hint="eastAsia"/>
                <w:sz w:val="18"/>
                <w:szCs w:val="18"/>
              </w:rPr>
              <w:t>估算精度优于</w:t>
            </w:r>
            <w:r>
              <w:rPr>
                <w:rFonts w:hint="eastAsia"/>
                <w:sz w:val="18"/>
                <w:szCs w:val="18"/>
              </w:rPr>
              <w:t>5%</w:t>
            </w:r>
          </w:p>
        </w:tc>
        <w:tc>
          <w:tcPr>
            <w:tcW w:w="1512" w:type="dxa"/>
            <w:tcBorders>
              <w:left w:val="nil"/>
              <w:right w:val="single" w:sz="4" w:space="0" w:color="auto"/>
            </w:tcBorders>
            <w:shd w:val="clear" w:color="auto" w:fill="auto"/>
            <w:vAlign w:val="center"/>
          </w:tcPr>
          <w:p w14:paraId="0350FA9D" w14:textId="77777777" w:rsidR="00A35ECC" w:rsidRDefault="00A35ECC" w:rsidP="00DE6014">
            <w:pPr>
              <w:jc w:val="center"/>
              <w:rPr>
                <w:sz w:val="18"/>
                <w:szCs w:val="18"/>
              </w:rPr>
            </w:pPr>
            <w:r>
              <w:rPr>
                <w:rFonts w:hint="eastAsia"/>
                <w:sz w:val="18"/>
                <w:szCs w:val="18"/>
              </w:rPr>
              <w:t>SOC</w:t>
            </w:r>
            <w:r>
              <w:rPr>
                <w:rFonts w:hint="eastAsia"/>
                <w:sz w:val="18"/>
                <w:szCs w:val="18"/>
              </w:rPr>
              <w:t>估算精度优于</w:t>
            </w:r>
            <w:r>
              <w:rPr>
                <w:rFonts w:hint="eastAsia"/>
                <w:sz w:val="18"/>
                <w:szCs w:val="18"/>
              </w:rPr>
              <w:t>7%</w:t>
            </w:r>
          </w:p>
        </w:tc>
        <w:tc>
          <w:tcPr>
            <w:tcW w:w="1495" w:type="dxa"/>
            <w:tcBorders>
              <w:left w:val="nil"/>
              <w:right w:val="single" w:sz="8" w:space="0" w:color="auto"/>
            </w:tcBorders>
            <w:shd w:val="clear" w:color="auto" w:fill="auto"/>
            <w:vAlign w:val="center"/>
          </w:tcPr>
          <w:p w14:paraId="54AAF97A" w14:textId="77777777" w:rsidR="00A35ECC" w:rsidRDefault="00A35ECC" w:rsidP="00DE6014">
            <w:pPr>
              <w:jc w:val="center"/>
              <w:rPr>
                <w:sz w:val="18"/>
                <w:szCs w:val="18"/>
              </w:rPr>
            </w:pPr>
            <w:r>
              <w:rPr>
                <w:rFonts w:hint="eastAsia"/>
                <w:sz w:val="18"/>
                <w:szCs w:val="18"/>
              </w:rPr>
              <w:t>GB/T 38661-2020</w:t>
            </w:r>
          </w:p>
        </w:tc>
      </w:tr>
    </w:tbl>
    <w:p w14:paraId="133E1D82" w14:textId="77777777" w:rsidR="00A35ECC" w:rsidRDefault="00A35ECC" w:rsidP="00A35ECC"/>
    <w:p w14:paraId="50FEB6F4" w14:textId="77777777" w:rsidR="00A35ECC" w:rsidRDefault="00A35ECC" w:rsidP="00A35ECC"/>
    <w:p w14:paraId="56BD875B" w14:textId="01744B0C" w:rsidR="00A35ECC" w:rsidRDefault="00A35ECC" w:rsidP="00A35ECC"/>
    <w:p w14:paraId="656FA9C7" w14:textId="342311F9" w:rsidR="00A35ECC" w:rsidRDefault="00A35ECC" w:rsidP="00A35ECC"/>
    <w:p w14:paraId="40755FFD" w14:textId="4666CED6" w:rsidR="00A35ECC" w:rsidRDefault="00A35ECC" w:rsidP="00A35ECC"/>
    <w:p w14:paraId="7119D13D" w14:textId="5C15CE95" w:rsidR="00A35ECC" w:rsidRDefault="00A35ECC" w:rsidP="00A35ECC"/>
    <w:p w14:paraId="3B948833" w14:textId="77777777" w:rsidR="00A35ECC" w:rsidRPr="00A35ECC" w:rsidRDefault="00A35ECC" w:rsidP="00A35ECC">
      <w:pPr>
        <w:pStyle w:val="affffffff8"/>
        <w:ind w:firstLineChars="0"/>
        <w:jc w:val="center"/>
        <w:rPr>
          <w:rFonts w:hAnsi="宋体" w:cs="华文楷体"/>
          <w:kern w:val="2"/>
          <w:sz w:val="28"/>
          <w:szCs w:val="28"/>
        </w:rPr>
      </w:pPr>
      <w:r w:rsidRPr="00A35ECC">
        <w:rPr>
          <w:rFonts w:hAnsi="宋体" w:cs="华文楷体" w:hint="eastAsia"/>
          <w:kern w:val="2"/>
          <w:sz w:val="28"/>
          <w:szCs w:val="28"/>
        </w:rPr>
        <w:t>表1（续）</w:t>
      </w:r>
    </w:p>
    <w:tbl>
      <w:tblPr>
        <w:tblStyle w:val="affe"/>
        <w:tblW w:w="10416" w:type="dxa"/>
        <w:jc w:val="center"/>
        <w:tblLayout w:type="fixed"/>
        <w:tblLook w:val="04A0" w:firstRow="1" w:lastRow="0" w:firstColumn="1" w:lastColumn="0" w:noHBand="0" w:noVBand="1"/>
      </w:tblPr>
      <w:tblGrid>
        <w:gridCol w:w="572"/>
        <w:gridCol w:w="716"/>
        <w:gridCol w:w="1683"/>
        <w:gridCol w:w="1414"/>
        <w:gridCol w:w="1512"/>
        <w:gridCol w:w="1512"/>
        <w:gridCol w:w="1512"/>
        <w:gridCol w:w="1495"/>
      </w:tblGrid>
      <w:tr w:rsidR="00A35ECC" w14:paraId="30432E8A" w14:textId="77777777" w:rsidTr="00DE6014">
        <w:trPr>
          <w:cantSplit/>
          <w:trHeight w:val="221"/>
          <w:jc w:val="center"/>
        </w:trPr>
        <w:tc>
          <w:tcPr>
            <w:tcW w:w="572" w:type="dxa"/>
            <w:vMerge w:val="restart"/>
            <w:tcBorders>
              <w:top w:val="single" w:sz="4" w:space="0" w:color="auto"/>
              <w:left w:val="single" w:sz="8" w:space="0" w:color="auto"/>
              <w:right w:val="single" w:sz="4" w:space="0" w:color="auto"/>
            </w:tcBorders>
            <w:shd w:val="clear" w:color="auto" w:fill="auto"/>
            <w:vAlign w:val="center"/>
          </w:tcPr>
          <w:p w14:paraId="4C39EFCF" w14:textId="77777777" w:rsidR="00A35ECC" w:rsidRDefault="00A35ECC" w:rsidP="00DE6014">
            <w:pPr>
              <w:jc w:val="center"/>
              <w:rPr>
                <w:sz w:val="18"/>
                <w:szCs w:val="18"/>
              </w:rPr>
            </w:pPr>
            <w:r>
              <w:rPr>
                <w:rFonts w:hint="eastAsia"/>
                <w:sz w:val="18"/>
                <w:szCs w:val="18"/>
              </w:rPr>
              <w:t>序号</w:t>
            </w:r>
          </w:p>
        </w:tc>
        <w:tc>
          <w:tcPr>
            <w:tcW w:w="716" w:type="dxa"/>
            <w:vMerge w:val="restart"/>
            <w:tcBorders>
              <w:left w:val="nil"/>
              <w:right w:val="single" w:sz="4" w:space="0" w:color="auto"/>
            </w:tcBorders>
            <w:shd w:val="clear" w:color="auto" w:fill="auto"/>
            <w:vAlign w:val="center"/>
          </w:tcPr>
          <w:p w14:paraId="65B1A586" w14:textId="77777777" w:rsidR="00A35ECC" w:rsidRDefault="00A35ECC" w:rsidP="00DE6014">
            <w:pPr>
              <w:jc w:val="center"/>
              <w:rPr>
                <w:sz w:val="18"/>
                <w:szCs w:val="18"/>
              </w:rPr>
            </w:pPr>
            <w:r>
              <w:rPr>
                <w:rFonts w:hint="eastAsia"/>
                <w:sz w:val="18"/>
                <w:szCs w:val="18"/>
              </w:rPr>
              <w:t>指标类型</w:t>
            </w:r>
          </w:p>
        </w:tc>
        <w:tc>
          <w:tcPr>
            <w:tcW w:w="1683" w:type="dxa"/>
            <w:vMerge w:val="restart"/>
            <w:tcBorders>
              <w:left w:val="nil"/>
              <w:right w:val="single" w:sz="4" w:space="0" w:color="auto"/>
            </w:tcBorders>
            <w:shd w:val="clear" w:color="auto" w:fill="auto"/>
            <w:vAlign w:val="center"/>
          </w:tcPr>
          <w:p w14:paraId="6B27F0E6" w14:textId="77777777" w:rsidR="00A35ECC" w:rsidRDefault="00A35ECC" w:rsidP="00DE6014">
            <w:pPr>
              <w:jc w:val="center"/>
              <w:rPr>
                <w:sz w:val="18"/>
                <w:szCs w:val="18"/>
              </w:rPr>
            </w:pPr>
            <w:r>
              <w:rPr>
                <w:rFonts w:hint="eastAsia"/>
                <w:sz w:val="18"/>
                <w:szCs w:val="18"/>
              </w:rPr>
              <w:t>评价指标</w:t>
            </w:r>
          </w:p>
        </w:tc>
        <w:tc>
          <w:tcPr>
            <w:tcW w:w="1414" w:type="dxa"/>
            <w:vMerge w:val="restart"/>
            <w:tcBorders>
              <w:left w:val="nil"/>
              <w:right w:val="single" w:sz="4" w:space="0" w:color="auto"/>
            </w:tcBorders>
            <w:shd w:val="clear" w:color="auto" w:fill="auto"/>
            <w:vAlign w:val="center"/>
          </w:tcPr>
          <w:p w14:paraId="7651A4FB" w14:textId="77777777" w:rsidR="00A35ECC" w:rsidRDefault="00A35ECC" w:rsidP="00DE6014">
            <w:pPr>
              <w:jc w:val="center"/>
              <w:rPr>
                <w:sz w:val="18"/>
                <w:szCs w:val="18"/>
              </w:rPr>
            </w:pPr>
            <w:r>
              <w:rPr>
                <w:rFonts w:hint="eastAsia"/>
                <w:sz w:val="18"/>
                <w:szCs w:val="18"/>
              </w:rPr>
              <w:t>指标来源</w:t>
            </w:r>
          </w:p>
        </w:tc>
        <w:tc>
          <w:tcPr>
            <w:tcW w:w="4536" w:type="dxa"/>
            <w:gridSpan w:val="3"/>
            <w:tcBorders>
              <w:left w:val="nil"/>
              <w:right w:val="single" w:sz="4" w:space="0" w:color="auto"/>
            </w:tcBorders>
            <w:shd w:val="clear" w:color="auto" w:fill="auto"/>
            <w:vAlign w:val="center"/>
          </w:tcPr>
          <w:p w14:paraId="35333416" w14:textId="77777777" w:rsidR="00A35ECC" w:rsidRDefault="00A35ECC" w:rsidP="00DE6014">
            <w:pPr>
              <w:jc w:val="center"/>
              <w:rPr>
                <w:sz w:val="18"/>
                <w:szCs w:val="18"/>
              </w:rPr>
            </w:pPr>
            <w:r>
              <w:rPr>
                <w:rFonts w:hint="eastAsia"/>
                <w:sz w:val="18"/>
                <w:szCs w:val="18"/>
              </w:rPr>
              <w:t>指标水平分级</w:t>
            </w:r>
          </w:p>
        </w:tc>
        <w:tc>
          <w:tcPr>
            <w:tcW w:w="1495" w:type="dxa"/>
            <w:vMerge w:val="restart"/>
            <w:tcBorders>
              <w:left w:val="nil"/>
              <w:right w:val="single" w:sz="8" w:space="0" w:color="auto"/>
            </w:tcBorders>
            <w:shd w:val="clear" w:color="auto" w:fill="auto"/>
            <w:vAlign w:val="center"/>
          </w:tcPr>
          <w:p w14:paraId="0861F00F" w14:textId="77777777" w:rsidR="00A35ECC" w:rsidRDefault="00A35ECC" w:rsidP="00DE6014">
            <w:pPr>
              <w:jc w:val="center"/>
              <w:rPr>
                <w:sz w:val="18"/>
                <w:szCs w:val="18"/>
              </w:rPr>
            </w:pPr>
            <w:r>
              <w:rPr>
                <w:rFonts w:hint="eastAsia"/>
                <w:sz w:val="18"/>
                <w:szCs w:val="18"/>
              </w:rPr>
              <w:t>试验、评价方法</w:t>
            </w:r>
          </w:p>
        </w:tc>
      </w:tr>
      <w:tr w:rsidR="00A35ECC" w14:paraId="48A9C7F5" w14:textId="77777777" w:rsidTr="00DE6014">
        <w:trPr>
          <w:cantSplit/>
          <w:trHeight w:val="184"/>
          <w:jc w:val="center"/>
        </w:trPr>
        <w:tc>
          <w:tcPr>
            <w:tcW w:w="572" w:type="dxa"/>
            <w:vMerge/>
            <w:tcBorders>
              <w:left w:val="single" w:sz="8" w:space="0" w:color="auto"/>
              <w:bottom w:val="single" w:sz="4" w:space="0" w:color="auto"/>
              <w:right w:val="single" w:sz="4" w:space="0" w:color="auto"/>
            </w:tcBorders>
            <w:shd w:val="clear" w:color="auto" w:fill="auto"/>
            <w:vAlign w:val="center"/>
          </w:tcPr>
          <w:p w14:paraId="1C5D3BBA" w14:textId="77777777" w:rsidR="00A35ECC" w:rsidRDefault="00A35ECC" w:rsidP="00DE6014">
            <w:pPr>
              <w:jc w:val="center"/>
              <w:rPr>
                <w:sz w:val="18"/>
                <w:szCs w:val="18"/>
              </w:rPr>
            </w:pPr>
          </w:p>
        </w:tc>
        <w:tc>
          <w:tcPr>
            <w:tcW w:w="716" w:type="dxa"/>
            <w:vMerge/>
            <w:tcBorders>
              <w:left w:val="nil"/>
              <w:right w:val="single" w:sz="4" w:space="0" w:color="auto"/>
            </w:tcBorders>
            <w:shd w:val="clear" w:color="auto" w:fill="auto"/>
            <w:vAlign w:val="center"/>
          </w:tcPr>
          <w:p w14:paraId="3FC90F02" w14:textId="77777777" w:rsidR="00A35ECC" w:rsidRDefault="00A35ECC" w:rsidP="00DE6014">
            <w:pPr>
              <w:jc w:val="center"/>
              <w:rPr>
                <w:sz w:val="18"/>
                <w:szCs w:val="18"/>
              </w:rPr>
            </w:pPr>
          </w:p>
        </w:tc>
        <w:tc>
          <w:tcPr>
            <w:tcW w:w="1683" w:type="dxa"/>
            <w:vMerge/>
            <w:tcBorders>
              <w:left w:val="nil"/>
              <w:right w:val="single" w:sz="4" w:space="0" w:color="auto"/>
            </w:tcBorders>
            <w:shd w:val="clear" w:color="auto" w:fill="auto"/>
            <w:vAlign w:val="center"/>
          </w:tcPr>
          <w:p w14:paraId="1F51A1A9" w14:textId="77777777" w:rsidR="00A35ECC" w:rsidRDefault="00A35ECC" w:rsidP="00DE6014">
            <w:pPr>
              <w:jc w:val="center"/>
              <w:rPr>
                <w:sz w:val="18"/>
                <w:szCs w:val="18"/>
              </w:rPr>
            </w:pPr>
          </w:p>
        </w:tc>
        <w:tc>
          <w:tcPr>
            <w:tcW w:w="1414" w:type="dxa"/>
            <w:vMerge/>
            <w:tcBorders>
              <w:left w:val="nil"/>
              <w:right w:val="single" w:sz="4" w:space="0" w:color="auto"/>
            </w:tcBorders>
            <w:shd w:val="clear" w:color="auto" w:fill="auto"/>
            <w:vAlign w:val="center"/>
          </w:tcPr>
          <w:p w14:paraId="19B39362" w14:textId="77777777" w:rsidR="00A35ECC" w:rsidRDefault="00A35ECC" w:rsidP="00DE6014">
            <w:pPr>
              <w:jc w:val="center"/>
              <w:rPr>
                <w:sz w:val="18"/>
                <w:szCs w:val="18"/>
              </w:rPr>
            </w:pPr>
          </w:p>
        </w:tc>
        <w:tc>
          <w:tcPr>
            <w:tcW w:w="1512" w:type="dxa"/>
            <w:tcBorders>
              <w:left w:val="nil"/>
              <w:right w:val="single" w:sz="4" w:space="0" w:color="auto"/>
            </w:tcBorders>
            <w:shd w:val="clear" w:color="auto" w:fill="auto"/>
            <w:vAlign w:val="center"/>
          </w:tcPr>
          <w:p w14:paraId="1929D8EA" w14:textId="77777777" w:rsidR="00A35ECC" w:rsidRDefault="00A35ECC" w:rsidP="00DE6014">
            <w:pPr>
              <w:jc w:val="center"/>
              <w:rPr>
                <w:sz w:val="18"/>
                <w:szCs w:val="18"/>
              </w:rPr>
            </w:pPr>
            <w:r>
              <w:rPr>
                <w:rFonts w:hint="eastAsia"/>
                <w:sz w:val="18"/>
                <w:szCs w:val="18"/>
              </w:rPr>
              <w:t>先进水平</w:t>
            </w:r>
          </w:p>
        </w:tc>
        <w:tc>
          <w:tcPr>
            <w:tcW w:w="1512" w:type="dxa"/>
            <w:tcBorders>
              <w:left w:val="nil"/>
              <w:right w:val="single" w:sz="4" w:space="0" w:color="auto"/>
            </w:tcBorders>
            <w:shd w:val="clear" w:color="auto" w:fill="auto"/>
            <w:vAlign w:val="center"/>
          </w:tcPr>
          <w:p w14:paraId="75735954" w14:textId="77777777" w:rsidR="00A35ECC" w:rsidRDefault="00A35ECC" w:rsidP="00DE6014">
            <w:pPr>
              <w:jc w:val="center"/>
              <w:rPr>
                <w:sz w:val="18"/>
                <w:szCs w:val="18"/>
              </w:rPr>
            </w:pPr>
            <w:r>
              <w:rPr>
                <w:rFonts w:hint="eastAsia"/>
                <w:sz w:val="18"/>
                <w:szCs w:val="18"/>
              </w:rPr>
              <w:t>平均水平</w:t>
            </w:r>
          </w:p>
        </w:tc>
        <w:tc>
          <w:tcPr>
            <w:tcW w:w="1512" w:type="dxa"/>
            <w:tcBorders>
              <w:left w:val="nil"/>
              <w:right w:val="single" w:sz="4" w:space="0" w:color="auto"/>
            </w:tcBorders>
            <w:shd w:val="clear" w:color="auto" w:fill="auto"/>
            <w:vAlign w:val="center"/>
          </w:tcPr>
          <w:p w14:paraId="6536E0ED" w14:textId="77777777" w:rsidR="00A35ECC" w:rsidRDefault="00A35ECC" w:rsidP="00DE6014">
            <w:pPr>
              <w:jc w:val="center"/>
              <w:rPr>
                <w:sz w:val="18"/>
                <w:szCs w:val="18"/>
              </w:rPr>
            </w:pPr>
            <w:r>
              <w:rPr>
                <w:rFonts w:hint="eastAsia"/>
                <w:sz w:val="18"/>
                <w:szCs w:val="18"/>
              </w:rPr>
              <w:t>基准水平</w:t>
            </w:r>
          </w:p>
        </w:tc>
        <w:tc>
          <w:tcPr>
            <w:tcW w:w="1495" w:type="dxa"/>
            <w:vMerge/>
            <w:tcBorders>
              <w:left w:val="nil"/>
              <w:right w:val="single" w:sz="8" w:space="0" w:color="auto"/>
            </w:tcBorders>
            <w:shd w:val="clear" w:color="auto" w:fill="auto"/>
            <w:vAlign w:val="center"/>
          </w:tcPr>
          <w:p w14:paraId="055FD638" w14:textId="77777777" w:rsidR="00A35ECC" w:rsidRDefault="00A35ECC" w:rsidP="00DE6014">
            <w:pPr>
              <w:jc w:val="center"/>
              <w:rPr>
                <w:sz w:val="18"/>
                <w:szCs w:val="18"/>
              </w:rPr>
            </w:pPr>
          </w:p>
        </w:tc>
      </w:tr>
      <w:tr w:rsidR="00A35ECC" w14:paraId="65AFA843" w14:textId="77777777" w:rsidTr="00DE6014">
        <w:trPr>
          <w:cantSplit/>
          <w:trHeight w:val="1974"/>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3468E2E3" w14:textId="77777777" w:rsidR="00A35ECC" w:rsidRDefault="00A35ECC" w:rsidP="00DE6014">
            <w:pPr>
              <w:jc w:val="center"/>
              <w:rPr>
                <w:sz w:val="18"/>
                <w:szCs w:val="18"/>
              </w:rPr>
            </w:pPr>
            <w:r>
              <w:rPr>
                <w:rFonts w:hint="eastAsia"/>
                <w:sz w:val="18"/>
                <w:szCs w:val="18"/>
              </w:rPr>
              <w:t>17</w:t>
            </w:r>
          </w:p>
        </w:tc>
        <w:tc>
          <w:tcPr>
            <w:tcW w:w="716" w:type="dxa"/>
            <w:vMerge w:val="restart"/>
            <w:tcBorders>
              <w:left w:val="nil"/>
              <w:right w:val="single" w:sz="4" w:space="0" w:color="auto"/>
            </w:tcBorders>
            <w:shd w:val="clear" w:color="auto" w:fill="auto"/>
            <w:vAlign w:val="center"/>
          </w:tcPr>
          <w:p w14:paraId="36D4F2FC" w14:textId="77777777" w:rsidR="00A35ECC" w:rsidRDefault="00A35ECC" w:rsidP="00DE6014">
            <w:pPr>
              <w:jc w:val="center"/>
              <w:rPr>
                <w:sz w:val="18"/>
                <w:szCs w:val="18"/>
              </w:rPr>
            </w:pPr>
            <w:r>
              <w:rPr>
                <w:rFonts w:hint="eastAsia"/>
                <w:sz w:val="18"/>
                <w:szCs w:val="18"/>
              </w:rPr>
              <w:t>创新指标</w:t>
            </w:r>
          </w:p>
        </w:tc>
        <w:tc>
          <w:tcPr>
            <w:tcW w:w="1683" w:type="dxa"/>
            <w:tcBorders>
              <w:left w:val="nil"/>
              <w:right w:val="single" w:sz="4" w:space="0" w:color="auto"/>
            </w:tcBorders>
            <w:shd w:val="clear" w:color="auto" w:fill="auto"/>
            <w:vAlign w:val="center"/>
          </w:tcPr>
          <w:p w14:paraId="227A8331" w14:textId="77777777" w:rsidR="00A35ECC" w:rsidRPr="0071224E" w:rsidRDefault="00A35ECC" w:rsidP="00DE6014">
            <w:pPr>
              <w:snapToGrid w:val="0"/>
              <w:jc w:val="center"/>
              <w:rPr>
                <w:sz w:val="18"/>
                <w:szCs w:val="18"/>
              </w:rPr>
            </w:pPr>
            <w:r w:rsidRPr="0071224E">
              <w:rPr>
                <w:rFonts w:hint="eastAsia"/>
                <w:sz w:val="18"/>
                <w:szCs w:val="18"/>
              </w:rPr>
              <w:t>电池系统热扩散</w:t>
            </w:r>
          </w:p>
        </w:tc>
        <w:tc>
          <w:tcPr>
            <w:tcW w:w="1414" w:type="dxa"/>
            <w:tcBorders>
              <w:left w:val="nil"/>
              <w:right w:val="single" w:sz="4" w:space="0" w:color="auto"/>
            </w:tcBorders>
            <w:shd w:val="clear" w:color="auto" w:fill="auto"/>
            <w:vAlign w:val="center"/>
          </w:tcPr>
          <w:p w14:paraId="5107B9E1" w14:textId="77777777" w:rsidR="00A35ECC" w:rsidRPr="0071224E" w:rsidRDefault="00A35ECC" w:rsidP="00DE6014">
            <w:pPr>
              <w:snapToGrid w:val="0"/>
              <w:jc w:val="center"/>
              <w:rPr>
                <w:sz w:val="18"/>
                <w:szCs w:val="18"/>
              </w:rPr>
            </w:pPr>
            <w:r w:rsidRPr="0071224E">
              <w:rPr>
                <w:rFonts w:hint="eastAsia"/>
                <w:sz w:val="18"/>
                <w:szCs w:val="18"/>
              </w:rPr>
              <w:t>GB 38031-2020</w:t>
            </w:r>
          </w:p>
        </w:tc>
        <w:tc>
          <w:tcPr>
            <w:tcW w:w="1512" w:type="dxa"/>
            <w:tcBorders>
              <w:left w:val="nil"/>
              <w:right w:val="single" w:sz="4" w:space="0" w:color="auto"/>
            </w:tcBorders>
            <w:shd w:val="clear" w:color="auto" w:fill="auto"/>
            <w:vAlign w:val="center"/>
          </w:tcPr>
          <w:p w14:paraId="3072C6BA" w14:textId="77777777" w:rsidR="00A35ECC" w:rsidRPr="0071224E" w:rsidRDefault="00A35ECC" w:rsidP="00DE6014">
            <w:pPr>
              <w:jc w:val="center"/>
              <w:rPr>
                <w:sz w:val="18"/>
                <w:szCs w:val="18"/>
              </w:rPr>
            </w:pPr>
            <w:r w:rsidRPr="0071224E">
              <w:rPr>
                <w:rFonts w:hint="eastAsia"/>
                <w:sz w:val="18"/>
                <w:szCs w:val="18"/>
              </w:rPr>
              <w:t>电池包或系统发生单个电池热失控，在发出热失控报警信号后</w:t>
            </w:r>
            <w:r w:rsidRPr="0071224E">
              <w:rPr>
                <w:sz w:val="18"/>
                <w:szCs w:val="18"/>
              </w:rPr>
              <w:t>24</w:t>
            </w:r>
            <w:r w:rsidRPr="0071224E">
              <w:rPr>
                <w:rFonts w:hint="eastAsia"/>
                <w:sz w:val="18"/>
                <w:szCs w:val="18"/>
              </w:rPr>
              <w:t>h</w:t>
            </w:r>
            <w:r w:rsidRPr="0071224E">
              <w:rPr>
                <w:rFonts w:hint="eastAsia"/>
                <w:sz w:val="18"/>
                <w:szCs w:val="18"/>
              </w:rPr>
              <w:t>内，未发生起火或爆炸</w:t>
            </w:r>
          </w:p>
        </w:tc>
        <w:tc>
          <w:tcPr>
            <w:tcW w:w="1512" w:type="dxa"/>
            <w:tcBorders>
              <w:left w:val="nil"/>
              <w:right w:val="single" w:sz="4" w:space="0" w:color="auto"/>
            </w:tcBorders>
            <w:shd w:val="clear" w:color="auto" w:fill="auto"/>
            <w:vAlign w:val="center"/>
          </w:tcPr>
          <w:p w14:paraId="3E3EAD2E" w14:textId="77777777" w:rsidR="00A35ECC" w:rsidRDefault="00A35ECC" w:rsidP="00DE6014">
            <w:pPr>
              <w:jc w:val="center"/>
              <w:rPr>
                <w:sz w:val="18"/>
                <w:szCs w:val="18"/>
              </w:rPr>
            </w:pPr>
            <w:r>
              <w:rPr>
                <w:rFonts w:hint="eastAsia"/>
                <w:sz w:val="18"/>
                <w:szCs w:val="18"/>
              </w:rPr>
              <w:t>电池包或系统发生单个电池热失控，在发出热失控报警信号后</w:t>
            </w:r>
            <w:r>
              <w:rPr>
                <w:sz w:val="18"/>
                <w:szCs w:val="18"/>
              </w:rPr>
              <w:t>30</w:t>
            </w:r>
            <w:r>
              <w:rPr>
                <w:rFonts w:hint="eastAsia"/>
                <w:sz w:val="18"/>
                <w:szCs w:val="18"/>
              </w:rPr>
              <w:t>min</w:t>
            </w:r>
            <w:r>
              <w:rPr>
                <w:rFonts w:hint="eastAsia"/>
                <w:sz w:val="18"/>
                <w:szCs w:val="18"/>
              </w:rPr>
              <w:t>内，未发生起火或爆炸</w:t>
            </w:r>
          </w:p>
        </w:tc>
        <w:tc>
          <w:tcPr>
            <w:tcW w:w="1512" w:type="dxa"/>
            <w:tcBorders>
              <w:left w:val="nil"/>
              <w:right w:val="single" w:sz="4" w:space="0" w:color="auto"/>
            </w:tcBorders>
            <w:shd w:val="clear" w:color="auto" w:fill="auto"/>
            <w:vAlign w:val="center"/>
          </w:tcPr>
          <w:p w14:paraId="05868EDD" w14:textId="77777777" w:rsidR="00A35ECC" w:rsidRDefault="00A35ECC" w:rsidP="00DE6014">
            <w:pPr>
              <w:jc w:val="center"/>
              <w:rPr>
                <w:sz w:val="18"/>
                <w:szCs w:val="18"/>
              </w:rPr>
            </w:pPr>
            <w:r>
              <w:rPr>
                <w:rFonts w:hint="eastAsia"/>
                <w:sz w:val="18"/>
                <w:szCs w:val="18"/>
              </w:rPr>
              <w:t>电池包或系统发生单个电池热失控，在发出热失控报警信号后</w:t>
            </w:r>
            <w:r>
              <w:rPr>
                <w:sz w:val="18"/>
                <w:szCs w:val="18"/>
              </w:rPr>
              <w:t>5</w:t>
            </w:r>
            <w:r>
              <w:rPr>
                <w:rFonts w:hint="eastAsia"/>
                <w:sz w:val="18"/>
                <w:szCs w:val="18"/>
              </w:rPr>
              <w:t>min</w:t>
            </w:r>
            <w:r>
              <w:rPr>
                <w:rFonts w:hint="eastAsia"/>
                <w:sz w:val="18"/>
                <w:szCs w:val="18"/>
              </w:rPr>
              <w:t>内，未发生起火或爆炸</w:t>
            </w:r>
          </w:p>
        </w:tc>
        <w:tc>
          <w:tcPr>
            <w:tcW w:w="1495" w:type="dxa"/>
            <w:tcBorders>
              <w:left w:val="nil"/>
              <w:right w:val="single" w:sz="8" w:space="0" w:color="auto"/>
            </w:tcBorders>
            <w:shd w:val="clear" w:color="auto" w:fill="auto"/>
            <w:vAlign w:val="center"/>
          </w:tcPr>
          <w:p w14:paraId="16235CE6" w14:textId="77777777" w:rsidR="00A35ECC" w:rsidRDefault="00A35ECC" w:rsidP="00DE6014">
            <w:pPr>
              <w:snapToGrid w:val="0"/>
              <w:jc w:val="center"/>
              <w:rPr>
                <w:sz w:val="18"/>
                <w:szCs w:val="18"/>
              </w:rPr>
            </w:pPr>
            <w:r>
              <w:rPr>
                <w:rFonts w:hint="eastAsia"/>
                <w:sz w:val="18"/>
                <w:szCs w:val="18"/>
              </w:rPr>
              <w:t>GB 38031-2020</w:t>
            </w:r>
          </w:p>
        </w:tc>
      </w:tr>
      <w:tr w:rsidR="00A35ECC" w14:paraId="595988ED"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1ED701D6" w14:textId="77777777" w:rsidR="00A35ECC" w:rsidRDefault="00A35ECC" w:rsidP="00DE6014">
            <w:pPr>
              <w:jc w:val="center"/>
              <w:rPr>
                <w:sz w:val="18"/>
                <w:szCs w:val="18"/>
              </w:rPr>
            </w:pPr>
            <w:r>
              <w:rPr>
                <w:rFonts w:hint="eastAsia"/>
                <w:sz w:val="18"/>
                <w:szCs w:val="18"/>
              </w:rPr>
              <w:t>18</w:t>
            </w:r>
          </w:p>
        </w:tc>
        <w:tc>
          <w:tcPr>
            <w:tcW w:w="716" w:type="dxa"/>
            <w:vMerge/>
            <w:tcBorders>
              <w:left w:val="nil"/>
              <w:right w:val="single" w:sz="4" w:space="0" w:color="auto"/>
            </w:tcBorders>
            <w:shd w:val="clear" w:color="auto" w:fill="auto"/>
            <w:vAlign w:val="center"/>
          </w:tcPr>
          <w:p w14:paraId="396E2D02" w14:textId="77777777" w:rsidR="00A35ECC" w:rsidRDefault="00A35ECC" w:rsidP="00DE6014">
            <w:pPr>
              <w:jc w:val="center"/>
              <w:rPr>
                <w:sz w:val="18"/>
                <w:szCs w:val="18"/>
              </w:rPr>
            </w:pPr>
          </w:p>
        </w:tc>
        <w:tc>
          <w:tcPr>
            <w:tcW w:w="1683" w:type="dxa"/>
            <w:tcBorders>
              <w:left w:val="nil"/>
              <w:right w:val="single" w:sz="4" w:space="0" w:color="auto"/>
            </w:tcBorders>
            <w:shd w:val="clear" w:color="auto" w:fill="auto"/>
            <w:vAlign w:val="center"/>
          </w:tcPr>
          <w:p w14:paraId="52C17D64" w14:textId="77777777" w:rsidR="00A35ECC" w:rsidRDefault="00A35ECC" w:rsidP="00DE6014">
            <w:pPr>
              <w:jc w:val="center"/>
              <w:rPr>
                <w:sz w:val="18"/>
                <w:szCs w:val="18"/>
              </w:rPr>
            </w:pPr>
            <w:r>
              <w:rPr>
                <w:rFonts w:hint="eastAsia"/>
                <w:sz w:val="18"/>
                <w:szCs w:val="18"/>
              </w:rPr>
              <w:t>电池系统冷却性能</w:t>
            </w:r>
          </w:p>
        </w:tc>
        <w:tc>
          <w:tcPr>
            <w:tcW w:w="1414" w:type="dxa"/>
            <w:tcBorders>
              <w:left w:val="nil"/>
              <w:right w:val="single" w:sz="4" w:space="0" w:color="auto"/>
            </w:tcBorders>
            <w:shd w:val="clear" w:color="auto" w:fill="auto"/>
            <w:vAlign w:val="center"/>
          </w:tcPr>
          <w:p w14:paraId="63F45319" w14:textId="77777777" w:rsidR="00A35ECC" w:rsidRDefault="00A35ECC" w:rsidP="00DE6014">
            <w:pPr>
              <w:jc w:val="center"/>
              <w:rPr>
                <w:sz w:val="18"/>
                <w:szCs w:val="18"/>
              </w:rPr>
            </w:pPr>
            <w:r>
              <w:rPr>
                <w:rFonts w:hint="eastAsia"/>
                <w:sz w:val="18"/>
                <w:szCs w:val="18"/>
              </w:rPr>
              <w:t>本文件</w:t>
            </w:r>
          </w:p>
        </w:tc>
        <w:tc>
          <w:tcPr>
            <w:tcW w:w="1512" w:type="dxa"/>
            <w:tcBorders>
              <w:left w:val="nil"/>
              <w:right w:val="single" w:sz="4" w:space="0" w:color="auto"/>
            </w:tcBorders>
            <w:shd w:val="clear" w:color="auto" w:fill="auto"/>
            <w:vAlign w:val="center"/>
          </w:tcPr>
          <w:p w14:paraId="2F24C3E5" w14:textId="77777777" w:rsidR="00A35ECC" w:rsidRDefault="00A35ECC" w:rsidP="00DE6014">
            <w:pPr>
              <w:jc w:val="center"/>
              <w:rPr>
                <w:sz w:val="18"/>
                <w:szCs w:val="18"/>
              </w:rPr>
            </w:pPr>
            <w:r>
              <w:rPr>
                <w:rFonts w:hint="eastAsia"/>
                <w:sz w:val="18"/>
                <w:szCs w:val="18"/>
              </w:rPr>
              <w:t>电池包或系统在</w:t>
            </w:r>
            <w:r>
              <w:rPr>
                <w:rFonts w:hint="eastAsia"/>
                <w:sz w:val="18"/>
                <w:szCs w:val="18"/>
              </w:rPr>
              <w:t>40</w:t>
            </w:r>
            <w:r>
              <w:rPr>
                <w:rFonts w:hint="eastAsia"/>
                <w:sz w:val="18"/>
                <w:szCs w:val="18"/>
              </w:rPr>
              <w:t>℃下</w:t>
            </w:r>
            <w:r>
              <w:rPr>
                <w:rFonts w:hint="eastAsia"/>
                <w:sz w:val="18"/>
                <w:szCs w:val="18"/>
              </w:rPr>
              <w:t>1C</w:t>
            </w:r>
            <w:r>
              <w:rPr>
                <w:rFonts w:hint="eastAsia"/>
                <w:sz w:val="18"/>
                <w:szCs w:val="18"/>
              </w:rPr>
              <w:t>充电，</w:t>
            </w:r>
            <w:proofErr w:type="gramStart"/>
            <w:r>
              <w:rPr>
                <w:rFonts w:hint="eastAsia"/>
                <w:sz w:val="18"/>
                <w:szCs w:val="18"/>
              </w:rPr>
              <w:t>单体电</w:t>
            </w:r>
            <w:proofErr w:type="gramEnd"/>
            <w:r>
              <w:rPr>
                <w:rFonts w:hint="eastAsia"/>
                <w:sz w:val="18"/>
                <w:szCs w:val="18"/>
              </w:rPr>
              <w:t>芯温度温差≤</w:t>
            </w:r>
            <w:r>
              <w:rPr>
                <w:rFonts w:hint="eastAsia"/>
                <w:sz w:val="18"/>
                <w:szCs w:val="18"/>
              </w:rPr>
              <w:t>5</w:t>
            </w:r>
            <w:r>
              <w:rPr>
                <w:rFonts w:hint="eastAsia"/>
                <w:sz w:val="18"/>
                <w:szCs w:val="18"/>
              </w:rPr>
              <w:t>℃</w:t>
            </w:r>
          </w:p>
        </w:tc>
        <w:tc>
          <w:tcPr>
            <w:tcW w:w="1512" w:type="dxa"/>
            <w:tcBorders>
              <w:left w:val="nil"/>
              <w:right w:val="single" w:sz="4" w:space="0" w:color="auto"/>
            </w:tcBorders>
            <w:shd w:val="clear" w:color="auto" w:fill="auto"/>
            <w:vAlign w:val="center"/>
          </w:tcPr>
          <w:p w14:paraId="307BEB8E" w14:textId="77777777" w:rsidR="00A35ECC" w:rsidRDefault="00A35ECC" w:rsidP="00DE6014">
            <w:pPr>
              <w:jc w:val="center"/>
              <w:rPr>
                <w:sz w:val="18"/>
                <w:szCs w:val="18"/>
              </w:rPr>
            </w:pPr>
            <w:r>
              <w:rPr>
                <w:rFonts w:hint="eastAsia"/>
                <w:sz w:val="18"/>
                <w:szCs w:val="18"/>
              </w:rPr>
              <w:t>电池包或系统在</w:t>
            </w:r>
            <w:r>
              <w:rPr>
                <w:rFonts w:hint="eastAsia"/>
                <w:sz w:val="18"/>
                <w:szCs w:val="18"/>
              </w:rPr>
              <w:t>40</w:t>
            </w:r>
            <w:r>
              <w:rPr>
                <w:rFonts w:hint="eastAsia"/>
                <w:sz w:val="18"/>
                <w:szCs w:val="18"/>
              </w:rPr>
              <w:t>℃下</w:t>
            </w:r>
            <w:r>
              <w:rPr>
                <w:rFonts w:hint="eastAsia"/>
                <w:sz w:val="18"/>
                <w:szCs w:val="18"/>
              </w:rPr>
              <w:t>1C</w:t>
            </w:r>
            <w:r>
              <w:rPr>
                <w:rFonts w:hint="eastAsia"/>
                <w:sz w:val="18"/>
                <w:szCs w:val="18"/>
              </w:rPr>
              <w:t>充电，</w:t>
            </w:r>
            <w:proofErr w:type="gramStart"/>
            <w:r>
              <w:rPr>
                <w:rFonts w:hint="eastAsia"/>
                <w:sz w:val="18"/>
                <w:szCs w:val="18"/>
              </w:rPr>
              <w:t>单体电</w:t>
            </w:r>
            <w:proofErr w:type="gramEnd"/>
            <w:r>
              <w:rPr>
                <w:rFonts w:hint="eastAsia"/>
                <w:sz w:val="18"/>
                <w:szCs w:val="18"/>
              </w:rPr>
              <w:t>芯温度温差≤</w:t>
            </w:r>
            <w:r>
              <w:rPr>
                <w:sz w:val="18"/>
                <w:szCs w:val="18"/>
              </w:rPr>
              <w:t>8</w:t>
            </w:r>
            <w:r>
              <w:rPr>
                <w:rFonts w:hint="eastAsia"/>
                <w:sz w:val="18"/>
                <w:szCs w:val="18"/>
              </w:rPr>
              <w:t>℃</w:t>
            </w:r>
          </w:p>
        </w:tc>
        <w:tc>
          <w:tcPr>
            <w:tcW w:w="1512" w:type="dxa"/>
            <w:tcBorders>
              <w:left w:val="nil"/>
              <w:right w:val="single" w:sz="4" w:space="0" w:color="auto"/>
            </w:tcBorders>
            <w:shd w:val="clear" w:color="auto" w:fill="auto"/>
            <w:vAlign w:val="center"/>
          </w:tcPr>
          <w:p w14:paraId="1D086561" w14:textId="77777777" w:rsidR="00A35ECC" w:rsidRDefault="00A35ECC" w:rsidP="00DE6014">
            <w:pPr>
              <w:jc w:val="center"/>
              <w:rPr>
                <w:sz w:val="18"/>
                <w:szCs w:val="18"/>
              </w:rPr>
            </w:pPr>
            <w:r>
              <w:rPr>
                <w:rFonts w:hint="eastAsia"/>
                <w:sz w:val="18"/>
                <w:szCs w:val="18"/>
              </w:rPr>
              <w:t>电池包或系统在</w:t>
            </w:r>
            <w:r>
              <w:rPr>
                <w:rFonts w:hint="eastAsia"/>
                <w:sz w:val="18"/>
                <w:szCs w:val="18"/>
              </w:rPr>
              <w:t>40</w:t>
            </w:r>
            <w:r>
              <w:rPr>
                <w:rFonts w:hint="eastAsia"/>
                <w:sz w:val="18"/>
                <w:szCs w:val="18"/>
              </w:rPr>
              <w:t>℃下</w:t>
            </w:r>
            <w:r>
              <w:rPr>
                <w:rFonts w:hint="eastAsia"/>
                <w:sz w:val="18"/>
                <w:szCs w:val="18"/>
              </w:rPr>
              <w:t>1C</w:t>
            </w:r>
            <w:r>
              <w:rPr>
                <w:rFonts w:hint="eastAsia"/>
                <w:sz w:val="18"/>
                <w:szCs w:val="18"/>
              </w:rPr>
              <w:t>充电，</w:t>
            </w:r>
            <w:proofErr w:type="gramStart"/>
            <w:r>
              <w:rPr>
                <w:rFonts w:hint="eastAsia"/>
                <w:sz w:val="18"/>
                <w:szCs w:val="18"/>
              </w:rPr>
              <w:t>单体电</w:t>
            </w:r>
            <w:proofErr w:type="gramEnd"/>
            <w:r>
              <w:rPr>
                <w:rFonts w:hint="eastAsia"/>
                <w:sz w:val="18"/>
                <w:szCs w:val="18"/>
              </w:rPr>
              <w:t>芯温度温差≤</w:t>
            </w:r>
            <w:r>
              <w:rPr>
                <w:sz w:val="18"/>
                <w:szCs w:val="18"/>
              </w:rPr>
              <w:t>10</w:t>
            </w:r>
            <w:r>
              <w:rPr>
                <w:rFonts w:hint="eastAsia"/>
                <w:sz w:val="18"/>
                <w:szCs w:val="18"/>
              </w:rPr>
              <w:t>℃</w:t>
            </w:r>
          </w:p>
        </w:tc>
        <w:tc>
          <w:tcPr>
            <w:tcW w:w="1495" w:type="dxa"/>
            <w:tcBorders>
              <w:left w:val="nil"/>
              <w:right w:val="single" w:sz="8" w:space="0" w:color="auto"/>
            </w:tcBorders>
            <w:shd w:val="clear" w:color="auto" w:fill="auto"/>
            <w:vAlign w:val="center"/>
          </w:tcPr>
          <w:p w14:paraId="6625F5F4" w14:textId="77777777" w:rsidR="00A35ECC" w:rsidRDefault="00A35ECC" w:rsidP="00DE6014">
            <w:pPr>
              <w:jc w:val="center"/>
              <w:rPr>
                <w:sz w:val="18"/>
                <w:szCs w:val="18"/>
              </w:rPr>
            </w:pPr>
            <w:r>
              <w:rPr>
                <w:rFonts w:hint="eastAsia"/>
                <w:sz w:val="18"/>
                <w:szCs w:val="18"/>
              </w:rPr>
              <w:t>附录</w:t>
            </w:r>
            <w:r>
              <w:rPr>
                <w:rFonts w:hint="eastAsia"/>
                <w:sz w:val="18"/>
                <w:szCs w:val="18"/>
              </w:rPr>
              <w:t>G</w:t>
            </w:r>
          </w:p>
        </w:tc>
      </w:tr>
      <w:tr w:rsidR="00A35ECC" w14:paraId="13DB0EDA" w14:textId="77777777" w:rsidTr="00DE6014">
        <w:trPr>
          <w:cantSplit/>
          <w:trHeight w:val="669"/>
          <w:jc w:val="center"/>
        </w:trPr>
        <w:tc>
          <w:tcPr>
            <w:tcW w:w="572" w:type="dxa"/>
            <w:tcBorders>
              <w:top w:val="single" w:sz="4" w:space="0" w:color="auto"/>
              <w:left w:val="single" w:sz="8" w:space="0" w:color="auto"/>
              <w:bottom w:val="single" w:sz="4" w:space="0" w:color="auto"/>
              <w:right w:val="single" w:sz="4" w:space="0" w:color="auto"/>
            </w:tcBorders>
            <w:shd w:val="clear" w:color="auto" w:fill="auto"/>
            <w:vAlign w:val="center"/>
          </w:tcPr>
          <w:p w14:paraId="5AE6CC87" w14:textId="77777777" w:rsidR="00A35ECC" w:rsidRDefault="00A35ECC" w:rsidP="00DE6014">
            <w:pPr>
              <w:jc w:val="center"/>
              <w:rPr>
                <w:sz w:val="18"/>
                <w:szCs w:val="18"/>
              </w:rPr>
            </w:pPr>
            <w:r>
              <w:rPr>
                <w:rFonts w:hint="eastAsia"/>
                <w:sz w:val="18"/>
                <w:szCs w:val="18"/>
              </w:rPr>
              <w:t>1</w:t>
            </w:r>
            <w:r>
              <w:rPr>
                <w:sz w:val="18"/>
                <w:szCs w:val="18"/>
              </w:rPr>
              <w:t>9</w:t>
            </w:r>
          </w:p>
        </w:tc>
        <w:tc>
          <w:tcPr>
            <w:tcW w:w="716" w:type="dxa"/>
            <w:vMerge/>
            <w:tcBorders>
              <w:left w:val="nil"/>
              <w:right w:val="single" w:sz="4" w:space="0" w:color="auto"/>
            </w:tcBorders>
            <w:shd w:val="clear" w:color="auto" w:fill="auto"/>
            <w:vAlign w:val="center"/>
          </w:tcPr>
          <w:p w14:paraId="63414E7A" w14:textId="77777777" w:rsidR="00A35ECC" w:rsidRDefault="00A35ECC" w:rsidP="00DE6014">
            <w:pPr>
              <w:jc w:val="center"/>
              <w:rPr>
                <w:sz w:val="18"/>
                <w:szCs w:val="18"/>
              </w:rPr>
            </w:pPr>
          </w:p>
        </w:tc>
        <w:tc>
          <w:tcPr>
            <w:tcW w:w="1683" w:type="dxa"/>
            <w:tcBorders>
              <w:left w:val="nil"/>
              <w:right w:val="single" w:sz="4" w:space="0" w:color="auto"/>
            </w:tcBorders>
            <w:shd w:val="clear" w:color="auto" w:fill="auto"/>
            <w:vAlign w:val="center"/>
          </w:tcPr>
          <w:p w14:paraId="5B6C8CB0" w14:textId="77777777" w:rsidR="00A35ECC" w:rsidRDefault="00A35ECC" w:rsidP="00DE6014">
            <w:pPr>
              <w:jc w:val="center"/>
              <w:rPr>
                <w:sz w:val="18"/>
                <w:szCs w:val="18"/>
                <w:highlight w:val="yellow"/>
              </w:rPr>
            </w:pPr>
            <w:r>
              <w:rPr>
                <w:rFonts w:hint="eastAsia"/>
                <w:sz w:val="18"/>
                <w:szCs w:val="18"/>
              </w:rPr>
              <w:t>电池系统加热性能</w:t>
            </w:r>
          </w:p>
        </w:tc>
        <w:tc>
          <w:tcPr>
            <w:tcW w:w="1414" w:type="dxa"/>
            <w:tcBorders>
              <w:left w:val="nil"/>
              <w:right w:val="single" w:sz="4" w:space="0" w:color="auto"/>
            </w:tcBorders>
            <w:shd w:val="clear" w:color="auto" w:fill="auto"/>
            <w:vAlign w:val="center"/>
          </w:tcPr>
          <w:p w14:paraId="6E5E2B21" w14:textId="77777777" w:rsidR="00A35ECC" w:rsidRDefault="00A35ECC" w:rsidP="00DE6014">
            <w:pPr>
              <w:jc w:val="center"/>
              <w:rPr>
                <w:sz w:val="18"/>
                <w:szCs w:val="18"/>
              </w:rPr>
            </w:pPr>
            <w:r>
              <w:rPr>
                <w:rFonts w:hint="eastAsia"/>
                <w:sz w:val="18"/>
                <w:szCs w:val="18"/>
              </w:rPr>
              <w:t>本文件</w:t>
            </w:r>
          </w:p>
        </w:tc>
        <w:tc>
          <w:tcPr>
            <w:tcW w:w="1512" w:type="dxa"/>
            <w:tcBorders>
              <w:left w:val="nil"/>
              <w:right w:val="single" w:sz="4" w:space="0" w:color="auto"/>
            </w:tcBorders>
            <w:shd w:val="clear" w:color="auto" w:fill="auto"/>
            <w:vAlign w:val="center"/>
          </w:tcPr>
          <w:p w14:paraId="2DA9801C" w14:textId="77777777" w:rsidR="00A35ECC" w:rsidRDefault="00A35ECC" w:rsidP="00DE6014">
            <w:pPr>
              <w:jc w:val="center"/>
              <w:rPr>
                <w:sz w:val="18"/>
                <w:szCs w:val="18"/>
              </w:rPr>
            </w:pPr>
            <w:r>
              <w:rPr>
                <w:rFonts w:hint="eastAsia"/>
                <w:sz w:val="18"/>
                <w:szCs w:val="18"/>
              </w:rPr>
              <w:t>电池包或系统在</w:t>
            </w:r>
            <w:r>
              <w:rPr>
                <w:rFonts w:hint="eastAsia"/>
                <w:sz w:val="18"/>
                <w:szCs w:val="18"/>
              </w:rPr>
              <w:t>-</w:t>
            </w:r>
            <w:r>
              <w:rPr>
                <w:sz w:val="18"/>
                <w:szCs w:val="18"/>
              </w:rPr>
              <w:t>2</w:t>
            </w:r>
            <w:r>
              <w:rPr>
                <w:rFonts w:hint="eastAsia"/>
                <w:sz w:val="18"/>
                <w:szCs w:val="18"/>
              </w:rPr>
              <w:t>0</w:t>
            </w:r>
            <w:r>
              <w:rPr>
                <w:rFonts w:hint="eastAsia"/>
                <w:sz w:val="18"/>
                <w:szCs w:val="18"/>
              </w:rPr>
              <w:t>℃下按充电策略充电，</w:t>
            </w:r>
            <w:proofErr w:type="gramStart"/>
            <w:r>
              <w:rPr>
                <w:rFonts w:hint="eastAsia"/>
                <w:sz w:val="18"/>
                <w:szCs w:val="18"/>
              </w:rPr>
              <w:t>单体电</w:t>
            </w:r>
            <w:proofErr w:type="gramEnd"/>
            <w:r>
              <w:rPr>
                <w:rFonts w:hint="eastAsia"/>
                <w:sz w:val="18"/>
                <w:szCs w:val="18"/>
              </w:rPr>
              <w:t>芯温度温差≤</w:t>
            </w:r>
            <w:r>
              <w:rPr>
                <w:sz w:val="18"/>
                <w:szCs w:val="18"/>
              </w:rPr>
              <w:t>10</w:t>
            </w:r>
            <w:r>
              <w:rPr>
                <w:rFonts w:hint="eastAsia"/>
                <w:sz w:val="18"/>
                <w:szCs w:val="18"/>
              </w:rPr>
              <w:t>℃，且温升速率≥</w:t>
            </w:r>
            <w:r>
              <w:rPr>
                <w:sz w:val="18"/>
                <w:szCs w:val="18"/>
              </w:rPr>
              <w:t>2</w:t>
            </w:r>
            <w:r>
              <w:rPr>
                <w:rFonts w:hint="eastAsia"/>
                <w:sz w:val="18"/>
                <w:szCs w:val="18"/>
              </w:rPr>
              <w:t>0</w:t>
            </w:r>
            <w:r>
              <w:rPr>
                <w:rFonts w:hint="eastAsia"/>
                <w:sz w:val="18"/>
                <w:szCs w:val="18"/>
              </w:rPr>
              <w:t>℃</w:t>
            </w:r>
            <w:r>
              <w:rPr>
                <w:rFonts w:hint="eastAsia"/>
                <w:sz w:val="18"/>
                <w:szCs w:val="18"/>
              </w:rPr>
              <w:t>/h</w:t>
            </w:r>
          </w:p>
        </w:tc>
        <w:tc>
          <w:tcPr>
            <w:tcW w:w="1512" w:type="dxa"/>
            <w:tcBorders>
              <w:left w:val="nil"/>
              <w:right w:val="single" w:sz="4" w:space="0" w:color="auto"/>
            </w:tcBorders>
            <w:shd w:val="clear" w:color="auto" w:fill="auto"/>
            <w:vAlign w:val="center"/>
          </w:tcPr>
          <w:p w14:paraId="5AA47408" w14:textId="77777777" w:rsidR="00A35ECC" w:rsidRDefault="00A35ECC" w:rsidP="00DE6014">
            <w:pPr>
              <w:jc w:val="center"/>
              <w:rPr>
                <w:sz w:val="18"/>
                <w:szCs w:val="18"/>
              </w:rPr>
            </w:pPr>
            <w:r>
              <w:rPr>
                <w:rFonts w:hint="eastAsia"/>
                <w:sz w:val="18"/>
                <w:szCs w:val="18"/>
              </w:rPr>
              <w:t>电池包或系统在</w:t>
            </w:r>
            <w:r>
              <w:rPr>
                <w:rFonts w:hint="eastAsia"/>
                <w:sz w:val="18"/>
                <w:szCs w:val="18"/>
              </w:rPr>
              <w:t>-</w:t>
            </w:r>
            <w:r>
              <w:rPr>
                <w:sz w:val="18"/>
                <w:szCs w:val="18"/>
              </w:rPr>
              <w:t>2</w:t>
            </w:r>
            <w:r>
              <w:rPr>
                <w:rFonts w:hint="eastAsia"/>
                <w:sz w:val="18"/>
                <w:szCs w:val="18"/>
              </w:rPr>
              <w:t>0</w:t>
            </w:r>
            <w:r>
              <w:rPr>
                <w:rFonts w:hint="eastAsia"/>
                <w:sz w:val="18"/>
                <w:szCs w:val="18"/>
              </w:rPr>
              <w:t>℃下按充电策略充电，</w:t>
            </w:r>
            <w:proofErr w:type="gramStart"/>
            <w:r>
              <w:rPr>
                <w:rFonts w:hint="eastAsia"/>
                <w:sz w:val="18"/>
                <w:szCs w:val="18"/>
              </w:rPr>
              <w:t>单体电</w:t>
            </w:r>
            <w:proofErr w:type="gramEnd"/>
            <w:r>
              <w:rPr>
                <w:rFonts w:hint="eastAsia"/>
                <w:sz w:val="18"/>
                <w:szCs w:val="18"/>
              </w:rPr>
              <w:t>芯温度温差≤</w:t>
            </w:r>
            <w:r>
              <w:rPr>
                <w:sz w:val="18"/>
                <w:szCs w:val="18"/>
              </w:rPr>
              <w:t>15</w:t>
            </w:r>
            <w:r>
              <w:rPr>
                <w:rFonts w:hint="eastAsia"/>
                <w:sz w:val="18"/>
                <w:szCs w:val="18"/>
              </w:rPr>
              <w:t>℃，且温升速率≥</w:t>
            </w:r>
            <w:r>
              <w:rPr>
                <w:sz w:val="18"/>
                <w:szCs w:val="18"/>
              </w:rPr>
              <w:t>2</w:t>
            </w:r>
            <w:r>
              <w:rPr>
                <w:rFonts w:hint="eastAsia"/>
                <w:sz w:val="18"/>
                <w:szCs w:val="18"/>
              </w:rPr>
              <w:t>0</w:t>
            </w:r>
            <w:r>
              <w:rPr>
                <w:rFonts w:hint="eastAsia"/>
                <w:sz w:val="18"/>
                <w:szCs w:val="18"/>
              </w:rPr>
              <w:t>℃</w:t>
            </w:r>
            <w:r>
              <w:rPr>
                <w:rFonts w:hint="eastAsia"/>
                <w:sz w:val="18"/>
                <w:szCs w:val="18"/>
              </w:rPr>
              <w:t>/h</w:t>
            </w:r>
          </w:p>
        </w:tc>
        <w:tc>
          <w:tcPr>
            <w:tcW w:w="1512" w:type="dxa"/>
            <w:tcBorders>
              <w:left w:val="nil"/>
              <w:right w:val="single" w:sz="4" w:space="0" w:color="auto"/>
            </w:tcBorders>
            <w:shd w:val="clear" w:color="auto" w:fill="auto"/>
            <w:vAlign w:val="center"/>
          </w:tcPr>
          <w:p w14:paraId="72044A25" w14:textId="77777777" w:rsidR="00A35ECC" w:rsidRDefault="00A35ECC" w:rsidP="00DE6014">
            <w:pPr>
              <w:jc w:val="center"/>
              <w:rPr>
                <w:sz w:val="18"/>
                <w:szCs w:val="18"/>
              </w:rPr>
            </w:pPr>
            <w:r>
              <w:rPr>
                <w:rFonts w:hint="eastAsia"/>
                <w:sz w:val="18"/>
                <w:szCs w:val="18"/>
              </w:rPr>
              <w:t>电池包或系统在</w:t>
            </w:r>
            <w:r>
              <w:rPr>
                <w:rFonts w:hint="eastAsia"/>
                <w:sz w:val="18"/>
                <w:szCs w:val="18"/>
              </w:rPr>
              <w:t>-</w:t>
            </w:r>
            <w:r>
              <w:rPr>
                <w:sz w:val="18"/>
                <w:szCs w:val="18"/>
              </w:rPr>
              <w:t>2</w:t>
            </w:r>
            <w:r>
              <w:rPr>
                <w:rFonts w:hint="eastAsia"/>
                <w:sz w:val="18"/>
                <w:szCs w:val="18"/>
              </w:rPr>
              <w:t>0</w:t>
            </w:r>
            <w:r>
              <w:rPr>
                <w:rFonts w:hint="eastAsia"/>
                <w:sz w:val="18"/>
                <w:szCs w:val="18"/>
              </w:rPr>
              <w:t>℃下按充电策略充电，</w:t>
            </w:r>
            <w:proofErr w:type="gramStart"/>
            <w:r>
              <w:rPr>
                <w:rFonts w:hint="eastAsia"/>
                <w:sz w:val="18"/>
                <w:szCs w:val="18"/>
              </w:rPr>
              <w:t>单体电</w:t>
            </w:r>
            <w:proofErr w:type="gramEnd"/>
            <w:r>
              <w:rPr>
                <w:rFonts w:hint="eastAsia"/>
                <w:sz w:val="18"/>
                <w:szCs w:val="18"/>
              </w:rPr>
              <w:t>芯温度温差≤</w:t>
            </w:r>
            <w:r>
              <w:rPr>
                <w:sz w:val="18"/>
                <w:szCs w:val="18"/>
              </w:rPr>
              <w:t>15</w:t>
            </w:r>
            <w:r>
              <w:rPr>
                <w:rFonts w:hint="eastAsia"/>
                <w:sz w:val="18"/>
                <w:szCs w:val="18"/>
              </w:rPr>
              <w:t>℃，且温升速率≥</w:t>
            </w:r>
            <w:r>
              <w:rPr>
                <w:sz w:val="18"/>
                <w:szCs w:val="18"/>
              </w:rPr>
              <w:t>1</w:t>
            </w:r>
            <w:r>
              <w:rPr>
                <w:rFonts w:hint="eastAsia"/>
                <w:sz w:val="18"/>
                <w:szCs w:val="18"/>
              </w:rPr>
              <w:t>0</w:t>
            </w:r>
            <w:r>
              <w:rPr>
                <w:rFonts w:hint="eastAsia"/>
                <w:sz w:val="18"/>
                <w:szCs w:val="18"/>
              </w:rPr>
              <w:t>℃</w:t>
            </w:r>
            <w:r>
              <w:rPr>
                <w:rFonts w:hint="eastAsia"/>
                <w:sz w:val="18"/>
                <w:szCs w:val="18"/>
              </w:rPr>
              <w:t>/h</w:t>
            </w:r>
          </w:p>
        </w:tc>
        <w:tc>
          <w:tcPr>
            <w:tcW w:w="1495" w:type="dxa"/>
            <w:tcBorders>
              <w:left w:val="nil"/>
              <w:right w:val="single" w:sz="8" w:space="0" w:color="auto"/>
            </w:tcBorders>
            <w:shd w:val="clear" w:color="auto" w:fill="auto"/>
            <w:vAlign w:val="center"/>
          </w:tcPr>
          <w:p w14:paraId="299D5538" w14:textId="77777777" w:rsidR="00A35ECC" w:rsidRDefault="00A35ECC" w:rsidP="00DE6014">
            <w:pPr>
              <w:jc w:val="center"/>
              <w:rPr>
                <w:sz w:val="18"/>
                <w:szCs w:val="18"/>
              </w:rPr>
            </w:pPr>
            <w:r>
              <w:rPr>
                <w:rFonts w:hint="eastAsia"/>
                <w:sz w:val="18"/>
                <w:szCs w:val="18"/>
              </w:rPr>
              <w:t>附录</w:t>
            </w:r>
            <w:r>
              <w:rPr>
                <w:sz w:val="18"/>
                <w:szCs w:val="18"/>
              </w:rPr>
              <w:t>H</w:t>
            </w:r>
          </w:p>
        </w:tc>
      </w:tr>
    </w:tbl>
    <w:p w14:paraId="66C27D68" w14:textId="77777777" w:rsidR="003940B7" w:rsidRPr="003940B7" w:rsidRDefault="003940B7" w:rsidP="003940B7">
      <w:pPr>
        <w:pStyle w:val="1"/>
      </w:pPr>
      <w:bookmarkStart w:id="7" w:name="_Toc73003577"/>
      <w:r w:rsidRPr="003940B7">
        <w:rPr>
          <w:rFonts w:hint="eastAsia"/>
        </w:rPr>
        <w:t>五、与现行法律、法规和政策及相关标准的协调性</w:t>
      </w:r>
      <w:bookmarkEnd w:id="7"/>
    </w:p>
    <w:p w14:paraId="39FAC35E" w14:textId="015349F6" w:rsidR="003940B7" w:rsidRPr="00B10102" w:rsidRDefault="00B10102" w:rsidP="00B10102">
      <w:pPr>
        <w:ind w:firstLineChars="200" w:firstLine="560"/>
        <w:rPr>
          <w:rFonts w:ascii="宋体" w:eastAsia="宋体" w:hAnsi="宋体" w:cs="华文楷体"/>
          <w:sz w:val="28"/>
          <w:szCs w:val="28"/>
        </w:rPr>
      </w:pPr>
      <w:r w:rsidRPr="000966E0">
        <w:rPr>
          <w:rFonts w:ascii="宋体" w:eastAsia="宋体" w:hAnsi="宋体" w:cs="华文楷体" w:hint="eastAsia"/>
          <w:sz w:val="28"/>
          <w:szCs w:val="28"/>
        </w:rPr>
        <w:t>本标准与现有的法律、法规和强制性国家标准无冲突。</w:t>
      </w:r>
      <w:r w:rsidRPr="000966E0">
        <w:rPr>
          <w:rFonts w:ascii="宋体" w:eastAsia="宋体" w:hAnsi="宋体" w:cs="华文楷体"/>
          <w:sz w:val="28"/>
          <w:szCs w:val="28"/>
        </w:rPr>
        <w:t xml:space="preserve"> </w:t>
      </w:r>
    </w:p>
    <w:p w14:paraId="6425BD9F" w14:textId="77777777" w:rsidR="003940B7" w:rsidRPr="003940B7" w:rsidRDefault="003940B7" w:rsidP="003940B7">
      <w:pPr>
        <w:pStyle w:val="1"/>
      </w:pPr>
      <w:bookmarkStart w:id="8" w:name="_Toc73003578"/>
      <w:r w:rsidRPr="003940B7">
        <w:rPr>
          <w:rFonts w:hint="eastAsia"/>
        </w:rPr>
        <w:t>六、贯彻标准的要求和措施建议</w:t>
      </w:r>
      <w:bookmarkEnd w:id="8"/>
    </w:p>
    <w:p w14:paraId="6AC7DE2F" w14:textId="5F353185" w:rsidR="003940B7" w:rsidRPr="00B10102" w:rsidRDefault="00B10102" w:rsidP="00B10102">
      <w:pPr>
        <w:ind w:firstLineChars="200" w:firstLine="560"/>
        <w:rPr>
          <w:rFonts w:ascii="宋体" w:eastAsia="宋体" w:hAnsi="宋体" w:cs="华文楷体"/>
          <w:sz w:val="28"/>
          <w:szCs w:val="28"/>
        </w:rPr>
      </w:pPr>
      <w:r w:rsidRPr="000966E0">
        <w:rPr>
          <w:rFonts w:ascii="宋体" w:eastAsia="宋体" w:hAnsi="宋体" w:cs="华文楷体" w:hint="eastAsia"/>
          <w:sz w:val="28"/>
          <w:szCs w:val="28"/>
        </w:rPr>
        <w:t>建议标准实施后组织标准宣讲，促进标准顺利实施。</w:t>
      </w:r>
    </w:p>
    <w:p w14:paraId="10A39D33" w14:textId="77777777" w:rsidR="003940B7" w:rsidRPr="003940B7" w:rsidRDefault="003940B7" w:rsidP="003940B7">
      <w:pPr>
        <w:pStyle w:val="1"/>
      </w:pPr>
      <w:bookmarkStart w:id="9" w:name="_Toc73003579"/>
      <w:r w:rsidRPr="003940B7">
        <w:rPr>
          <w:rFonts w:hint="eastAsia"/>
        </w:rPr>
        <w:t>七、其他需要说明的事项</w:t>
      </w:r>
      <w:bookmarkEnd w:id="9"/>
    </w:p>
    <w:p w14:paraId="75812DCA" w14:textId="07E5CD7D" w:rsidR="003940B7" w:rsidRPr="003940B7" w:rsidRDefault="00B10102" w:rsidP="00A35ECC">
      <w:pPr>
        <w:ind w:firstLineChars="200" w:firstLine="560"/>
        <w:rPr>
          <w:rFonts w:ascii="宋体" w:eastAsia="宋体" w:hAnsi="宋体"/>
          <w:sz w:val="28"/>
          <w:szCs w:val="28"/>
        </w:rPr>
      </w:pPr>
      <w:r>
        <w:rPr>
          <w:rFonts w:ascii="宋体" w:eastAsia="宋体" w:hAnsi="宋体" w:hint="eastAsia"/>
          <w:sz w:val="28"/>
          <w:szCs w:val="28"/>
        </w:rPr>
        <w:t>无</w:t>
      </w:r>
      <w:r w:rsidR="003940B7" w:rsidRPr="003940B7">
        <w:rPr>
          <w:rFonts w:ascii="宋体" w:eastAsia="宋体" w:hAnsi="宋体" w:hint="eastAsia"/>
          <w:sz w:val="28"/>
          <w:szCs w:val="28"/>
        </w:rPr>
        <w:t>。</w:t>
      </w:r>
    </w:p>
    <w:sectPr w:rsidR="003940B7" w:rsidRPr="003940B7" w:rsidSect="00954023">
      <w:footerReference w:type="first" r:id="rId12"/>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5D524" w14:textId="77777777" w:rsidR="00A10D99" w:rsidRDefault="00A10D99" w:rsidP="006203D3">
      <w:r>
        <w:separator/>
      </w:r>
    </w:p>
  </w:endnote>
  <w:endnote w:type="continuationSeparator" w:id="0">
    <w:p w14:paraId="296FA6BE" w14:textId="77777777" w:rsidR="00A10D99" w:rsidRDefault="00A10D99"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57203"/>
      <w:docPartObj>
        <w:docPartGallery w:val="Page Numbers (Bottom of Page)"/>
        <w:docPartUnique/>
      </w:docPartObj>
    </w:sdtPr>
    <w:sdtEndPr/>
    <w:sdtContent>
      <w:p w14:paraId="3CEBFCAF" w14:textId="1FB89E6F" w:rsidR="00177D9E" w:rsidRDefault="00177D9E" w:rsidP="003A6982">
        <w:pPr>
          <w:pStyle w:val="aff8"/>
          <w:jc w:val="center"/>
        </w:pPr>
        <w:r>
          <w:fldChar w:fldCharType="begin"/>
        </w:r>
        <w:r>
          <w:instrText>PAGE   \* MERGEFORMAT</w:instrText>
        </w:r>
        <w:r>
          <w:fldChar w:fldCharType="separate"/>
        </w:r>
        <w:r w:rsidRPr="00954023">
          <w:rPr>
            <w:noProof/>
            <w:lang w:val="zh-CN"/>
          </w:rPr>
          <w:t>1</w:t>
        </w:r>
        <w:r>
          <w:fldChar w:fldCharType="end"/>
        </w:r>
      </w:p>
    </w:sdtContent>
  </w:sdt>
  <w:p w14:paraId="4449ACFA" w14:textId="77777777" w:rsidR="00177D9E" w:rsidRDefault="00177D9E" w:rsidP="006203D3">
    <w:pPr>
      <w:pStyle w:val="aff8"/>
      <w:ind w:firstLineChars="4500" w:firstLine="8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AB28" w14:textId="0B1040DF" w:rsidR="00177D9E" w:rsidRDefault="00177D9E">
    <w:pPr>
      <w:pStyle w:val="aff8"/>
      <w:jc w:val="center"/>
    </w:pPr>
  </w:p>
  <w:p w14:paraId="6BF877D8" w14:textId="77777777" w:rsidR="00177D9E" w:rsidRDefault="00177D9E">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57644"/>
      <w:docPartObj>
        <w:docPartGallery w:val="Page Numbers (Bottom of Page)"/>
        <w:docPartUnique/>
      </w:docPartObj>
    </w:sdtPr>
    <w:sdtEndPr/>
    <w:sdtContent>
      <w:p w14:paraId="1A3B74B6" w14:textId="57B89E27" w:rsidR="00177D9E" w:rsidRDefault="00177D9E" w:rsidP="003A6982">
        <w:pPr>
          <w:pStyle w:val="aff8"/>
          <w:jc w:val="center"/>
        </w:pPr>
        <w:r>
          <w:fldChar w:fldCharType="begin"/>
        </w:r>
        <w:r>
          <w:instrText>PAGE   \* MERGEFORMAT</w:instrText>
        </w:r>
        <w:r>
          <w:fldChar w:fldCharType="separate"/>
        </w:r>
        <w:r w:rsidR="00F16556" w:rsidRPr="00F16556">
          <w:rPr>
            <w:noProof/>
            <w:lang w:val="zh-CN"/>
          </w:rPr>
          <w:t>13</w:t>
        </w:r>
        <w:r>
          <w:fldChar w:fldCharType="end"/>
        </w:r>
      </w:p>
    </w:sdtContent>
  </w:sdt>
  <w:p w14:paraId="75F92648" w14:textId="77777777" w:rsidR="00177D9E" w:rsidRDefault="00177D9E" w:rsidP="006203D3">
    <w:pPr>
      <w:pStyle w:val="aff8"/>
      <w:ind w:firstLineChars="4500" w:firstLine="81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199529"/>
      <w:docPartObj>
        <w:docPartGallery w:val="Page Numbers (Bottom of Page)"/>
        <w:docPartUnique/>
      </w:docPartObj>
    </w:sdtPr>
    <w:sdtEndPr/>
    <w:sdtContent>
      <w:p w14:paraId="657C145C" w14:textId="5A8D3FEA" w:rsidR="00177D9E" w:rsidRDefault="00177D9E">
        <w:pPr>
          <w:pStyle w:val="aff8"/>
          <w:jc w:val="center"/>
        </w:pPr>
        <w:r>
          <w:fldChar w:fldCharType="begin"/>
        </w:r>
        <w:r>
          <w:instrText>PAGE   \* MERGEFORMAT</w:instrText>
        </w:r>
        <w:r>
          <w:fldChar w:fldCharType="separate"/>
        </w:r>
        <w:r w:rsidR="00371A95" w:rsidRPr="00371A95">
          <w:rPr>
            <w:noProof/>
            <w:lang w:val="zh-CN"/>
          </w:rPr>
          <w:t>1</w:t>
        </w:r>
        <w:r>
          <w:fldChar w:fldCharType="end"/>
        </w:r>
      </w:p>
    </w:sdtContent>
  </w:sdt>
  <w:p w14:paraId="642609BA" w14:textId="77777777" w:rsidR="00177D9E" w:rsidRDefault="00177D9E">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9F377" w14:textId="77777777" w:rsidR="00A10D99" w:rsidRDefault="00A10D99" w:rsidP="006203D3">
      <w:r>
        <w:separator/>
      </w:r>
    </w:p>
  </w:footnote>
  <w:footnote w:type="continuationSeparator" w:id="0">
    <w:p w14:paraId="1A2A26AB" w14:textId="77777777" w:rsidR="00A10D99" w:rsidRDefault="00A10D99" w:rsidP="0062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8F587B"/>
    <w:multiLevelType w:val="hybridMultilevel"/>
    <w:tmpl w:val="0944CCEE"/>
    <w:lvl w:ilvl="0" w:tplc="AB2A0F4A">
      <w:start w:val="1"/>
      <w:numFmt w:val="decimal"/>
      <w:lvlText w:val="（%1）"/>
      <w:lvlJc w:val="left"/>
      <w:pPr>
        <w:ind w:left="1004"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1"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49F048F2"/>
    <w:multiLevelType w:val="hybridMultilevel"/>
    <w:tmpl w:val="8ECA7EC6"/>
    <w:lvl w:ilvl="0" w:tplc="C608AD1C">
      <w:start w:val="3"/>
      <w:numFmt w:val="bullet"/>
      <w:lvlText w:val=""/>
      <w:lvlJc w:val="left"/>
      <w:pPr>
        <w:ind w:left="1136" w:hanging="570"/>
      </w:pPr>
      <w:rPr>
        <w:rFonts w:ascii="Wingdings" w:eastAsia="宋体" w:hAnsi="Wingdings" w:cs="华文楷体"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5"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7"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9"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8"/>
  </w:num>
  <w:num w:numId="2">
    <w:abstractNumId w:val="0"/>
  </w:num>
  <w:num w:numId="3">
    <w:abstractNumId w:val="3"/>
  </w:num>
  <w:num w:numId="4">
    <w:abstractNumId w:val="14"/>
  </w:num>
  <w:num w:numId="5">
    <w:abstractNumId w:val="19"/>
  </w:num>
  <w:num w:numId="6">
    <w:abstractNumId w:val="17"/>
  </w:num>
  <w:num w:numId="7">
    <w:abstractNumId w:val="9"/>
  </w:num>
  <w:num w:numId="8">
    <w:abstractNumId w:val="1"/>
  </w:num>
  <w:num w:numId="9">
    <w:abstractNumId w:val="12"/>
  </w:num>
  <w:num w:numId="10">
    <w:abstractNumId w:val="22"/>
  </w:num>
  <w:num w:numId="11">
    <w:abstractNumId w:val="11"/>
  </w:num>
  <w:num w:numId="12">
    <w:abstractNumId w:val="4"/>
  </w:num>
  <w:num w:numId="13">
    <w:abstractNumId w:val="18"/>
  </w:num>
  <w:num w:numId="14">
    <w:abstractNumId w:val="16"/>
  </w:num>
  <w:num w:numId="15">
    <w:abstractNumId w:val="21"/>
  </w:num>
  <w:num w:numId="16">
    <w:abstractNumId w:val="13"/>
  </w:num>
  <w:num w:numId="17">
    <w:abstractNumId w:val="10"/>
  </w:num>
  <w:num w:numId="18">
    <w:abstractNumId w:val="15"/>
  </w:num>
  <w:num w:numId="19">
    <w:abstractNumId w:val="7"/>
  </w:num>
  <w:num w:numId="20">
    <w:abstractNumId w:val="20"/>
  </w:num>
  <w:num w:numId="21">
    <w:abstractNumId w:val="2"/>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0326B"/>
    <w:rsid w:val="00013B0F"/>
    <w:rsid w:val="00015E25"/>
    <w:rsid w:val="00024D0F"/>
    <w:rsid w:val="0003447D"/>
    <w:rsid w:val="0003707C"/>
    <w:rsid w:val="0004016A"/>
    <w:rsid w:val="00043E38"/>
    <w:rsid w:val="00044FDA"/>
    <w:rsid w:val="00047AA6"/>
    <w:rsid w:val="00052088"/>
    <w:rsid w:val="000526F2"/>
    <w:rsid w:val="000551BF"/>
    <w:rsid w:val="0006509B"/>
    <w:rsid w:val="0006560D"/>
    <w:rsid w:val="00066D27"/>
    <w:rsid w:val="00072414"/>
    <w:rsid w:val="00072EA1"/>
    <w:rsid w:val="00092CDE"/>
    <w:rsid w:val="00093363"/>
    <w:rsid w:val="000966E0"/>
    <w:rsid w:val="00096ED0"/>
    <w:rsid w:val="000A195E"/>
    <w:rsid w:val="000A4841"/>
    <w:rsid w:val="000B4FF2"/>
    <w:rsid w:val="000C5BB0"/>
    <w:rsid w:val="000D031B"/>
    <w:rsid w:val="000D29BE"/>
    <w:rsid w:val="000E1350"/>
    <w:rsid w:val="000E1F0D"/>
    <w:rsid w:val="000E36C8"/>
    <w:rsid w:val="000E5910"/>
    <w:rsid w:val="000E7412"/>
    <w:rsid w:val="000E7F41"/>
    <w:rsid w:val="000F3DDB"/>
    <w:rsid w:val="001033BA"/>
    <w:rsid w:val="00113B15"/>
    <w:rsid w:val="00124F1E"/>
    <w:rsid w:val="00125D6E"/>
    <w:rsid w:val="00144A29"/>
    <w:rsid w:val="00145D7B"/>
    <w:rsid w:val="0015566A"/>
    <w:rsid w:val="001659B7"/>
    <w:rsid w:val="00177D9E"/>
    <w:rsid w:val="001874F2"/>
    <w:rsid w:val="00196336"/>
    <w:rsid w:val="00197D86"/>
    <w:rsid w:val="001B118A"/>
    <w:rsid w:val="001B3E48"/>
    <w:rsid w:val="001B5B72"/>
    <w:rsid w:val="001B64B6"/>
    <w:rsid w:val="001C4076"/>
    <w:rsid w:val="001D45DE"/>
    <w:rsid w:val="001D5E8F"/>
    <w:rsid w:val="001E70A3"/>
    <w:rsid w:val="00204315"/>
    <w:rsid w:val="00216453"/>
    <w:rsid w:val="00230EAA"/>
    <w:rsid w:val="00240FFD"/>
    <w:rsid w:val="0024168C"/>
    <w:rsid w:val="00241868"/>
    <w:rsid w:val="00250423"/>
    <w:rsid w:val="00251AF3"/>
    <w:rsid w:val="00262B7D"/>
    <w:rsid w:val="00264F4C"/>
    <w:rsid w:val="002726E5"/>
    <w:rsid w:val="00275907"/>
    <w:rsid w:val="002920BD"/>
    <w:rsid w:val="002921D8"/>
    <w:rsid w:val="002930F1"/>
    <w:rsid w:val="002A22B4"/>
    <w:rsid w:val="002A5092"/>
    <w:rsid w:val="002B2EAE"/>
    <w:rsid w:val="002B79F1"/>
    <w:rsid w:val="002C2685"/>
    <w:rsid w:val="002C2894"/>
    <w:rsid w:val="002D1DDE"/>
    <w:rsid w:val="002E1ABD"/>
    <w:rsid w:val="002E3198"/>
    <w:rsid w:val="002E51C5"/>
    <w:rsid w:val="002E5BF6"/>
    <w:rsid w:val="002E6D1F"/>
    <w:rsid w:val="00301054"/>
    <w:rsid w:val="0030334F"/>
    <w:rsid w:val="003039A6"/>
    <w:rsid w:val="00314C25"/>
    <w:rsid w:val="003177E3"/>
    <w:rsid w:val="00320276"/>
    <w:rsid w:val="00321E10"/>
    <w:rsid w:val="00323233"/>
    <w:rsid w:val="003359E7"/>
    <w:rsid w:val="00342EBF"/>
    <w:rsid w:val="00344FF3"/>
    <w:rsid w:val="00352E6E"/>
    <w:rsid w:val="003636CA"/>
    <w:rsid w:val="00367E96"/>
    <w:rsid w:val="00371A95"/>
    <w:rsid w:val="003722A0"/>
    <w:rsid w:val="003761B3"/>
    <w:rsid w:val="00376BCC"/>
    <w:rsid w:val="00382EF0"/>
    <w:rsid w:val="00385E07"/>
    <w:rsid w:val="003940B7"/>
    <w:rsid w:val="003966DC"/>
    <w:rsid w:val="003A3149"/>
    <w:rsid w:val="003A3468"/>
    <w:rsid w:val="003A6982"/>
    <w:rsid w:val="003C4712"/>
    <w:rsid w:val="003C4C1A"/>
    <w:rsid w:val="003C760F"/>
    <w:rsid w:val="003E6738"/>
    <w:rsid w:val="003E7906"/>
    <w:rsid w:val="003E7F88"/>
    <w:rsid w:val="003F5978"/>
    <w:rsid w:val="003F7AC5"/>
    <w:rsid w:val="00401BBB"/>
    <w:rsid w:val="00402ACF"/>
    <w:rsid w:val="00402F00"/>
    <w:rsid w:val="00403535"/>
    <w:rsid w:val="00410EBF"/>
    <w:rsid w:val="004221C9"/>
    <w:rsid w:val="004237AB"/>
    <w:rsid w:val="00423A41"/>
    <w:rsid w:val="00433DF9"/>
    <w:rsid w:val="0043512E"/>
    <w:rsid w:val="004357E2"/>
    <w:rsid w:val="00440121"/>
    <w:rsid w:val="00441431"/>
    <w:rsid w:val="00441870"/>
    <w:rsid w:val="004421E3"/>
    <w:rsid w:val="004442CE"/>
    <w:rsid w:val="004446BF"/>
    <w:rsid w:val="00446CA2"/>
    <w:rsid w:val="00464B89"/>
    <w:rsid w:val="004661B8"/>
    <w:rsid w:val="00467DF3"/>
    <w:rsid w:val="00472072"/>
    <w:rsid w:val="004731F1"/>
    <w:rsid w:val="0047368D"/>
    <w:rsid w:val="00481E93"/>
    <w:rsid w:val="00481F4C"/>
    <w:rsid w:val="00486C90"/>
    <w:rsid w:val="00491EC4"/>
    <w:rsid w:val="00494F57"/>
    <w:rsid w:val="00495E2B"/>
    <w:rsid w:val="00496CF0"/>
    <w:rsid w:val="004A2645"/>
    <w:rsid w:val="004A5F32"/>
    <w:rsid w:val="004A67F4"/>
    <w:rsid w:val="004B04B0"/>
    <w:rsid w:val="004B15B5"/>
    <w:rsid w:val="004B29AF"/>
    <w:rsid w:val="004B41EB"/>
    <w:rsid w:val="004B665B"/>
    <w:rsid w:val="004B6815"/>
    <w:rsid w:val="004C02AC"/>
    <w:rsid w:val="004D35C4"/>
    <w:rsid w:val="004E172D"/>
    <w:rsid w:val="004E2F89"/>
    <w:rsid w:val="004F005C"/>
    <w:rsid w:val="004F2AC3"/>
    <w:rsid w:val="004F366B"/>
    <w:rsid w:val="005144ED"/>
    <w:rsid w:val="005213D4"/>
    <w:rsid w:val="005216F6"/>
    <w:rsid w:val="00527BD8"/>
    <w:rsid w:val="00530C4F"/>
    <w:rsid w:val="00534181"/>
    <w:rsid w:val="00534CE1"/>
    <w:rsid w:val="00542BEF"/>
    <w:rsid w:val="00547D2C"/>
    <w:rsid w:val="005500C7"/>
    <w:rsid w:val="00551991"/>
    <w:rsid w:val="00554CAC"/>
    <w:rsid w:val="00557CB9"/>
    <w:rsid w:val="00582C90"/>
    <w:rsid w:val="005878FC"/>
    <w:rsid w:val="00592DE8"/>
    <w:rsid w:val="0059716D"/>
    <w:rsid w:val="005A12E5"/>
    <w:rsid w:val="005B5443"/>
    <w:rsid w:val="005C4CE2"/>
    <w:rsid w:val="005D18C5"/>
    <w:rsid w:val="005D1F78"/>
    <w:rsid w:val="005D2F49"/>
    <w:rsid w:val="005D43F6"/>
    <w:rsid w:val="005D7050"/>
    <w:rsid w:val="005D7786"/>
    <w:rsid w:val="005E18BE"/>
    <w:rsid w:val="005E3082"/>
    <w:rsid w:val="005F4274"/>
    <w:rsid w:val="00600357"/>
    <w:rsid w:val="00600AED"/>
    <w:rsid w:val="00602385"/>
    <w:rsid w:val="00602B54"/>
    <w:rsid w:val="0060714A"/>
    <w:rsid w:val="00617E95"/>
    <w:rsid w:val="006203D3"/>
    <w:rsid w:val="00621BE1"/>
    <w:rsid w:val="0062769F"/>
    <w:rsid w:val="0063522C"/>
    <w:rsid w:val="00635528"/>
    <w:rsid w:val="006456EC"/>
    <w:rsid w:val="00646E84"/>
    <w:rsid w:val="00652506"/>
    <w:rsid w:val="00655585"/>
    <w:rsid w:val="00665877"/>
    <w:rsid w:val="00665C9B"/>
    <w:rsid w:val="0067195E"/>
    <w:rsid w:val="006778B7"/>
    <w:rsid w:val="006800E0"/>
    <w:rsid w:val="00681DC8"/>
    <w:rsid w:val="00683BA0"/>
    <w:rsid w:val="00691BE2"/>
    <w:rsid w:val="00695E41"/>
    <w:rsid w:val="006A0A77"/>
    <w:rsid w:val="006A3E57"/>
    <w:rsid w:val="006A409F"/>
    <w:rsid w:val="006A7D27"/>
    <w:rsid w:val="006B2B50"/>
    <w:rsid w:val="006B54C5"/>
    <w:rsid w:val="006C027B"/>
    <w:rsid w:val="006C20A4"/>
    <w:rsid w:val="006C37E7"/>
    <w:rsid w:val="006D15F1"/>
    <w:rsid w:val="006D482E"/>
    <w:rsid w:val="006E183E"/>
    <w:rsid w:val="006F303D"/>
    <w:rsid w:val="006F7CA1"/>
    <w:rsid w:val="00710E4D"/>
    <w:rsid w:val="0071224E"/>
    <w:rsid w:val="00717B7A"/>
    <w:rsid w:val="00721721"/>
    <w:rsid w:val="007247CC"/>
    <w:rsid w:val="00727786"/>
    <w:rsid w:val="007359C7"/>
    <w:rsid w:val="00742F36"/>
    <w:rsid w:val="00745A92"/>
    <w:rsid w:val="00753690"/>
    <w:rsid w:val="00753B76"/>
    <w:rsid w:val="00755787"/>
    <w:rsid w:val="00755D5C"/>
    <w:rsid w:val="00765FA6"/>
    <w:rsid w:val="0077075F"/>
    <w:rsid w:val="00776AF7"/>
    <w:rsid w:val="0079144A"/>
    <w:rsid w:val="007A03AC"/>
    <w:rsid w:val="007A7AC2"/>
    <w:rsid w:val="007C1E78"/>
    <w:rsid w:val="007C52D5"/>
    <w:rsid w:val="007D5E37"/>
    <w:rsid w:val="007D64EC"/>
    <w:rsid w:val="007E5660"/>
    <w:rsid w:val="007F388B"/>
    <w:rsid w:val="007F5735"/>
    <w:rsid w:val="008047AA"/>
    <w:rsid w:val="0081150F"/>
    <w:rsid w:val="00811655"/>
    <w:rsid w:val="00820F97"/>
    <w:rsid w:val="00825D62"/>
    <w:rsid w:val="00842675"/>
    <w:rsid w:val="00842C2B"/>
    <w:rsid w:val="00847FE2"/>
    <w:rsid w:val="00850AC5"/>
    <w:rsid w:val="0085605E"/>
    <w:rsid w:val="00871977"/>
    <w:rsid w:val="00894916"/>
    <w:rsid w:val="00897713"/>
    <w:rsid w:val="00897B23"/>
    <w:rsid w:val="008A3B6F"/>
    <w:rsid w:val="008A769C"/>
    <w:rsid w:val="008B6AE8"/>
    <w:rsid w:val="008C10B6"/>
    <w:rsid w:val="008C5154"/>
    <w:rsid w:val="008D38C3"/>
    <w:rsid w:val="008D42EB"/>
    <w:rsid w:val="008F470D"/>
    <w:rsid w:val="008F6CD5"/>
    <w:rsid w:val="008F7523"/>
    <w:rsid w:val="009032A7"/>
    <w:rsid w:val="009059CF"/>
    <w:rsid w:val="00906EB3"/>
    <w:rsid w:val="00912274"/>
    <w:rsid w:val="00914583"/>
    <w:rsid w:val="0091544B"/>
    <w:rsid w:val="009156FC"/>
    <w:rsid w:val="00920320"/>
    <w:rsid w:val="00920C3C"/>
    <w:rsid w:val="0092240E"/>
    <w:rsid w:val="00922A36"/>
    <w:rsid w:val="00930AB2"/>
    <w:rsid w:val="0093236B"/>
    <w:rsid w:val="0093427C"/>
    <w:rsid w:val="00954023"/>
    <w:rsid w:val="00954386"/>
    <w:rsid w:val="00970316"/>
    <w:rsid w:val="009734B9"/>
    <w:rsid w:val="00983BEC"/>
    <w:rsid w:val="00991AD0"/>
    <w:rsid w:val="00996B12"/>
    <w:rsid w:val="009B1336"/>
    <w:rsid w:val="009B4EF5"/>
    <w:rsid w:val="009B5EFC"/>
    <w:rsid w:val="009C0AD3"/>
    <w:rsid w:val="009C2B9B"/>
    <w:rsid w:val="009C340B"/>
    <w:rsid w:val="009D0DF3"/>
    <w:rsid w:val="009D1241"/>
    <w:rsid w:val="009E71E3"/>
    <w:rsid w:val="00A0492D"/>
    <w:rsid w:val="00A10D99"/>
    <w:rsid w:val="00A15423"/>
    <w:rsid w:val="00A35ECC"/>
    <w:rsid w:val="00A41A77"/>
    <w:rsid w:val="00A4600A"/>
    <w:rsid w:val="00A46E25"/>
    <w:rsid w:val="00A50963"/>
    <w:rsid w:val="00A51B82"/>
    <w:rsid w:val="00A57D79"/>
    <w:rsid w:val="00A604F0"/>
    <w:rsid w:val="00A64A69"/>
    <w:rsid w:val="00A655C6"/>
    <w:rsid w:val="00A67CB0"/>
    <w:rsid w:val="00A703CF"/>
    <w:rsid w:val="00A774C9"/>
    <w:rsid w:val="00A80336"/>
    <w:rsid w:val="00A80DAD"/>
    <w:rsid w:val="00A826AF"/>
    <w:rsid w:val="00A86F64"/>
    <w:rsid w:val="00AA57EF"/>
    <w:rsid w:val="00AA7012"/>
    <w:rsid w:val="00AA7DF1"/>
    <w:rsid w:val="00AB6205"/>
    <w:rsid w:val="00AB698A"/>
    <w:rsid w:val="00AB6B0A"/>
    <w:rsid w:val="00AC2DAB"/>
    <w:rsid w:val="00AC4D83"/>
    <w:rsid w:val="00AC6B05"/>
    <w:rsid w:val="00AD127E"/>
    <w:rsid w:val="00AD6688"/>
    <w:rsid w:val="00AE23E2"/>
    <w:rsid w:val="00AF20D7"/>
    <w:rsid w:val="00AF54AD"/>
    <w:rsid w:val="00AF7DFD"/>
    <w:rsid w:val="00B0600E"/>
    <w:rsid w:val="00B06809"/>
    <w:rsid w:val="00B10102"/>
    <w:rsid w:val="00B11280"/>
    <w:rsid w:val="00B2458E"/>
    <w:rsid w:val="00B25497"/>
    <w:rsid w:val="00B27758"/>
    <w:rsid w:val="00B31F3F"/>
    <w:rsid w:val="00B4061A"/>
    <w:rsid w:val="00B4791D"/>
    <w:rsid w:val="00B57AD1"/>
    <w:rsid w:val="00B60C22"/>
    <w:rsid w:val="00B610AF"/>
    <w:rsid w:val="00B74D3D"/>
    <w:rsid w:val="00B778AC"/>
    <w:rsid w:val="00B80CBC"/>
    <w:rsid w:val="00B8273C"/>
    <w:rsid w:val="00B903DB"/>
    <w:rsid w:val="00B91A7F"/>
    <w:rsid w:val="00B9312A"/>
    <w:rsid w:val="00B935C4"/>
    <w:rsid w:val="00BA1C59"/>
    <w:rsid w:val="00BB1313"/>
    <w:rsid w:val="00BB144F"/>
    <w:rsid w:val="00BB3295"/>
    <w:rsid w:val="00BC0B07"/>
    <w:rsid w:val="00C010CA"/>
    <w:rsid w:val="00C11034"/>
    <w:rsid w:val="00C13E2C"/>
    <w:rsid w:val="00C1464F"/>
    <w:rsid w:val="00C150CE"/>
    <w:rsid w:val="00C17D3A"/>
    <w:rsid w:val="00C17E53"/>
    <w:rsid w:val="00C249E0"/>
    <w:rsid w:val="00C33171"/>
    <w:rsid w:val="00C36570"/>
    <w:rsid w:val="00C3697E"/>
    <w:rsid w:val="00C469CB"/>
    <w:rsid w:val="00C512B2"/>
    <w:rsid w:val="00C53F0A"/>
    <w:rsid w:val="00C5470C"/>
    <w:rsid w:val="00C637C5"/>
    <w:rsid w:val="00C67324"/>
    <w:rsid w:val="00C85796"/>
    <w:rsid w:val="00C8791A"/>
    <w:rsid w:val="00C87E48"/>
    <w:rsid w:val="00C90FC8"/>
    <w:rsid w:val="00C927B9"/>
    <w:rsid w:val="00C928BE"/>
    <w:rsid w:val="00CA261D"/>
    <w:rsid w:val="00CA7DB7"/>
    <w:rsid w:val="00CC01BC"/>
    <w:rsid w:val="00CC0CE5"/>
    <w:rsid w:val="00CC1A85"/>
    <w:rsid w:val="00CD0BB7"/>
    <w:rsid w:val="00CE19BC"/>
    <w:rsid w:val="00CE2177"/>
    <w:rsid w:val="00CE7168"/>
    <w:rsid w:val="00CF15F0"/>
    <w:rsid w:val="00CF1E17"/>
    <w:rsid w:val="00CF3C3C"/>
    <w:rsid w:val="00CF45A8"/>
    <w:rsid w:val="00CF5541"/>
    <w:rsid w:val="00D05444"/>
    <w:rsid w:val="00D07F70"/>
    <w:rsid w:val="00D1406C"/>
    <w:rsid w:val="00D16005"/>
    <w:rsid w:val="00D16CB2"/>
    <w:rsid w:val="00D35E8E"/>
    <w:rsid w:val="00D53AB1"/>
    <w:rsid w:val="00D60D8F"/>
    <w:rsid w:val="00D613B6"/>
    <w:rsid w:val="00D66544"/>
    <w:rsid w:val="00D679F0"/>
    <w:rsid w:val="00D82A45"/>
    <w:rsid w:val="00D83570"/>
    <w:rsid w:val="00D86C08"/>
    <w:rsid w:val="00DA0F8F"/>
    <w:rsid w:val="00DA4D7B"/>
    <w:rsid w:val="00DB5C05"/>
    <w:rsid w:val="00DC4B96"/>
    <w:rsid w:val="00DE1CF1"/>
    <w:rsid w:val="00DE2338"/>
    <w:rsid w:val="00DE72C1"/>
    <w:rsid w:val="00E126C2"/>
    <w:rsid w:val="00E14634"/>
    <w:rsid w:val="00E21F68"/>
    <w:rsid w:val="00E26492"/>
    <w:rsid w:val="00E30050"/>
    <w:rsid w:val="00E3129B"/>
    <w:rsid w:val="00E32577"/>
    <w:rsid w:val="00E33964"/>
    <w:rsid w:val="00E37D21"/>
    <w:rsid w:val="00E44409"/>
    <w:rsid w:val="00E45E3B"/>
    <w:rsid w:val="00E57A2B"/>
    <w:rsid w:val="00E635F6"/>
    <w:rsid w:val="00E6451E"/>
    <w:rsid w:val="00E6696B"/>
    <w:rsid w:val="00E70192"/>
    <w:rsid w:val="00E73D67"/>
    <w:rsid w:val="00E85D28"/>
    <w:rsid w:val="00E90B36"/>
    <w:rsid w:val="00EB775C"/>
    <w:rsid w:val="00EC0585"/>
    <w:rsid w:val="00EC092D"/>
    <w:rsid w:val="00EC7366"/>
    <w:rsid w:val="00ED0697"/>
    <w:rsid w:val="00F004A8"/>
    <w:rsid w:val="00F00B09"/>
    <w:rsid w:val="00F05780"/>
    <w:rsid w:val="00F10258"/>
    <w:rsid w:val="00F16556"/>
    <w:rsid w:val="00F16D2C"/>
    <w:rsid w:val="00F214F1"/>
    <w:rsid w:val="00F22BEB"/>
    <w:rsid w:val="00F3029F"/>
    <w:rsid w:val="00F54AF2"/>
    <w:rsid w:val="00F561E4"/>
    <w:rsid w:val="00F60123"/>
    <w:rsid w:val="00F61919"/>
    <w:rsid w:val="00F8417B"/>
    <w:rsid w:val="00FA1903"/>
    <w:rsid w:val="00FA4B34"/>
    <w:rsid w:val="00FA59A5"/>
    <w:rsid w:val="00FB2A74"/>
    <w:rsid w:val="00FB7C66"/>
    <w:rsid w:val="00FC001C"/>
    <w:rsid w:val="00FC19C1"/>
    <w:rsid w:val="00FC23FB"/>
    <w:rsid w:val="00FD2368"/>
    <w:rsid w:val="00FD302B"/>
    <w:rsid w:val="00FD639E"/>
    <w:rsid w:val="00FE08BF"/>
    <w:rsid w:val="00FE19C1"/>
    <w:rsid w:val="00FF5288"/>
    <w:rsid w:val="00FF5FCB"/>
    <w:rsid w:val="00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6006"/>
  <w15:docId w15:val="{B6F3617A-9D7E-4B23-AE09-A51DF973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DA4D7B"/>
    <w:pPr>
      <w:widowControl w:val="0"/>
      <w:jc w:val="both"/>
    </w:pPr>
  </w:style>
  <w:style w:type="paragraph" w:styleId="1">
    <w:name w:val="heading 1"/>
    <w:basedOn w:val="aff2"/>
    <w:next w:val="aff2"/>
    <w:link w:val="10"/>
    <w:qFormat/>
    <w:rsid w:val="00F601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rsid w:val="00044F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autoRedefine/>
    <w:qFormat/>
    <w:rsid w:val="001659B7"/>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rsid w:val="00F6012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rsid w:val="00F60123"/>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rsid w:val="00F60123"/>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rsid w:val="00F60123"/>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rsid w:val="00F60123"/>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rsid w:val="00F60123"/>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header"/>
    <w:basedOn w:val="aff2"/>
    <w:link w:val="aff7"/>
    <w:uiPriority w:val="99"/>
    <w:unhideWhenUsed/>
    <w:qFormat/>
    <w:rsid w:val="006203D3"/>
    <w:pPr>
      <w:pBdr>
        <w:bottom w:val="single" w:sz="6" w:space="1" w:color="auto"/>
      </w:pBdr>
      <w:tabs>
        <w:tab w:val="center" w:pos="4153"/>
        <w:tab w:val="right" w:pos="8306"/>
      </w:tabs>
      <w:snapToGrid w:val="0"/>
      <w:jc w:val="center"/>
    </w:pPr>
    <w:rPr>
      <w:sz w:val="18"/>
      <w:szCs w:val="18"/>
    </w:rPr>
  </w:style>
  <w:style w:type="character" w:customStyle="1" w:styleId="aff7">
    <w:name w:val="页眉 字符"/>
    <w:basedOn w:val="aff3"/>
    <w:link w:val="aff6"/>
    <w:uiPriority w:val="99"/>
    <w:qFormat/>
    <w:rsid w:val="006203D3"/>
    <w:rPr>
      <w:sz w:val="18"/>
      <w:szCs w:val="18"/>
    </w:rPr>
  </w:style>
  <w:style w:type="paragraph" w:styleId="aff8">
    <w:name w:val="footer"/>
    <w:basedOn w:val="aff2"/>
    <w:link w:val="aff9"/>
    <w:uiPriority w:val="99"/>
    <w:unhideWhenUsed/>
    <w:qFormat/>
    <w:rsid w:val="006203D3"/>
    <w:pPr>
      <w:tabs>
        <w:tab w:val="center" w:pos="4153"/>
        <w:tab w:val="right" w:pos="8306"/>
      </w:tabs>
      <w:snapToGrid w:val="0"/>
      <w:jc w:val="left"/>
    </w:pPr>
    <w:rPr>
      <w:sz w:val="18"/>
      <w:szCs w:val="18"/>
    </w:rPr>
  </w:style>
  <w:style w:type="character" w:customStyle="1" w:styleId="aff9">
    <w:name w:val="页脚 字符"/>
    <w:basedOn w:val="aff3"/>
    <w:link w:val="aff8"/>
    <w:uiPriority w:val="99"/>
    <w:qFormat/>
    <w:rsid w:val="006203D3"/>
    <w:rPr>
      <w:sz w:val="18"/>
      <w:szCs w:val="18"/>
    </w:rPr>
  </w:style>
  <w:style w:type="character" w:styleId="affa">
    <w:name w:val="Hyperlink"/>
    <w:uiPriority w:val="99"/>
    <w:qFormat/>
    <w:rsid w:val="006203D3"/>
    <w:rPr>
      <w:color w:val="0000FF"/>
      <w:u w:val="single"/>
    </w:rPr>
  </w:style>
  <w:style w:type="paragraph" w:styleId="21">
    <w:name w:val="toc 2"/>
    <w:basedOn w:val="aff2"/>
    <w:next w:val="aff2"/>
    <w:autoRedefine/>
    <w:uiPriority w:val="39"/>
    <w:qFormat/>
    <w:rsid w:val="006203D3"/>
    <w:pPr>
      <w:ind w:leftChars="200" w:left="420"/>
    </w:pPr>
    <w:rPr>
      <w:rFonts w:ascii="Times New Roman" w:eastAsia="宋体" w:hAnsi="Times New Roman" w:cs="Times New Roman"/>
      <w:szCs w:val="24"/>
    </w:rPr>
  </w:style>
  <w:style w:type="paragraph" w:styleId="affb">
    <w:name w:val="List Paragraph"/>
    <w:basedOn w:val="aff2"/>
    <w:link w:val="affc"/>
    <w:uiPriority w:val="34"/>
    <w:qFormat/>
    <w:rsid w:val="00C36570"/>
    <w:pPr>
      <w:ind w:firstLineChars="200" w:firstLine="420"/>
    </w:pPr>
  </w:style>
  <w:style w:type="paragraph" w:customStyle="1" w:styleId="TableParagraph">
    <w:name w:val="Table Paragraph"/>
    <w:basedOn w:val="aff2"/>
    <w:uiPriority w:val="1"/>
    <w:qFormat/>
    <w:rsid w:val="00D35E8E"/>
    <w:pPr>
      <w:spacing w:line="300" w:lineRule="auto"/>
      <w:jc w:val="left"/>
    </w:pPr>
    <w:rPr>
      <w:kern w:val="0"/>
      <w:sz w:val="22"/>
      <w:lang w:eastAsia="en-US"/>
    </w:rPr>
  </w:style>
  <w:style w:type="paragraph" w:customStyle="1" w:styleId="affd">
    <w:name w:val="段"/>
    <w:link w:val="Char"/>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fd"/>
    <w:qFormat/>
    <w:rsid w:val="00DE2338"/>
    <w:rPr>
      <w:rFonts w:ascii="宋体" w:eastAsia="宋体" w:hAnsi="Times New Roman" w:cs="Times New Roman"/>
      <w:kern w:val="0"/>
      <w:szCs w:val="20"/>
    </w:rPr>
  </w:style>
  <w:style w:type="paragraph" w:customStyle="1" w:styleId="Default">
    <w:name w:val="Default"/>
    <w:qFormat/>
    <w:rsid w:val="00C87E48"/>
    <w:pPr>
      <w:widowControl w:val="0"/>
      <w:autoSpaceDE w:val="0"/>
      <w:autoSpaceDN w:val="0"/>
      <w:adjustRightInd w:val="0"/>
    </w:pPr>
    <w:rPr>
      <w:rFonts w:ascii="FangSong" w:eastAsia="FangSong" w:cs="FangSong"/>
      <w:color w:val="000000"/>
      <w:kern w:val="0"/>
      <w:sz w:val="24"/>
      <w:szCs w:val="24"/>
    </w:rPr>
  </w:style>
  <w:style w:type="table" w:styleId="affe">
    <w:name w:val="Table Grid"/>
    <w:basedOn w:val="aff4"/>
    <w:uiPriority w:val="99"/>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alloon Text"/>
    <w:basedOn w:val="aff2"/>
    <w:link w:val="afff0"/>
    <w:unhideWhenUsed/>
    <w:qFormat/>
    <w:rsid w:val="006B2B50"/>
    <w:rPr>
      <w:sz w:val="18"/>
      <w:szCs w:val="18"/>
    </w:rPr>
  </w:style>
  <w:style w:type="character" w:customStyle="1" w:styleId="afff0">
    <w:name w:val="批注框文本 字符"/>
    <w:basedOn w:val="aff3"/>
    <w:link w:val="afff"/>
    <w:semiHidden/>
    <w:qFormat/>
    <w:rsid w:val="006B2B50"/>
    <w:rPr>
      <w:sz w:val="18"/>
      <w:szCs w:val="18"/>
    </w:rPr>
  </w:style>
  <w:style w:type="character" w:customStyle="1" w:styleId="30">
    <w:name w:val="标题 3 字符"/>
    <w:basedOn w:val="aff3"/>
    <w:link w:val="3"/>
    <w:uiPriority w:val="99"/>
    <w:qFormat/>
    <w:rsid w:val="001659B7"/>
    <w:rPr>
      <w:rFonts w:ascii="仿宋_GB2312" w:eastAsia="黑体" w:hAnsi="仿宋" w:cs="Arial"/>
      <w:sz w:val="30"/>
      <w:szCs w:val="24"/>
    </w:rPr>
  </w:style>
  <w:style w:type="character" w:customStyle="1" w:styleId="20">
    <w:name w:val="标题 2 字符"/>
    <w:basedOn w:val="aff3"/>
    <w:link w:val="2"/>
    <w:uiPriority w:val="99"/>
    <w:qFormat/>
    <w:rsid w:val="00044FDA"/>
    <w:rPr>
      <w:rFonts w:asciiTheme="majorHAnsi" w:eastAsiaTheme="majorEastAsia" w:hAnsiTheme="majorHAnsi" w:cstheme="majorBidi"/>
      <w:b/>
      <w:bCs/>
      <w:sz w:val="32"/>
      <w:szCs w:val="32"/>
    </w:rPr>
  </w:style>
  <w:style w:type="character" w:customStyle="1" w:styleId="10">
    <w:name w:val="标题 1 字符"/>
    <w:basedOn w:val="aff3"/>
    <w:link w:val="1"/>
    <w:qFormat/>
    <w:rsid w:val="00F60123"/>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sid w:val="00F60123"/>
    <w:rPr>
      <w:rFonts w:ascii="Arial" w:eastAsia="黑体" w:hAnsi="Arial" w:cs="Times New Roman"/>
      <w:b/>
      <w:bCs/>
      <w:sz w:val="28"/>
      <w:szCs w:val="28"/>
    </w:rPr>
  </w:style>
  <w:style w:type="character" w:customStyle="1" w:styleId="50">
    <w:name w:val="标题 5 字符"/>
    <w:basedOn w:val="aff3"/>
    <w:link w:val="5"/>
    <w:uiPriority w:val="99"/>
    <w:qFormat/>
    <w:rsid w:val="00F60123"/>
    <w:rPr>
      <w:rFonts w:ascii="Times New Roman" w:eastAsia="宋体" w:hAnsi="Times New Roman" w:cs="Times New Roman"/>
      <w:b/>
      <w:bCs/>
      <w:sz w:val="28"/>
      <w:szCs w:val="28"/>
    </w:rPr>
  </w:style>
  <w:style w:type="character" w:customStyle="1" w:styleId="60">
    <w:name w:val="标题 6 字符"/>
    <w:basedOn w:val="aff3"/>
    <w:link w:val="6"/>
    <w:uiPriority w:val="99"/>
    <w:qFormat/>
    <w:rsid w:val="00F60123"/>
    <w:rPr>
      <w:rFonts w:ascii="Arial" w:eastAsia="黑体" w:hAnsi="Arial" w:cs="Times New Roman"/>
      <w:b/>
      <w:bCs/>
      <w:sz w:val="24"/>
      <w:szCs w:val="24"/>
    </w:rPr>
  </w:style>
  <w:style w:type="character" w:customStyle="1" w:styleId="70">
    <w:name w:val="标题 7 字符"/>
    <w:basedOn w:val="aff3"/>
    <w:link w:val="7"/>
    <w:uiPriority w:val="99"/>
    <w:qFormat/>
    <w:rsid w:val="00F60123"/>
    <w:rPr>
      <w:rFonts w:ascii="Times New Roman" w:eastAsia="宋体" w:hAnsi="Times New Roman" w:cs="Times New Roman"/>
      <w:b/>
      <w:bCs/>
      <w:sz w:val="24"/>
      <w:szCs w:val="24"/>
    </w:rPr>
  </w:style>
  <w:style w:type="character" w:customStyle="1" w:styleId="80">
    <w:name w:val="标题 8 字符"/>
    <w:basedOn w:val="aff3"/>
    <w:link w:val="8"/>
    <w:uiPriority w:val="99"/>
    <w:qFormat/>
    <w:rsid w:val="00F60123"/>
    <w:rPr>
      <w:rFonts w:ascii="Arial" w:eastAsia="黑体" w:hAnsi="Arial" w:cs="Times New Roman"/>
      <w:sz w:val="24"/>
      <w:szCs w:val="24"/>
    </w:rPr>
  </w:style>
  <w:style w:type="character" w:customStyle="1" w:styleId="90">
    <w:name w:val="标题 9 字符"/>
    <w:basedOn w:val="aff3"/>
    <w:link w:val="9"/>
    <w:uiPriority w:val="99"/>
    <w:qFormat/>
    <w:rsid w:val="00F60123"/>
    <w:rPr>
      <w:rFonts w:ascii="Arial" w:eastAsia="黑体" w:hAnsi="Arial" w:cs="Times New Roman"/>
      <w:szCs w:val="21"/>
    </w:rPr>
  </w:style>
  <w:style w:type="numbering" w:customStyle="1" w:styleId="11">
    <w:name w:val="无列表1"/>
    <w:next w:val="aff5"/>
    <w:uiPriority w:val="99"/>
    <w:semiHidden/>
    <w:unhideWhenUsed/>
    <w:rsid w:val="00F60123"/>
  </w:style>
  <w:style w:type="paragraph" w:styleId="71">
    <w:name w:val="toc 7"/>
    <w:basedOn w:val="61"/>
    <w:next w:val="aff2"/>
    <w:semiHidden/>
    <w:qFormat/>
    <w:rsid w:val="00F60123"/>
  </w:style>
  <w:style w:type="paragraph" w:styleId="61">
    <w:name w:val="toc 6"/>
    <w:basedOn w:val="51"/>
    <w:next w:val="aff2"/>
    <w:semiHidden/>
    <w:qFormat/>
    <w:rsid w:val="00F60123"/>
  </w:style>
  <w:style w:type="paragraph" w:styleId="51">
    <w:name w:val="toc 5"/>
    <w:basedOn w:val="41"/>
    <w:next w:val="aff2"/>
    <w:semiHidden/>
    <w:qFormat/>
    <w:rsid w:val="00F60123"/>
  </w:style>
  <w:style w:type="paragraph" w:styleId="41">
    <w:name w:val="toc 4"/>
    <w:basedOn w:val="31"/>
    <w:next w:val="aff2"/>
    <w:uiPriority w:val="39"/>
    <w:qFormat/>
    <w:rsid w:val="00F60123"/>
  </w:style>
  <w:style w:type="paragraph" w:styleId="31">
    <w:name w:val="toc 3"/>
    <w:basedOn w:val="21"/>
    <w:next w:val="aff2"/>
    <w:uiPriority w:val="39"/>
    <w:qFormat/>
    <w:rsid w:val="00F60123"/>
    <w:pPr>
      <w:widowControl/>
      <w:tabs>
        <w:tab w:val="right" w:leader="dot" w:pos="9241"/>
      </w:tabs>
      <w:ind w:leftChars="0" w:left="0"/>
    </w:pPr>
    <w:rPr>
      <w:rFonts w:ascii="宋体"/>
      <w:kern w:val="0"/>
      <w:szCs w:val="20"/>
    </w:rPr>
  </w:style>
  <w:style w:type="paragraph" w:styleId="12">
    <w:name w:val="toc 1"/>
    <w:basedOn w:val="aff2"/>
    <w:next w:val="aff2"/>
    <w:uiPriority w:val="39"/>
    <w:qFormat/>
    <w:rsid w:val="00F60123"/>
    <w:pPr>
      <w:tabs>
        <w:tab w:val="right" w:leader="dot" w:pos="9241"/>
      </w:tabs>
      <w:spacing w:beforeLines="25" w:afterLines="25"/>
      <w:jc w:val="left"/>
    </w:pPr>
    <w:rPr>
      <w:rFonts w:ascii="宋体" w:eastAsia="宋体" w:hAnsi="Times New Roman" w:cs="Times New Roman"/>
      <w:szCs w:val="21"/>
    </w:rPr>
  </w:style>
  <w:style w:type="paragraph" w:styleId="81">
    <w:name w:val="index 8"/>
    <w:basedOn w:val="aff2"/>
    <w:next w:val="aff2"/>
    <w:qFormat/>
    <w:rsid w:val="00F60123"/>
    <w:pPr>
      <w:ind w:left="1680" w:hanging="210"/>
      <w:jc w:val="left"/>
    </w:pPr>
    <w:rPr>
      <w:rFonts w:ascii="Calibri" w:eastAsia="宋体" w:hAnsi="Calibri" w:cs="Times New Roman"/>
      <w:sz w:val="20"/>
      <w:szCs w:val="20"/>
    </w:rPr>
  </w:style>
  <w:style w:type="paragraph" w:styleId="afff1">
    <w:name w:val="caption"/>
    <w:basedOn w:val="aff2"/>
    <w:next w:val="aff2"/>
    <w:qFormat/>
    <w:rsid w:val="00F60123"/>
    <w:pPr>
      <w:spacing w:before="152" w:after="160"/>
    </w:pPr>
    <w:rPr>
      <w:rFonts w:ascii="Arial" w:eastAsia="黑体" w:hAnsi="Arial" w:cs="Arial"/>
      <w:sz w:val="20"/>
      <w:szCs w:val="20"/>
    </w:rPr>
  </w:style>
  <w:style w:type="paragraph" w:styleId="52">
    <w:name w:val="index 5"/>
    <w:basedOn w:val="aff2"/>
    <w:next w:val="aff2"/>
    <w:qFormat/>
    <w:rsid w:val="00F60123"/>
    <w:pPr>
      <w:ind w:left="1050" w:hanging="210"/>
      <w:jc w:val="left"/>
    </w:pPr>
    <w:rPr>
      <w:rFonts w:ascii="Calibri" w:eastAsia="宋体" w:hAnsi="Calibri" w:cs="Times New Roman"/>
      <w:sz w:val="20"/>
      <w:szCs w:val="20"/>
    </w:rPr>
  </w:style>
  <w:style w:type="paragraph" w:styleId="afff2">
    <w:name w:val="Document Map"/>
    <w:basedOn w:val="aff2"/>
    <w:link w:val="afff3"/>
    <w:semiHidden/>
    <w:qFormat/>
    <w:rsid w:val="00F60123"/>
    <w:pPr>
      <w:shd w:val="clear" w:color="auto" w:fill="000080"/>
    </w:pPr>
    <w:rPr>
      <w:rFonts w:ascii="Times New Roman" w:eastAsia="宋体" w:hAnsi="Times New Roman" w:cs="Times New Roman"/>
      <w:szCs w:val="24"/>
    </w:rPr>
  </w:style>
  <w:style w:type="character" w:customStyle="1" w:styleId="afff3">
    <w:name w:val="文档结构图 字符"/>
    <w:basedOn w:val="aff3"/>
    <w:link w:val="afff2"/>
    <w:semiHidden/>
    <w:qFormat/>
    <w:rsid w:val="00F60123"/>
    <w:rPr>
      <w:rFonts w:ascii="Times New Roman" w:eastAsia="宋体" w:hAnsi="Times New Roman" w:cs="Times New Roman"/>
      <w:szCs w:val="24"/>
      <w:shd w:val="clear" w:color="auto" w:fill="000080"/>
    </w:rPr>
  </w:style>
  <w:style w:type="paragraph" w:styleId="afff4">
    <w:name w:val="annotation text"/>
    <w:basedOn w:val="aff2"/>
    <w:link w:val="afff5"/>
    <w:qFormat/>
    <w:rsid w:val="00F60123"/>
    <w:pPr>
      <w:jc w:val="left"/>
    </w:pPr>
    <w:rPr>
      <w:rFonts w:ascii="Times New Roman" w:eastAsia="宋体" w:hAnsi="Times New Roman" w:cs="Times New Roman"/>
      <w:szCs w:val="24"/>
    </w:rPr>
  </w:style>
  <w:style w:type="character" w:customStyle="1" w:styleId="afff5">
    <w:name w:val="批注文字 字符"/>
    <w:basedOn w:val="aff3"/>
    <w:link w:val="afff4"/>
    <w:qFormat/>
    <w:rsid w:val="00F60123"/>
    <w:rPr>
      <w:rFonts w:ascii="Times New Roman" w:eastAsia="宋体" w:hAnsi="Times New Roman" w:cs="Times New Roman"/>
      <w:szCs w:val="24"/>
    </w:rPr>
  </w:style>
  <w:style w:type="paragraph" w:styleId="62">
    <w:name w:val="index 6"/>
    <w:basedOn w:val="aff2"/>
    <w:next w:val="aff2"/>
    <w:qFormat/>
    <w:rsid w:val="00F60123"/>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sid w:val="00F60123"/>
    <w:rPr>
      <w:rFonts w:ascii="Times New Roman" w:eastAsia="宋体" w:hAnsi="Times New Roman" w:cs="Times New Roman"/>
      <w:i/>
      <w:iCs/>
      <w:szCs w:val="24"/>
    </w:rPr>
  </w:style>
  <w:style w:type="character" w:customStyle="1" w:styleId="HTML0">
    <w:name w:val="HTML 地址 字符"/>
    <w:basedOn w:val="aff3"/>
    <w:link w:val="HTML"/>
    <w:uiPriority w:val="99"/>
    <w:qFormat/>
    <w:rsid w:val="00F60123"/>
    <w:rPr>
      <w:rFonts w:ascii="Times New Roman" w:eastAsia="宋体" w:hAnsi="Times New Roman" w:cs="Times New Roman"/>
      <w:i/>
      <w:iCs/>
      <w:szCs w:val="24"/>
    </w:rPr>
  </w:style>
  <w:style w:type="paragraph" w:styleId="42">
    <w:name w:val="index 4"/>
    <w:basedOn w:val="aff2"/>
    <w:next w:val="aff2"/>
    <w:qFormat/>
    <w:rsid w:val="00F60123"/>
    <w:pPr>
      <w:ind w:left="840" w:hanging="210"/>
      <w:jc w:val="left"/>
    </w:pPr>
    <w:rPr>
      <w:rFonts w:ascii="Calibri" w:eastAsia="宋体" w:hAnsi="Calibri" w:cs="Times New Roman"/>
      <w:sz w:val="20"/>
      <w:szCs w:val="20"/>
    </w:rPr>
  </w:style>
  <w:style w:type="paragraph" w:styleId="82">
    <w:name w:val="toc 8"/>
    <w:basedOn w:val="71"/>
    <w:next w:val="aff2"/>
    <w:semiHidden/>
    <w:qFormat/>
    <w:rsid w:val="00F60123"/>
  </w:style>
  <w:style w:type="paragraph" w:styleId="32">
    <w:name w:val="index 3"/>
    <w:basedOn w:val="aff2"/>
    <w:next w:val="aff2"/>
    <w:qFormat/>
    <w:rsid w:val="00F60123"/>
    <w:pPr>
      <w:ind w:left="630" w:hanging="210"/>
      <w:jc w:val="left"/>
    </w:pPr>
    <w:rPr>
      <w:rFonts w:ascii="Calibri" w:eastAsia="宋体" w:hAnsi="Calibri" w:cs="Times New Roman"/>
      <w:sz w:val="20"/>
      <w:szCs w:val="20"/>
    </w:rPr>
  </w:style>
  <w:style w:type="paragraph" w:styleId="afff6">
    <w:name w:val="Date"/>
    <w:basedOn w:val="aff2"/>
    <w:next w:val="aff2"/>
    <w:link w:val="afff7"/>
    <w:uiPriority w:val="99"/>
    <w:qFormat/>
    <w:rsid w:val="00F60123"/>
    <w:pPr>
      <w:ind w:leftChars="2500" w:left="100"/>
    </w:pPr>
    <w:rPr>
      <w:rFonts w:ascii="Times New Roman" w:eastAsia="宋体" w:hAnsi="Times New Roman" w:cs="Times New Roman"/>
      <w:szCs w:val="24"/>
    </w:rPr>
  </w:style>
  <w:style w:type="character" w:customStyle="1" w:styleId="afff7">
    <w:name w:val="日期 字符"/>
    <w:basedOn w:val="aff3"/>
    <w:link w:val="afff6"/>
    <w:uiPriority w:val="99"/>
    <w:qFormat/>
    <w:rsid w:val="00F60123"/>
    <w:rPr>
      <w:rFonts w:ascii="Times New Roman" w:eastAsia="宋体" w:hAnsi="Times New Roman" w:cs="Times New Roman"/>
      <w:szCs w:val="24"/>
    </w:rPr>
  </w:style>
  <w:style w:type="paragraph" w:styleId="afff8">
    <w:name w:val="endnote text"/>
    <w:basedOn w:val="aff2"/>
    <w:link w:val="afff9"/>
    <w:semiHidden/>
    <w:qFormat/>
    <w:rsid w:val="00F60123"/>
    <w:pPr>
      <w:snapToGrid w:val="0"/>
      <w:jc w:val="left"/>
    </w:pPr>
    <w:rPr>
      <w:rFonts w:ascii="Times New Roman" w:eastAsia="宋体" w:hAnsi="Times New Roman" w:cs="Times New Roman"/>
      <w:szCs w:val="24"/>
    </w:rPr>
  </w:style>
  <w:style w:type="character" w:customStyle="1" w:styleId="afff9">
    <w:name w:val="尾注文本 字符"/>
    <w:basedOn w:val="aff3"/>
    <w:link w:val="afff8"/>
    <w:semiHidden/>
    <w:qFormat/>
    <w:rsid w:val="00F60123"/>
    <w:rPr>
      <w:rFonts w:ascii="Times New Roman" w:eastAsia="宋体" w:hAnsi="Times New Roman" w:cs="Times New Roman"/>
      <w:szCs w:val="24"/>
    </w:rPr>
  </w:style>
  <w:style w:type="paragraph" w:styleId="13">
    <w:name w:val="index 1"/>
    <w:basedOn w:val="aff2"/>
    <w:next w:val="aff2"/>
    <w:autoRedefine/>
    <w:unhideWhenUsed/>
    <w:qFormat/>
    <w:rsid w:val="00F60123"/>
  </w:style>
  <w:style w:type="paragraph" w:styleId="afffa">
    <w:name w:val="index heading"/>
    <w:basedOn w:val="aff2"/>
    <w:next w:val="13"/>
    <w:qFormat/>
    <w:rsid w:val="00F60123"/>
    <w:pPr>
      <w:spacing w:before="120" w:after="120"/>
      <w:jc w:val="center"/>
    </w:pPr>
    <w:rPr>
      <w:rFonts w:ascii="Calibri" w:eastAsia="宋体" w:hAnsi="Calibri" w:cs="Times New Roman"/>
      <w:b/>
      <w:bCs/>
      <w:iCs/>
      <w:szCs w:val="20"/>
    </w:rPr>
  </w:style>
  <w:style w:type="paragraph" w:styleId="afffb">
    <w:name w:val="footnote text"/>
    <w:basedOn w:val="aff2"/>
    <w:link w:val="afffc"/>
    <w:qFormat/>
    <w:rsid w:val="00F60123"/>
    <w:pPr>
      <w:snapToGrid w:val="0"/>
      <w:jc w:val="left"/>
    </w:pPr>
    <w:rPr>
      <w:rFonts w:ascii="Times New Roman" w:eastAsia="宋体" w:hAnsi="Times New Roman" w:cs="Times New Roman"/>
      <w:sz w:val="18"/>
      <w:szCs w:val="18"/>
    </w:rPr>
  </w:style>
  <w:style w:type="character" w:customStyle="1" w:styleId="afffc">
    <w:name w:val="脚注文本 字符"/>
    <w:basedOn w:val="aff3"/>
    <w:link w:val="afffb"/>
    <w:qFormat/>
    <w:rsid w:val="00F60123"/>
    <w:rPr>
      <w:rFonts w:ascii="Times New Roman" w:eastAsia="宋体" w:hAnsi="Times New Roman" w:cs="Times New Roman"/>
      <w:sz w:val="18"/>
      <w:szCs w:val="18"/>
    </w:rPr>
  </w:style>
  <w:style w:type="paragraph" w:styleId="72">
    <w:name w:val="index 7"/>
    <w:basedOn w:val="aff2"/>
    <w:next w:val="aff2"/>
    <w:qFormat/>
    <w:rsid w:val="00F60123"/>
    <w:pPr>
      <w:ind w:left="1470" w:hanging="210"/>
      <w:jc w:val="left"/>
    </w:pPr>
    <w:rPr>
      <w:rFonts w:ascii="Calibri" w:eastAsia="宋体" w:hAnsi="Calibri" w:cs="Times New Roman"/>
      <w:sz w:val="20"/>
      <w:szCs w:val="20"/>
    </w:rPr>
  </w:style>
  <w:style w:type="paragraph" w:styleId="91">
    <w:name w:val="index 9"/>
    <w:basedOn w:val="aff2"/>
    <w:next w:val="aff2"/>
    <w:qFormat/>
    <w:rsid w:val="00F60123"/>
    <w:pPr>
      <w:ind w:left="1890" w:hanging="210"/>
      <w:jc w:val="left"/>
    </w:pPr>
    <w:rPr>
      <w:rFonts w:ascii="Calibri" w:eastAsia="宋体" w:hAnsi="Calibri" w:cs="Times New Roman"/>
      <w:sz w:val="20"/>
      <w:szCs w:val="20"/>
    </w:rPr>
  </w:style>
  <w:style w:type="paragraph" w:styleId="92">
    <w:name w:val="toc 9"/>
    <w:basedOn w:val="82"/>
    <w:next w:val="aff2"/>
    <w:semiHidden/>
    <w:qFormat/>
    <w:rsid w:val="00F60123"/>
  </w:style>
  <w:style w:type="paragraph" w:styleId="HTML1">
    <w:name w:val="HTML Preformatted"/>
    <w:basedOn w:val="aff2"/>
    <w:link w:val="HTML2"/>
    <w:uiPriority w:val="99"/>
    <w:qFormat/>
    <w:rsid w:val="00F60123"/>
    <w:rPr>
      <w:rFonts w:ascii="Courier New" w:eastAsia="宋体" w:hAnsi="Courier New" w:cs="Century"/>
      <w:sz w:val="20"/>
      <w:szCs w:val="20"/>
    </w:rPr>
  </w:style>
  <w:style w:type="character" w:customStyle="1" w:styleId="HTML2">
    <w:name w:val="HTML 预设格式 字符"/>
    <w:basedOn w:val="aff3"/>
    <w:link w:val="HTML1"/>
    <w:uiPriority w:val="99"/>
    <w:qFormat/>
    <w:rsid w:val="00F60123"/>
    <w:rPr>
      <w:rFonts w:ascii="Courier New" w:eastAsia="宋体" w:hAnsi="Courier New" w:cs="Century"/>
      <w:sz w:val="20"/>
      <w:szCs w:val="20"/>
    </w:rPr>
  </w:style>
  <w:style w:type="paragraph" w:styleId="afffd">
    <w:name w:val="Normal (Web)"/>
    <w:basedOn w:val="aff2"/>
    <w:uiPriority w:val="99"/>
    <w:qFormat/>
    <w:rsid w:val="00F60123"/>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rsid w:val="00F60123"/>
    <w:pPr>
      <w:ind w:left="420" w:hanging="210"/>
      <w:jc w:val="left"/>
    </w:pPr>
    <w:rPr>
      <w:rFonts w:ascii="Calibri" w:eastAsia="宋体" w:hAnsi="Calibri" w:cs="Times New Roman"/>
      <w:sz w:val="20"/>
      <w:szCs w:val="20"/>
    </w:rPr>
  </w:style>
  <w:style w:type="paragraph" w:styleId="afffe">
    <w:name w:val="Title"/>
    <w:basedOn w:val="aff2"/>
    <w:link w:val="affff"/>
    <w:qFormat/>
    <w:rsid w:val="00F60123"/>
    <w:pPr>
      <w:spacing w:before="240" w:after="60"/>
      <w:jc w:val="center"/>
      <w:outlineLvl w:val="0"/>
    </w:pPr>
    <w:rPr>
      <w:rFonts w:ascii="Arial" w:eastAsia="宋体" w:hAnsi="Arial" w:cs="Arial"/>
      <w:b/>
      <w:bCs/>
      <w:sz w:val="32"/>
      <w:szCs w:val="32"/>
    </w:rPr>
  </w:style>
  <w:style w:type="character" w:customStyle="1" w:styleId="affff">
    <w:name w:val="标题 字符"/>
    <w:basedOn w:val="aff3"/>
    <w:link w:val="afffe"/>
    <w:qFormat/>
    <w:rsid w:val="00F60123"/>
    <w:rPr>
      <w:rFonts w:ascii="Arial" w:eastAsia="宋体" w:hAnsi="Arial" w:cs="Arial"/>
      <w:b/>
      <w:bCs/>
      <w:sz w:val="32"/>
      <w:szCs w:val="32"/>
    </w:rPr>
  </w:style>
  <w:style w:type="paragraph" w:styleId="affff0">
    <w:name w:val="annotation subject"/>
    <w:basedOn w:val="afff4"/>
    <w:next w:val="afff4"/>
    <w:link w:val="affff1"/>
    <w:uiPriority w:val="99"/>
    <w:qFormat/>
    <w:rsid w:val="00F60123"/>
    <w:rPr>
      <w:b/>
      <w:bCs/>
    </w:rPr>
  </w:style>
  <w:style w:type="character" w:customStyle="1" w:styleId="affff1">
    <w:name w:val="批注主题 字符"/>
    <w:basedOn w:val="afff5"/>
    <w:link w:val="affff0"/>
    <w:uiPriority w:val="99"/>
    <w:qFormat/>
    <w:rsid w:val="00F60123"/>
    <w:rPr>
      <w:rFonts w:ascii="Times New Roman" w:eastAsia="宋体" w:hAnsi="Times New Roman" w:cs="Times New Roman"/>
      <w:b/>
      <w:bCs/>
      <w:szCs w:val="24"/>
    </w:rPr>
  </w:style>
  <w:style w:type="table" w:customStyle="1" w:styleId="14">
    <w:name w:val="网格型1"/>
    <w:basedOn w:val="aff4"/>
    <w:next w:val="affe"/>
    <w:uiPriority w:val="39"/>
    <w:qFormat/>
    <w:rsid w:val="00F601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endnote reference"/>
    <w:basedOn w:val="aff3"/>
    <w:semiHidden/>
    <w:qFormat/>
    <w:rsid w:val="00F60123"/>
    <w:rPr>
      <w:vertAlign w:val="superscript"/>
    </w:rPr>
  </w:style>
  <w:style w:type="character" w:styleId="affff3">
    <w:name w:val="page number"/>
    <w:qFormat/>
    <w:rsid w:val="00F60123"/>
    <w:rPr>
      <w:rFonts w:ascii="Times New Roman" w:eastAsia="宋体" w:hAnsi="Times New Roman" w:cs="Times New Roman"/>
      <w:sz w:val="18"/>
    </w:rPr>
  </w:style>
  <w:style w:type="character" w:styleId="affff4">
    <w:name w:val="FollowedHyperlink"/>
    <w:qFormat/>
    <w:rsid w:val="00F60123"/>
    <w:rPr>
      <w:rFonts w:cs="Times New Roman"/>
      <w:color w:val="800080"/>
      <w:u w:val="single"/>
    </w:rPr>
  </w:style>
  <w:style w:type="character" w:styleId="affff5">
    <w:name w:val="Emphasis"/>
    <w:qFormat/>
    <w:rsid w:val="00F60123"/>
    <w:rPr>
      <w:rFonts w:eastAsia="幼圆"/>
      <w:b/>
      <w:caps/>
      <w:spacing w:val="10"/>
      <w:sz w:val="18"/>
    </w:rPr>
  </w:style>
  <w:style w:type="character" w:styleId="HTML3">
    <w:name w:val="HTML Definition"/>
    <w:uiPriority w:val="99"/>
    <w:qFormat/>
    <w:rsid w:val="00F60123"/>
    <w:rPr>
      <w:rFonts w:cs="Times New Roman"/>
      <w:i/>
      <w:iCs/>
    </w:rPr>
  </w:style>
  <w:style w:type="character" w:styleId="HTML4">
    <w:name w:val="HTML Typewriter"/>
    <w:uiPriority w:val="99"/>
    <w:qFormat/>
    <w:rsid w:val="00F60123"/>
    <w:rPr>
      <w:rFonts w:ascii="Courier New" w:hAnsi="Courier New" w:cs="Times New Roman"/>
      <w:sz w:val="20"/>
      <w:szCs w:val="20"/>
    </w:rPr>
  </w:style>
  <w:style w:type="character" w:styleId="HTML5">
    <w:name w:val="HTML Acronym"/>
    <w:uiPriority w:val="99"/>
    <w:qFormat/>
    <w:rsid w:val="00F60123"/>
    <w:rPr>
      <w:rFonts w:cs="Times New Roman"/>
    </w:rPr>
  </w:style>
  <w:style w:type="character" w:styleId="HTML6">
    <w:name w:val="HTML Variable"/>
    <w:uiPriority w:val="99"/>
    <w:qFormat/>
    <w:rsid w:val="00F60123"/>
    <w:rPr>
      <w:rFonts w:cs="Times New Roman"/>
      <w:i/>
      <w:iCs/>
    </w:rPr>
  </w:style>
  <w:style w:type="character" w:styleId="HTML7">
    <w:name w:val="HTML Code"/>
    <w:uiPriority w:val="99"/>
    <w:qFormat/>
    <w:rsid w:val="00F60123"/>
    <w:rPr>
      <w:rFonts w:ascii="Courier New" w:hAnsi="Courier New" w:cs="Times New Roman"/>
      <w:sz w:val="20"/>
      <w:szCs w:val="20"/>
    </w:rPr>
  </w:style>
  <w:style w:type="character" w:styleId="affff6">
    <w:name w:val="annotation reference"/>
    <w:uiPriority w:val="99"/>
    <w:qFormat/>
    <w:rsid w:val="00F60123"/>
    <w:rPr>
      <w:rFonts w:cs="Times New Roman"/>
      <w:sz w:val="21"/>
      <w:szCs w:val="21"/>
    </w:rPr>
  </w:style>
  <w:style w:type="character" w:styleId="HTML8">
    <w:name w:val="HTML Cite"/>
    <w:uiPriority w:val="99"/>
    <w:qFormat/>
    <w:rsid w:val="00F60123"/>
    <w:rPr>
      <w:rFonts w:cs="Times New Roman"/>
      <w:i/>
      <w:iCs/>
    </w:rPr>
  </w:style>
  <w:style w:type="character" w:styleId="affff7">
    <w:name w:val="footnote reference"/>
    <w:semiHidden/>
    <w:qFormat/>
    <w:rsid w:val="00F60123"/>
    <w:rPr>
      <w:rFonts w:cs="Times New Roman"/>
      <w:vertAlign w:val="superscript"/>
    </w:rPr>
  </w:style>
  <w:style w:type="character" w:styleId="HTML9">
    <w:name w:val="HTML Keyboard"/>
    <w:uiPriority w:val="99"/>
    <w:qFormat/>
    <w:rsid w:val="00F60123"/>
    <w:rPr>
      <w:rFonts w:ascii="Courier New" w:hAnsi="Courier New" w:cs="Times New Roman"/>
      <w:sz w:val="20"/>
      <w:szCs w:val="20"/>
    </w:rPr>
  </w:style>
  <w:style w:type="character" w:styleId="HTMLa">
    <w:name w:val="HTML Sample"/>
    <w:uiPriority w:val="99"/>
    <w:qFormat/>
    <w:rsid w:val="00F60123"/>
    <w:rPr>
      <w:rFonts w:ascii="Courier New" w:hAnsi="Courier New" w:cs="Times New Roman"/>
    </w:rPr>
  </w:style>
  <w:style w:type="paragraph" w:customStyle="1" w:styleId="affff8">
    <w:name w:val="目次、标准名称标题"/>
    <w:basedOn w:val="aff2"/>
    <w:next w:val="aff2"/>
    <w:qFormat/>
    <w:rsid w:val="00F6012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d"/>
    <w:qFormat/>
    <w:rsid w:val="00F60123"/>
    <w:pPr>
      <w:spacing w:beforeLines="50" w:afterLines="50"/>
      <w:outlineLvl w:val="2"/>
    </w:pPr>
    <w:rPr>
      <w:rFonts w:ascii="黑体" w:eastAsia="黑体" w:hAnsi="Times New Roman" w:cs="Times New Roman"/>
      <w:kern w:val="0"/>
      <w:szCs w:val="21"/>
    </w:rPr>
  </w:style>
  <w:style w:type="paragraph" w:customStyle="1" w:styleId="affffa">
    <w:name w:val="章标题"/>
    <w:next w:val="affd"/>
    <w:qFormat/>
    <w:rsid w:val="00F60123"/>
    <w:pPr>
      <w:spacing w:beforeLines="100" w:afterLines="100"/>
      <w:jc w:val="both"/>
      <w:outlineLvl w:val="1"/>
    </w:pPr>
    <w:rPr>
      <w:rFonts w:ascii="黑体" w:eastAsia="黑体" w:hAnsi="Times New Roman" w:cs="Times New Roman"/>
      <w:kern w:val="0"/>
      <w:szCs w:val="20"/>
    </w:rPr>
  </w:style>
  <w:style w:type="paragraph" w:customStyle="1" w:styleId="affffb">
    <w:name w:val="二级条标题"/>
    <w:basedOn w:val="affff9"/>
    <w:next w:val="affd"/>
    <w:qFormat/>
    <w:rsid w:val="00F60123"/>
    <w:pPr>
      <w:spacing w:before="50" w:after="50"/>
      <w:outlineLvl w:val="3"/>
    </w:pPr>
  </w:style>
  <w:style w:type="paragraph" w:customStyle="1" w:styleId="affffc">
    <w:name w:val="三级条标题"/>
    <w:basedOn w:val="affffb"/>
    <w:next w:val="affd"/>
    <w:qFormat/>
    <w:rsid w:val="00F60123"/>
    <w:pPr>
      <w:outlineLvl w:val="4"/>
    </w:pPr>
  </w:style>
  <w:style w:type="paragraph" w:customStyle="1" w:styleId="affffd">
    <w:name w:val="四级条标题"/>
    <w:basedOn w:val="affffc"/>
    <w:next w:val="affd"/>
    <w:qFormat/>
    <w:rsid w:val="00F60123"/>
    <w:pPr>
      <w:outlineLvl w:val="5"/>
    </w:pPr>
  </w:style>
  <w:style w:type="paragraph" w:customStyle="1" w:styleId="affffe">
    <w:name w:val="五级条标题"/>
    <w:basedOn w:val="affffd"/>
    <w:next w:val="affd"/>
    <w:qFormat/>
    <w:rsid w:val="00F60123"/>
    <w:pPr>
      <w:outlineLvl w:val="6"/>
    </w:pPr>
  </w:style>
  <w:style w:type="paragraph" w:customStyle="1" w:styleId="af7">
    <w:name w:val="附录标识"/>
    <w:basedOn w:val="aff2"/>
    <w:next w:val="aff2"/>
    <w:qFormat/>
    <w:rsid w:val="00F60123"/>
    <w:pPr>
      <w:keepNext/>
      <w:widowControl/>
      <w:numPr>
        <w:numId w:val="5"/>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d"/>
    <w:qFormat/>
    <w:rsid w:val="00F60123"/>
    <w:pPr>
      <w:numPr>
        <w:numId w:val="6"/>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d"/>
    <w:qFormat/>
    <w:rsid w:val="00F60123"/>
    <w:pPr>
      <w:numPr>
        <w:ilvl w:val="1"/>
        <w:numId w:val="6"/>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d"/>
    <w:qFormat/>
    <w:rsid w:val="00F60123"/>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d"/>
    <w:qFormat/>
    <w:rsid w:val="00F60123"/>
    <w:pPr>
      <w:numPr>
        <w:ilvl w:val="4"/>
      </w:numPr>
      <w:outlineLvl w:val="4"/>
    </w:pPr>
  </w:style>
  <w:style w:type="paragraph" w:customStyle="1" w:styleId="afc">
    <w:name w:val="附录四级条标题"/>
    <w:basedOn w:val="afb"/>
    <w:next w:val="affd"/>
    <w:qFormat/>
    <w:rsid w:val="00F60123"/>
    <w:pPr>
      <w:numPr>
        <w:ilvl w:val="5"/>
      </w:numPr>
      <w:outlineLvl w:val="5"/>
    </w:pPr>
  </w:style>
  <w:style w:type="paragraph" w:customStyle="1" w:styleId="a8">
    <w:name w:val="附录图标号"/>
    <w:basedOn w:val="aff2"/>
    <w:qFormat/>
    <w:rsid w:val="00F60123"/>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d"/>
    <w:qFormat/>
    <w:rsid w:val="00F60123"/>
    <w:pPr>
      <w:numPr>
        <w:ilvl w:val="1"/>
        <w:numId w:val="7"/>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d"/>
    <w:qFormat/>
    <w:rsid w:val="00F60123"/>
    <w:pPr>
      <w:numPr>
        <w:ilvl w:val="6"/>
      </w:numPr>
      <w:outlineLvl w:val="6"/>
    </w:pPr>
  </w:style>
  <w:style w:type="paragraph" w:customStyle="1" w:styleId="af8">
    <w:name w:val="附录章标题"/>
    <w:next w:val="affd"/>
    <w:qFormat/>
    <w:rsid w:val="00F60123"/>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d"/>
    <w:qFormat/>
    <w:rsid w:val="00F60123"/>
    <w:pPr>
      <w:numPr>
        <w:ilvl w:val="2"/>
      </w:numPr>
      <w:autoSpaceDN w:val="0"/>
      <w:spacing w:beforeLines="50" w:afterLines="50"/>
      <w:outlineLvl w:val="2"/>
    </w:pPr>
  </w:style>
  <w:style w:type="paragraph" w:customStyle="1" w:styleId="afffff">
    <w:name w:val="前言、引言标题"/>
    <w:next w:val="affd"/>
    <w:qFormat/>
    <w:rsid w:val="00F6012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0">
    <w:name w:val="终结线"/>
    <w:basedOn w:val="aff2"/>
    <w:qFormat/>
    <w:rsid w:val="00F60123"/>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rsid w:val="00F60123"/>
    <w:pPr>
      <w:spacing w:before="120"/>
    </w:pPr>
    <w:rPr>
      <w:rFonts w:ascii="Times New Roman" w:eastAsia="宋体" w:hAnsi="Times New Roman" w:cs="Times New Roman"/>
      <w:kern w:val="0"/>
      <w:sz w:val="18"/>
      <w:szCs w:val="20"/>
    </w:rPr>
  </w:style>
  <w:style w:type="paragraph" w:customStyle="1" w:styleId="afffff2">
    <w:name w:val="标准书脚_奇数页"/>
    <w:qFormat/>
    <w:rsid w:val="00F60123"/>
    <w:pPr>
      <w:spacing w:before="120"/>
      <w:jc w:val="right"/>
    </w:pPr>
    <w:rPr>
      <w:rFonts w:ascii="Times New Roman" w:eastAsia="宋体" w:hAnsi="Times New Roman" w:cs="Times New Roman"/>
      <w:kern w:val="0"/>
      <w:sz w:val="18"/>
      <w:szCs w:val="20"/>
    </w:rPr>
  </w:style>
  <w:style w:type="paragraph" w:customStyle="1" w:styleId="afffff3">
    <w:name w:val="标准书眉_偶数页"/>
    <w:basedOn w:val="aff2"/>
    <w:next w:val="aff2"/>
    <w:qFormat/>
    <w:rsid w:val="00F60123"/>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rsid w:val="00F60123"/>
    <w:pPr>
      <w:numPr>
        <w:ilvl w:val="3"/>
        <w:numId w:val="8"/>
      </w:numPr>
    </w:pPr>
    <w:rPr>
      <w:rFonts w:ascii="Times New Roman" w:eastAsia="宋体" w:hAnsi="Times New Roman" w:cs="Times New Roman"/>
      <w:szCs w:val="24"/>
    </w:rPr>
  </w:style>
  <w:style w:type="paragraph" w:customStyle="1" w:styleId="a1">
    <w:name w:val="三级无标题条"/>
    <w:basedOn w:val="aff2"/>
    <w:uiPriority w:val="99"/>
    <w:qFormat/>
    <w:rsid w:val="00F60123"/>
    <w:pPr>
      <w:numPr>
        <w:ilvl w:val="4"/>
        <w:numId w:val="8"/>
      </w:numPr>
    </w:pPr>
    <w:rPr>
      <w:rFonts w:ascii="Times New Roman" w:eastAsia="宋体" w:hAnsi="Times New Roman" w:cs="Times New Roman"/>
      <w:szCs w:val="24"/>
    </w:rPr>
  </w:style>
  <w:style w:type="paragraph" w:customStyle="1" w:styleId="af">
    <w:name w:val="数字编号列项（二级）"/>
    <w:qFormat/>
    <w:rsid w:val="00F60123"/>
    <w:pPr>
      <w:numPr>
        <w:ilvl w:val="1"/>
        <w:numId w:val="9"/>
      </w:numPr>
      <w:ind w:leftChars="400" w:left="400" w:hangingChars="200" w:hanging="200"/>
      <w:jc w:val="both"/>
    </w:pPr>
    <w:rPr>
      <w:rFonts w:ascii="宋体" w:eastAsia="宋体" w:hAnsi="Times New Roman" w:cs="Times New Roman"/>
      <w:kern w:val="0"/>
      <w:szCs w:val="20"/>
    </w:rPr>
  </w:style>
  <w:style w:type="paragraph" w:customStyle="1" w:styleId="a2">
    <w:name w:val="四级无标题条"/>
    <w:basedOn w:val="aff2"/>
    <w:uiPriority w:val="99"/>
    <w:qFormat/>
    <w:rsid w:val="00F60123"/>
    <w:pPr>
      <w:numPr>
        <w:ilvl w:val="5"/>
        <w:numId w:val="8"/>
      </w:numPr>
    </w:pPr>
    <w:rPr>
      <w:rFonts w:ascii="Times New Roman" w:eastAsia="宋体" w:hAnsi="Times New Roman" w:cs="Times New Roman"/>
      <w:szCs w:val="24"/>
    </w:rPr>
  </w:style>
  <w:style w:type="paragraph" w:customStyle="1" w:styleId="a3">
    <w:name w:val="五级无标题条"/>
    <w:basedOn w:val="aff2"/>
    <w:uiPriority w:val="99"/>
    <w:qFormat/>
    <w:rsid w:val="00F60123"/>
    <w:pPr>
      <w:numPr>
        <w:ilvl w:val="6"/>
        <w:numId w:val="8"/>
      </w:numPr>
    </w:pPr>
    <w:rPr>
      <w:rFonts w:ascii="Times New Roman" w:eastAsia="宋体" w:hAnsi="Times New Roman" w:cs="Times New Roman"/>
      <w:szCs w:val="24"/>
    </w:rPr>
  </w:style>
  <w:style w:type="paragraph" w:customStyle="1" w:styleId="a">
    <w:name w:val="一级无标题条"/>
    <w:basedOn w:val="aff2"/>
    <w:uiPriority w:val="99"/>
    <w:qFormat/>
    <w:rsid w:val="00F60123"/>
    <w:pPr>
      <w:numPr>
        <w:ilvl w:val="2"/>
        <w:numId w:val="8"/>
      </w:numPr>
    </w:pPr>
    <w:rPr>
      <w:rFonts w:ascii="Times New Roman" w:eastAsia="宋体" w:hAnsi="Times New Roman" w:cs="Times New Roman"/>
      <w:szCs w:val="24"/>
    </w:rPr>
  </w:style>
  <w:style w:type="paragraph" w:customStyle="1" w:styleId="ae">
    <w:name w:val="字母编号列项（一级）"/>
    <w:qFormat/>
    <w:rsid w:val="00F60123"/>
    <w:pPr>
      <w:numPr>
        <w:numId w:val="9"/>
      </w:numPr>
      <w:ind w:leftChars="200" w:left="200" w:hangingChars="200" w:hanging="200"/>
      <w:jc w:val="both"/>
    </w:pPr>
    <w:rPr>
      <w:rFonts w:ascii="宋体" w:eastAsia="宋体" w:hAnsi="Times New Roman" w:cs="Times New Roman"/>
      <w:kern w:val="0"/>
      <w:szCs w:val="20"/>
    </w:rPr>
  </w:style>
  <w:style w:type="paragraph" w:customStyle="1" w:styleId="af0">
    <w:name w:val="编号列项（三级）"/>
    <w:qFormat/>
    <w:rsid w:val="00F60123"/>
    <w:pPr>
      <w:numPr>
        <w:ilvl w:val="2"/>
        <w:numId w:val="9"/>
      </w:numPr>
    </w:pPr>
    <w:rPr>
      <w:rFonts w:ascii="宋体" w:eastAsia="宋体" w:hAnsi="Times New Roman" w:cs="Times New Roman"/>
      <w:kern w:val="0"/>
      <w:szCs w:val="20"/>
    </w:rPr>
  </w:style>
  <w:style w:type="paragraph" w:customStyle="1" w:styleId="afffff4">
    <w:name w:val="封面标准名称"/>
    <w:qFormat/>
    <w:rsid w:val="00F60123"/>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1">
    <w:name w:val="列项——"/>
    <w:uiPriority w:val="99"/>
    <w:qFormat/>
    <w:rsid w:val="00F60123"/>
    <w:pPr>
      <w:widowControl w:val="0"/>
      <w:numPr>
        <w:numId w:val="10"/>
      </w:numPr>
      <w:tabs>
        <w:tab w:val="clear" w:pos="1140"/>
        <w:tab w:val="left" w:pos="854"/>
      </w:tabs>
      <w:ind w:leftChars="200" w:left="200" w:hangingChars="200" w:hanging="200"/>
      <w:jc w:val="both"/>
    </w:pPr>
    <w:rPr>
      <w:rFonts w:ascii="宋体" w:eastAsia="宋体" w:hAnsi="Times New Roman" w:cs="Times New Roman"/>
      <w:kern w:val="0"/>
      <w:szCs w:val="20"/>
    </w:rPr>
  </w:style>
  <w:style w:type="paragraph" w:customStyle="1" w:styleId="ad">
    <w:name w:val="列项·"/>
    <w:uiPriority w:val="99"/>
    <w:qFormat/>
    <w:rsid w:val="00F60123"/>
    <w:pPr>
      <w:numPr>
        <w:numId w:val="11"/>
      </w:numPr>
      <w:tabs>
        <w:tab w:val="clear" w:pos="1140"/>
        <w:tab w:val="left" w:pos="840"/>
      </w:tabs>
      <w:ind w:leftChars="200" w:left="840" w:hangingChars="200" w:hanging="420"/>
      <w:jc w:val="both"/>
    </w:pPr>
    <w:rPr>
      <w:rFonts w:ascii="宋体" w:eastAsia="宋体" w:hAnsi="Times New Roman" w:cs="Times New Roman"/>
      <w:kern w:val="0"/>
      <w:szCs w:val="20"/>
    </w:rPr>
  </w:style>
  <w:style w:type="paragraph" w:customStyle="1" w:styleId="afffff5">
    <w:name w:val="标准标志"/>
    <w:next w:val="aff2"/>
    <w:qFormat/>
    <w:rsid w:val="00F60123"/>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kern w:val="0"/>
      <w:sz w:val="96"/>
      <w:szCs w:val="20"/>
    </w:rPr>
  </w:style>
  <w:style w:type="paragraph" w:customStyle="1" w:styleId="afffff6">
    <w:name w:val="标准称谓"/>
    <w:next w:val="aff2"/>
    <w:qFormat/>
    <w:rsid w:val="00F60123"/>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52"/>
      <w:szCs w:val="20"/>
    </w:rPr>
  </w:style>
  <w:style w:type="paragraph" w:customStyle="1" w:styleId="afffff7">
    <w:name w:val="标准书眉_奇数页"/>
    <w:next w:val="aff2"/>
    <w:qFormat/>
    <w:rsid w:val="00F6012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8">
    <w:name w:val="标准书眉一"/>
    <w:qFormat/>
    <w:rsid w:val="00F60123"/>
    <w:pPr>
      <w:jc w:val="both"/>
    </w:pPr>
    <w:rPr>
      <w:rFonts w:ascii="Times New Roman" w:eastAsia="宋体" w:hAnsi="Times New Roman" w:cs="Times New Roman"/>
      <w:kern w:val="0"/>
      <w:sz w:val="20"/>
      <w:szCs w:val="20"/>
    </w:rPr>
  </w:style>
  <w:style w:type="paragraph" w:customStyle="1" w:styleId="afffff9">
    <w:name w:val="参考文献、索引标题"/>
    <w:basedOn w:val="afffff"/>
    <w:next w:val="aff2"/>
    <w:qFormat/>
    <w:rsid w:val="00F60123"/>
    <w:pPr>
      <w:keepNext w:val="0"/>
      <w:pageBreakBefore w:val="0"/>
      <w:spacing w:after="200"/>
    </w:pPr>
    <w:rPr>
      <w:sz w:val="21"/>
    </w:rPr>
  </w:style>
  <w:style w:type="character" w:customStyle="1" w:styleId="afffffa">
    <w:name w:val="发布"/>
    <w:qFormat/>
    <w:rsid w:val="00F60123"/>
    <w:rPr>
      <w:rFonts w:ascii="黑体" w:eastAsia="黑体" w:cs="Times New Roman"/>
      <w:spacing w:val="22"/>
      <w:w w:val="100"/>
      <w:position w:val="3"/>
      <w:sz w:val="28"/>
    </w:rPr>
  </w:style>
  <w:style w:type="paragraph" w:customStyle="1" w:styleId="afffffb">
    <w:name w:val="发布部门"/>
    <w:next w:val="affd"/>
    <w:qFormat/>
    <w:rsid w:val="00F601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ffc">
    <w:name w:val="发布日期"/>
    <w:qFormat/>
    <w:rsid w:val="00F601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5">
    <w:name w:val="封面标准号1"/>
    <w:qFormat/>
    <w:rsid w:val="00F601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5"/>
    <w:qFormat/>
    <w:rsid w:val="00F60123"/>
    <w:pPr>
      <w:framePr w:w="9138" w:h="1244" w:hRule="exact" w:wrap="around" w:vAnchor="page" w:hAnchor="margin" w:y="2908"/>
      <w:adjustRightInd w:val="0"/>
      <w:spacing w:before="357" w:line="280" w:lineRule="exact"/>
    </w:pPr>
  </w:style>
  <w:style w:type="paragraph" w:customStyle="1" w:styleId="afffffd">
    <w:name w:val="封面标准代替信息"/>
    <w:basedOn w:val="23"/>
    <w:qFormat/>
    <w:rsid w:val="00F60123"/>
    <w:pPr>
      <w:framePr w:wrap="around"/>
      <w:spacing w:before="57"/>
    </w:pPr>
    <w:rPr>
      <w:rFonts w:ascii="宋体"/>
      <w:sz w:val="21"/>
    </w:rPr>
  </w:style>
  <w:style w:type="paragraph" w:customStyle="1" w:styleId="afffffe">
    <w:name w:val="封面标准文稿编辑信息"/>
    <w:qFormat/>
    <w:rsid w:val="00F60123"/>
    <w:pPr>
      <w:spacing w:before="180" w:line="180" w:lineRule="exact"/>
      <w:jc w:val="center"/>
    </w:pPr>
    <w:rPr>
      <w:rFonts w:ascii="宋体" w:eastAsia="宋体" w:hAnsi="Times New Roman" w:cs="Times New Roman"/>
      <w:kern w:val="0"/>
      <w:szCs w:val="20"/>
    </w:rPr>
  </w:style>
  <w:style w:type="paragraph" w:customStyle="1" w:styleId="affffff">
    <w:name w:val="封面标准文稿类别"/>
    <w:qFormat/>
    <w:rsid w:val="00F60123"/>
    <w:pPr>
      <w:spacing w:before="440" w:line="400" w:lineRule="exact"/>
      <w:jc w:val="center"/>
    </w:pPr>
    <w:rPr>
      <w:rFonts w:ascii="宋体" w:eastAsia="宋体" w:hAnsi="Times New Roman" w:cs="Times New Roman"/>
      <w:kern w:val="0"/>
      <w:sz w:val="24"/>
      <w:szCs w:val="20"/>
    </w:rPr>
  </w:style>
  <w:style w:type="paragraph" w:customStyle="1" w:styleId="affffff0">
    <w:name w:val="封面标准英文名称"/>
    <w:qFormat/>
    <w:rsid w:val="00F601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fff1">
    <w:name w:val="封面一致性程度标识"/>
    <w:qFormat/>
    <w:rsid w:val="00F60123"/>
    <w:pPr>
      <w:spacing w:before="440" w:line="400" w:lineRule="exact"/>
      <w:jc w:val="center"/>
    </w:pPr>
    <w:rPr>
      <w:rFonts w:ascii="宋体" w:eastAsia="宋体" w:hAnsi="Times New Roman" w:cs="Times New Roman"/>
      <w:kern w:val="0"/>
      <w:sz w:val="28"/>
      <w:szCs w:val="20"/>
    </w:rPr>
  </w:style>
  <w:style w:type="paragraph" w:customStyle="1" w:styleId="affffff2">
    <w:name w:val="封面正文"/>
    <w:qFormat/>
    <w:rsid w:val="00F60123"/>
    <w:pPr>
      <w:jc w:val="both"/>
    </w:pPr>
    <w:rPr>
      <w:rFonts w:ascii="Times New Roman" w:eastAsia="宋体" w:hAnsi="Times New Roman" w:cs="Times New Roman"/>
      <w:kern w:val="0"/>
      <w:sz w:val="20"/>
      <w:szCs w:val="20"/>
    </w:rPr>
  </w:style>
  <w:style w:type="character" w:customStyle="1" w:styleId="EmailStyle741">
    <w:name w:val="EmailStyle741"/>
    <w:uiPriority w:val="99"/>
    <w:qFormat/>
    <w:rsid w:val="00F60123"/>
    <w:rPr>
      <w:rFonts w:ascii="Arial" w:eastAsia="宋体" w:hAnsi="Arial" w:cs="Arial"/>
      <w:color w:val="auto"/>
      <w:sz w:val="20"/>
    </w:rPr>
  </w:style>
  <w:style w:type="character" w:customStyle="1" w:styleId="EmailStyle751">
    <w:name w:val="EmailStyle751"/>
    <w:uiPriority w:val="99"/>
    <w:qFormat/>
    <w:rsid w:val="00F60123"/>
    <w:rPr>
      <w:rFonts w:ascii="Arial" w:eastAsia="宋体" w:hAnsi="Arial" w:cs="Arial"/>
      <w:color w:val="auto"/>
      <w:sz w:val="20"/>
    </w:rPr>
  </w:style>
  <w:style w:type="paragraph" w:customStyle="1" w:styleId="affffff3">
    <w:name w:val="目次、索引正文"/>
    <w:qFormat/>
    <w:rsid w:val="00F60123"/>
    <w:pPr>
      <w:spacing w:line="320" w:lineRule="exact"/>
      <w:jc w:val="both"/>
    </w:pPr>
    <w:rPr>
      <w:rFonts w:ascii="宋体" w:eastAsia="宋体" w:hAnsi="Times New Roman" w:cs="Times New Roman"/>
      <w:kern w:val="0"/>
      <w:szCs w:val="20"/>
    </w:rPr>
  </w:style>
  <w:style w:type="paragraph" w:customStyle="1" w:styleId="affffff4">
    <w:name w:val="其他标准称谓"/>
    <w:qFormat/>
    <w:rsid w:val="00F60123"/>
    <w:pPr>
      <w:spacing w:line="240" w:lineRule="atLeast"/>
      <w:jc w:val="distribute"/>
    </w:pPr>
    <w:rPr>
      <w:rFonts w:ascii="黑体" w:eastAsia="黑体" w:hAnsi="宋体" w:cs="Times New Roman"/>
      <w:kern w:val="0"/>
      <w:sz w:val="52"/>
      <w:szCs w:val="20"/>
    </w:rPr>
  </w:style>
  <w:style w:type="paragraph" w:customStyle="1" w:styleId="affffff5">
    <w:name w:val="其他发布部门"/>
    <w:basedOn w:val="afffffb"/>
    <w:qFormat/>
    <w:rsid w:val="00F60123"/>
    <w:pPr>
      <w:framePr w:wrap="around"/>
      <w:spacing w:line="240" w:lineRule="atLeast"/>
    </w:pPr>
    <w:rPr>
      <w:rFonts w:ascii="黑体" w:eastAsia="黑体"/>
      <w:b w:val="0"/>
    </w:rPr>
  </w:style>
  <w:style w:type="paragraph" w:customStyle="1" w:styleId="affffff6">
    <w:name w:val="实施日期"/>
    <w:basedOn w:val="afffffc"/>
    <w:qFormat/>
    <w:rsid w:val="00F60123"/>
    <w:pPr>
      <w:framePr w:hSpace="0" w:wrap="around" w:xAlign="right"/>
      <w:jc w:val="right"/>
    </w:pPr>
  </w:style>
  <w:style w:type="paragraph" w:customStyle="1" w:styleId="a5">
    <w:name w:val="示例"/>
    <w:next w:val="affd"/>
    <w:qFormat/>
    <w:rsid w:val="00F60123"/>
    <w:pPr>
      <w:numPr>
        <w:numId w:val="12"/>
      </w:numPr>
      <w:tabs>
        <w:tab w:val="clear" w:pos="1120"/>
        <w:tab w:val="left" w:pos="816"/>
      </w:tabs>
      <w:ind w:firstLineChars="233" w:firstLine="419"/>
      <w:jc w:val="both"/>
    </w:pPr>
    <w:rPr>
      <w:rFonts w:ascii="宋体" w:eastAsia="宋体" w:hAnsi="Times New Roman" w:cs="Times New Roman"/>
      <w:kern w:val="0"/>
      <w:sz w:val="18"/>
      <w:szCs w:val="20"/>
    </w:rPr>
  </w:style>
  <w:style w:type="paragraph" w:customStyle="1" w:styleId="affffff7">
    <w:name w:val="条文脚注"/>
    <w:basedOn w:val="afffb"/>
    <w:qFormat/>
    <w:rsid w:val="00F60123"/>
    <w:pPr>
      <w:ind w:leftChars="200" w:left="780" w:hangingChars="200" w:hanging="360"/>
      <w:jc w:val="both"/>
    </w:pPr>
    <w:rPr>
      <w:rFonts w:ascii="宋体"/>
    </w:rPr>
  </w:style>
  <w:style w:type="paragraph" w:customStyle="1" w:styleId="affffff8">
    <w:name w:val="图表脚注"/>
    <w:next w:val="affd"/>
    <w:uiPriority w:val="99"/>
    <w:qFormat/>
    <w:rsid w:val="00F60123"/>
    <w:pPr>
      <w:ind w:leftChars="200" w:left="300" w:hangingChars="100" w:hanging="100"/>
      <w:jc w:val="both"/>
    </w:pPr>
    <w:rPr>
      <w:rFonts w:ascii="宋体" w:eastAsia="宋体" w:hAnsi="Times New Roman" w:cs="Times New Roman"/>
      <w:kern w:val="0"/>
      <w:sz w:val="18"/>
      <w:szCs w:val="20"/>
    </w:rPr>
  </w:style>
  <w:style w:type="paragraph" w:customStyle="1" w:styleId="affffff9">
    <w:name w:val="文献分类号"/>
    <w:qFormat/>
    <w:rsid w:val="00F601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a">
    <w:name w:val="无标题条"/>
    <w:next w:val="affd"/>
    <w:uiPriority w:val="99"/>
    <w:qFormat/>
    <w:rsid w:val="00F60123"/>
    <w:pPr>
      <w:jc w:val="both"/>
    </w:pPr>
    <w:rPr>
      <w:rFonts w:ascii="Times New Roman" w:eastAsia="宋体" w:hAnsi="Times New Roman" w:cs="Times New Roman"/>
      <w:kern w:val="0"/>
      <w:szCs w:val="20"/>
    </w:rPr>
  </w:style>
  <w:style w:type="paragraph" w:customStyle="1" w:styleId="af6">
    <w:name w:val="正文表标题"/>
    <w:next w:val="affd"/>
    <w:qFormat/>
    <w:rsid w:val="00F60123"/>
    <w:pPr>
      <w:numPr>
        <w:numId w:val="13"/>
      </w:numPr>
      <w:jc w:val="center"/>
    </w:pPr>
    <w:rPr>
      <w:rFonts w:ascii="黑体" w:eastAsia="黑体" w:hAnsi="Times New Roman" w:cs="Times New Roman"/>
      <w:kern w:val="0"/>
      <w:szCs w:val="20"/>
    </w:rPr>
  </w:style>
  <w:style w:type="paragraph" w:customStyle="1" w:styleId="af3">
    <w:name w:val="正文图标题"/>
    <w:next w:val="affd"/>
    <w:qFormat/>
    <w:rsid w:val="00F60123"/>
    <w:pPr>
      <w:numPr>
        <w:numId w:val="14"/>
      </w:numPr>
      <w:jc w:val="center"/>
    </w:pPr>
    <w:rPr>
      <w:rFonts w:ascii="黑体" w:eastAsia="黑体" w:hAnsi="Times New Roman" w:cs="Times New Roman"/>
      <w:kern w:val="0"/>
      <w:szCs w:val="20"/>
    </w:rPr>
  </w:style>
  <w:style w:type="paragraph" w:customStyle="1" w:styleId="aff0">
    <w:name w:val="注："/>
    <w:next w:val="affd"/>
    <w:qFormat/>
    <w:rsid w:val="00F60123"/>
    <w:pPr>
      <w:widowControl w:val="0"/>
      <w:numPr>
        <w:numId w:val="15"/>
      </w:numPr>
      <w:autoSpaceDE w:val="0"/>
      <w:autoSpaceDN w:val="0"/>
      <w:jc w:val="both"/>
    </w:pPr>
    <w:rPr>
      <w:rFonts w:ascii="宋体" w:eastAsia="宋体" w:hAnsi="Times New Roman" w:cs="Times New Roman"/>
      <w:kern w:val="0"/>
      <w:sz w:val="18"/>
      <w:szCs w:val="20"/>
    </w:rPr>
  </w:style>
  <w:style w:type="paragraph" w:customStyle="1" w:styleId="af1">
    <w:name w:val="注×："/>
    <w:qFormat/>
    <w:rsid w:val="00F60123"/>
    <w:pPr>
      <w:widowControl w:val="0"/>
      <w:numPr>
        <w:numId w:val="16"/>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16">
    <w:name w:val="列出段落1"/>
    <w:basedOn w:val="aff2"/>
    <w:uiPriority w:val="34"/>
    <w:qFormat/>
    <w:rsid w:val="00F60123"/>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sid w:val="00F60123"/>
    <w:rPr>
      <w:rFonts w:ascii="Calibri" w:eastAsia="宋体" w:hAnsi="Calibri" w:cs="Times New Roman"/>
      <w:kern w:val="0"/>
      <w:sz w:val="20"/>
      <w:szCs w:val="20"/>
    </w:rPr>
  </w:style>
  <w:style w:type="character" w:customStyle="1" w:styleId="EmailStyle74">
    <w:name w:val="EmailStyle74"/>
    <w:qFormat/>
    <w:rsid w:val="00F60123"/>
    <w:rPr>
      <w:rFonts w:ascii="Arial" w:eastAsia="宋体" w:hAnsi="Arial"/>
      <w:color w:val="auto"/>
      <w:sz w:val="20"/>
    </w:rPr>
  </w:style>
  <w:style w:type="character" w:customStyle="1" w:styleId="EmailStyle75">
    <w:name w:val="EmailStyle75"/>
    <w:qFormat/>
    <w:rsid w:val="00F60123"/>
    <w:rPr>
      <w:rFonts w:ascii="Arial" w:eastAsia="宋体" w:hAnsi="Arial"/>
      <w:color w:val="auto"/>
      <w:sz w:val="20"/>
    </w:rPr>
  </w:style>
  <w:style w:type="paragraph" w:customStyle="1" w:styleId="affffffb">
    <w:name w:val="公式编号"/>
    <w:basedOn w:val="affd"/>
    <w:uiPriority w:val="99"/>
    <w:qFormat/>
    <w:rsid w:val="00F60123"/>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d"/>
    <w:uiPriority w:val="99"/>
    <w:qFormat/>
    <w:rsid w:val="00F60123"/>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rsid w:val="00F60123"/>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7"/>
    <w:uiPriority w:val="1"/>
    <w:qFormat/>
    <w:rsid w:val="00F60123"/>
    <w:rPr>
      <w:sz w:val="22"/>
    </w:rPr>
  </w:style>
  <w:style w:type="paragraph" w:customStyle="1" w:styleId="17">
    <w:name w:val="无间隔1"/>
    <w:link w:val="Char0"/>
    <w:uiPriority w:val="1"/>
    <w:qFormat/>
    <w:rsid w:val="00F60123"/>
    <w:rPr>
      <w:sz w:val="22"/>
    </w:rPr>
  </w:style>
  <w:style w:type="character" w:customStyle="1" w:styleId="CharChar">
    <w:name w:val="段 Char Char"/>
    <w:qFormat/>
    <w:rsid w:val="00F60123"/>
    <w:rPr>
      <w:rFonts w:ascii="宋体"/>
      <w:sz w:val="21"/>
      <w:lang w:val="en-US" w:eastAsia="zh-CN" w:bidi="ar-SA"/>
    </w:rPr>
  </w:style>
  <w:style w:type="paragraph" w:customStyle="1" w:styleId="24">
    <w:name w:val="列出段落2"/>
    <w:basedOn w:val="aff2"/>
    <w:uiPriority w:val="34"/>
    <w:qFormat/>
    <w:rsid w:val="00F60123"/>
    <w:pPr>
      <w:ind w:firstLineChars="200" w:firstLine="420"/>
    </w:pPr>
    <w:rPr>
      <w:rFonts w:ascii="Calibri" w:eastAsia="宋体" w:hAnsi="Calibri" w:cs="Times New Roman"/>
      <w:szCs w:val="21"/>
    </w:rPr>
  </w:style>
  <w:style w:type="paragraph" w:customStyle="1" w:styleId="18">
    <w:name w:val="列表段落1"/>
    <w:basedOn w:val="aff2"/>
    <w:uiPriority w:val="34"/>
    <w:unhideWhenUsed/>
    <w:qFormat/>
    <w:rsid w:val="00F60123"/>
    <w:pPr>
      <w:ind w:firstLineChars="200" w:firstLine="420"/>
    </w:pPr>
    <w:rPr>
      <w:rFonts w:ascii="Calibri" w:eastAsia="宋体" w:hAnsi="Calibri" w:cs="Times New Roman"/>
      <w:szCs w:val="21"/>
    </w:rPr>
  </w:style>
  <w:style w:type="paragraph" w:customStyle="1" w:styleId="aa">
    <w:name w:val="列项——（一级）"/>
    <w:qFormat/>
    <w:rsid w:val="00F60123"/>
    <w:pPr>
      <w:widowControl w:val="0"/>
      <w:numPr>
        <w:numId w:val="17"/>
      </w:numPr>
      <w:jc w:val="both"/>
    </w:pPr>
    <w:rPr>
      <w:rFonts w:ascii="宋体" w:eastAsia="宋体" w:hAnsi="Times New Roman" w:cs="Times New Roman"/>
      <w:kern w:val="0"/>
      <w:szCs w:val="20"/>
    </w:rPr>
  </w:style>
  <w:style w:type="paragraph" w:customStyle="1" w:styleId="ab">
    <w:name w:val="列项●（二级）"/>
    <w:qFormat/>
    <w:rsid w:val="00F60123"/>
    <w:pPr>
      <w:numPr>
        <w:ilvl w:val="1"/>
        <w:numId w:val="17"/>
      </w:numPr>
      <w:tabs>
        <w:tab w:val="clear" w:pos="760"/>
        <w:tab w:val="left" w:pos="840"/>
      </w:tabs>
      <w:jc w:val="both"/>
    </w:pPr>
    <w:rPr>
      <w:rFonts w:ascii="宋体" w:eastAsia="宋体" w:hAnsi="Times New Roman" w:cs="Times New Roman"/>
      <w:kern w:val="0"/>
      <w:szCs w:val="20"/>
    </w:rPr>
  </w:style>
  <w:style w:type="paragraph" w:customStyle="1" w:styleId="ac">
    <w:name w:val="列项◆（三级）"/>
    <w:basedOn w:val="aff2"/>
    <w:qFormat/>
    <w:rsid w:val="00F60123"/>
    <w:pPr>
      <w:numPr>
        <w:ilvl w:val="2"/>
        <w:numId w:val="17"/>
      </w:numPr>
    </w:pPr>
    <w:rPr>
      <w:rFonts w:ascii="宋体" w:eastAsia="宋体" w:hAnsi="Times New Roman" w:cs="Times New Roman"/>
      <w:szCs w:val="21"/>
    </w:rPr>
  </w:style>
  <w:style w:type="paragraph" w:customStyle="1" w:styleId="19">
    <w:name w:val="修订1"/>
    <w:hidden/>
    <w:uiPriority w:val="99"/>
    <w:semiHidden/>
    <w:qFormat/>
    <w:rsid w:val="00F60123"/>
    <w:rPr>
      <w:szCs w:val="21"/>
    </w:rPr>
  </w:style>
  <w:style w:type="paragraph" w:customStyle="1" w:styleId="af2">
    <w:name w:val="示例×："/>
    <w:basedOn w:val="affffa"/>
    <w:qFormat/>
    <w:rsid w:val="00F60123"/>
    <w:pPr>
      <w:numPr>
        <w:numId w:val="18"/>
      </w:numPr>
      <w:spacing w:beforeLines="0" w:afterLines="0"/>
      <w:outlineLvl w:val="9"/>
    </w:pPr>
    <w:rPr>
      <w:rFonts w:ascii="宋体" w:eastAsia="宋体"/>
      <w:sz w:val="18"/>
      <w:szCs w:val="18"/>
    </w:rPr>
  </w:style>
  <w:style w:type="paragraph" w:customStyle="1" w:styleId="affffffe">
    <w:name w:val="二级无"/>
    <w:basedOn w:val="affffb"/>
    <w:qFormat/>
    <w:rsid w:val="00F60123"/>
    <w:pPr>
      <w:tabs>
        <w:tab w:val="left" w:pos="0"/>
      </w:tabs>
      <w:spacing w:beforeLines="0" w:afterLines="0"/>
      <w:ind w:left="1679" w:hanging="1"/>
    </w:pPr>
    <w:rPr>
      <w:rFonts w:ascii="宋体" w:eastAsia="宋体"/>
    </w:rPr>
  </w:style>
  <w:style w:type="paragraph" w:customStyle="1" w:styleId="afffffff">
    <w:name w:val="注：（正文）"/>
    <w:basedOn w:val="aff0"/>
    <w:next w:val="affd"/>
    <w:qFormat/>
    <w:rsid w:val="00F60123"/>
    <w:pPr>
      <w:numPr>
        <w:numId w:val="0"/>
      </w:numPr>
      <w:tabs>
        <w:tab w:val="clear" w:pos="1140"/>
      </w:tabs>
      <w:ind w:left="737" w:hanging="317"/>
    </w:pPr>
    <w:rPr>
      <w:szCs w:val="18"/>
    </w:rPr>
  </w:style>
  <w:style w:type="paragraph" w:customStyle="1" w:styleId="a7">
    <w:name w:val="注×：（正文）"/>
    <w:qFormat/>
    <w:rsid w:val="00F60123"/>
    <w:pPr>
      <w:numPr>
        <w:numId w:val="19"/>
      </w:numPr>
      <w:jc w:val="both"/>
    </w:pPr>
    <w:rPr>
      <w:rFonts w:ascii="宋体" w:eastAsia="宋体" w:hAnsi="Times New Roman" w:cs="Times New Roman"/>
      <w:kern w:val="0"/>
      <w:sz w:val="18"/>
      <w:szCs w:val="18"/>
    </w:rPr>
  </w:style>
  <w:style w:type="paragraph" w:customStyle="1" w:styleId="afffffff0">
    <w:name w:val="参考文献"/>
    <w:basedOn w:val="aff2"/>
    <w:next w:val="affd"/>
    <w:qFormat/>
    <w:rsid w:val="00F6012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d"/>
    <w:next w:val="affd"/>
    <w:qFormat/>
    <w:rsid w:val="00F60123"/>
    <w:pPr>
      <w:ind w:firstLineChars="0" w:firstLine="0"/>
      <w:jc w:val="center"/>
    </w:pPr>
    <w:rPr>
      <w:rFonts w:ascii="黑体" w:eastAsia="黑体"/>
    </w:rPr>
  </w:style>
  <w:style w:type="paragraph" w:customStyle="1" w:styleId="afffffff2">
    <w:name w:val="附录二级无"/>
    <w:basedOn w:val="afa"/>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d"/>
    <w:next w:val="affd"/>
    <w:link w:val="Char1"/>
    <w:qFormat/>
    <w:rsid w:val="00F60123"/>
  </w:style>
  <w:style w:type="character" w:customStyle="1" w:styleId="Char1">
    <w:name w:val="附录公式 Char"/>
    <w:basedOn w:val="Char"/>
    <w:link w:val="afffffff3"/>
    <w:qFormat/>
    <w:rsid w:val="00F60123"/>
    <w:rPr>
      <w:rFonts w:ascii="宋体" w:eastAsia="宋体" w:hAnsi="Times New Roman" w:cs="Times New Roman"/>
      <w:kern w:val="0"/>
      <w:szCs w:val="20"/>
    </w:rPr>
  </w:style>
  <w:style w:type="paragraph" w:customStyle="1" w:styleId="afffffff4">
    <w:name w:val="附录公式编号制表符"/>
    <w:basedOn w:val="aff2"/>
    <w:next w:val="affd"/>
    <w:qFormat/>
    <w:rsid w:val="00F6012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rsid w:val="00F60123"/>
    <w:pPr>
      <w:numPr>
        <w:ilvl w:val="1"/>
        <w:numId w:val="20"/>
      </w:numPr>
    </w:pPr>
    <w:rPr>
      <w:rFonts w:ascii="宋体" w:eastAsia="宋体" w:hAnsi="Times New Roman" w:cs="Times New Roman"/>
      <w:kern w:val="0"/>
      <w:szCs w:val="20"/>
    </w:rPr>
  </w:style>
  <w:style w:type="paragraph" w:customStyle="1" w:styleId="afffffff6">
    <w:name w:val="附录四级无"/>
    <w:basedOn w:val="afc"/>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rsid w:val="00F60123"/>
    <w:pPr>
      <w:numPr>
        <w:numId w:val="20"/>
      </w:numPr>
    </w:pPr>
    <w:rPr>
      <w:rFonts w:ascii="宋体" w:eastAsia="宋体" w:hAnsi="Times New Roman" w:cs="Times New Roman"/>
      <w:kern w:val="0"/>
      <w:szCs w:val="20"/>
    </w:rPr>
  </w:style>
  <w:style w:type="paragraph" w:customStyle="1" w:styleId="afffffff9">
    <w:name w:val="列项说明"/>
    <w:basedOn w:val="aff2"/>
    <w:qFormat/>
    <w:rsid w:val="00F6012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rsid w:val="00F60123"/>
    <w:pPr>
      <w:ind w:leftChars="400" w:left="600" w:hangingChars="200" w:hanging="200"/>
    </w:pPr>
    <w:rPr>
      <w:rFonts w:ascii="宋体" w:eastAsia="宋体" w:hAnsi="Times New Roman" w:cs="Times New Roman"/>
      <w:kern w:val="0"/>
      <w:szCs w:val="20"/>
    </w:rPr>
  </w:style>
  <w:style w:type="paragraph" w:customStyle="1" w:styleId="afffffffb">
    <w:name w:val="其他标准标志"/>
    <w:basedOn w:val="afffff5"/>
    <w:qFormat/>
    <w:rsid w:val="00F60123"/>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rsid w:val="00F60123"/>
    <w:pPr>
      <w:tabs>
        <w:tab w:val="left" w:pos="2100"/>
      </w:tabs>
      <w:spacing w:beforeLines="0" w:afterLines="0"/>
      <w:ind w:left="2099" w:hanging="419"/>
    </w:pPr>
    <w:rPr>
      <w:rFonts w:ascii="宋体" w:eastAsia="宋体"/>
    </w:rPr>
  </w:style>
  <w:style w:type="paragraph" w:customStyle="1" w:styleId="afffffffd">
    <w:name w:val="示例后文字"/>
    <w:basedOn w:val="affd"/>
    <w:next w:val="affd"/>
    <w:qFormat/>
    <w:rsid w:val="00F60123"/>
    <w:pPr>
      <w:ind w:firstLine="360"/>
    </w:pPr>
    <w:rPr>
      <w:sz w:val="18"/>
    </w:rPr>
  </w:style>
  <w:style w:type="paragraph" w:customStyle="1" w:styleId="a4">
    <w:name w:val="首示例"/>
    <w:next w:val="affd"/>
    <w:link w:val="Char2"/>
    <w:qFormat/>
    <w:rsid w:val="00F60123"/>
    <w:pPr>
      <w:numPr>
        <w:numId w:val="21"/>
      </w:numPr>
      <w:tabs>
        <w:tab w:val="left" w:pos="360"/>
      </w:tabs>
      <w:ind w:firstLine="0"/>
    </w:pPr>
    <w:rPr>
      <w:rFonts w:ascii="宋体" w:eastAsia="宋体" w:hAnsi="宋体" w:cs="Times New Roman"/>
      <w:sz w:val="18"/>
      <w:szCs w:val="18"/>
    </w:rPr>
  </w:style>
  <w:style w:type="character" w:customStyle="1" w:styleId="Char2">
    <w:name w:val="首示例 Char"/>
    <w:basedOn w:val="aff3"/>
    <w:link w:val="a4"/>
    <w:qFormat/>
    <w:rsid w:val="00F60123"/>
    <w:rPr>
      <w:rFonts w:ascii="宋体" w:eastAsia="宋体" w:hAnsi="宋体" w:cs="Times New Roman"/>
      <w:sz w:val="18"/>
      <w:szCs w:val="18"/>
    </w:rPr>
  </w:style>
  <w:style w:type="paragraph" w:customStyle="1" w:styleId="afffffffe">
    <w:name w:val="四级无"/>
    <w:basedOn w:val="affffd"/>
    <w:qFormat/>
    <w:rsid w:val="00F60123"/>
    <w:pPr>
      <w:tabs>
        <w:tab w:val="left" w:pos="2520"/>
      </w:tabs>
      <w:spacing w:beforeLines="0" w:afterLines="0"/>
      <w:ind w:left="2519" w:hanging="419"/>
    </w:pPr>
    <w:rPr>
      <w:rFonts w:ascii="宋体" w:eastAsia="宋体"/>
    </w:rPr>
  </w:style>
  <w:style w:type="paragraph" w:customStyle="1" w:styleId="affffffff">
    <w:name w:val="图标脚注说明"/>
    <w:basedOn w:val="affd"/>
    <w:qFormat/>
    <w:rsid w:val="00F60123"/>
    <w:pPr>
      <w:ind w:left="840" w:firstLineChars="0" w:hanging="420"/>
    </w:pPr>
    <w:rPr>
      <w:sz w:val="18"/>
      <w:szCs w:val="18"/>
    </w:rPr>
  </w:style>
  <w:style w:type="paragraph" w:customStyle="1" w:styleId="a6">
    <w:name w:val="图表脚注说明"/>
    <w:basedOn w:val="aff2"/>
    <w:qFormat/>
    <w:rsid w:val="00F60123"/>
    <w:pPr>
      <w:numPr>
        <w:numId w:val="22"/>
      </w:numPr>
    </w:pPr>
    <w:rPr>
      <w:rFonts w:ascii="宋体" w:eastAsia="宋体" w:hAnsi="Times New Roman" w:cs="Times New Roman"/>
      <w:sz w:val="18"/>
      <w:szCs w:val="18"/>
    </w:rPr>
  </w:style>
  <w:style w:type="paragraph" w:customStyle="1" w:styleId="affffffff0">
    <w:name w:val="图的脚注"/>
    <w:next w:val="affd"/>
    <w:qFormat/>
    <w:rsid w:val="00F6012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1">
    <w:name w:val="五级无"/>
    <w:basedOn w:val="affffe"/>
    <w:qFormat/>
    <w:rsid w:val="00F60123"/>
    <w:pPr>
      <w:tabs>
        <w:tab w:val="left" w:pos="2940"/>
      </w:tabs>
      <w:spacing w:beforeLines="0" w:afterLines="0"/>
      <w:ind w:left="2939" w:hanging="419"/>
    </w:pPr>
    <w:rPr>
      <w:rFonts w:ascii="宋体" w:eastAsia="宋体"/>
    </w:rPr>
  </w:style>
  <w:style w:type="paragraph" w:customStyle="1" w:styleId="affffffff2">
    <w:name w:val="一级无"/>
    <w:basedOn w:val="affff9"/>
    <w:qFormat/>
    <w:rsid w:val="00F60123"/>
    <w:pPr>
      <w:tabs>
        <w:tab w:val="left" w:pos="1260"/>
      </w:tabs>
      <w:spacing w:beforeLines="0" w:afterLines="0"/>
      <w:ind w:hanging="419"/>
    </w:pPr>
    <w:rPr>
      <w:rFonts w:ascii="宋体" w:eastAsia="宋体"/>
    </w:rPr>
  </w:style>
  <w:style w:type="paragraph" w:customStyle="1" w:styleId="affffffff3">
    <w:name w:val="正文公式编号制表符"/>
    <w:basedOn w:val="affd"/>
    <w:next w:val="affd"/>
    <w:qFormat/>
    <w:rsid w:val="00F60123"/>
    <w:pPr>
      <w:ind w:firstLineChars="0" w:firstLine="0"/>
    </w:pPr>
  </w:style>
  <w:style w:type="paragraph" w:customStyle="1" w:styleId="affffffff4">
    <w:name w:val="其他发布日期"/>
    <w:basedOn w:val="afffffc"/>
    <w:qFormat/>
    <w:rsid w:val="00F60123"/>
    <w:pPr>
      <w:framePr w:w="3997" w:h="471" w:hRule="exact" w:hSpace="0" w:vSpace="181" w:wrap="around" w:vAnchor="page" w:hAnchor="text" w:x="1419" w:y="14097"/>
    </w:pPr>
  </w:style>
  <w:style w:type="paragraph" w:customStyle="1" w:styleId="affffffff5">
    <w:name w:val="其他实施日期"/>
    <w:basedOn w:val="affffff6"/>
    <w:qFormat/>
    <w:rsid w:val="00F60123"/>
    <w:pPr>
      <w:framePr w:w="3997" w:h="471" w:hRule="exact" w:vSpace="181" w:wrap="around" w:vAnchor="page" w:hAnchor="text" w:x="7089" w:y="14097"/>
    </w:pPr>
  </w:style>
  <w:style w:type="paragraph" w:customStyle="1" w:styleId="25">
    <w:name w:val="封面标准名称2"/>
    <w:basedOn w:val="afffff4"/>
    <w:qFormat/>
    <w:rsid w:val="00F60123"/>
    <w:pPr>
      <w:framePr w:w="9639" w:h="6917" w:hRule="exact" w:wrap="around" w:vAnchor="page" w:hAnchor="page" w:xAlign="center" w:y="4469" w:anchorLock="1"/>
      <w:spacing w:beforeLines="630"/>
    </w:pPr>
  </w:style>
  <w:style w:type="paragraph" w:customStyle="1" w:styleId="26">
    <w:name w:val="封面标准英文名称2"/>
    <w:basedOn w:val="affffff0"/>
    <w:qFormat/>
    <w:rsid w:val="00F60123"/>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rsid w:val="00F60123"/>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rsid w:val="00F60123"/>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rsid w:val="00F60123"/>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rsid w:val="00F60123"/>
    <w:pPr>
      <w:ind w:firstLineChars="200" w:firstLine="200"/>
    </w:pPr>
    <w:rPr>
      <w:rFonts w:ascii="宋体" w:eastAsia="宋体" w:hAnsi="Times New Roman" w:cs="Times New Roman"/>
      <w:kern w:val="0"/>
      <w:sz w:val="18"/>
      <w:szCs w:val="18"/>
    </w:rPr>
  </w:style>
  <w:style w:type="paragraph" w:customStyle="1" w:styleId="p1">
    <w:name w:val="p1"/>
    <w:basedOn w:val="aff2"/>
    <w:qFormat/>
    <w:rsid w:val="00F60123"/>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rsid w:val="00F60123"/>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rsid w:val="00F60123"/>
  </w:style>
  <w:style w:type="character" w:customStyle="1" w:styleId="opdict3lineoneresulttip">
    <w:name w:val="op_dict3_lineone_result_tip"/>
    <w:basedOn w:val="aff3"/>
    <w:qFormat/>
    <w:rsid w:val="00F60123"/>
    <w:rPr>
      <w:color w:val="999999"/>
    </w:rPr>
  </w:style>
  <w:style w:type="character" w:customStyle="1" w:styleId="c-icon14">
    <w:name w:val="c-icon14"/>
    <w:basedOn w:val="aff3"/>
    <w:qFormat/>
    <w:rsid w:val="00F60123"/>
  </w:style>
  <w:style w:type="table" w:customStyle="1" w:styleId="110">
    <w:name w:val="网格型11"/>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列出段落 字符"/>
    <w:basedOn w:val="aff3"/>
    <w:link w:val="affb"/>
    <w:uiPriority w:val="34"/>
    <w:qFormat/>
    <w:rsid w:val="00F60123"/>
  </w:style>
  <w:style w:type="character" w:styleId="affffffff7">
    <w:name w:val="Placeholder Text"/>
    <w:basedOn w:val="aff3"/>
    <w:uiPriority w:val="99"/>
    <w:semiHidden/>
    <w:rsid w:val="00F60123"/>
    <w:rPr>
      <w:color w:val="808080"/>
    </w:rPr>
  </w:style>
  <w:style w:type="paragraph" w:customStyle="1" w:styleId="affffffff8">
    <w:name w:val="标准文件_段"/>
    <w:link w:val="Char3"/>
    <w:qFormat/>
    <w:rsid w:val="00A35ECC"/>
    <w:pPr>
      <w:autoSpaceDE w:val="0"/>
      <w:autoSpaceDN w:val="0"/>
      <w:ind w:firstLineChars="200" w:firstLine="200"/>
      <w:jc w:val="both"/>
    </w:pPr>
    <w:rPr>
      <w:rFonts w:ascii="宋体" w:eastAsia="宋体" w:hAnsi="Times New Roman" w:cs="Times New Roman"/>
      <w:kern w:val="0"/>
      <w:szCs w:val="20"/>
    </w:rPr>
  </w:style>
  <w:style w:type="character" w:customStyle="1" w:styleId="Char3">
    <w:name w:val="标准文件_段 Char"/>
    <w:link w:val="affffffff8"/>
    <w:qFormat/>
    <w:rsid w:val="00A35ECC"/>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ngxiaohang\Desktop\&#26032;&#24314;%20Microsoft%20Excel%20&#24037;&#20316;&#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2014-2020</a:t>
            </a:r>
            <a:r>
              <a:rPr lang="zh-CN" altLang="en-US"/>
              <a:t>国内动力电池出货量统计</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Sheet2!$B$1</c:f>
              <c:strCache>
                <c:ptCount val="1"/>
                <c:pt idx="0">
                  <c:v>出货量（GWh）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Sheet2!$A$2:$A$8</c:f>
              <c:numCache>
                <c:formatCode>General</c:formatCode>
                <c:ptCount val="7"/>
                <c:pt idx="0">
                  <c:v>2014</c:v>
                </c:pt>
                <c:pt idx="1">
                  <c:v>2015</c:v>
                </c:pt>
                <c:pt idx="2">
                  <c:v>2016</c:v>
                </c:pt>
                <c:pt idx="3">
                  <c:v>2017</c:v>
                </c:pt>
                <c:pt idx="4">
                  <c:v>2018</c:v>
                </c:pt>
                <c:pt idx="5">
                  <c:v>2019</c:v>
                </c:pt>
                <c:pt idx="6">
                  <c:v>2020</c:v>
                </c:pt>
              </c:numCache>
            </c:numRef>
          </c:cat>
          <c:val>
            <c:numRef>
              <c:f>Sheet2!$B$2:$B$8</c:f>
              <c:numCache>
                <c:formatCode>General</c:formatCode>
                <c:ptCount val="7"/>
                <c:pt idx="0">
                  <c:v>3.7</c:v>
                </c:pt>
                <c:pt idx="1">
                  <c:v>16.5</c:v>
                </c:pt>
                <c:pt idx="2">
                  <c:v>28.3</c:v>
                </c:pt>
                <c:pt idx="3">
                  <c:v>36.299999999999997</c:v>
                </c:pt>
                <c:pt idx="4">
                  <c:v>57</c:v>
                </c:pt>
                <c:pt idx="5">
                  <c:v>62.4</c:v>
                </c:pt>
                <c:pt idx="6">
                  <c:v>80</c:v>
                </c:pt>
              </c:numCache>
            </c:numRef>
          </c:val>
          <c:extLst>
            <c:ext xmlns:c16="http://schemas.microsoft.com/office/drawing/2014/chart" uri="{C3380CC4-5D6E-409C-BE32-E72D297353CC}">
              <c16:uniqueId val="{00000000-04F0-4826-B5DB-2B2BE9D6C6C0}"/>
            </c:ext>
          </c:extLst>
        </c:ser>
        <c:dLbls>
          <c:showLegendKey val="0"/>
          <c:showVal val="0"/>
          <c:showCatName val="0"/>
          <c:showSerName val="0"/>
          <c:showPercent val="0"/>
          <c:showBubbleSize val="0"/>
        </c:dLbls>
        <c:gapWidth val="219"/>
        <c:axId val="617800176"/>
        <c:axId val="617798096"/>
      </c:barChart>
      <c:lineChart>
        <c:grouping val="stacked"/>
        <c:varyColors val="0"/>
        <c:ser>
          <c:idx val="1"/>
          <c:order val="1"/>
          <c:tx>
            <c:strRef>
              <c:f>Sheet2!$C$1</c:f>
              <c:strCache>
                <c:ptCount val="1"/>
                <c:pt idx="0">
                  <c:v>增长率</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Sheet2!$A$2:$A$8</c:f>
              <c:numCache>
                <c:formatCode>General</c:formatCode>
                <c:ptCount val="7"/>
                <c:pt idx="0">
                  <c:v>2014</c:v>
                </c:pt>
                <c:pt idx="1">
                  <c:v>2015</c:v>
                </c:pt>
                <c:pt idx="2">
                  <c:v>2016</c:v>
                </c:pt>
                <c:pt idx="3">
                  <c:v>2017</c:v>
                </c:pt>
                <c:pt idx="4">
                  <c:v>2018</c:v>
                </c:pt>
                <c:pt idx="5">
                  <c:v>2019</c:v>
                </c:pt>
                <c:pt idx="6">
                  <c:v>2020</c:v>
                </c:pt>
              </c:numCache>
            </c:numRef>
          </c:cat>
          <c:val>
            <c:numRef>
              <c:f>Sheet2!$C$2:$C$8</c:f>
              <c:numCache>
                <c:formatCode>0%</c:formatCode>
                <c:ptCount val="7"/>
                <c:pt idx="0">
                  <c:v>0</c:v>
                </c:pt>
                <c:pt idx="1">
                  <c:v>3.71</c:v>
                </c:pt>
                <c:pt idx="2">
                  <c:v>0.72</c:v>
                </c:pt>
                <c:pt idx="3">
                  <c:v>0.28000000000000003</c:v>
                </c:pt>
                <c:pt idx="4">
                  <c:v>0.56999999999999995</c:v>
                </c:pt>
                <c:pt idx="5">
                  <c:v>0.09</c:v>
                </c:pt>
                <c:pt idx="6">
                  <c:v>0.28000000000000003</c:v>
                </c:pt>
              </c:numCache>
            </c:numRef>
          </c:val>
          <c:smooth val="0"/>
          <c:extLst>
            <c:ext xmlns:c16="http://schemas.microsoft.com/office/drawing/2014/chart" uri="{C3380CC4-5D6E-409C-BE32-E72D297353CC}">
              <c16:uniqueId val="{00000001-04F0-4826-B5DB-2B2BE9D6C6C0}"/>
            </c:ext>
          </c:extLst>
        </c:ser>
        <c:dLbls>
          <c:showLegendKey val="0"/>
          <c:showVal val="0"/>
          <c:showCatName val="0"/>
          <c:showSerName val="0"/>
          <c:showPercent val="0"/>
          <c:showBubbleSize val="0"/>
        </c:dLbls>
        <c:marker val="1"/>
        <c:smooth val="0"/>
        <c:axId val="617804752"/>
        <c:axId val="617800592"/>
      </c:lineChart>
      <c:catAx>
        <c:axId val="61780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7798096"/>
        <c:crosses val="autoZero"/>
        <c:auto val="1"/>
        <c:lblAlgn val="ctr"/>
        <c:lblOffset val="100"/>
        <c:noMultiLvlLbl val="0"/>
      </c:catAx>
      <c:valAx>
        <c:axId val="61779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7800176"/>
        <c:crosses val="autoZero"/>
        <c:crossBetween val="between"/>
      </c:valAx>
      <c:valAx>
        <c:axId val="61780059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7804752"/>
        <c:crosses val="max"/>
        <c:crossBetween val="between"/>
      </c:valAx>
      <c:catAx>
        <c:axId val="617804752"/>
        <c:scaling>
          <c:orientation val="minMax"/>
        </c:scaling>
        <c:delete val="1"/>
        <c:axPos val="b"/>
        <c:numFmt formatCode="General" sourceLinked="1"/>
        <c:majorTickMark val="out"/>
        <c:minorTickMark val="none"/>
        <c:tickLblPos val="nextTo"/>
        <c:crossAx val="617800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183E-478B-4A84-9A34-CE2AD32B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5126</TotalTime>
  <Pages>15</Pages>
  <Words>1305</Words>
  <Characters>7443</Characters>
  <Application>Microsoft Office Word</Application>
  <DocSecurity>0</DocSecurity>
  <Lines>62</Lines>
  <Paragraphs>17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dc:creator>
  <cp:lastModifiedBy>杜利锋</cp:lastModifiedBy>
  <cp:revision>188</cp:revision>
  <dcterms:created xsi:type="dcterms:W3CDTF">2021-01-29T07:06:00Z</dcterms:created>
  <dcterms:modified xsi:type="dcterms:W3CDTF">2021-09-18T02:36:00Z</dcterms:modified>
</cp:coreProperties>
</file>