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EE2" w:rsidRDefault="00707EE2">
      <w:pPr>
        <w:jc w:val="center"/>
        <w:rPr>
          <w:b/>
          <w:bCs/>
          <w:sz w:val="32"/>
          <w:szCs w:val="32"/>
        </w:rPr>
      </w:pPr>
    </w:p>
    <w:p w:rsidR="00707EE2" w:rsidRDefault="00707EE2">
      <w:pPr>
        <w:jc w:val="center"/>
        <w:rPr>
          <w:b/>
          <w:bCs/>
          <w:sz w:val="32"/>
          <w:szCs w:val="32"/>
        </w:rPr>
      </w:pPr>
    </w:p>
    <w:p w:rsidR="00707EE2" w:rsidRDefault="00707EE2">
      <w:pPr>
        <w:spacing w:line="800" w:lineRule="exact"/>
        <w:jc w:val="center"/>
        <w:rPr>
          <w:rFonts w:ascii="黑体" w:eastAsia="黑体" w:hAnsi="黑体"/>
          <w:sz w:val="48"/>
          <w:szCs w:val="48"/>
        </w:rPr>
      </w:pPr>
    </w:p>
    <w:p w:rsidR="00435904" w:rsidRDefault="007B595B">
      <w:pPr>
        <w:spacing w:line="800" w:lineRule="exact"/>
        <w:jc w:val="center"/>
        <w:rPr>
          <w:rFonts w:ascii="黑体" w:eastAsia="黑体" w:hAnsi="黑体"/>
          <w:sz w:val="44"/>
          <w:szCs w:val="44"/>
        </w:rPr>
      </w:pPr>
      <w:r>
        <w:rPr>
          <w:rFonts w:ascii="黑体" w:eastAsia="黑体" w:hAnsi="黑体" w:hint="eastAsia"/>
          <w:sz w:val="44"/>
          <w:szCs w:val="44"/>
        </w:rPr>
        <w:t>《“领跑者”标准评价要求 乘用车盘式制动器总成》</w:t>
      </w:r>
    </w:p>
    <w:p w:rsidR="00707EE2" w:rsidRPr="00435904" w:rsidRDefault="00435904">
      <w:pPr>
        <w:jc w:val="center"/>
        <w:rPr>
          <w:b/>
          <w:bCs/>
          <w:sz w:val="32"/>
          <w:szCs w:val="32"/>
        </w:rPr>
      </w:pPr>
      <w:r>
        <w:rPr>
          <w:rFonts w:ascii="黑体" w:eastAsia="黑体" w:hAnsi="黑体" w:hint="eastAsia"/>
          <w:sz w:val="44"/>
          <w:szCs w:val="44"/>
        </w:rPr>
        <w:t>（征求意见稿）</w:t>
      </w:r>
    </w:p>
    <w:p w:rsidR="003512F7" w:rsidRDefault="003512F7" w:rsidP="003512F7">
      <w:pPr>
        <w:spacing w:line="800" w:lineRule="exact"/>
        <w:jc w:val="center"/>
        <w:rPr>
          <w:rFonts w:ascii="黑体" w:eastAsia="黑体" w:hAnsi="黑体"/>
          <w:sz w:val="44"/>
          <w:szCs w:val="44"/>
        </w:rPr>
      </w:pPr>
      <w:r>
        <w:rPr>
          <w:rFonts w:ascii="黑体" w:eastAsia="黑体" w:hAnsi="黑体" w:hint="eastAsia"/>
          <w:sz w:val="44"/>
          <w:szCs w:val="44"/>
        </w:rPr>
        <w:t>编制说明</w:t>
      </w:r>
    </w:p>
    <w:p w:rsidR="00707EE2" w:rsidRPr="003512F7" w:rsidRDefault="00707EE2">
      <w:pPr>
        <w:jc w:val="center"/>
        <w:rPr>
          <w:b/>
          <w:bCs/>
          <w:sz w:val="32"/>
          <w:szCs w:val="32"/>
        </w:rPr>
      </w:pPr>
    </w:p>
    <w:p w:rsidR="00707EE2" w:rsidRDefault="00707EE2">
      <w:pPr>
        <w:jc w:val="center"/>
        <w:rPr>
          <w:b/>
          <w:bCs/>
          <w:sz w:val="32"/>
          <w:szCs w:val="32"/>
        </w:rPr>
      </w:pPr>
    </w:p>
    <w:p w:rsidR="00707EE2" w:rsidRDefault="00707EE2">
      <w:pPr>
        <w:jc w:val="center"/>
        <w:rPr>
          <w:b/>
          <w:bCs/>
          <w:sz w:val="32"/>
          <w:szCs w:val="32"/>
        </w:rPr>
      </w:pPr>
    </w:p>
    <w:p w:rsidR="00707EE2" w:rsidRDefault="00707EE2">
      <w:pPr>
        <w:jc w:val="center"/>
        <w:rPr>
          <w:b/>
          <w:bCs/>
          <w:sz w:val="32"/>
          <w:szCs w:val="32"/>
        </w:rPr>
      </w:pPr>
    </w:p>
    <w:p w:rsidR="00707EE2" w:rsidRDefault="00707EE2">
      <w:pPr>
        <w:jc w:val="center"/>
        <w:rPr>
          <w:b/>
          <w:bCs/>
          <w:sz w:val="32"/>
          <w:szCs w:val="32"/>
        </w:rPr>
      </w:pPr>
    </w:p>
    <w:p w:rsidR="00707EE2" w:rsidRDefault="00707EE2">
      <w:pPr>
        <w:jc w:val="center"/>
        <w:rPr>
          <w:b/>
          <w:bCs/>
          <w:sz w:val="32"/>
          <w:szCs w:val="32"/>
        </w:rPr>
      </w:pPr>
    </w:p>
    <w:p w:rsidR="00707EE2" w:rsidRDefault="00707EE2">
      <w:pPr>
        <w:jc w:val="center"/>
        <w:rPr>
          <w:b/>
          <w:bCs/>
          <w:sz w:val="32"/>
          <w:szCs w:val="32"/>
        </w:rPr>
      </w:pPr>
    </w:p>
    <w:p w:rsidR="00707EE2" w:rsidRDefault="00707EE2">
      <w:pPr>
        <w:jc w:val="center"/>
        <w:rPr>
          <w:b/>
          <w:bCs/>
          <w:sz w:val="32"/>
          <w:szCs w:val="32"/>
        </w:rPr>
      </w:pPr>
    </w:p>
    <w:p w:rsidR="00707EE2" w:rsidRDefault="00707EE2">
      <w:pPr>
        <w:jc w:val="center"/>
        <w:rPr>
          <w:b/>
          <w:bCs/>
          <w:sz w:val="32"/>
          <w:szCs w:val="32"/>
        </w:rPr>
      </w:pPr>
    </w:p>
    <w:p w:rsidR="00707EE2" w:rsidRDefault="00707EE2">
      <w:pPr>
        <w:jc w:val="center"/>
        <w:rPr>
          <w:b/>
          <w:bCs/>
          <w:sz w:val="32"/>
          <w:szCs w:val="32"/>
        </w:rPr>
      </w:pPr>
    </w:p>
    <w:p w:rsidR="00707EE2" w:rsidRDefault="00707EE2">
      <w:pPr>
        <w:jc w:val="center"/>
        <w:rPr>
          <w:b/>
          <w:bCs/>
          <w:sz w:val="32"/>
          <w:szCs w:val="32"/>
        </w:rPr>
      </w:pPr>
    </w:p>
    <w:p w:rsidR="00707EE2" w:rsidRDefault="00707EE2">
      <w:pPr>
        <w:jc w:val="center"/>
        <w:rPr>
          <w:b/>
          <w:bCs/>
          <w:sz w:val="32"/>
          <w:szCs w:val="32"/>
        </w:rPr>
      </w:pPr>
    </w:p>
    <w:p w:rsidR="00707EE2" w:rsidRDefault="007B595B">
      <w:pPr>
        <w:jc w:val="center"/>
        <w:rPr>
          <w:rFonts w:ascii="黑体" w:eastAsia="黑体" w:hAnsi="黑体"/>
          <w:sz w:val="44"/>
          <w:szCs w:val="44"/>
        </w:rPr>
      </w:pPr>
      <w:r>
        <w:rPr>
          <w:rFonts w:ascii="黑体" w:eastAsia="黑体" w:hAnsi="黑体" w:hint="eastAsia"/>
          <w:sz w:val="44"/>
          <w:szCs w:val="44"/>
        </w:rPr>
        <w:t>标准起草组</w:t>
      </w:r>
    </w:p>
    <w:p w:rsidR="00707EE2" w:rsidRDefault="007B595B">
      <w:pPr>
        <w:jc w:val="center"/>
        <w:rPr>
          <w:rFonts w:ascii="黑体" w:eastAsia="黑体" w:hAnsi="黑体"/>
          <w:sz w:val="44"/>
          <w:szCs w:val="44"/>
        </w:rPr>
      </w:pPr>
      <w:r>
        <w:rPr>
          <w:rFonts w:ascii="黑体" w:eastAsia="黑体" w:hAnsi="黑体" w:hint="eastAsia"/>
          <w:sz w:val="44"/>
          <w:szCs w:val="44"/>
        </w:rPr>
        <w:t>2</w:t>
      </w:r>
      <w:r>
        <w:rPr>
          <w:rFonts w:ascii="黑体" w:eastAsia="黑体" w:hAnsi="黑体"/>
          <w:sz w:val="44"/>
          <w:szCs w:val="44"/>
        </w:rPr>
        <w:t>021</w:t>
      </w:r>
      <w:r>
        <w:rPr>
          <w:rFonts w:ascii="黑体" w:eastAsia="黑体" w:hAnsi="黑体" w:hint="eastAsia"/>
          <w:sz w:val="44"/>
          <w:szCs w:val="44"/>
        </w:rPr>
        <w:t>年</w:t>
      </w:r>
      <w:r w:rsidR="00B43308">
        <w:rPr>
          <w:rFonts w:ascii="黑体" w:eastAsia="黑体" w:hAnsi="黑体"/>
          <w:sz w:val="44"/>
          <w:szCs w:val="44"/>
        </w:rPr>
        <w:t>8</w:t>
      </w:r>
      <w:r>
        <w:rPr>
          <w:rFonts w:ascii="黑体" w:eastAsia="黑体" w:hAnsi="黑体" w:hint="eastAsia"/>
          <w:sz w:val="44"/>
          <w:szCs w:val="44"/>
        </w:rPr>
        <w:t>月</w:t>
      </w:r>
    </w:p>
    <w:p w:rsidR="00707EE2" w:rsidRDefault="00707EE2">
      <w:pPr>
        <w:jc w:val="center"/>
        <w:rPr>
          <w:b/>
          <w:bCs/>
          <w:sz w:val="32"/>
          <w:szCs w:val="32"/>
        </w:rPr>
      </w:pPr>
    </w:p>
    <w:p w:rsidR="00707EE2" w:rsidRDefault="007B595B">
      <w:pPr>
        <w:jc w:val="center"/>
        <w:rPr>
          <w:rFonts w:ascii="黑体" w:eastAsia="黑体" w:hAnsi="黑体"/>
          <w:sz w:val="36"/>
          <w:szCs w:val="36"/>
        </w:rPr>
      </w:pPr>
      <w:r>
        <w:rPr>
          <w:rFonts w:ascii="黑体" w:eastAsia="黑体" w:hAnsi="黑体" w:hint="eastAsia"/>
          <w:sz w:val="36"/>
          <w:szCs w:val="36"/>
        </w:rPr>
        <w:t xml:space="preserve">目 </w:t>
      </w:r>
      <w:r>
        <w:rPr>
          <w:rFonts w:ascii="黑体" w:eastAsia="黑体" w:hAnsi="黑体"/>
          <w:sz w:val="36"/>
          <w:szCs w:val="36"/>
        </w:rPr>
        <w:t xml:space="preserve"> </w:t>
      </w:r>
      <w:r>
        <w:rPr>
          <w:rFonts w:ascii="黑体" w:eastAsia="黑体" w:hAnsi="黑体" w:hint="eastAsia"/>
          <w:sz w:val="36"/>
          <w:szCs w:val="36"/>
        </w:rPr>
        <w:t>次</w:t>
      </w:r>
    </w:p>
    <w:p w:rsidR="00707EE2" w:rsidRDefault="007B595B">
      <w:pPr>
        <w:pStyle w:val="11"/>
        <w:spacing w:before="78" w:after="78"/>
        <w:rPr>
          <w:rFonts w:asciiTheme="minorHAnsi" w:eastAsiaTheme="minorEastAsia" w:hAnsiTheme="minorHAnsi" w:cstheme="minorBidi"/>
          <w:szCs w:val="22"/>
        </w:rPr>
      </w:pPr>
      <w:r>
        <w:rPr>
          <w:rFonts w:ascii="黑体" w:eastAsia="黑体" w:hAnsi="黑体"/>
          <w:sz w:val="48"/>
          <w:szCs w:val="48"/>
        </w:rPr>
        <w:fldChar w:fldCharType="begin"/>
      </w:r>
      <w:r>
        <w:rPr>
          <w:rFonts w:ascii="黑体" w:eastAsia="黑体" w:hAnsi="黑体"/>
          <w:sz w:val="48"/>
          <w:szCs w:val="48"/>
        </w:rPr>
        <w:instrText xml:space="preserve"> </w:instrText>
      </w:r>
      <w:r>
        <w:rPr>
          <w:rFonts w:ascii="黑体" w:eastAsia="黑体" w:hAnsi="黑体" w:hint="eastAsia"/>
          <w:sz w:val="48"/>
          <w:szCs w:val="48"/>
        </w:rPr>
        <w:instrText>TOC \o "1-1" \h \z \u</w:instrText>
      </w:r>
      <w:r>
        <w:rPr>
          <w:rFonts w:ascii="黑体" w:eastAsia="黑体" w:hAnsi="黑体"/>
          <w:sz w:val="48"/>
          <w:szCs w:val="48"/>
        </w:rPr>
        <w:instrText xml:space="preserve"> </w:instrText>
      </w:r>
      <w:r>
        <w:rPr>
          <w:rFonts w:ascii="黑体" w:eastAsia="黑体" w:hAnsi="黑体"/>
          <w:sz w:val="48"/>
          <w:szCs w:val="48"/>
        </w:rPr>
        <w:fldChar w:fldCharType="separate"/>
      </w:r>
      <w:hyperlink w:anchor="_Toc73003573" w:history="1">
        <w:r>
          <w:rPr>
            <w:rStyle w:val="affff3"/>
            <w:rFonts w:hint="eastAsia"/>
          </w:rPr>
          <w:t>一、工作简要过程</w:t>
        </w:r>
        <w:r>
          <w:tab/>
        </w:r>
        <w:r>
          <w:fldChar w:fldCharType="begin"/>
        </w:r>
        <w:r>
          <w:instrText xml:space="preserve"> PAGEREF _Toc73003573 \h </w:instrText>
        </w:r>
        <w:r>
          <w:fldChar w:fldCharType="separate"/>
        </w:r>
        <w:r>
          <w:t>0</w:t>
        </w:r>
        <w:r>
          <w:fldChar w:fldCharType="end"/>
        </w:r>
      </w:hyperlink>
    </w:p>
    <w:p w:rsidR="00707EE2" w:rsidRDefault="00610145">
      <w:pPr>
        <w:pStyle w:val="11"/>
        <w:spacing w:before="78" w:after="78"/>
        <w:rPr>
          <w:rFonts w:asciiTheme="minorHAnsi" w:eastAsiaTheme="minorEastAsia" w:hAnsiTheme="minorHAnsi" w:cstheme="minorBidi"/>
          <w:szCs w:val="22"/>
        </w:rPr>
      </w:pPr>
      <w:hyperlink w:anchor="_Toc73003574" w:history="1">
        <w:r w:rsidR="007B595B">
          <w:rPr>
            <w:rStyle w:val="affff3"/>
            <w:rFonts w:hint="eastAsia"/>
          </w:rPr>
          <w:t>二、标准编制原则和主要内容</w:t>
        </w:r>
        <w:r w:rsidR="007B595B">
          <w:tab/>
        </w:r>
        <w:r w:rsidR="007B595B">
          <w:fldChar w:fldCharType="begin"/>
        </w:r>
        <w:r w:rsidR="007B595B">
          <w:instrText xml:space="preserve"> PAGEREF _Toc73003574 \h </w:instrText>
        </w:r>
        <w:r w:rsidR="007B595B">
          <w:fldChar w:fldCharType="separate"/>
        </w:r>
        <w:r w:rsidR="007B595B">
          <w:t>4</w:t>
        </w:r>
        <w:r w:rsidR="007B595B">
          <w:fldChar w:fldCharType="end"/>
        </w:r>
      </w:hyperlink>
    </w:p>
    <w:p w:rsidR="00707EE2" w:rsidRDefault="00610145">
      <w:pPr>
        <w:pStyle w:val="11"/>
        <w:spacing w:before="78" w:after="78"/>
        <w:rPr>
          <w:rFonts w:asciiTheme="minorHAnsi" w:eastAsiaTheme="minorEastAsia" w:hAnsiTheme="minorHAnsi" w:cstheme="minorBidi"/>
          <w:szCs w:val="22"/>
        </w:rPr>
      </w:pPr>
      <w:hyperlink w:anchor="_Toc73003575" w:history="1">
        <w:r w:rsidR="007B595B">
          <w:rPr>
            <w:rStyle w:val="affff3"/>
            <w:rFonts w:hint="eastAsia"/>
          </w:rPr>
          <w:t>三、采用国际标准和国外先进标准情况</w:t>
        </w:r>
        <w:r w:rsidR="007B595B">
          <w:tab/>
        </w:r>
        <w:r w:rsidR="007B595B">
          <w:fldChar w:fldCharType="begin"/>
        </w:r>
        <w:r w:rsidR="007B595B">
          <w:instrText xml:space="preserve"> PAGEREF _Toc73003575 \h </w:instrText>
        </w:r>
        <w:r w:rsidR="007B595B">
          <w:fldChar w:fldCharType="separate"/>
        </w:r>
        <w:r w:rsidR="007B595B">
          <w:t>5</w:t>
        </w:r>
        <w:r w:rsidR="007B595B">
          <w:fldChar w:fldCharType="end"/>
        </w:r>
      </w:hyperlink>
    </w:p>
    <w:p w:rsidR="00707EE2" w:rsidRDefault="00610145">
      <w:pPr>
        <w:pStyle w:val="11"/>
        <w:spacing w:before="78" w:after="78"/>
        <w:rPr>
          <w:rFonts w:asciiTheme="minorHAnsi" w:eastAsiaTheme="minorEastAsia" w:hAnsiTheme="minorHAnsi" w:cstheme="minorBidi"/>
          <w:szCs w:val="22"/>
        </w:rPr>
      </w:pPr>
      <w:hyperlink w:anchor="_Toc73003576" w:history="1">
        <w:r w:rsidR="007B595B">
          <w:rPr>
            <w:rStyle w:val="affff3"/>
            <w:rFonts w:hint="eastAsia"/>
          </w:rPr>
          <w:t>四、主要试验验证情况</w:t>
        </w:r>
        <w:r w:rsidR="007B595B">
          <w:tab/>
        </w:r>
        <w:r w:rsidR="007B595B">
          <w:fldChar w:fldCharType="begin"/>
        </w:r>
        <w:r w:rsidR="007B595B">
          <w:instrText xml:space="preserve"> PAGEREF _Toc73003576 \h </w:instrText>
        </w:r>
        <w:r w:rsidR="007B595B">
          <w:fldChar w:fldCharType="separate"/>
        </w:r>
        <w:r w:rsidR="007B595B">
          <w:t>5</w:t>
        </w:r>
        <w:r w:rsidR="007B595B">
          <w:fldChar w:fldCharType="end"/>
        </w:r>
      </w:hyperlink>
    </w:p>
    <w:p w:rsidR="00707EE2" w:rsidRDefault="00610145">
      <w:pPr>
        <w:pStyle w:val="11"/>
        <w:spacing w:before="78" w:after="78"/>
        <w:rPr>
          <w:rFonts w:asciiTheme="minorHAnsi" w:eastAsiaTheme="minorEastAsia" w:hAnsiTheme="minorHAnsi" w:cstheme="minorBidi"/>
          <w:szCs w:val="22"/>
        </w:rPr>
      </w:pPr>
      <w:hyperlink w:anchor="_Toc73003577" w:history="1">
        <w:r w:rsidR="007B595B">
          <w:rPr>
            <w:rStyle w:val="affff3"/>
            <w:rFonts w:hint="eastAsia"/>
          </w:rPr>
          <w:t>五、与现行法律、法规和政策及相关标准的协调性</w:t>
        </w:r>
        <w:r w:rsidR="007B595B">
          <w:tab/>
        </w:r>
        <w:r w:rsidR="007B595B">
          <w:fldChar w:fldCharType="begin"/>
        </w:r>
        <w:r w:rsidR="007B595B">
          <w:instrText xml:space="preserve"> PAGEREF _Toc73003577 \h </w:instrText>
        </w:r>
        <w:r w:rsidR="007B595B">
          <w:fldChar w:fldCharType="separate"/>
        </w:r>
        <w:r w:rsidR="007B595B">
          <w:t>1</w:t>
        </w:r>
        <w:r w:rsidR="007B595B">
          <w:rPr>
            <w:rFonts w:hint="eastAsia"/>
          </w:rPr>
          <w:t>0</w:t>
        </w:r>
        <w:r w:rsidR="007B595B">
          <w:fldChar w:fldCharType="end"/>
        </w:r>
      </w:hyperlink>
    </w:p>
    <w:p w:rsidR="00707EE2" w:rsidRDefault="00610145">
      <w:pPr>
        <w:pStyle w:val="11"/>
        <w:spacing w:before="78" w:after="78"/>
        <w:rPr>
          <w:rFonts w:asciiTheme="minorHAnsi" w:eastAsiaTheme="minorEastAsia" w:hAnsiTheme="minorHAnsi" w:cstheme="minorBidi"/>
          <w:szCs w:val="22"/>
        </w:rPr>
      </w:pPr>
      <w:hyperlink w:anchor="_Toc73003578" w:history="1">
        <w:r w:rsidR="007B595B">
          <w:rPr>
            <w:rStyle w:val="affff3"/>
            <w:rFonts w:hint="eastAsia"/>
          </w:rPr>
          <w:t>六、贯彻标准的要求和措施建议</w:t>
        </w:r>
        <w:r w:rsidR="007B595B">
          <w:tab/>
        </w:r>
        <w:r w:rsidR="007B595B">
          <w:fldChar w:fldCharType="begin"/>
        </w:r>
        <w:r w:rsidR="007B595B">
          <w:instrText xml:space="preserve"> PAGEREF _Toc73003578 \h </w:instrText>
        </w:r>
        <w:r w:rsidR="007B595B">
          <w:fldChar w:fldCharType="separate"/>
        </w:r>
        <w:r w:rsidR="007B595B">
          <w:t>1</w:t>
        </w:r>
        <w:r w:rsidR="007B595B">
          <w:rPr>
            <w:rFonts w:hint="eastAsia"/>
          </w:rPr>
          <w:t>0</w:t>
        </w:r>
        <w:r w:rsidR="007B595B">
          <w:fldChar w:fldCharType="end"/>
        </w:r>
      </w:hyperlink>
    </w:p>
    <w:p w:rsidR="00707EE2" w:rsidRDefault="00610145">
      <w:pPr>
        <w:pStyle w:val="11"/>
        <w:spacing w:before="78" w:after="78"/>
        <w:rPr>
          <w:rFonts w:asciiTheme="minorHAnsi" w:eastAsiaTheme="minorEastAsia" w:hAnsiTheme="minorHAnsi" w:cstheme="minorBidi"/>
          <w:szCs w:val="22"/>
        </w:rPr>
      </w:pPr>
      <w:hyperlink w:anchor="_Toc73003579" w:history="1">
        <w:r w:rsidR="007B595B">
          <w:rPr>
            <w:rStyle w:val="affff3"/>
            <w:rFonts w:hint="eastAsia"/>
          </w:rPr>
          <w:t>七、其他需要说明的事项</w:t>
        </w:r>
        <w:r w:rsidR="007B595B">
          <w:tab/>
        </w:r>
        <w:r w:rsidR="007B595B">
          <w:fldChar w:fldCharType="begin"/>
        </w:r>
        <w:r w:rsidR="007B595B">
          <w:instrText xml:space="preserve"> PAGEREF _Toc73003579 \h </w:instrText>
        </w:r>
        <w:r w:rsidR="007B595B">
          <w:fldChar w:fldCharType="separate"/>
        </w:r>
        <w:r w:rsidR="007B595B">
          <w:t>1</w:t>
        </w:r>
        <w:r w:rsidR="007B595B">
          <w:rPr>
            <w:rFonts w:hint="eastAsia"/>
          </w:rPr>
          <w:t>0</w:t>
        </w:r>
        <w:r w:rsidR="007B595B">
          <w:fldChar w:fldCharType="end"/>
        </w:r>
      </w:hyperlink>
    </w:p>
    <w:p w:rsidR="00707EE2" w:rsidRDefault="007B595B">
      <w:pPr>
        <w:jc w:val="center"/>
        <w:rPr>
          <w:rFonts w:ascii="黑体" w:eastAsia="黑体" w:hAnsi="黑体"/>
          <w:sz w:val="36"/>
          <w:szCs w:val="36"/>
        </w:rPr>
        <w:sectPr w:rsidR="00707EE2">
          <w:footerReference w:type="default" r:id="rId9"/>
          <w:pgSz w:w="11906" w:h="16838"/>
          <w:pgMar w:top="1440" w:right="1800" w:bottom="1440" w:left="1800" w:header="851" w:footer="992" w:gutter="0"/>
          <w:pgNumType w:start="0"/>
          <w:cols w:space="425"/>
          <w:titlePg/>
          <w:docGrid w:type="lines" w:linePitch="312"/>
        </w:sectPr>
      </w:pPr>
      <w:r>
        <w:rPr>
          <w:rFonts w:ascii="黑体" w:eastAsia="黑体" w:hAnsi="黑体"/>
          <w:sz w:val="48"/>
          <w:szCs w:val="48"/>
        </w:rPr>
        <w:fldChar w:fldCharType="end"/>
      </w:r>
    </w:p>
    <w:p w:rsidR="00707EE2" w:rsidRDefault="00707EE2">
      <w:pPr>
        <w:jc w:val="center"/>
        <w:rPr>
          <w:rFonts w:ascii="宋体" w:hAnsi="宋体"/>
          <w:sz w:val="28"/>
          <w:szCs w:val="28"/>
        </w:rPr>
      </w:pPr>
    </w:p>
    <w:p w:rsidR="00707EE2" w:rsidRDefault="007B595B">
      <w:pPr>
        <w:pStyle w:val="1"/>
      </w:pPr>
      <w:bookmarkStart w:id="0" w:name="_Toc73003573"/>
      <w:r>
        <w:rPr>
          <w:rFonts w:hint="eastAsia"/>
        </w:rPr>
        <w:t>一、工作简要过程</w:t>
      </w:r>
      <w:bookmarkEnd w:id="0"/>
    </w:p>
    <w:p w:rsidR="00707EE2" w:rsidRDefault="007B595B">
      <w:pPr>
        <w:ind w:firstLineChars="200" w:firstLine="560"/>
        <w:rPr>
          <w:rFonts w:ascii="宋体" w:eastAsia="宋体" w:hAnsi="宋体"/>
          <w:sz w:val="28"/>
          <w:szCs w:val="28"/>
        </w:rPr>
      </w:pPr>
      <w:r>
        <w:rPr>
          <w:rFonts w:ascii="宋体" w:eastAsia="宋体" w:hAnsi="宋体" w:hint="eastAsia"/>
          <w:sz w:val="28"/>
          <w:szCs w:val="28"/>
        </w:rPr>
        <w:t>（一）任务来源</w:t>
      </w:r>
    </w:p>
    <w:p w:rsidR="00707EE2" w:rsidRDefault="007B595B">
      <w:pPr>
        <w:ind w:firstLineChars="200" w:firstLine="560"/>
        <w:rPr>
          <w:rFonts w:ascii="宋体" w:eastAsia="宋体" w:hAnsi="宋体" w:cs="华文楷体"/>
          <w:sz w:val="28"/>
          <w:szCs w:val="28"/>
        </w:rPr>
      </w:pPr>
      <w:r>
        <w:rPr>
          <w:rFonts w:ascii="Times New Roman" w:eastAsia="宋体" w:hAnsi="Times New Roman" w:cs="Times New Roman"/>
          <w:sz w:val="28"/>
          <w:szCs w:val="28"/>
        </w:rPr>
        <w:t>2018</w:t>
      </w:r>
      <w:r>
        <w:rPr>
          <w:rFonts w:ascii="宋体" w:eastAsia="宋体" w:hAnsi="宋体" w:cs="华文楷体"/>
          <w:sz w:val="28"/>
          <w:szCs w:val="28"/>
        </w:rPr>
        <w:t>年，市场监管总局等八部门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推动形成多方参与、持续提升、闭环反馈的动态调整机制，引导企业标准水平提升，引领产品和服务质量升级。</w:t>
      </w:r>
    </w:p>
    <w:p w:rsidR="00707EE2" w:rsidRDefault="007B595B">
      <w:pPr>
        <w:ind w:firstLineChars="200" w:firstLine="560"/>
        <w:rPr>
          <w:rFonts w:ascii="宋体" w:eastAsia="宋体" w:hAnsi="宋体" w:cs="华文楷体"/>
          <w:sz w:val="28"/>
          <w:szCs w:val="28"/>
        </w:rPr>
      </w:pPr>
      <w:r>
        <w:rPr>
          <w:rFonts w:ascii="宋体" w:eastAsia="宋体" w:hAnsi="宋体" w:cs="华文楷体" w:hint="eastAsia"/>
          <w:sz w:val="28"/>
          <w:szCs w:val="28"/>
        </w:rPr>
        <w:t>乘用车盘式制动器总成是使汽车减速、停止或保持驻</w:t>
      </w:r>
      <w:proofErr w:type="gramStart"/>
      <w:r>
        <w:rPr>
          <w:rFonts w:ascii="宋体" w:eastAsia="宋体" w:hAnsi="宋体" w:cs="华文楷体" w:hint="eastAsia"/>
          <w:sz w:val="28"/>
          <w:szCs w:val="28"/>
        </w:rPr>
        <w:t>车状态</w:t>
      </w:r>
      <w:proofErr w:type="gramEnd"/>
      <w:r>
        <w:rPr>
          <w:rFonts w:ascii="宋体" w:eastAsia="宋体" w:hAnsi="宋体" w:cs="华文楷体" w:hint="eastAsia"/>
          <w:sz w:val="28"/>
          <w:szCs w:val="28"/>
        </w:rPr>
        <w:t>等功能的重要执行部件，其性能的优劣直接影响到驾驶的安全性和舒适性。在制动安全方面，车辆制动力热衰退严重、卡钳断裂、制动盘受热变形或出现裂纹、高温涉水骤冷</w:t>
      </w:r>
      <w:proofErr w:type="gramStart"/>
      <w:r>
        <w:rPr>
          <w:rFonts w:ascii="宋体" w:eastAsia="宋体" w:hAnsi="宋体" w:cs="华文楷体" w:hint="eastAsia"/>
          <w:sz w:val="28"/>
          <w:szCs w:val="28"/>
        </w:rPr>
        <w:t>后炸盘等</w:t>
      </w:r>
      <w:proofErr w:type="gramEnd"/>
      <w:r>
        <w:rPr>
          <w:rFonts w:ascii="宋体" w:eastAsia="宋体" w:hAnsi="宋体" w:cs="华文楷体" w:hint="eastAsia"/>
          <w:sz w:val="28"/>
          <w:szCs w:val="28"/>
        </w:rPr>
        <w:t>在屡屡发生，已经引起各大主机厂和制动器总成生产企业的加倍重视；随着用户对车辆驾乘体验要求的提升，制动抖动、制动噪音、制动踏板感等性能也越来越受到用户关注，这些性能已经成为欧美国家汽车制动系统的首要控制指标。</w:t>
      </w:r>
    </w:p>
    <w:p w:rsidR="00707EE2" w:rsidRDefault="007B595B">
      <w:pPr>
        <w:ind w:firstLineChars="200" w:firstLine="560"/>
        <w:rPr>
          <w:rFonts w:ascii="宋体" w:eastAsia="宋体" w:hAnsi="宋体" w:cs="华文楷体"/>
          <w:sz w:val="28"/>
          <w:szCs w:val="28"/>
        </w:rPr>
      </w:pPr>
      <w:r>
        <w:rPr>
          <w:rFonts w:ascii="宋体" w:eastAsia="宋体" w:hAnsi="宋体" w:cs="华文楷体" w:hint="eastAsia"/>
          <w:sz w:val="28"/>
          <w:szCs w:val="28"/>
        </w:rPr>
        <w:t>目前，国内乘用车制动器的国家标准及行业标准主要有QC/T 564、QC/T 592、QC/T 316及GB/T 34422等，多年来一直作为国内企业入门级的测试规范在进行制动器产品的开发验证，而福特、大众等外资和合资企业均拥有自己完善的制动器试验企业标准，并对他们的企业</w:t>
      </w:r>
      <w:r>
        <w:rPr>
          <w:rFonts w:ascii="宋体" w:eastAsia="宋体" w:hAnsi="宋体" w:cs="华文楷体" w:hint="eastAsia"/>
          <w:sz w:val="28"/>
          <w:szCs w:val="28"/>
        </w:rPr>
        <w:lastRenderedPageBreak/>
        <w:t>标准加以严格的知识产权保护限制人们使用，人们获悉可采用的仅有SAE J2521、SAEJ2522、JASO C419、JASO C448等标准。主要生产企业都是参考国外的部分企业标准。产品技术状态相对稳定，但是各个企业标准之间存在差异，不利于产品提升及行业发展。</w:t>
      </w:r>
    </w:p>
    <w:p w:rsidR="00707EE2" w:rsidRDefault="007B595B">
      <w:pPr>
        <w:ind w:firstLineChars="200" w:firstLine="560"/>
        <w:rPr>
          <w:rFonts w:ascii="宋体" w:eastAsia="宋体" w:hAnsi="宋体" w:cs="华文楷体"/>
          <w:sz w:val="28"/>
          <w:szCs w:val="28"/>
        </w:rPr>
      </w:pPr>
      <w:r>
        <w:rPr>
          <w:rFonts w:ascii="宋体" w:eastAsia="宋体" w:hAnsi="宋体" w:cs="华文楷体" w:hint="eastAsia"/>
          <w:sz w:val="28"/>
          <w:szCs w:val="28"/>
        </w:rPr>
        <w:t>为规范行业发展、促使乘用车盘式制动器总成产品质量技术提升，与国际上大型汽车主机厂接轨，切实发挥企业标准对质量提升的引领作用，开展《“领跑者”标准评价要求 乘用车盘式制动器总成》团体标准，引导制动器企业标准水平提升，引领服务质量升级；促进整车和零部件企业对产品进行优化升级，促使汽车和交通产业链向更安全、更高效的方向发展。</w:t>
      </w:r>
    </w:p>
    <w:p w:rsidR="00707EE2" w:rsidRDefault="007B595B">
      <w:pPr>
        <w:ind w:firstLineChars="200" w:firstLine="560"/>
        <w:rPr>
          <w:rFonts w:ascii="宋体" w:eastAsia="宋体" w:hAnsi="宋体"/>
          <w:sz w:val="28"/>
          <w:szCs w:val="28"/>
        </w:rPr>
      </w:pPr>
      <w:r>
        <w:rPr>
          <w:rFonts w:ascii="宋体" w:eastAsia="宋体" w:hAnsi="宋体" w:cs="华文楷体" w:hint="eastAsia"/>
          <w:sz w:val="28"/>
          <w:szCs w:val="28"/>
        </w:rPr>
        <w:t>2021年2月，中国汽车</w:t>
      </w:r>
      <w:r>
        <w:rPr>
          <w:rFonts w:ascii="宋体" w:eastAsia="宋体" w:hAnsi="宋体" w:hint="eastAsia"/>
          <w:sz w:val="28"/>
          <w:szCs w:val="28"/>
        </w:rPr>
        <w:t>工程研究院股份有限公司向</w:t>
      </w:r>
      <w:r w:rsidR="00D55CAA">
        <w:rPr>
          <w:rFonts w:ascii="宋体" w:eastAsia="宋体" w:hAnsi="宋体" w:hint="eastAsia"/>
          <w:sz w:val="28"/>
          <w:szCs w:val="28"/>
        </w:rPr>
        <w:t>中国节能协会和中国技术经济学会</w:t>
      </w:r>
      <w:r>
        <w:rPr>
          <w:rFonts w:ascii="宋体" w:eastAsia="宋体" w:hAnsi="宋体" w:hint="eastAsia"/>
          <w:sz w:val="28"/>
          <w:szCs w:val="28"/>
        </w:rPr>
        <w:t>申请</w:t>
      </w:r>
      <w:r>
        <w:rPr>
          <w:rFonts w:ascii="宋体" w:eastAsia="宋体" w:hAnsi="宋体" w:cs="华文楷体"/>
          <w:sz w:val="28"/>
          <w:szCs w:val="28"/>
        </w:rPr>
        <w:t>《</w:t>
      </w:r>
      <w:r>
        <w:rPr>
          <w:rFonts w:ascii="宋体" w:eastAsia="宋体" w:hAnsi="宋体" w:cs="华文楷体" w:hint="eastAsia"/>
          <w:sz w:val="28"/>
          <w:szCs w:val="28"/>
        </w:rPr>
        <w:t>“领跑者”标准评价要求 乘用车盘式制动器总成</w:t>
      </w:r>
      <w:r>
        <w:rPr>
          <w:rFonts w:ascii="宋体" w:eastAsia="宋体" w:hAnsi="宋体" w:cs="华文楷体"/>
          <w:sz w:val="28"/>
          <w:szCs w:val="28"/>
        </w:rPr>
        <w:t>》团体标准立项</w:t>
      </w:r>
      <w:r>
        <w:rPr>
          <w:rFonts w:ascii="宋体" w:eastAsia="宋体" w:hAnsi="宋体" w:cs="华文楷体" w:hint="eastAsia"/>
          <w:sz w:val="28"/>
          <w:szCs w:val="28"/>
        </w:rPr>
        <w:t>。。2</w:t>
      </w:r>
      <w:r>
        <w:rPr>
          <w:rFonts w:ascii="宋体" w:eastAsia="宋体" w:hAnsi="宋体" w:cs="华文楷体"/>
          <w:sz w:val="28"/>
          <w:szCs w:val="28"/>
        </w:rPr>
        <w:t>021年</w:t>
      </w:r>
      <w:r>
        <w:rPr>
          <w:rFonts w:ascii="宋体" w:eastAsia="宋体" w:hAnsi="宋体" w:cs="华文楷体" w:hint="eastAsia"/>
          <w:sz w:val="28"/>
          <w:szCs w:val="28"/>
        </w:rPr>
        <w:t>5月，</w:t>
      </w:r>
      <w:r w:rsidR="00D55CAA">
        <w:rPr>
          <w:rFonts w:ascii="宋体" w:eastAsia="宋体" w:hAnsi="宋体" w:cs="华文楷体" w:hint="eastAsia"/>
          <w:sz w:val="28"/>
          <w:szCs w:val="28"/>
        </w:rPr>
        <w:t>中国节能协会和中国技术经济学会</w:t>
      </w:r>
      <w:r>
        <w:rPr>
          <w:rFonts w:ascii="宋体" w:eastAsia="宋体" w:hAnsi="宋体" w:cs="华文楷体" w:hint="eastAsia"/>
          <w:sz w:val="28"/>
          <w:szCs w:val="28"/>
        </w:rPr>
        <w:t>正式下文通知《“领跑者”标准评价要求</w:t>
      </w:r>
      <w:r>
        <w:rPr>
          <w:rFonts w:ascii="宋体" w:eastAsia="宋体" w:hAnsi="宋体" w:cs="华文楷体"/>
          <w:sz w:val="28"/>
          <w:szCs w:val="28"/>
        </w:rPr>
        <w:t xml:space="preserve"> </w:t>
      </w:r>
      <w:r>
        <w:rPr>
          <w:rFonts w:ascii="宋体" w:eastAsia="宋体" w:hAnsi="宋体" w:cs="华文楷体" w:hint="eastAsia"/>
          <w:sz w:val="28"/>
          <w:szCs w:val="28"/>
        </w:rPr>
        <w:t>乘用车盘式制动器总成</w:t>
      </w:r>
      <w:r>
        <w:rPr>
          <w:rFonts w:ascii="宋体" w:eastAsia="宋体" w:hAnsi="宋体" w:cs="华文楷体"/>
          <w:sz w:val="28"/>
          <w:szCs w:val="28"/>
        </w:rPr>
        <w:t>》立项</w:t>
      </w:r>
      <w:r>
        <w:rPr>
          <w:rFonts w:ascii="宋体" w:eastAsia="宋体" w:hAnsi="宋体" w:cs="华文楷体" w:hint="eastAsia"/>
          <w:sz w:val="28"/>
          <w:szCs w:val="28"/>
        </w:rPr>
        <w:t>。</w:t>
      </w:r>
    </w:p>
    <w:p w:rsidR="00707EE2" w:rsidRDefault="007B595B">
      <w:pPr>
        <w:ind w:firstLineChars="200" w:firstLine="560"/>
        <w:rPr>
          <w:rFonts w:ascii="宋体" w:eastAsia="宋体" w:hAnsi="宋体"/>
          <w:sz w:val="28"/>
          <w:szCs w:val="28"/>
        </w:rPr>
      </w:pPr>
      <w:r>
        <w:rPr>
          <w:rFonts w:ascii="宋体" w:eastAsia="宋体" w:hAnsi="宋体" w:hint="eastAsia"/>
          <w:sz w:val="28"/>
          <w:szCs w:val="28"/>
        </w:rPr>
        <w:t>（</w:t>
      </w:r>
      <w:r w:rsidR="003B0FF8">
        <w:rPr>
          <w:rFonts w:ascii="宋体" w:eastAsia="宋体" w:hAnsi="宋体" w:hint="eastAsia"/>
          <w:sz w:val="28"/>
          <w:szCs w:val="28"/>
        </w:rPr>
        <w:t>二</w:t>
      </w:r>
      <w:r>
        <w:rPr>
          <w:rFonts w:ascii="宋体" w:eastAsia="宋体" w:hAnsi="宋体" w:hint="eastAsia"/>
          <w:sz w:val="28"/>
          <w:szCs w:val="28"/>
        </w:rPr>
        <w:t>）标准研讨情况</w:t>
      </w:r>
    </w:p>
    <w:p w:rsidR="00707EE2" w:rsidRDefault="007B595B">
      <w:pPr>
        <w:ind w:firstLineChars="200" w:firstLine="560"/>
        <w:rPr>
          <w:rFonts w:ascii="宋体" w:eastAsia="宋体" w:hAnsi="宋体"/>
          <w:sz w:val="28"/>
          <w:szCs w:val="28"/>
        </w:rPr>
      </w:pPr>
      <w:r>
        <w:rPr>
          <w:rFonts w:ascii="宋体" w:eastAsia="宋体" w:hAnsi="宋体" w:hint="eastAsia"/>
          <w:sz w:val="28"/>
          <w:szCs w:val="28"/>
        </w:rPr>
        <w:t>标准计划下达前，标准起草牵头单位中国汽车工程研究院股份有限公司根据乘用车制动器行业调研情况和相关资料收集情况，</w:t>
      </w:r>
      <w:r>
        <w:rPr>
          <w:rFonts w:ascii="宋体" w:eastAsia="宋体" w:hAnsi="宋体"/>
          <w:sz w:val="28"/>
          <w:szCs w:val="28"/>
        </w:rPr>
        <w:t>成立内部</w:t>
      </w:r>
      <w:r>
        <w:rPr>
          <w:rFonts w:ascii="宋体" w:eastAsia="宋体" w:hAnsi="宋体" w:hint="eastAsia"/>
          <w:sz w:val="28"/>
          <w:szCs w:val="28"/>
        </w:rPr>
        <w:t>专项</w:t>
      </w:r>
      <w:r>
        <w:rPr>
          <w:rFonts w:ascii="宋体" w:eastAsia="宋体" w:hAnsi="宋体"/>
          <w:sz w:val="28"/>
          <w:szCs w:val="28"/>
        </w:rPr>
        <w:t>工作组，</w:t>
      </w:r>
      <w:r>
        <w:rPr>
          <w:rFonts w:ascii="宋体" w:eastAsia="宋体" w:hAnsi="宋体" w:hint="eastAsia"/>
          <w:sz w:val="28"/>
          <w:szCs w:val="28"/>
        </w:rPr>
        <w:t>起草了《“领跑者”标准评价要求 乘用车制动器总成》标准草稿，并征集共同起草单位。</w:t>
      </w:r>
    </w:p>
    <w:p w:rsidR="00707EE2" w:rsidRDefault="007B595B">
      <w:pPr>
        <w:ind w:firstLineChars="200" w:firstLine="560"/>
        <w:rPr>
          <w:rFonts w:ascii="宋体" w:eastAsia="宋体" w:hAnsi="宋体"/>
          <w:sz w:val="28"/>
          <w:szCs w:val="28"/>
        </w:rPr>
      </w:pPr>
      <w:bookmarkStart w:id="1" w:name="_GoBack"/>
      <w:bookmarkEnd w:id="1"/>
      <w:r>
        <w:rPr>
          <w:rFonts w:ascii="宋体" w:eastAsia="宋体" w:hAnsi="宋体" w:hint="eastAsia"/>
          <w:sz w:val="28"/>
          <w:szCs w:val="28"/>
        </w:rPr>
        <w:t>2021年4月16日，中国汽车工程研究院股份有限公司将标准草稿用邮件分别发送给了13家意向参加该项团标制定工作的企业征求</w:t>
      </w:r>
      <w:r>
        <w:rPr>
          <w:rFonts w:ascii="宋体" w:eastAsia="宋体" w:hAnsi="宋体" w:hint="eastAsia"/>
          <w:sz w:val="28"/>
          <w:szCs w:val="28"/>
        </w:rPr>
        <w:lastRenderedPageBreak/>
        <w:t>意见。</w:t>
      </w:r>
    </w:p>
    <w:p w:rsidR="00707EE2" w:rsidRDefault="007B595B">
      <w:pPr>
        <w:ind w:firstLineChars="200" w:firstLine="560"/>
        <w:rPr>
          <w:rFonts w:ascii="宋体" w:eastAsia="宋体" w:hAnsi="宋体"/>
          <w:sz w:val="28"/>
          <w:szCs w:val="28"/>
        </w:rPr>
      </w:pPr>
      <w:r>
        <w:rPr>
          <w:rFonts w:ascii="宋体" w:eastAsia="宋体" w:hAnsi="宋体" w:hint="eastAsia"/>
          <w:sz w:val="28"/>
          <w:szCs w:val="28"/>
        </w:rPr>
        <w:t>2021年</w:t>
      </w:r>
      <w:r w:rsidR="00C366B0">
        <w:rPr>
          <w:rFonts w:ascii="宋体" w:eastAsia="宋体" w:hAnsi="宋体" w:hint="eastAsia"/>
          <w:sz w:val="28"/>
          <w:szCs w:val="28"/>
        </w:rPr>
        <w:t>5</w:t>
      </w:r>
      <w:r>
        <w:rPr>
          <w:rFonts w:ascii="宋体" w:eastAsia="宋体" w:hAnsi="宋体" w:hint="eastAsia"/>
          <w:sz w:val="28"/>
          <w:szCs w:val="28"/>
        </w:rPr>
        <w:t>月，</w:t>
      </w:r>
      <w:r w:rsidR="00D55CAA">
        <w:rPr>
          <w:rFonts w:ascii="宋体" w:eastAsia="宋体" w:hAnsi="宋体" w:hint="eastAsia"/>
          <w:sz w:val="28"/>
          <w:szCs w:val="28"/>
        </w:rPr>
        <w:t>中国节能协会和中国技术经济学会</w:t>
      </w:r>
      <w:r>
        <w:rPr>
          <w:rFonts w:ascii="宋体" w:eastAsia="宋体" w:hAnsi="宋体" w:hint="eastAsia"/>
          <w:sz w:val="28"/>
          <w:szCs w:val="28"/>
        </w:rPr>
        <w:t>下达标准立项批文并挂网公示。</w:t>
      </w:r>
    </w:p>
    <w:p w:rsidR="00707EE2" w:rsidRDefault="007B595B">
      <w:pPr>
        <w:ind w:firstLineChars="200" w:firstLine="560"/>
        <w:rPr>
          <w:rFonts w:ascii="宋体" w:eastAsia="宋体" w:hAnsi="宋体"/>
          <w:sz w:val="28"/>
          <w:szCs w:val="28"/>
        </w:rPr>
      </w:pPr>
      <w:r>
        <w:rPr>
          <w:rFonts w:ascii="宋体" w:eastAsia="宋体" w:hAnsi="宋体" w:hint="eastAsia"/>
          <w:sz w:val="28"/>
          <w:szCs w:val="28"/>
        </w:rPr>
        <w:t>20</w:t>
      </w:r>
      <w:r>
        <w:rPr>
          <w:rFonts w:ascii="宋体" w:eastAsia="宋体" w:hAnsi="宋体"/>
          <w:sz w:val="28"/>
          <w:szCs w:val="28"/>
        </w:rPr>
        <w:t>2</w:t>
      </w:r>
      <w:r>
        <w:rPr>
          <w:rFonts w:ascii="宋体" w:eastAsia="宋体" w:hAnsi="宋体" w:hint="eastAsia"/>
          <w:sz w:val="28"/>
          <w:szCs w:val="28"/>
        </w:rPr>
        <w:t>1年</w:t>
      </w:r>
      <w:r w:rsidR="005D345A">
        <w:rPr>
          <w:rFonts w:ascii="宋体" w:eastAsia="宋体" w:hAnsi="宋体" w:hint="eastAsia"/>
          <w:sz w:val="28"/>
          <w:szCs w:val="28"/>
        </w:rPr>
        <w:t>7月</w:t>
      </w:r>
      <w:r>
        <w:rPr>
          <w:rFonts w:ascii="宋体" w:eastAsia="宋体" w:hAnsi="宋体" w:hint="eastAsia"/>
          <w:sz w:val="28"/>
          <w:szCs w:val="28"/>
        </w:rPr>
        <w:t>，组织召开标准制定工作</w:t>
      </w:r>
      <w:r>
        <w:rPr>
          <w:rFonts w:ascii="宋体" w:eastAsia="宋体" w:hAnsi="宋体"/>
          <w:sz w:val="28"/>
          <w:szCs w:val="28"/>
        </w:rPr>
        <w:t>组</w:t>
      </w:r>
      <w:r>
        <w:rPr>
          <w:rFonts w:ascii="宋体" w:eastAsia="宋体" w:hAnsi="宋体" w:hint="eastAsia"/>
          <w:sz w:val="28"/>
          <w:szCs w:val="28"/>
        </w:rPr>
        <w:t>启动会及</w:t>
      </w:r>
      <w:r>
        <w:rPr>
          <w:rFonts w:ascii="宋体" w:eastAsia="宋体" w:hAnsi="宋体"/>
          <w:sz w:val="28"/>
          <w:szCs w:val="28"/>
        </w:rPr>
        <w:t>标准讨论会</w:t>
      </w:r>
      <w:r>
        <w:rPr>
          <w:rFonts w:ascii="宋体" w:eastAsia="宋体" w:hAnsi="宋体" w:hint="eastAsia"/>
          <w:sz w:val="28"/>
          <w:szCs w:val="28"/>
        </w:rPr>
        <w:t>，正式组建了标准制</w:t>
      </w:r>
      <w:r>
        <w:rPr>
          <w:rFonts w:ascii="宋体" w:eastAsia="宋体" w:hAnsi="宋体"/>
          <w:sz w:val="28"/>
          <w:szCs w:val="28"/>
        </w:rPr>
        <w:t>定</w:t>
      </w:r>
      <w:r>
        <w:rPr>
          <w:rFonts w:ascii="宋体" w:eastAsia="宋体" w:hAnsi="宋体" w:hint="eastAsia"/>
          <w:sz w:val="28"/>
          <w:szCs w:val="28"/>
        </w:rPr>
        <w:t>工作组，并</w:t>
      </w:r>
      <w:r>
        <w:rPr>
          <w:rFonts w:ascii="宋体" w:eastAsia="宋体" w:hAnsi="宋体"/>
          <w:sz w:val="28"/>
          <w:szCs w:val="28"/>
        </w:rPr>
        <w:t>对拟定的</w:t>
      </w:r>
      <w:r>
        <w:rPr>
          <w:rFonts w:ascii="宋体" w:eastAsia="宋体" w:hAnsi="宋体" w:hint="eastAsia"/>
          <w:sz w:val="28"/>
          <w:szCs w:val="28"/>
        </w:rPr>
        <w:t>《“领跑者”标准评价要求 乘用车盘式制动器总成》</w:t>
      </w:r>
      <w:r>
        <w:rPr>
          <w:rFonts w:ascii="宋体" w:eastAsia="宋体" w:hAnsi="宋体"/>
          <w:sz w:val="28"/>
          <w:szCs w:val="28"/>
        </w:rPr>
        <w:t>标准</w:t>
      </w:r>
      <w:r>
        <w:rPr>
          <w:rFonts w:ascii="宋体" w:eastAsia="宋体" w:hAnsi="宋体" w:hint="eastAsia"/>
          <w:sz w:val="28"/>
          <w:szCs w:val="28"/>
        </w:rPr>
        <w:t>草案（</w:t>
      </w:r>
      <w:r>
        <w:rPr>
          <w:rFonts w:ascii="宋体" w:eastAsia="宋体" w:hAnsi="宋体"/>
          <w:sz w:val="28"/>
          <w:szCs w:val="28"/>
        </w:rPr>
        <w:t>讨论稿</w:t>
      </w:r>
      <w:r>
        <w:rPr>
          <w:rFonts w:ascii="宋体" w:eastAsia="宋体" w:hAnsi="宋体" w:hint="eastAsia"/>
          <w:sz w:val="28"/>
          <w:szCs w:val="28"/>
        </w:rPr>
        <w:t>）</w:t>
      </w:r>
      <w:r>
        <w:rPr>
          <w:rFonts w:ascii="宋体" w:eastAsia="宋体" w:hAnsi="宋体"/>
          <w:sz w:val="28"/>
          <w:szCs w:val="28"/>
        </w:rPr>
        <w:t>内容进行了详细</w:t>
      </w:r>
      <w:r>
        <w:rPr>
          <w:rFonts w:ascii="宋体" w:eastAsia="宋体" w:hAnsi="宋体" w:hint="eastAsia"/>
          <w:sz w:val="28"/>
          <w:szCs w:val="28"/>
        </w:rPr>
        <w:t>讨论。会上听取</w:t>
      </w:r>
      <w:r>
        <w:rPr>
          <w:rFonts w:ascii="宋体" w:eastAsia="宋体" w:hAnsi="宋体"/>
          <w:sz w:val="28"/>
          <w:szCs w:val="28"/>
        </w:rPr>
        <w:t>了各参与单位的</w:t>
      </w:r>
      <w:r>
        <w:rPr>
          <w:rFonts w:ascii="宋体" w:eastAsia="宋体" w:hAnsi="宋体" w:hint="eastAsia"/>
          <w:sz w:val="28"/>
          <w:szCs w:val="28"/>
        </w:rPr>
        <w:t>意见，</w:t>
      </w:r>
      <w:r>
        <w:rPr>
          <w:rFonts w:ascii="宋体" w:eastAsia="宋体" w:hAnsi="宋体"/>
          <w:sz w:val="28"/>
          <w:szCs w:val="28"/>
        </w:rPr>
        <w:t>工作组</w:t>
      </w:r>
      <w:r>
        <w:rPr>
          <w:rFonts w:ascii="宋体" w:eastAsia="宋体" w:hAnsi="宋体" w:hint="eastAsia"/>
          <w:sz w:val="28"/>
          <w:szCs w:val="28"/>
        </w:rPr>
        <w:t>经过</w:t>
      </w:r>
      <w:r>
        <w:rPr>
          <w:rFonts w:ascii="宋体" w:eastAsia="宋体" w:hAnsi="宋体"/>
          <w:sz w:val="28"/>
          <w:szCs w:val="28"/>
        </w:rPr>
        <w:t>多次</w:t>
      </w:r>
      <w:r>
        <w:rPr>
          <w:rFonts w:ascii="宋体" w:eastAsia="宋体" w:hAnsi="宋体" w:hint="eastAsia"/>
          <w:sz w:val="28"/>
          <w:szCs w:val="28"/>
        </w:rPr>
        <w:t>讨论，</w:t>
      </w:r>
      <w:r>
        <w:rPr>
          <w:rFonts w:ascii="宋体" w:eastAsia="宋体" w:hAnsi="宋体"/>
          <w:sz w:val="28"/>
          <w:szCs w:val="28"/>
        </w:rPr>
        <w:t>并与各参与单位</w:t>
      </w:r>
      <w:r>
        <w:rPr>
          <w:rFonts w:ascii="宋体" w:eastAsia="宋体" w:hAnsi="宋体" w:hint="eastAsia"/>
          <w:sz w:val="28"/>
          <w:szCs w:val="28"/>
        </w:rPr>
        <w:t>多轮</w:t>
      </w:r>
      <w:r>
        <w:rPr>
          <w:rFonts w:ascii="宋体" w:eastAsia="宋体" w:hAnsi="宋体"/>
          <w:sz w:val="28"/>
          <w:szCs w:val="28"/>
        </w:rPr>
        <w:t>沟通，</w:t>
      </w:r>
      <w:r>
        <w:rPr>
          <w:rFonts w:ascii="宋体" w:eastAsia="宋体" w:hAnsi="宋体" w:hint="eastAsia"/>
          <w:sz w:val="28"/>
          <w:szCs w:val="28"/>
        </w:rPr>
        <w:t>形成</w:t>
      </w:r>
      <w:r>
        <w:rPr>
          <w:rFonts w:ascii="宋体" w:eastAsia="宋体" w:hAnsi="宋体"/>
          <w:sz w:val="28"/>
          <w:szCs w:val="28"/>
        </w:rPr>
        <w:t>了征求</w:t>
      </w:r>
      <w:r>
        <w:rPr>
          <w:rFonts w:ascii="宋体" w:eastAsia="宋体" w:hAnsi="宋体" w:hint="eastAsia"/>
          <w:sz w:val="28"/>
          <w:szCs w:val="28"/>
        </w:rPr>
        <w:t>意见稿</w:t>
      </w:r>
      <w:r>
        <w:rPr>
          <w:rFonts w:ascii="宋体" w:eastAsia="宋体" w:hAnsi="宋体"/>
          <w:sz w:val="28"/>
          <w:szCs w:val="28"/>
        </w:rPr>
        <w:t>。</w:t>
      </w:r>
    </w:p>
    <w:p w:rsidR="00707EE2" w:rsidRDefault="007B595B">
      <w:pPr>
        <w:pStyle w:val="1"/>
      </w:pPr>
      <w:bookmarkStart w:id="2" w:name="_Toc73003574"/>
      <w:r>
        <w:rPr>
          <w:rFonts w:hint="eastAsia"/>
        </w:rPr>
        <w:t>二、标准编制原则和主要内容</w:t>
      </w:r>
      <w:bookmarkEnd w:id="2"/>
    </w:p>
    <w:p w:rsidR="00707EE2" w:rsidRDefault="007B595B">
      <w:pPr>
        <w:ind w:firstLineChars="200" w:firstLine="560"/>
        <w:rPr>
          <w:rFonts w:ascii="宋体" w:eastAsia="宋体" w:hAnsi="宋体" w:cs="华文楷体"/>
          <w:sz w:val="28"/>
          <w:szCs w:val="28"/>
        </w:rPr>
      </w:pPr>
      <w:r>
        <w:rPr>
          <w:rFonts w:ascii="宋体" w:eastAsia="宋体" w:hAnsi="宋体" w:cs="华文楷体" w:hint="eastAsia"/>
          <w:sz w:val="28"/>
          <w:szCs w:val="28"/>
        </w:rPr>
        <w:t>本标准的制定依据以下原则：</w:t>
      </w:r>
    </w:p>
    <w:p w:rsidR="00707EE2" w:rsidRDefault="007B595B">
      <w:pPr>
        <w:ind w:firstLineChars="200" w:firstLine="560"/>
        <w:rPr>
          <w:rFonts w:ascii="宋体" w:eastAsia="宋体" w:hAnsi="宋体" w:cs="华文楷体"/>
          <w:bCs/>
          <w:sz w:val="28"/>
          <w:szCs w:val="28"/>
        </w:rPr>
      </w:pPr>
      <w:r>
        <w:rPr>
          <w:rFonts w:ascii="宋体" w:eastAsia="宋体" w:hAnsi="宋体" w:cs="华文楷体" w:hint="eastAsia"/>
          <w:bCs/>
          <w:sz w:val="28"/>
          <w:szCs w:val="28"/>
        </w:rPr>
        <w:t>1.适用性原则</w:t>
      </w:r>
    </w:p>
    <w:p w:rsidR="00707EE2" w:rsidRDefault="007B595B">
      <w:pPr>
        <w:ind w:firstLineChars="200" w:firstLine="560"/>
        <w:rPr>
          <w:rFonts w:ascii="宋体" w:eastAsia="宋体" w:hAnsi="宋体" w:cs="华文楷体"/>
          <w:sz w:val="28"/>
          <w:szCs w:val="28"/>
        </w:rPr>
      </w:pPr>
      <w:r>
        <w:rPr>
          <w:rFonts w:ascii="宋体" w:eastAsia="宋体" w:hAnsi="宋体" w:cs="华文楷体" w:hint="eastAsia"/>
          <w:sz w:val="28"/>
          <w:szCs w:val="28"/>
        </w:rPr>
        <w:t>本标准的编制充分考虑与我国现行法律法规和技术标准相符合，重点考虑可操作性，便于标准的实施。</w:t>
      </w:r>
    </w:p>
    <w:p w:rsidR="00707EE2" w:rsidRDefault="007B595B">
      <w:pPr>
        <w:ind w:firstLineChars="200" w:firstLine="560"/>
        <w:rPr>
          <w:rFonts w:ascii="宋体" w:eastAsia="宋体" w:hAnsi="宋体" w:cs="华文楷体"/>
          <w:bCs/>
          <w:sz w:val="28"/>
          <w:szCs w:val="28"/>
        </w:rPr>
      </w:pPr>
      <w:r>
        <w:rPr>
          <w:rFonts w:ascii="宋体" w:eastAsia="宋体" w:hAnsi="宋体" w:cs="华文楷体" w:hint="eastAsia"/>
          <w:bCs/>
          <w:sz w:val="28"/>
          <w:szCs w:val="28"/>
        </w:rPr>
        <w:t>2.规范性原则</w:t>
      </w:r>
    </w:p>
    <w:p w:rsidR="00707EE2" w:rsidRDefault="007B595B">
      <w:pPr>
        <w:ind w:firstLineChars="200" w:firstLine="560"/>
        <w:rPr>
          <w:rFonts w:ascii="宋体" w:eastAsia="宋体" w:hAnsi="宋体" w:cs="华文楷体"/>
          <w:sz w:val="28"/>
          <w:szCs w:val="28"/>
        </w:rPr>
      </w:pPr>
      <w:r>
        <w:rPr>
          <w:rFonts w:ascii="宋体" w:eastAsia="宋体" w:hAnsi="宋体" w:cs="华文楷体" w:hint="eastAsia"/>
          <w:sz w:val="28"/>
          <w:szCs w:val="28"/>
        </w:rPr>
        <w:t>本标准根据《中华人民共和国标准法》、</w:t>
      </w:r>
      <w:r>
        <w:rPr>
          <w:rFonts w:ascii="Times New Roman" w:eastAsia="宋体" w:hAnsi="Times New Roman" w:cs="Times New Roman"/>
          <w:sz w:val="28"/>
          <w:szCs w:val="28"/>
        </w:rPr>
        <w:t>GB/T 1.1-2020</w:t>
      </w:r>
      <w:r>
        <w:rPr>
          <w:rFonts w:ascii="宋体" w:eastAsia="宋体" w:hAnsi="宋体" w:cs="华文楷体" w:hint="eastAsia"/>
          <w:sz w:val="28"/>
          <w:szCs w:val="28"/>
        </w:rPr>
        <w:t>《标准化工作导则第</w:t>
      </w:r>
      <w:r>
        <w:rPr>
          <w:rFonts w:ascii="宋体" w:eastAsia="宋体" w:hAnsi="宋体" w:cs="华文楷体"/>
          <w:sz w:val="28"/>
          <w:szCs w:val="28"/>
        </w:rPr>
        <w:t>1部分：标准的结构和编写》、</w:t>
      </w:r>
      <w:r>
        <w:rPr>
          <w:rFonts w:ascii="Times New Roman" w:eastAsia="宋体" w:hAnsi="Times New Roman" w:cs="Times New Roman"/>
          <w:sz w:val="28"/>
          <w:szCs w:val="28"/>
        </w:rPr>
        <w:t>T/CAQP 015</w:t>
      </w:r>
      <w:r>
        <w:rPr>
          <w:rFonts w:ascii="宋体" w:eastAsia="宋体" w:hAnsi="宋体" w:cs="华文楷体" w:hint="eastAsia"/>
          <w:sz w:val="28"/>
          <w:szCs w:val="28"/>
        </w:rPr>
        <w:t>《</w:t>
      </w:r>
      <w:r>
        <w:rPr>
          <w:rFonts w:ascii="宋体" w:eastAsia="宋体" w:hAnsi="宋体" w:cs="华文楷体"/>
          <w:sz w:val="28"/>
          <w:szCs w:val="28"/>
        </w:rPr>
        <w:t>“领跑者”标准编制通则</w:t>
      </w:r>
      <w:r>
        <w:rPr>
          <w:rFonts w:ascii="宋体" w:eastAsia="宋体" w:hAnsi="宋体" w:cs="华文楷体" w:hint="eastAsia"/>
          <w:sz w:val="28"/>
          <w:szCs w:val="28"/>
        </w:rPr>
        <w:t>》</w:t>
      </w:r>
      <w:r>
        <w:rPr>
          <w:rFonts w:ascii="宋体" w:eastAsia="宋体" w:hAnsi="宋体" w:cs="华文楷体"/>
          <w:sz w:val="28"/>
          <w:szCs w:val="28"/>
        </w:rPr>
        <w:t>进行编制。</w:t>
      </w:r>
    </w:p>
    <w:p w:rsidR="00707EE2" w:rsidRDefault="007B595B">
      <w:pPr>
        <w:ind w:firstLineChars="200" w:firstLine="560"/>
        <w:rPr>
          <w:rFonts w:ascii="宋体" w:eastAsia="宋体" w:hAnsi="宋体"/>
          <w:sz w:val="28"/>
          <w:szCs w:val="28"/>
        </w:rPr>
      </w:pPr>
      <w:r>
        <w:rPr>
          <w:rFonts w:ascii="宋体" w:eastAsia="宋体" w:hAnsi="宋体" w:cs="华文楷体" w:hint="eastAsia"/>
          <w:sz w:val="28"/>
          <w:szCs w:val="28"/>
        </w:rPr>
        <w:t>本</w:t>
      </w:r>
      <w:r>
        <w:rPr>
          <w:rFonts w:ascii="宋体" w:eastAsia="宋体" w:hAnsi="宋体" w:cs="华文楷体"/>
          <w:sz w:val="28"/>
          <w:szCs w:val="28"/>
        </w:rPr>
        <w:t>标准编制所参考的依据为国家有关法律法规以及强制性标准要求、国家及行业产品或服务标准、国内或国际先进产品标准等。</w:t>
      </w:r>
    </w:p>
    <w:p w:rsidR="00707EE2" w:rsidRDefault="007B595B">
      <w:pPr>
        <w:pStyle w:val="1"/>
        <w:rPr>
          <w:rFonts w:ascii="宋体" w:hAnsi="宋体"/>
          <w:sz w:val="28"/>
          <w:szCs w:val="28"/>
        </w:rPr>
      </w:pPr>
      <w:bookmarkStart w:id="3" w:name="_Toc73003575"/>
      <w:r>
        <w:rPr>
          <w:rFonts w:hint="eastAsia"/>
        </w:rPr>
        <w:lastRenderedPageBreak/>
        <w:t>三、采用国际标准和国外先进标准情况</w:t>
      </w:r>
      <w:bookmarkEnd w:id="3"/>
    </w:p>
    <w:p w:rsidR="00707EE2" w:rsidRDefault="007B595B">
      <w:pPr>
        <w:ind w:firstLineChars="200" w:firstLine="560"/>
        <w:rPr>
          <w:rFonts w:ascii="宋体" w:eastAsia="宋体" w:hAnsi="宋体"/>
          <w:sz w:val="28"/>
          <w:szCs w:val="28"/>
        </w:rPr>
      </w:pPr>
      <w:r>
        <w:rPr>
          <w:rFonts w:ascii="宋体" w:eastAsia="宋体" w:hAnsi="宋体" w:cs="华文楷体" w:hint="eastAsia"/>
          <w:sz w:val="28"/>
          <w:szCs w:val="28"/>
        </w:rPr>
        <w:t>本标准属于团体标准，与现行法律、法规、规章和政策以及有关基础和相关标准不矛盾。国内、国外均没有本标准所评价内容的评测标准。</w:t>
      </w:r>
    </w:p>
    <w:p w:rsidR="00707EE2" w:rsidRDefault="007B595B">
      <w:pPr>
        <w:pStyle w:val="1"/>
      </w:pPr>
      <w:bookmarkStart w:id="4" w:name="_Toc73003576"/>
      <w:r>
        <w:rPr>
          <w:rFonts w:hint="eastAsia"/>
        </w:rPr>
        <w:t>四、主要试验验证情况</w:t>
      </w:r>
      <w:bookmarkEnd w:id="4"/>
    </w:p>
    <w:p w:rsidR="00707EE2" w:rsidRDefault="007B595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、评价指标分类</w:t>
      </w:r>
    </w:p>
    <w:p w:rsidR="00707EE2" w:rsidRDefault="007B595B">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w:t>
      </w:r>
      <w:r>
        <w:rPr>
          <w:rFonts w:ascii="宋体" w:eastAsia="宋体" w:hAnsi="宋体" w:hint="eastAsia"/>
          <w:sz w:val="28"/>
          <w:szCs w:val="28"/>
        </w:rPr>
        <w:t>乘用车盘式制动器总成</w:t>
      </w:r>
      <w:r>
        <w:rPr>
          <w:rFonts w:ascii="宋体" w:eastAsia="宋体" w:hAnsi="宋体"/>
          <w:sz w:val="28"/>
          <w:szCs w:val="28"/>
        </w:rPr>
        <w:t>“领跑者”标准的评价指标分为：基础指标、核心指标和创新性指标。</w:t>
      </w:r>
    </w:p>
    <w:p w:rsidR="00707EE2" w:rsidRDefault="007B595B">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基础指标包括：摩擦片有害成分限量、摩擦片摩擦性能、制动盘热疲劳、制动盘高负荷。</w:t>
      </w:r>
    </w:p>
    <w:p w:rsidR="00707EE2" w:rsidRDefault="007B595B">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核心指标包括：制动力矩、衰退率、恢复差率、力矩稳定系数、速度稳定性、行车拖滞力矩、</w:t>
      </w:r>
      <w:proofErr w:type="gramStart"/>
      <w:r>
        <w:rPr>
          <w:rFonts w:ascii="宋体" w:eastAsia="宋体" w:hAnsi="宋体"/>
          <w:sz w:val="28"/>
          <w:szCs w:val="28"/>
        </w:rPr>
        <w:t>钳体刚度</w:t>
      </w:r>
      <w:proofErr w:type="gramEnd"/>
      <w:r>
        <w:rPr>
          <w:rFonts w:ascii="宋体" w:eastAsia="宋体" w:hAnsi="宋体"/>
          <w:sz w:val="28"/>
          <w:szCs w:val="28"/>
        </w:rPr>
        <w:t>。</w:t>
      </w:r>
    </w:p>
    <w:p w:rsidR="00707EE2" w:rsidRDefault="007B595B">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创新性指标</w:t>
      </w:r>
      <w:r>
        <w:rPr>
          <w:rFonts w:ascii="宋体" w:eastAsia="宋体" w:hAnsi="宋体" w:hint="eastAsia"/>
          <w:sz w:val="28"/>
          <w:szCs w:val="28"/>
        </w:rPr>
        <w:t>包括：</w:t>
      </w:r>
      <w:r>
        <w:rPr>
          <w:rFonts w:ascii="宋体" w:eastAsia="宋体" w:hAnsi="宋体"/>
          <w:sz w:val="28"/>
          <w:szCs w:val="28"/>
        </w:rPr>
        <w:t>SRO、DTV、BTV、</w:t>
      </w:r>
      <w:r>
        <w:rPr>
          <w:rFonts w:ascii="宋体" w:eastAsia="宋体" w:hAnsi="宋体" w:hint="eastAsia"/>
          <w:sz w:val="28"/>
          <w:szCs w:val="28"/>
        </w:rPr>
        <w:t>热变形</w:t>
      </w:r>
      <w:r>
        <w:rPr>
          <w:rFonts w:ascii="宋体" w:eastAsia="宋体" w:hAnsi="宋体"/>
          <w:sz w:val="28"/>
          <w:szCs w:val="28"/>
        </w:rPr>
        <w:t>、磨损、噪音。</w:t>
      </w:r>
    </w:p>
    <w:p w:rsidR="00707EE2" w:rsidRDefault="007B595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、评价指标限值验证</w:t>
      </w:r>
    </w:p>
    <w:p w:rsidR="00707EE2" w:rsidRDefault="007B595B">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2月-</w:t>
      </w:r>
      <w:r>
        <w:rPr>
          <w:rFonts w:ascii="宋体" w:eastAsia="宋体" w:hAnsi="宋体"/>
          <w:sz w:val="28"/>
          <w:szCs w:val="28"/>
        </w:rPr>
        <w:t>5月</w:t>
      </w:r>
      <w:r>
        <w:rPr>
          <w:rFonts w:ascii="宋体" w:eastAsia="宋体" w:hAnsi="宋体" w:hint="eastAsia"/>
          <w:sz w:val="28"/>
          <w:szCs w:val="28"/>
        </w:rPr>
        <w:t>，</w:t>
      </w:r>
      <w:r>
        <w:rPr>
          <w:rFonts w:ascii="宋体" w:eastAsia="宋体" w:hAnsi="宋体"/>
          <w:sz w:val="28"/>
          <w:szCs w:val="28"/>
        </w:rPr>
        <w:t>标准牵头起草单位对</w:t>
      </w:r>
      <w:r>
        <w:rPr>
          <w:rFonts w:ascii="宋体" w:eastAsia="宋体" w:hAnsi="宋体" w:hint="eastAsia"/>
          <w:sz w:val="28"/>
          <w:szCs w:val="28"/>
        </w:rPr>
        <w:t>多种乘用车盘式制动器总成</w:t>
      </w:r>
      <w:r>
        <w:rPr>
          <w:rFonts w:ascii="宋体" w:eastAsia="宋体" w:hAnsi="宋体"/>
          <w:sz w:val="28"/>
          <w:szCs w:val="28"/>
        </w:rPr>
        <w:t>开展了试验验证工作</w:t>
      </w:r>
      <w:r>
        <w:rPr>
          <w:rFonts w:ascii="宋体" w:eastAsia="宋体" w:hAnsi="宋体" w:hint="eastAsia"/>
          <w:sz w:val="28"/>
          <w:szCs w:val="28"/>
        </w:rPr>
        <w:t>。主要验证项目包括制动</w:t>
      </w:r>
      <w:proofErr w:type="gramStart"/>
      <w:r>
        <w:rPr>
          <w:rFonts w:ascii="宋体" w:eastAsia="宋体" w:hAnsi="宋体" w:hint="eastAsia"/>
          <w:sz w:val="28"/>
          <w:szCs w:val="28"/>
        </w:rPr>
        <w:t>力距</w:t>
      </w:r>
      <w:proofErr w:type="gramEnd"/>
      <w:r>
        <w:rPr>
          <w:rFonts w:ascii="宋体" w:eastAsia="宋体" w:hAnsi="宋体" w:hint="eastAsia"/>
          <w:sz w:val="28"/>
          <w:szCs w:val="28"/>
        </w:rPr>
        <w:t>、衰退率、恢复差率、力矩稳定系数</w:t>
      </w:r>
      <w:r>
        <w:rPr>
          <w:rFonts w:ascii="宋体" w:eastAsia="宋体" w:hAnsi="宋体"/>
          <w:sz w:val="28"/>
          <w:szCs w:val="28"/>
        </w:rPr>
        <w:t>、</w:t>
      </w:r>
      <w:r>
        <w:rPr>
          <w:rFonts w:ascii="宋体" w:eastAsia="宋体" w:hAnsi="宋体" w:hint="eastAsia"/>
          <w:sz w:val="28"/>
          <w:szCs w:val="28"/>
        </w:rPr>
        <w:t>速度稳定性</w:t>
      </w:r>
      <w:r>
        <w:rPr>
          <w:rFonts w:ascii="宋体" w:eastAsia="宋体" w:hAnsi="宋体"/>
          <w:sz w:val="28"/>
          <w:szCs w:val="28"/>
        </w:rPr>
        <w:t>、</w:t>
      </w:r>
      <w:proofErr w:type="gramStart"/>
      <w:r>
        <w:rPr>
          <w:rFonts w:ascii="宋体" w:eastAsia="宋体" w:hAnsi="宋体" w:hint="eastAsia"/>
          <w:sz w:val="28"/>
          <w:szCs w:val="28"/>
        </w:rPr>
        <w:t>钳体刚性</w:t>
      </w:r>
      <w:proofErr w:type="gramEnd"/>
      <w:r>
        <w:rPr>
          <w:rFonts w:ascii="宋体" w:eastAsia="宋体" w:hAnsi="宋体"/>
          <w:sz w:val="28"/>
          <w:szCs w:val="28"/>
        </w:rPr>
        <w:t>、</w:t>
      </w:r>
      <w:r>
        <w:rPr>
          <w:rFonts w:ascii="宋体" w:eastAsia="宋体" w:hAnsi="宋体" w:hint="eastAsia"/>
          <w:sz w:val="28"/>
          <w:szCs w:val="28"/>
        </w:rPr>
        <w:t>行车拖滞力矩</w:t>
      </w:r>
      <w:r>
        <w:rPr>
          <w:rFonts w:ascii="宋体" w:eastAsia="宋体" w:hAnsi="宋体"/>
          <w:sz w:val="28"/>
          <w:szCs w:val="28"/>
        </w:rPr>
        <w:t>、</w:t>
      </w:r>
      <w:r>
        <w:rPr>
          <w:rFonts w:ascii="宋体" w:eastAsia="宋体" w:hAnsi="宋体" w:hint="eastAsia"/>
          <w:sz w:val="28"/>
          <w:szCs w:val="28"/>
        </w:rPr>
        <w:t>SRO</w:t>
      </w:r>
      <w:r>
        <w:rPr>
          <w:rFonts w:ascii="宋体" w:eastAsia="宋体" w:hAnsi="宋体"/>
          <w:sz w:val="28"/>
          <w:szCs w:val="28"/>
        </w:rPr>
        <w:t>、</w:t>
      </w:r>
      <w:r>
        <w:rPr>
          <w:rFonts w:ascii="宋体" w:eastAsia="宋体" w:hAnsi="宋体" w:hint="eastAsia"/>
          <w:sz w:val="28"/>
          <w:szCs w:val="28"/>
        </w:rPr>
        <w:t>DTV、BTV、热变形</w:t>
      </w:r>
      <w:r>
        <w:rPr>
          <w:rFonts w:ascii="宋体" w:eastAsia="宋体" w:hAnsi="宋体"/>
          <w:sz w:val="28"/>
          <w:szCs w:val="28"/>
        </w:rPr>
        <w:t>、</w:t>
      </w:r>
      <w:r>
        <w:rPr>
          <w:rFonts w:ascii="宋体" w:eastAsia="宋体" w:hAnsi="宋体" w:hint="eastAsia"/>
          <w:sz w:val="28"/>
          <w:szCs w:val="28"/>
        </w:rPr>
        <w:t>磨损</w:t>
      </w:r>
      <w:r>
        <w:rPr>
          <w:rFonts w:ascii="宋体" w:eastAsia="宋体" w:hAnsi="宋体"/>
          <w:sz w:val="28"/>
          <w:szCs w:val="28"/>
        </w:rPr>
        <w:t>、</w:t>
      </w:r>
      <w:r>
        <w:rPr>
          <w:rFonts w:ascii="宋体" w:eastAsia="宋体" w:hAnsi="宋体" w:hint="eastAsia"/>
          <w:sz w:val="28"/>
          <w:szCs w:val="28"/>
        </w:rPr>
        <w:t>噪音</w:t>
      </w:r>
      <w:r>
        <w:rPr>
          <w:rFonts w:ascii="宋体" w:eastAsia="宋体" w:hAnsi="宋体"/>
          <w:sz w:val="28"/>
          <w:szCs w:val="28"/>
        </w:rPr>
        <w:t>等</w:t>
      </w:r>
      <w:r>
        <w:rPr>
          <w:rFonts w:ascii="宋体" w:eastAsia="宋体" w:hAnsi="宋体" w:hint="eastAsia"/>
          <w:sz w:val="28"/>
          <w:szCs w:val="28"/>
        </w:rPr>
        <w:t>。</w:t>
      </w:r>
    </w:p>
    <w:p w:rsidR="00707EE2" w:rsidRDefault="007B595B">
      <w:pPr>
        <w:numPr>
          <w:ilvl w:val="0"/>
          <w:numId w:val="20"/>
        </w:numPr>
        <w:ind w:firstLineChars="200" w:firstLine="560"/>
        <w:rPr>
          <w:rFonts w:ascii="宋体" w:eastAsia="宋体" w:hAnsi="宋体"/>
          <w:sz w:val="28"/>
          <w:szCs w:val="28"/>
        </w:rPr>
      </w:pPr>
      <w:r>
        <w:rPr>
          <w:rFonts w:ascii="宋体" w:eastAsia="宋体" w:hAnsi="宋体" w:hint="eastAsia"/>
          <w:sz w:val="28"/>
          <w:szCs w:val="28"/>
        </w:rPr>
        <w:t>制动力矩</w:t>
      </w:r>
    </w:p>
    <w:p w:rsidR="00707EE2" w:rsidRDefault="007B595B">
      <w:pPr>
        <w:ind w:firstLineChars="200" w:firstLine="560"/>
        <w:jc w:val="left"/>
        <w:rPr>
          <w:rFonts w:ascii="宋体" w:eastAsia="宋体" w:hAnsi="宋体"/>
          <w:sz w:val="28"/>
          <w:szCs w:val="28"/>
        </w:rPr>
      </w:pPr>
      <w:r>
        <w:rPr>
          <w:rFonts w:ascii="宋体" w:eastAsia="宋体" w:hAnsi="宋体" w:hint="eastAsia"/>
          <w:sz w:val="28"/>
          <w:szCs w:val="28"/>
        </w:rPr>
        <w:t>制动力矩是乘用车盘式制动器总成的最重要的性能指标，制动</w:t>
      </w:r>
      <w:r>
        <w:rPr>
          <w:rFonts w:ascii="宋体" w:eastAsia="宋体" w:hAnsi="宋体" w:hint="eastAsia"/>
          <w:sz w:val="28"/>
          <w:szCs w:val="28"/>
        </w:rPr>
        <w:lastRenderedPageBreak/>
        <w:t>器总成力矩的大小直接反映整车的制动性能的优劣。汽车行业标准QC/T 564-2018《乘用车行车制动器性能要求及台架试验方法》中通过测得的平均制动力矩与设计制动力矩的比值进行评判，由于一次效能中测得制动力矩为磨合前进行的测试，不能真实反映出制动器的真实制动力矩水平，因此以二次效能和三次效能中的制动力矩作为评价项目。标准中要求当制动力矩无设计上、下限值要求时，应位于设计值的90%</w:t>
      </w:r>
      <w:r>
        <w:rPr>
          <w:rFonts w:ascii="Times New Roman" w:eastAsia="宋体" w:hAnsi="Times New Roman" w:cs="Times New Roman"/>
          <w:sz w:val="28"/>
          <w:szCs w:val="28"/>
        </w:rPr>
        <w:t>~</w:t>
      </w:r>
      <w:r>
        <w:rPr>
          <w:rFonts w:ascii="宋体" w:eastAsia="宋体" w:hAnsi="宋体" w:hint="eastAsia"/>
          <w:sz w:val="28"/>
          <w:szCs w:val="28"/>
        </w:rPr>
        <w:t>120%范围内。</w:t>
      </w:r>
      <w:r>
        <w:rPr>
          <w:rFonts w:ascii="宋体" w:eastAsia="宋体" w:hAnsi="宋体"/>
          <w:sz w:val="28"/>
          <w:szCs w:val="28"/>
        </w:rPr>
        <w:t>通过对</w:t>
      </w:r>
      <w:proofErr w:type="gramStart"/>
      <w:r>
        <w:rPr>
          <w:rFonts w:ascii="宋体" w:eastAsia="宋体" w:hAnsi="宋体" w:hint="eastAsia"/>
          <w:sz w:val="28"/>
          <w:szCs w:val="28"/>
        </w:rPr>
        <w:t>多款乘用车</w:t>
      </w:r>
      <w:proofErr w:type="gramEnd"/>
      <w:r>
        <w:rPr>
          <w:rFonts w:ascii="宋体" w:eastAsia="宋体" w:hAnsi="宋体" w:hint="eastAsia"/>
          <w:sz w:val="28"/>
          <w:szCs w:val="28"/>
        </w:rPr>
        <w:t>盘式制动器总成样品测试，</w:t>
      </w:r>
      <w:r>
        <w:rPr>
          <w:rFonts w:ascii="宋体" w:eastAsia="宋体" w:hAnsi="宋体"/>
          <w:sz w:val="28"/>
          <w:szCs w:val="28"/>
        </w:rPr>
        <w:t>最终确定了</w:t>
      </w:r>
      <w:proofErr w:type="gramStart"/>
      <w:r>
        <w:rPr>
          <w:rFonts w:ascii="宋体" w:eastAsia="宋体" w:hAnsi="宋体"/>
          <w:sz w:val="28"/>
          <w:szCs w:val="28"/>
        </w:rPr>
        <w:t>团标相关</w:t>
      </w:r>
      <w:proofErr w:type="gramEnd"/>
      <w:r>
        <w:rPr>
          <w:rFonts w:ascii="宋体" w:eastAsia="宋体" w:hAnsi="宋体"/>
          <w:sz w:val="28"/>
          <w:szCs w:val="28"/>
        </w:rPr>
        <w:t>限值</w:t>
      </w:r>
      <w:r>
        <w:rPr>
          <w:rFonts w:ascii="宋体" w:eastAsia="宋体" w:hAnsi="宋体" w:hint="eastAsia"/>
          <w:sz w:val="28"/>
          <w:szCs w:val="28"/>
        </w:rPr>
        <w:t>。</w:t>
      </w:r>
    </w:p>
    <w:p w:rsidR="00707EE2" w:rsidRDefault="007B595B">
      <w:pPr>
        <w:numPr>
          <w:ilvl w:val="0"/>
          <w:numId w:val="20"/>
        </w:numPr>
        <w:ind w:firstLineChars="200" w:firstLine="560"/>
        <w:rPr>
          <w:rFonts w:ascii="宋体" w:eastAsia="宋体" w:hAnsi="宋体"/>
          <w:sz w:val="28"/>
          <w:szCs w:val="28"/>
        </w:rPr>
      </w:pPr>
      <w:r>
        <w:rPr>
          <w:rFonts w:ascii="宋体" w:eastAsia="宋体" w:hAnsi="宋体"/>
          <w:sz w:val="28"/>
          <w:szCs w:val="28"/>
        </w:rPr>
        <w:t>衰退率、恢复差率</w:t>
      </w:r>
    </w:p>
    <w:p w:rsidR="00707EE2" w:rsidRDefault="007B595B">
      <w:pPr>
        <w:ind w:firstLineChars="200" w:firstLine="560"/>
        <w:rPr>
          <w:rFonts w:ascii="宋体" w:eastAsia="宋体" w:hAnsi="宋体"/>
          <w:sz w:val="28"/>
          <w:szCs w:val="28"/>
        </w:rPr>
      </w:pPr>
      <w:r>
        <w:rPr>
          <w:rFonts w:ascii="宋体" w:eastAsia="宋体" w:hAnsi="宋体" w:hint="eastAsia"/>
          <w:sz w:val="28"/>
          <w:szCs w:val="28"/>
        </w:rPr>
        <w:t>制动力矩的</w:t>
      </w:r>
      <w:r>
        <w:rPr>
          <w:rFonts w:ascii="宋体" w:eastAsia="宋体" w:hAnsi="宋体"/>
          <w:sz w:val="28"/>
          <w:szCs w:val="28"/>
        </w:rPr>
        <w:t>衰退率、恢复差率</w:t>
      </w:r>
      <w:r>
        <w:rPr>
          <w:rFonts w:ascii="宋体" w:eastAsia="宋体" w:hAnsi="宋体" w:hint="eastAsia"/>
          <w:sz w:val="28"/>
          <w:szCs w:val="28"/>
        </w:rPr>
        <w:t>是乘用车盘式制动器总成的性能指标之一，制动器总成力矩的</w:t>
      </w:r>
      <w:r>
        <w:rPr>
          <w:rFonts w:ascii="宋体" w:eastAsia="宋体" w:hAnsi="宋体"/>
          <w:sz w:val="28"/>
          <w:szCs w:val="28"/>
        </w:rPr>
        <w:t>衰退率、恢复差率</w:t>
      </w:r>
      <w:r>
        <w:rPr>
          <w:rFonts w:ascii="宋体" w:eastAsia="宋体" w:hAnsi="宋体" w:hint="eastAsia"/>
          <w:sz w:val="28"/>
          <w:szCs w:val="28"/>
        </w:rPr>
        <w:t>的大小反映整车长下坡连续制动后制动力矩的衰退程度，以及制动力矩衰退后是否能够恢复原有的制动效果。汽车行业标准QC/T 564-2018《乘用车行车制动器性能要求及台架试验方法》中，衰退</w:t>
      </w:r>
      <w:proofErr w:type="gramStart"/>
      <w:r>
        <w:rPr>
          <w:rFonts w:ascii="宋体" w:eastAsia="宋体" w:hAnsi="宋体" w:hint="eastAsia"/>
          <w:sz w:val="28"/>
          <w:szCs w:val="28"/>
        </w:rPr>
        <w:t>率通过</w:t>
      </w:r>
      <w:proofErr w:type="gramEnd"/>
      <w:r>
        <w:rPr>
          <w:rFonts w:ascii="宋体" w:eastAsia="宋体" w:hAnsi="宋体" w:hint="eastAsia"/>
          <w:sz w:val="28"/>
          <w:szCs w:val="28"/>
        </w:rPr>
        <w:t>衰退过程中制动力矩下降或升高的程度来评判，恢复差率通过恢复过程中最后一次制动试验时的制动力矩相对基准试验升高或降低的程度来评判。以第一次衰退恢复试验和第二次衰退恢复试验作为评价项目。标准中要求衰退试验中的衰退率应在-20%</w:t>
      </w:r>
      <w:r>
        <w:rPr>
          <w:rFonts w:ascii="Times New Roman" w:eastAsia="宋体" w:hAnsi="Times New Roman" w:cs="Times New Roman"/>
          <w:sz w:val="28"/>
          <w:szCs w:val="28"/>
        </w:rPr>
        <w:t>~</w:t>
      </w:r>
      <w:r>
        <w:rPr>
          <w:rFonts w:ascii="宋体" w:eastAsia="宋体" w:hAnsi="宋体" w:hint="eastAsia"/>
          <w:sz w:val="28"/>
          <w:szCs w:val="28"/>
        </w:rPr>
        <w:t>40%范围内，恢复差率的绝对值不应大于20%。</w:t>
      </w:r>
      <w:r>
        <w:rPr>
          <w:rFonts w:ascii="宋体" w:eastAsia="宋体" w:hAnsi="宋体"/>
          <w:sz w:val="28"/>
          <w:szCs w:val="28"/>
        </w:rPr>
        <w:t>通过对</w:t>
      </w:r>
      <w:proofErr w:type="gramStart"/>
      <w:r>
        <w:rPr>
          <w:rFonts w:ascii="宋体" w:eastAsia="宋体" w:hAnsi="宋体" w:hint="eastAsia"/>
          <w:sz w:val="28"/>
          <w:szCs w:val="28"/>
        </w:rPr>
        <w:t>多款乘用车</w:t>
      </w:r>
      <w:proofErr w:type="gramEnd"/>
      <w:r>
        <w:rPr>
          <w:rFonts w:ascii="宋体" w:eastAsia="宋体" w:hAnsi="宋体" w:hint="eastAsia"/>
          <w:sz w:val="28"/>
          <w:szCs w:val="28"/>
        </w:rPr>
        <w:t>盘式制动器总成样品测试，</w:t>
      </w:r>
      <w:r>
        <w:rPr>
          <w:rFonts w:ascii="宋体" w:eastAsia="宋体" w:hAnsi="宋体"/>
          <w:sz w:val="28"/>
          <w:szCs w:val="28"/>
        </w:rPr>
        <w:t>最终确定了</w:t>
      </w:r>
      <w:proofErr w:type="gramStart"/>
      <w:r>
        <w:rPr>
          <w:rFonts w:ascii="宋体" w:eastAsia="宋体" w:hAnsi="宋体"/>
          <w:sz w:val="28"/>
          <w:szCs w:val="28"/>
        </w:rPr>
        <w:t>团标相关</w:t>
      </w:r>
      <w:proofErr w:type="gramEnd"/>
      <w:r>
        <w:rPr>
          <w:rFonts w:ascii="宋体" w:eastAsia="宋体" w:hAnsi="宋体"/>
          <w:sz w:val="28"/>
          <w:szCs w:val="28"/>
        </w:rPr>
        <w:t>限值</w:t>
      </w:r>
      <w:r>
        <w:rPr>
          <w:rFonts w:ascii="宋体" w:eastAsia="宋体" w:hAnsi="宋体" w:hint="eastAsia"/>
          <w:sz w:val="28"/>
          <w:szCs w:val="28"/>
        </w:rPr>
        <w:t>。</w:t>
      </w:r>
    </w:p>
    <w:p w:rsidR="00707EE2" w:rsidRDefault="007B595B">
      <w:pPr>
        <w:ind w:firstLineChars="200" w:firstLine="560"/>
        <w:rPr>
          <w:rFonts w:ascii="宋体" w:eastAsia="宋体" w:hAnsi="宋体"/>
          <w:sz w:val="28"/>
          <w:szCs w:val="28"/>
        </w:rPr>
      </w:pPr>
      <w:r>
        <w:rPr>
          <w:rFonts w:ascii="宋体" w:eastAsia="宋体" w:hAnsi="宋体" w:hint="eastAsia"/>
          <w:sz w:val="28"/>
          <w:szCs w:val="28"/>
        </w:rPr>
        <w:t>3）</w:t>
      </w:r>
      <w:r>
        <w:rPr>
          <w:rFonts w:ascii="宋体" w:eastAsia="宋体" w:hAnsi="宋体"/>
          <w:sz w:val="28"/>
          <w:szCs w:val="28"/>
        </w:rPr>
        <w:t>力矩稳定系数、速度稳定性</w:t>
      </w:r>
    </w:p>
    <w:p w:rsidR="00707EE2" w:rsidRDefault="007B595B">
      <w:pPr>
        <w:ind w:firstLineChars="200" w:firstLine="560"/>
        <w:rPr>
          <w:rFonts w:ascii="宋体" w:eastAsia="宋体" w:hAnsi="宋体"/>
          <w:sz w:val="28"/>
          <w:szCs w:val="28"/>
        </w:rPr>
      </w:pPr>
      <w:r>
        <w:rPr>
          <w:rFonts w:ascii="宋体" w:eastAsia="宋体" w:hAnsi="宋体" w:hint="eastAsia"/>
          <w:sz w:val="28"/>
          <w:szCs w:val="28"/>
        </w:rPr>
        <w:t>制动力矩的</w:t>
      </w:r>
      <w:r>
        <w:rPr>
          <w:rFonts w:ascii="宋体" w:eastAsia="宋体" w:hAnsi="宋体"/>
          <w:sz w:val="28"/>
          <w:szCs w:val="28"/>
        </w:rPr>
        <w:t>力矩稳定系数、速度稳定性</w:t>
      </w:r>
      <w:r>
        <w:rPr>
          <w:rFonts w:ascii="宋体" w:eastAsia="宋体" w:hAnsi="宋体" w:hint="eastAsia"/>
          <w:sz w:val="28"/>
          <w:szCs w:val="28"/>
        </w:rPr>
        <w:t>是乘用车盘式制动器总成的性能指标之一，制动器总成的</w:t>
      </w:r>
      <w:r>
        <w:rPr>
          <w:rFonts w:ascii="宋体" w:eastAsia="宋体" w:hAnsi="宋体"/>
          <w:sz w:val="28"/>
          <w:szCs w:val="28"/>
        </w:rPr>
        <w:t>力矩稳定系数、速度稳定性</w:t>
      </w:r>
      <w:r>
        <w:rPr>
          <w:rFonts w:ascii="宋体" w:eastAsia="宋体" w:hAnsi="宋体" w:hint="eastAsia"/>
          <w:sz w:val="28"/>
          <w:szCs w:val="28"/>
        </w:rPr>
        <w:t>的大小反</w:t>
      </w:r>
      <w:r>
        <w:rPr>
          <w:rFonts w:ascii="宋体" w:eastAsia="宋体" w:hAnsi="宋体" w:hint="eastAsia"/>
          <w:sz w:val="28"/>
          <w:szCs w:val="28"/>
        </w:rPr>
        <w:lastRenderedPageBreak/>
        <w:t>映整车在一次制动过程中和不同车速下制动力矩的稳定程度。汽车行业标准QC/T 564-2018《乘用车行车制动器性能要求及台架试验方法》中，力矩稳定系数通过在同一次制动过程中，最小制动力矩与最大制动力矩之比来评判，速度稳定性通过在不同制动初速度的制动力矩相对评价基准的差值才评判。以二次效能和三次效能中的</w:t>
      </w:r>
      <w:r>
        <w:rPr>
          <w:rFonts w:ascii="宋体" w:eastAsia="宋体" w:hAnsi="宋体"/>
          <w:sz w:val="28"/>
          <w:szCs w:val="28"/>
        </w:rPr>
        <w:t>力矩稳定系数、速度稳定性</w:t>
      </w:r>
      <w:r>
        <w:rPr>
          <w:rFonts w:ascii="宋体" w:eastAsia="宋体" w:hAnsi="宋体" w:hint="eastAsia"/>
          <w:sz w:val="28"/>
          <w:szCs w:val="28"/>
        </w:rPr>
        <w:t>作为评价项目。标准中对前、后的以上指标进行了规定。</w:t>
      </w:r>
      <w:r>
        <w:rPr>
          <w:rFonts w:ascii="宋体" w:eastAsia="宋体" w:hAnsi="宋体"/>
          <w:sz w:val="28"/>
          <w:szCs w:val="28"/>
        </w:rPr>
        <w:t>通过对</w:t>
      </w:r>
      <w:proofErr w:type="gramStart"/>
      <w:r>
        <w:rPr>
          <w:rFonts w:ascii="宋体" w:eastAsia="宋体" w:hAnsi="宋体" w:hint="eastAsia"/>
          <w:sz w:val="28"/>
          <w:szCs w:val="28"/>
        </w:rPr>
        <w:t>多款乘用车</w:t>
      </w:r>
      <w:proofErr w:type="gramEnd"/>
      <w:r>
        <w:rPr>
          <w:rFonts w:ascii="宋体" w:eastAsia="宋体" w:hAnsi="宋体" w:hint="eastAsia"/>
          <w:sz w:val="28"/>
          <w:szCs w:val="28"/>
        </w:rPr>
        <w:t>盘式制动器总成样品测试，</w:t>
      </w:r>
      <w:r>
        <w:rPr>
          <w:rFonts w:ascii="宋体" w:eastAsia="宋体" w:hAnsi="宋体"/>
          <w:sz w:val="28"/>
          <w:szCs w:val="28"/>
        </w:rPr>
        <w:t>最终确定了</w:t>
      </w:r>
      <w:proofErr w:type="gramStart"/>
      <w:r>
        <w:rPr>
          <w:rFonts w:ascii="宋体" w:eastAsia="宋体" w:hAnsi="宋体"/>
          <w:sz w:val="28"/>
          <w:szCs w:val="28"/>
        </w:rPr>
        <w:t>团标相关</w:t>
      </w:r>
      <w:proofErr w:type="gramEnd"/>
      <w:r>
        <w:rPr>
          <w:rFonts w:ascii="宋体" w:eastAsia="宋体" w:hAnsi="宋体"/>
          <w:sz w:val="28"/>
          <w:szCs w:val="28"/>
        </w:rPr>
        <w:t>限值</w:t>
      </w:r>
      <w:r>
        <w:rPr>
          <w:rFonts w:ascii="宋体" w:eastAsia="宋体" w:hAnsi="宋体" w:hint="eastAsia"/>
          <w:sz w:val="28"/>
          <w:szCs w:val="28"/>
        </w:rPr>
        <w:t>。</w:t>
      </w:r>
    </w:p>
    <w:p w:rsidR="00707EE2" w:rsidRDefault="007B595B">
      <w:pPr>
        <w:ind w:firstLineChars="200" w:firstLine="560"/>
        <w:rPr>
          <w:rFonts w:ascii="宋体" w:eastAsia="宋体" w:hAnsi="宋体"/>
          <w:sz w:val="28"/>
          <w:szCs w:val="28"/>
        </w:rPr>
      </w:pPr>
      <w:r>
        <w:rPr>
          <w:rFonts w:ascii="宋体" w:eastAsia="宋体" w:hAnsi="宋体" w:hint="eastAsia"/>
          <w:sz w:val="28"/>
          <w:szCs w:val="28"/>
        </w:rPr>
        <w:t>4）</w:t>
      </w:r>
      <w:r>
        <w:rPr>
          <w:rFonts w:ascii="宋体" w:eastAsia="宋体" w:hAnsi="宋体"/>
          <w:sz w:val="28"/>
          <w:szCs w:val="28"/>
        </w:rPr>
        <w:t>行车拖滞力矩、</w:t>
      </w:r>
      <w:proofErr w:type="gramStart"/>
      <w:r>
        <w:rPr>
          <w:rFonts w:ascii="宋体" w:eastAsia="宋体" w:hAnsi="宋体"/>
          <w:sz w:val="28"/>
          <w:szCs w:val="28"/>
        </w:rPr>
        <w:t>钳体刚度</w:t>
      </w:r>
      <w:proofErr w:type="gramEnd"/>
    </w:p>
    <w:p w:rsidR="00707EE2" w:rsidRDefault="007B595B">
      <w:pPr>
        <w:ind w:firstLineChars="200" w:firstLine="560"/>
        <w:rPr>
          <w:rFonts w:ascii="宋体" w:eastAsia="宋体" w:hAnsi="宋体"/>
          <w:sz w:val="28"/>
          <w:szCs w:val="28"/>
        </w:rPr>
      </w:pPr>
      <w:r>
        <w:rPr>
          <w:rFonts w:ascii="宋体" w:eastAsia="宋体" w:hAnsi="宋体" w:hint="eastAsia"/>
          <w:sz w:val="28"/>
          <w:szCs w:val="28"/>
        </w:rPr>
        <w:t>制动器的</w:t>
      </w:r>
      <w:r>
        <w:rPr>
          <w:rFonts w:ascii="宋体" w:eastAsia="宋体" w:hAnsi="宋体"/>
          <w:sz w:val="28"/>
          <w:szCs w:val="28"/>
        </w:rPr>
        <w:t>行车拖滞力矩、</w:t>
      </w:r>
      <w:proofErr w:type="gramStart"/>
      <w:r>
        <w:rPr>
          <w:rFonts w:ascii="宋体" w:eastAsia="宋体" w:hAnsi="宋体"/>
          <w:sz w:val="28"/>
          <w:szCs w:val="28"/>
        </w:rPr>
        <w:t>钳体刚度</w:t>
      </w:r>
      <w:proofErr w:type="gramEnd"/>
      <w:r>
        <w:rPr>
          <w:rFonts w:ascii="宋体" w:eastAsia="宋体" w:hAnsi="宋体" w:hint="eastAsia"/>
          <w:sz w:val="28"/>
          <w:szCs w:val="28"/>
        </w:rPr>
        <w:t>是影响整车的油耗重要指标。汽车行业标准QC/T 592-2013《液压制动钳总成性能要求及台架试验方法》中，对拖滞力矩和</w:t>
      </w:r>
      <w:proofErr w:type="gramStart"/>
      <w:r>
        <w:rPr>
          <w:rFonts w:ascii="宋体" w:eastAsia="宋体" w:hAnsi="宋体" w:hint="eastAsia"/>
          <w:sz w:val="28"/>
          <w:szCs w:val="28"/>
        </w:rPr>
        <w:t>钳体</w:t>
      </w:r>
      <w:proofErr w:type="gramEnd"/>
      <w:r>
        <w:rPr>
          <w:rFonts w:ascii="宋体" w:eastAsia="宋体" w:hAnsi="宋体" w:hint="eastAsia"/>
          <w:sz w:val="28"/>
          <w:szCs w:val="28"/>
        </w:rPr>
        <w:t>刚度做出了具体的规定。本文件</w:t>
      </w:r>
      <w:r>
        <w:rPr>
          <w:rFonts w:ascii="宋体" w:eastAsia="宋体" w:hAnsi="宋体"/>
          <w:sz w:val="28"/>
          <w:szCs w:val="28"/>
        </w:rPr>
        <w:t>通过对</w:t>
      </w:r>
      <w:proofErr w:type="gramStart"/>
      <w:r>
        <w:rPr>
          <w:rFonts w:ascii="宋体" w:eastAsia="宋体" w:hAnsi="宋体" w:hint="eastAsia"/>
          <w:sz w:val="28"/>
          <w:szCs w:val="28"/>
        </w:rPr>
        <w:t>多款乘用车</w:t>
      </w:r>
      <w:proofErr w:type="gramEnd"/>
      <w:r>
        <w:rPr>
          <w:rFonts w:ascii="宋体" w:eastAsia="宋体" w:hAnsi="宋体" w:hint="eastAsia"/>
          <w:sz w:val="28"/>
          <w:szCs w:val="28"/>
        </w:rPr>
        <w:t>盘式制动器总成样品测试，</w:t>
      </w:r>
      <w:r>
        <w:rPr>
          <w:rFonts w:ascii="宋体" w:eastAsia="宋体" w:hAnsi="宋体"/>
          <w:sz w:val="28"/>
          <w:szCs w:val="28"/>
        </w:rPr>
        <w:t>最终确定了</w:t>
      </w:r>
      <w:proofErr w:type="gramStart"/>
      <w:r>
        <w:rPr>
          <w:rFonts w:ascii="宋体" w:eastAsia="宋体" w:hAnsi="宋体"/>
          <w:sz w:val="28"/>
          <w:szCs w:val="28"/>
        </w:rPr>
        <w:t>团标相关</w:t>
      </w:r>
      <w:proofErr w:type="gramEnd"/>
      <w:r>
        <w:rPr>
          <w:rFonts w:ascii="宋体" w:eastAsia="宋体" w:hAnsi="宋体"/>
          <w:sz w:val="28"/>
          <w:szCs w:val="28"/>
        </w:rPr>
        <w:t>限值</w:t>
      </w:r>
      <w:r>
        <w:rPr>
          <w:rFonts w:ascii="宋体" w:eastAsia="宋体" w:hAnsi="宋体" w:hint="eastAsia"/>
          <w:sz w:val="28"/>
          <w:szCs w:val="28"/>
        </w:rPr>
        <w:t>。</w:t>
      </w:r>
    </w:p>
    <w:p w:rsidR="00707EE2" w:rsidRDefault="007B595B">
      <w:pPr>
        <w:ind w:firstLineChars="200" w:firstLine="560"/>
        <w:rPr>
          <w:rFonts w:ascii="宋体" w:eastAsia="宋体" w:hAnsi="宋体"/>
          <w:sz w:val="28"/>
          <w:szCs w:val="28"/>
        </w:rPr>
      </w:pPr>
      <w:r>
        <w:rPr>
          <w:rFonts w:ascii="宋体" w:eastAsia="宋体" w:hAnsi="宋体" w:hint="eastAsia"/>
          <w:sz w:val="28"/>
          <w:szCs w:val="28"/>
        </w:rPr>
        <w:t>5）</w:t>
      </w:r>
      <w:r>
        <w:rPr>
          <w:rFonts w:ascii="宋体" w:eastAsia="宋体" w:hAnsi="宋体"/>
          <w:sz w:val="28"/>
          <w:szCs w:val="28"/>
        </w:rPr>
        <w:t>SRO、DTV、BTV</w:t>
      </w:r>
      <w:r>
        <w:rPr>
          <w:rFonts w:ascii="宋体" w:eastAsia="宋体" w:hAnsi="宋体" w:hint="eastAsia"/>
          <w:sz w:val="28"/>
          <w:szCs w:val="28"/>
        </w:rPr>
        <w:t>、</w:t>
      </w:r>
      <w:r>
        <w:rPr>
          <w:rFonts w:ascii="宋体" w:eastAsia="宋体" w:hAnsi="宋体"/>
          <w:sz w:val="28"/>
          <w:szCs w:val="28"/>
        </w:rPr>
        <w:t>热变形</w:t>
      </w:r>
    </w:p>
    <w:p w:rsidR="00707EE2" w:rsidRDefault="007B595B">
      <w:pPr>
        <w:ind w:firstLineChars="200" w:firstLine="560"/>
        <w:rPr>
          <w:rFonts w:ascii="宋体" w:eastAsia="宋体" w:hAnsi="宋体"/>
          <w:sz w:val="28"/>
          <w:szCs w:val="28"/>
        </w:rPr>
      </w:pPr>
      <w:r>
        <w:rPr>
          <w:rFonts w:ascii="宋体" w:eastAsia="宋体" w:hAnsi="宋体" w:hint="eastAsia"/>
          <w:sz w:val="28"/>
          <w:szCs w:val="28"/>
        </w:rPr>
        <w:t>制动器的</w:t>
      </w:r>
      <w:r>
        <w:rPr>
          <w:rFonts w:ascii="宋体" w:eastAsia="宋体" w:hAnsi="宋体"/>
          <w:sz w:val="28"/>
          <w:szCs w:val="28"/>
        </w:rPr>
        <w:t>SRO、DTV、BTV</w:t>
      </w:r>
      <w:r>
        <w:rPr>
          <w:rFonts w:ascii="宋体" w:eastAsia="宋体" w:hAnsi="宋体" w:hint="eastAsia"/>
          <w:sz w:val="28"/>
          <w:szCs w:val="28"/>
        </w:rPr>
        <w:t>是影响整车制动抖动重要指标。通过与参与起草本文件的乘用车主机厂和盘式制动器零部件生产企业一同制定了制动盘端面跳动、制动盘周向厚薄差以及制动力波波动的试验方法及评价指标。本文件</w:t>
      </w:r>
      <w:r>
        <w:rPr>
          <w:rFonts w:ascii="宋体" w:eastAsia="宋体" w:hAnsi="宋体"/>
          <w:sz w:val="28"/>
          <w:szCs w:val="28"/>
        </w:rPr>
        <w:t>通过对</w:t>
      </w:r>
      <w:proofErr w:type="gramStart"/>
      <w:r>
        <w:rPr>
          <w:rFonts w:ascii="宋体" w:eastAsia="宋体" w:hAnsi="宋体" w:hint="eastAsia"/>
          <w:sz w:val="28"/>
          <w:szCs w:val="28"/>
        </w:rPr>
        <w:t>多款乘用车</w:t>
      </w:r>
      <w:proofErr w:type="gramEnd"/>
      <w:r>
        <w:rPr>
          <w:rFonts w:ascii="宋体" w:eastAsia="宋体" w:hAnsi="宋体" w:hint="eastAsia"/>
          <w:sz w:val="28"/>
          <w:szCs w:val="28"/>
        </w:rPr>
        <w:t>盘式制动器总成样品测试，</w:t>
      </w:r>
      <w:r>
        <w:rPr>
          <w:rFonts w:ascii="宋体" w:eastAsia="宋体" w:hAnsi="宋体"/>
          <w:sz w:val="28"/>
          <w:szCs w:val="28"/>
        </w:rPr>
        <w:t>最终确定了</w:t>
      </w:r>
      <w:proofErr w:type="gramStart"/>
      <w:r>
        <w:rPr>
          <w:rFonts w:ascii="宋体" w:eastAsia="宋体" w:hAnsi="宋体"/>
          <w:sz w:val="28"/>
          <w:szCs w:val="28"/>
        </w:rPr>
        <w:t>团标相关</w:t>
      </w:r>
      <w:proofErr w:type="gramEnd"/>
      <w:r>
        <w:rPr>
          <w:rFonts w:ascii="宋体" w:eastAsia="宋体" w:hAnsi="宋体"/>
          <w:sz w:val="28"/>
          <w:szCs w:val="28"/>
        </w:rPr>
        <w:t>限值</w:t>
      </w:r>
      <w:r>
        <w:rPr>
          <w:rFonts w:ascii="宋体" w:eastAsia="宋体" w:hAnsi="宋体" w:hint="eastAsia"/>
          <w:sz w:val="28"/>
          <w:szCs w:val="28"/>
        </w:rPr>
        <w:t>。</w:t>
      </w:r>
    </w:p>
    <w:p w:rsidR="00707EE2" w:rsidRDefault="007B595B">
      <w:pPr>
        <w:ind w:firstLineChars="200" w:firstLine="560"/>
        <w:rPr>
          <w:rFonts w:ascii="宋体" w:eastAsia="宋体" w:hAnsi="宋体"/>
          <w:sz w:val="28"/>
          <w:szCs w:val="28"/>
        </w:rPr>
      </w:pPr>
      <w:r>
        <w:rPr>
          <w:rFonts w:ascii="宋体" w:eastAsia="宋体" w:hAnsi="宋体" w:hint="eastAsia"/>
          <w:sz w:val="28"/>
          <w:szCs w:val="28"/>
        </w:rPr>
        <w:t>6）</w:t>
      </w:r>
      <w:r>
        <w:rPr>
          <w:rFonts w:ascii="宋体" w:eastAsia="宋体" w:hAnsi="宋体"/>
          <w:sz w:val="28"/>
          <w:szCs w:val="28"/>
        </w:rPr>
        <w:t>磨损</w:t>
      </w:r>
    </w:p>
    <w:p w:rsidR="00707EE2" w:rsidRDefault="007B595B">
      <w:pPr>
        <w:ind w:firstLineChars="200" w:firstLine="560"/>
        <w:rPr>
          <w:rFonts w:ascii="宋体" w:eastAsia="宋体" w:hAnsi="宋体"/>
          <w:sz w:val="28"/>
          <w:szCs w:val="28"/>
        </w:rPr>
      </w:pPr>
      <w:r>
        <w:rPr>
          <w:rFonts w:ascii="宋体" w:eastAsia="宋体" w:hAnsi="宋体" w:hint="eastAsia"/>
          <w:sz w:val="28"/>
          <w:szCs w:val="28"/>
        </w:rPr>
        <w:t>制动器的衬片的磨损直接反映的是消费者关注多少公里更换制动</w:t>
      </w:r>
      <w:r>
        <w:rPr>
          <w:rFonts w:ascii="宋体" w:eastAsia="宋体" w:hAnsi="宋体"/>
          <w:sz w:val="28"/>
          <w:szCs w:val="28"/>
        </w:rPr>
        <w:t>衬片</w:t>
      </w:r>
      <w:r>
        <w:rPr>
          <w:rFonts w:ascii="宋体" w:eastAsia="宋体" w:hAnsi="宋体" w:hint="eastAsia"/>
          <w:sz w:val="28"/>
          <w:szCs w:val="28"/>
        </w:rPr>
        <w:t xml:space="preserve">的问题。参照SAE J2707-2012 Wear Test Procedure on </w:t>
      </w:r>
      <w:r>
        <w:rPr>
          <w:rFonts w:ascii="宋体" w:eastAsia="宋体" w:hAnsi="宋体" w:hint="eastAsia"/>
          <w:sz w:val="28"/>
          <w:szCs w:val="28"/>
        </w:rPr>
        <w:lastRenderedPageBreak/>
        <w:t>Inertia Dynamometer for Brake Friction Materials，通过与参与起草本文件的乘用车主机厂和盘式制动器零部件生产企业一同制定了制动衬片磨损试验方法及评价指标。本文件</w:t>
      </w:r>
      <w:r>
        <w:rPr>
          <w:rFonts w:ascii="宋体" w:eastAsia="宋体" w:hAnsi="宋体"/>
          <w:sz w:val="28"/>
          <w:szCs w:val="28"/>
        </w:rPr>
        <w:t>通过对</w:t>
      </w:r>
      <w:proofErr w:type="gramStart"/>
      <w:r>
        <w:rPr>
          <w:rFonts w:ascii="宋体" w:eastAsia="宋体" w:hAnsi="宋体" w:hint="eastAsia"/>
          <w:sz w:val="28"/>
          <w:szCs w:val="28"/>
        </w:rPr>
        <w:t>多款乘用车</w:t>
      </w:r>
      <w:proofErr w:type="gramEnd"/>
      <w:r>
        <w:rPr>
          <w:rFonts w:ascii="宋体" w:eastAsia="宋体" w:hAnsi="宋体" w:hint="eastAsia"/>
          <w:sz w:val="28"/>
          <w:szCs w:val="28"/>
        </w:rPr>
        <w:t>盘式制动器总成样品测试，</w:t>
      </w:r>
      <w:r>
        <w:rPr>
          <w:rFonts w:ascii="宋体" w:eastAsia="宋体" w:hAnsi="宋体"/>
          <w:sz w:val="28"/>
          <w:szCs w:val="28"/>
        </w:rPr>
        <w:t>最终确定了</w:t>
      </w:r>
      <w:proofErr w:type="gramStart"/>
      <w:r>
        <w:rPr>
          <w:rFonts w:ascii="宋体" w:eastAsia="宋体" w:hAnsi="宋体"/>
          <w:sz w:val="28"/>
          <w:szCs w:val="28"/>
        </w:rPr>
        <w:t>团标相关</w:t>
      </w:r>
      <w:proofErr w:type="gramEnd"/>
      <w:r>
        <w:rPr>
          <w:rFonts w:ascii="宋体" w:eastAsia="宋体" w:hAnsi="宋体"/>
          <w:sz w:val="28"/>
          <w:szCs w:val="28"/>
        </w:rPr>
        <w:t>限值</w:t>
      </w:r>
      <w:r>
        <w:rPr>
          <w:rFonts w:ascii="宋体" w:eastAsia="宋体" w:hAnsi="宋体" w:hint="eastAsia"/>
          <w:sz w:val="28"/>
          <w:szCs w:val="28"/>
        </w:rPr>
        <w:t>。</w:t>
      </w:r>
    </w:p>
    <w:p w:rsidR="00707EE2" w:rsidRDefault="007B595B">
      <w:pPr>
        <w:ind w:firstLineChars="200" w:firstLine="560"/>
        <w:rPr>
          <w:rFonts w:ascii="宋体" w:eastAsia="宋体" w:hAnsi="宋体"/>
          <w:sz w:val="28"/>
          <w:szCs w:val="28"/>
        </w:rPr>
      </w:pPr>
      <w:r>
        <w:rPr>
          <w:rFonts w:ascii="宋体" w:eastAsia="宋体" w:hAnsi="宋体" w:hint="eastAsia"/>
          <w:sz w:val="28"/>
          <w:szCs w:val="28"/>
        </w:rPr>
        <w:t>7）</w:t>
      </w:r>
      <w:r>
        <w:rPr>
          <w:rFonts w:ascii="宋体" w:eastAsia="宋体" w:hAnsi="宋体"/>
          <w:sz w:val="28"/>
          <w:szCs w:val="28"/>
        </w:rPr>
        <w:t>噪音</w:t>
      </w:r>
    </w:p>
    <w:p w:rsidR="00707EE2" w:rsidRDefault="007B595B">
      <w:pPr>
        <w:ind w:firstLineChars="200" w:firstLine="560"/>
        <w:rPr>
          <w:rFonts w:ascii="宋体" w:eastAsia="宋体" w:hAnsi="宋体"/>
          <w:sz w:val="28"/>
          <w:szCs w:val="28"/>
        </w:rPr>
      </w:pPr>
      <w:r>
        <w:rPr>
          <w:rFonts w:ascii="宋体" w:eastAsia="宋体" w:hAnsi="宋体" w:hint="eastAsia"/>
          <w:sz w:val="28"/>
          <w:szCs w:val="28"/>
        </w:rPr>
        <w:t>噪音测试直接反映的是整车制动过程中出现噪音和异响的问题。参照SAE J2521-2013 Disc and Drum Brake Dynamometer Squeal Noise Test Procedures，通过与参与起草本文件的乘用车主机厂和盘式制动器零部件生产企业一同制定了制动器噪音的评价指标。本文件</w:t>
      </w:r>
      <w:r>
        <w:rPr>
          <w:rFonts w:ascii="宋体" w:eastAsia="宋体" w:hAnsi="宋体"/>
          <w:sz w:val="28"/>
          <w:szCs w:val="28"/>
        </w:rPr>
        <w:t>通过对</w:t>
      </w:r>
      <w:proofErr w:type="gramStart"/>
      <w:r>
        <w:rPr>
          <w:rFonts w:ascii="宋体" w:eastAsia="宋体" w:hAnsi="宋体" w:hint="eastAsia"/>
          <w:sz w:val="28"/>
          <w:szCs w:val="28"/>
        </w:rPr>
        <w:t>多款乘用车</w:t>
      </w:r>
      <w:proofErr w:type="gramEnd"/>
      <w:r>
        <w:rPr>
          <w:rFonts w:ascii="宋体" w:eastAsia="宋体" w:hAnsi="宋体" w:hint="eastAsia"/>
          <w:sz w:val="28"/>
          <w:szCs w:val="28"/>
        </w:rPr>
        <w:t>盘式制动器总成样品测试，</w:t>
      </w:r>
      <w:r>
        <w:rPr>
          <w:rFonts w:ascii="宋体" w:eastAsia="宋体" w:hAnsi="宋体"/>
          <w:sz w:val="28"/>
          <w:szCs w:val="28"/>
        </w:rPr>
        <w:t>最终确定了</w:t>
      </w:r>
      <w:proofErr w:type="gramStart"/>
      <w:r>
        <w:rPr>
          <w:rFonts w:ascii="宋体" w:eastAsia="宋体" w:hAnsi="宋体"/>
          <w:sz w:val="28"/>
          <w:szCs w:val="28"/>
        </w:rPr>
        <w:t>团标相关</w:t>
      </w:r>
      <w:proofErr w:type="gramEnd"/>
      <w:r>
        <w:rPr>
          <w:rFonts w:ascii="宋体" w:eastAsia="宋体" w:hAnsi="宋体"/>
          <w:sz w:val="28"/>
          <w:szCs w:val="28"/>
        </w:rPr>
        <w:t>限值</w:t>
      </w:r>
      <w:r>
        <w:rPr>
          <w:rFonts w:ascii="宋体" w:eastAsia="宋体" w:hAnsi="宋体" w:hint="eastAsia"/>
          <w:sz w:val="28"/>
          <w:szCs w:val="28"/>
        </w:rPr>
        <w:t>。</w:t>
      </w:r>
    </w:p>
    <w:p w:rsidR="00707EE2" w:rsidRDefault="007B595B">
      <w:pPr>
        <w:ind w:firstLineChars="200" w:firstLine="560"/>
        <w:rPr>
          <w:rFonts w:ascii="宋体" w:eastAsia="宋体" w:hAnsi="宋体"/>
          <w:sz w:val="28"/>
          <w:szCs w:val="28"/>
        </w:rPr>
      </w:pPr>
      <w:r>
        <w:rPr>
          <w:rFonts w:ascii="宋体" w:eastAsia="宋体" w:hAnsi="宋体" w:hint="eastAsia"/>
          <w:sz w:val="28"/>
          <w:szCs w:val="28"/>
        </w:rPr>
        <w:t>最终根据试验数据形成的各指标限值如表1所示。</w:t>
      </w:r>
    </w:p>
    <w:p w:rsidR="00707EE2" w:rsidRDefault="007B595B">
      <w:pPr>
        <w:jc w:val="center"/>
        <w:rPr>
          <w:rFonts w:ascii="宋体" w:eastAsia="宋体" w:hAnsi="宋体" w:cs="华文楷体"/>
          <w:sz w:val="28"/>
          <w:szCs w:val="28"/>
        </w:rPr>
      </w:pPr>
      <w:r>
        <w:rPr>
          <w:rFonts w:ascii="宋体" w:eastAsia="宋体" w:hAnsi="宋体" w:cs="华文楷体" w:hint="eastAsia"/>
          <w:sz w:val="28"/>
          <w:szCs w:val="28"/>
        </w:rPr>
        <w:t>表</w:t>
      </w:r>
      <w:r>
        <w:rPr>
          <w:rFonts w:ascii="宋体" w:eastAsia="宋体" w:hAnsi="宋体" w:cs="华文楷体"/>
          <w:sz w:val="28"/>
          <w:szCs w:val="28"/>
        </w:rPr>
        <w:t>1 乘用车盘式制动器总成评价指标体系</w:t>
      </w:r>
    </w:p>
    <w:tbl>
      <w:tblPr>
        <w:tblStyle w:val="afffe"/>
        <w:tblW w:w="10709" w:type="dxa"/>
        <w:jc w:val="center"/>
        <w:tblLayout w:type="fixed"/>
        <w:tblLook w:val="04A0" w:firstRow="1" w:lastRow="0" w:firstColumn="1" w:lastColumn="0" w:noHBand="0" w:noVBand="1"/>
      </w:tblPr>
      <w:tblGrid>
        <w:gridCol w:w="477"/>
        <w:gridCol w:w="665"/>
        <w:gridCol w:w="628"/>
        <w:gridCol w:w="625"/>
        <w:gridCol w:w="1943"/>
        <w:gridCol w:w="1262"/>
        <w:gridCol w:w="1288"/>
        <w:gridCol w:w="1262"/>
        <w:gridCol w:w="1195"/>
        <w:gridCol w:w="1364"/>
      </w:tblGrid>
      <w:tr w:rsidR="00707EE2">
        <w:trPr>
          <w:cantSplit/>
          <w:trHeight w:val="303"/>
          <w:jc w:val="center"/>
        </w:trPr>
        <w:tc>
          <w:tcPr>
            <w:tcW w:w="477"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707EE2" w:rsidRDefault="007B595B">
            <w:pPr>
              <w:jc w:val="center"/>
              <w:rPr>
                <w:kern w:val="0"/>
                <w:sz w:val="18"/>
                <w:szCs w:val="18"/>
              </w:rPr>
            </w:pPr>
            <w:bookmarkStart w:id="5" w:name="_Toc73003577"/>
            <w:r>
              <w:rPr>
                <w:kern w:val="0"/>
                <w:sz w:val="18"/>
                <w:szCs w:val="18"/>
              </w:rPr>
              <w:t>序号</w:t>
            </w:r>
          </w:p>
        </w:tc>
        <w:tc>
          <w:tcPr>
            <w:tcW w:w="665" w:type="dxa"/>
            <w:vMerge w:val="restart"/>
            <w:tcBorders>
              <w:top w:val="single" w:sz="8" w:space="0" w:color="auto"/>
              <w:left w:val="nil"/>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指标类型</w:t>
            </w:r>
          </w:p>
        </w:tc>
        <w:tc>
          <w:tcPr>
            <w:tcW w:w="3196" w:type="dxa"/>
            <w:gridSpan w:val="3"/>
            <w:vMerge w:val="restart"/>
            <w:tcBorders>
              <w:top w:val="single" w:sz="8" w:space="0" w:color="auto"/>
              <w:left w:val="nil"/>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评价指标</w:t>
            </w:r>
          </w:p>
        </w:tc>
        <w:tc>
          <w:tcPr>
            <w:tcW w:w="1262" w:type="dxa"/>
            <w:vMerge w:val="restart"/>
            <w:tcBorders>
              <w:top w:val="single" w:sz="8" w:space="0" w:color="auto"/>
              <w:left w:val="nil"/>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指标来源</w:t>
            </w:r>
          </w:p>
        </w:tc>
        <w:tc>
          <w:tcPr>
            <w:tcW w:w="3745" w:type="dxa"/>
            <w:gridSpan w:val="3"/>
            <w:tcBorders>
              <w:top w:val="single" w:sz="8" w:space="0" w:color="auto"/>
              <w:left w:val="nil"/>
              <w:bottom w:val="single" w:sz="4" w:space="0" w:color="auto"/>
              <w:right w:val="single" w:sz="4" w:space="0" w:color="auto"/>
            </w:tcBorders>
            <w:shd w:val="clear" w:color="auto" w:fill="auto"/>
          </w:tcPr>
          <w:p w:rsidR="00707EE2" w:rsidRDefault="007B595B">
            <w:pPr>
              <w:jc w:val="center"/>
              <w:rPr>
                <w:kern w:val="0"/>
                <w:sz w:val="18"/>
                <w:szCs w:val="18"/>
              </w:rPr>
            </w:pPr>
            <w:r>
              <w:rPr>
                <w:kern w:val="0"/>
                <w:sz w:val="18"/>
                <w:szCs w:val="18"/>
              </w:rPr>
              <w:t>指标水平分级</w:t>
            </w:r>
          </w:p>
        </w:tc>
        <w:tc>
          <w:tcPr>
            <w:tcW w:w="1364" w:type="dxa"/>
            <w:vMerge w:val="restart"/>
            <w:tcBorders>
              <w:top w:val="single" w:sz="8" w:space="0" w:color="auto"/>
              <w:left w:val="nil"/>
              <w:bottom w:val="single" w:sz="4" w:space="0" w:color="auto"/>
              <w:right w:val="single" w:sz="8" w:space="0" w:color="auto"/>
            </w:tcBorders>
            <w:shd w:val="clear" w:color="auto" w:fill="auto"/>
            <w:vAlign w:val="center"/>
          </w:tcPr>
          <w:p w:rsidR="00707EE2" w:rsidRDefault="007B595B">
            <w:pPr>
              <w:jc w:val="center"/>
              <w:rPr>
                <w:kern w:val="0"/>
                <w:sz w:val="18"/>
                <w:szCs w:val="18"/>
              </w:rPr>
            </w:pPr>
            <w:r>
              <w:rPr>
                <w:sz w:val="18"/>
                <w:szCs w:val="18"/>
              </w:rPr>
              <w:t>试验、评价方法</w:t>
            </w:r>
          </w:p>
        </w:tc>
      </w:tr>
      <w:tr w:rsidR="00707EE2">
        <w:trPr>
          <w:cantSplit/>
          <w:trHeight w:val="185"/>
          <w:jc w:val="center"/>
        </w:trPr>
        <w:tc>
          <w:tcPr>
            <w:tcW w:w="477" w:type="dxa"/>
            <w:vMerge/>
            <w:tcBorders>
              <w:top w:val="single" w:sz="4" w:space="0" w:color="auto"/>
              <w:left w:val="single" w:sz="8" w:space="0" w:color="auto"/>
              <w:bottom w:val="single" w:sz="4" w:space="0" w:color="auto"/>
              <w:right w:val="single" w:sz="4" w:space="0" w:color="auto"/>
            </w:tcBorders>
            <w:shd w:val="clear" w:color="auto" w:fill="auto"/>
            <w:vAlign w:val="center"/>
          </w:tcPr>
          <w:p w:rsidR="00707EE2" w:rsidRDefault="00707EE2">
            <w:pPr>
              <w:rPr>
                <w:kern w:val="0"/>
                <w:sz w:val="18"/>
                <w:szCs w:val="18"/>
              </w:rPr>
            </w:pPr>
          </w:p>
        </w:tc>
        <w:tc>
          <w:tcPr>
            <w:tcW w:w="665" w:type="dxa"/>
            <w:vMerge/>
            <w:tcBorders>
              <w:top w:val="single" w:sz="4" w:space="0" w:color="auto"/>
              <w:left w:val="nil"/>
              <w:bottom w:val="single" w:sz="4" w:space="0" w:color="auto"/>
              <w:right w:val="single" w:sz="4" w:space="0" w:color="auto"/>
            </w:tcBorders>
            <w:shd w:val="clear" w:color="auto" w:fill="auto"/>
            <w:vAlign w:val="center"/>
          </w:tcPr>
          <w:p w:rsidR="00707EE2" w:rsidRDefault="00707EE2">
            <w:pPr>
              <w:rPr>
                <w:kern w:val="0"/>
                <w:sz w:val="18"/>
                <w:szCs w:val="18"/>
              </w:rPr>
            </w:pPr>
          </w:p>
        </w:tc>
        <w:tc>
          <w:tcPr>
            <w:tcW w:w="3196" w:type="dxa"/>
            <w:gridSpan w:val="3"/>
            <w:vMerge/>
            <w:tcBorders>
              <w:top w:val="single" w:sz="4" w:space="0" w:color="auto"/>
              <w:left w:val="nil"/>
              <w:bottom w:val="single" w:sz="4" w:space="0" w:color="auto"/>
              <w:right w:val="single" w:sz="4" w:space="0" w:color="auto"/>
            </w:tcBorders>
            <w:shd w:val="clear" w:color="auto" w:fill="auto"/>
            <w:vAlign w:val="center"/>
          </w:tcPr>
          <w:p w:rsidR="00707EE2" w:rsidRDefault="00707EE2">
            <w:pPr>
              <w:rPr>
                <w:kern w:val="0"/>
                <w:sz w:val="18"/>
                <w:szCs w:val="18"/>
              </w:rPr>
            </w:pPr>
          </w:p>
        </w:tc>
        <w:tc>
          <w:tcPr>
            <w:tcW w:w="1262" w:type="dxa"/>
            <w:vMerge/>
            <w:tcBorders>
              <w:top w:val="single" w:sz="4" w:space="0" w:color="auto"/>
              <w:left w:val="nil"/>
              <w:bottom w:val="single" w:sz="4" w:space="0" w:color="auto"/>
              <w:right w:val="single" w:sz="4" w:space="0" w:color="auto"/>
            </w:tcBorders>
            <w:shd w:val="clear" w:color="auto" w:fill="auto"/>
            <w:vAlign w:val="center"/>
          </w:tcPr>
          <w:p w:rsidR="00707EE2" w:rsidRDefault="00707EE2">
            <w:pPr>
              <w:rPr>
                <w:kern w:val="0"/>
                <w:sz w:val="18"/>
                <w:szCs w:val="18"/>
              </w:rPr>
            </w:pPr>
          </w:p>
        </w:tc>
        <w:tc>
          <w:tcPr>
            <w:tcW w:w="1288" w:type="dxa"/>
            <w:tcBorders>
              <w:top w:val="single" w:sz="4" w:space="0" w:color="auto"/>
              <w:left w:val="nil"/>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先进水平</w:t>
            </w:r>
          </w:p>
        </w:tc>
        <w:tc>
          <w:tcPr>
            <w:tcW w:w="1262" w:type="dxa"/>
            <w:tcBorders>
              <w:top w:val="single" w:sz="4" w:space="0" w:color="auto"/>
              <w:left w:val="nil"/>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平均水平</w:t>
            </w:r>
          </w:p>
        </w:tc>
        <w:tc>
          <w:tcPr>
            <w:tcW w:w="1195" w:type="dxa"/>
            <w:tcBorders>
              <w:top w:val="single" w:sz="4" w:space="0" w:color="auto"/>
              <w:left w:val="nil"/>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基准水平</w:t>
            </w:r>
          </w:p>
        </w:tc>
        <w:tc>
          <w:tcPr>
            <w:tcW w:w="1364" w:type="dxa"/>
            <w:vMerge/>
            <w:tcBorders>
              <w:top w:val="single" w:sz="4" w:space="0" w:color="auto"/>
              <w:left w:val="nil"/>
              <w:bottom w:val="single" w:sz="4" w:space="0" w:color="auto"/>
              <w:right w:val="single" w:sz="8" w:space="0" w:color="auto"/>
            </w:tcBorders>
            <w:shd w:val="clear" w:color="auto" w:fill="auto"/>
            <w:vAlign w:val="center"/>
          </w:tcPr>
          <w:p w:rsidR="00707EE2" w:rsidRDefault="00707EE2">
            <w:pPr>
              <w:rPr>
                <w:kern w:val="0"/>
                <w:sz w:val="18"/>
                <w:szCs w:val="18"/>
              </w:rPr>
            </w:pPr>
          </w:p>
        </w:tc>
      </w:tr>
      <w:tr w:rsidR="00707EE2">
        <w:trPr>
          <w:cantSplit/>
          <w:trHeight w:val="90"/>
          <w:jc w:val="center"/>
        </w:trPr>
        <w:tc>
          <w:tcPr>
            <w:tcW w:w="477" w:type="dxa"/>
            <w:tcBorders>
              <w:top w:val="single" w:sz="4" w:space="0" w:color="auto"/>
              <w:left w:val="single" w:sz="8" w:space="0" w:color="auto"/>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1</w:t>
            </w:r>
          </w:p>
        </w:tc>
        <w:tc>
          <w:tcPr>
            <w:tcW w:w="665" w:type="dxa"/>
            <w:vMerge w:val="restart"/>
            <w:tcBorders>
              <w:top w:val="nil"/>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基础指标</w:t>
            </w:r>
          </w:p>
        </w:tc>
        <w:tc>
          <w:tcPr>
            <w:tcW w:w="628" w:type="dxa"/>
            <w:vMerge w:val="restart"/>
            <w:tcBorders>
              <w:top w:val="nil"/>
              <w:left w:val="nil"/>
              <w:right w:val="single" w:sz="4" w:space="0" w:color="auto"/>
            </w:tcBorders>
            <w:shd w:val="clear" w:color="auto" w:fill="auto"/>
            <w:vAlign w:val="center"/>
          </w:tcPr>
          <w:p w:rsidR="00707EE2" w:rsidRDefault="007B595B">
            <w:pPr>
              <w:jc w:val="center"/>
              <w:rPr>
                <w:kern w:val="0"/>
                <w:sz w:val="18"/>
                <w:szCs w:val="18"/>
              </w:rPr>
            </w:pPr>
            <w:r>
              <w:rPr>
                <w:rFonts w:hint="eastAsia"/>
                <w:kern w:val="0"/>
                <w:sz w:val="18"/>
                <w:szCs w:val="18"/>
              </w:rPr>
              <w:t>制动衬片</w:t>
            </w:r>
          </w:p>
        </w:tc>
        <w:tc>
          <w:tcPr>
            <w:tcW w:w="2568" w:type="dxa"/>
            <w:gridSpan w:val="2"/>
            <w:tcBorders>
              <w:top w:val="single" w:sz="4" w:space="0" w:color="auto"/>
              <w:left w:val="nil"/>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有害成分限量</w:t>
            </w:r>
          </w:p>
        </w:tc>
        <w:tc>
          <w:tcPr>
            <w:tcW w:w="1262" w:type="dxa"/>
            <w:vMerge w:val="restart"/>
            <w:tcBorders>
              <w:top w:val="nil"/>
              <w:left w:val="nil"/>
              <w:right w:val="single" w:sz="4" w:space="0" w:color="auto"/>
            </w:tcBorders>
            <w:shd w:val="clear" w:color="auto" w:fill="auto"/>
            <w:vAlign w:val="center"/>
          </w:tcPr>
          <w:p w:rsidR="00707EE2" w:rsidRDefault="007B595B">
            <w:pPr>
              <w:jc w:val="left"/>
              <w:rPr>
                <w:kern w:val="0"/>
                <w:sz w:val="18"/>
                <w:szCs w:val="18"/>
              </w:rPr>
            </w:pPr>
            <w:r>
              <w:rPr>
                <w:kern w:val="0"/>
                <w:sz w:val="18"/>
                <w:szCs w:val="18"/>
              </w:rPr>
              <w:t>GB 5763-2018</w:t>
            </w:r>
          </w:p>
        </w:tc>
        <w:tc>
          <w:tcPr>
            <w:tcW w:w="3745" w:type="dxa"/>
            <w:gridSpan w:val="3"/>
            <w:vMerge w:val="restart"/>
            <w:tcBorders>
              <w:top w:val="nil"/>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符合标准要求</w:t>
            </w:r>
          </w:p>
        </w:tc>
        <w:tc>
          <w:tcPr>
            <w:tcW w:w="1364" w:type="dxa"/>
            <w:vMerge w:val="restart"/>
            <w:tcBorders>
              <w:top w:val="nil"/>
              <w:left w:val="nil"/>
              <w:right w:val="single" w:sz="8" w:space="0" w:color="auto"/>
            </w:tcBorders>
            <w:shd w:val="clear" w:color="auto" w:fill="auto"/>
            <w:vAlign w:val="center"/>
          </w:tcPr>
          <w:p w:rsidR="00707EE2" w:rsidRDefault="007B595B">
            <w:pPr>
              <w:jc w:val="center"/>
              <w:rPr>
                <w:kern w:val="0"/>
                <w:sz w:val="18"/>
                <w:szCs w:val="18"/>
              </w:rPr>
            </w:pPr>
            <w:r>
              <w:rPr>
                <w:kern w:val="0"/>
                <w:sz w:val="18"/>
                <w:szCs w:val="18"/>
              </w:rPr>
              <w:t>GB 5763-2018</w:t>
            </w:r>
          </w:p>
        </w:tc>
      </w:tr>
      <w:tr w:rsidR="00707EE2">
        <w:trPr>
          <w:cantSplit/>
          <w:trHeight w:val="366"/>
          <w:jc w:val="center"/>
        </w:trPr>
        <w:tc>
          <w:tcPr>
            <w:tcW w:w="477" w:type="dxa"/>
            <w:tcBorders>
              <w:top w:val="single" w:sz="4" w:space="0" w:color="auto"/>
              <w:left w:val="single" w:sz="8" w:space="0" w:color="auto"/>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2</w:t>
            </w:r>
          </w:p>
        </w:tc>
        <w:tc>
          <w:tcPr>
            <w:tcW w:w="665" w:type="dxa"/>
            <w:vMerge/>
            <w:tcBorders>
              <w:left w:val="nil"/>
              <w:right w:val="single" w:sz="4" w:space="0" w:color="auto"/>
            </w:tcBorders>
            <w:shd w:val="clear" w:color="auto" w:fill="auto"/>
            <w:vAlign w:val="center"/>
          </w:tcPr>
          <w:p w:rsidR="00707EE2" w:rsidRDefault="00707EE2">
            <w:pPr>
              <w:rPr>
                <w:kern w:val="0"/>
                <w:sz w:val="18"/>
                <w:szCs w:val="18"/>
              </w:rPr>
            </w:pPr>
          </w:p>
        </w:tc>
        <w:tc>
          <w:tcPr>
            <w:tcW w:w="628"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2568" w:type="dxa"/>
            <w:gridSpan w:val="2"/>
            <w:tcBorders>
              <w:top w:val="single" w:sz="4" w:space="0" w:color="auto"/>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摩擦性能</w:t>
            </w:r>
          </w:p>
        </w:tc>
        <w:tc>
          <w:tcPr>
            <w:tcW w:w="1262" w:type="dxa"/>
            <w:vMerge/>
            <w:tcBorders>
              <w:left w:val="nil"/>
              <w:right w:val="single" w:sz="4" w:space="0" w:color="auto"/>
            </w:tcBorders>
            <w:shd w:val="clear" w:color="auto" w:fill="auto"/>
            <w:vAlign w:val="center"/>
          </w:tcPr>
          <w:p w:rsidR="00707EE2" w:rsidRDefault="00707EE2">
            <w:pPr>
              <w:rPr>
                <w:kern w:val="0"/>
                <w:sz w:val="18"/>
                <w:szCs w:val="18"/>
              </w:rPr>
            </w:pPr>
          </w:p>
        </w:tc>
        <w:tc>
          <w:tcPr>
            <w:tcW w:w="3745" w:type="dxa"/>
            <w:gridSpan w:val="3"/>
            <w:vMerge/>
            <w:tcBorders>
              <w:left w:val="nil"/>
              <w:right w:val="single" w:sz="4" w:space="0" w:color="auto"/>
            </w:tcBorders>
            <w:shd w:val="clear" w:color="auto" w:fill="auto"/>
            <w:vAlign w:val="center"/>
          </w:tcPr>
          <w:p w:rsidR="00707EE2" w:rsidRDefault="00707EE2">
            <w:pPr>
              <w:rPr>
                <w:kern w:val="0"/>
                <w:sz w:val="18"/>
                <w:szCs w:val="18"/>
              </w:rPr>
            </w:pPr>
          </w:p>
        </w:tc>
        <w:tc>
          <w:tcPr>
            <w:tcW w:w="1364" w:type="dxa"/>
            <w:vMerge/>
            <w:tcBorders>
              <w:left w:val="nil"/>
              <w:right w:val="single" w:sz="8" w:space="0" w:color="auto"/>
            </w:tcBorders>
            <w:shd w:val="clear" w:color="auto" w:fill="auto"/>
            <w:vAlign w:val="center"/>
          </w:tcPr>
          <w:p w:rsidR="00707EE2" w:rsidRDefault="00707EE2">
            <w:pPr>
              <w:rPr>
                <w:kern w:val="0"/>
                <w:sz w:val="18"/>
                <w:szCs w:val="18"/>
              </w:rPr>
            </w:pPr>
          </w:p>
        </w:tc>
      </w:tr>
      <w:tr w:rsidR="00707EE2">
        <w:trPr>
          <w:cantSplit/>
          <w:trHeight w:val="569"/>
          <w:jc w:val="center"/>
        </w:trPr>
        <w:tc>
          <w:tcPr>
            <w:tcW w:w="477" w:type="dxa"/>
            <w:tcBorders>
              <w:top w:val="single" w:sz="4" w:space="0" w:color="auto"/>
              <w:left w:val="single" w:sz="8" w:space="0" w:color="auto"/>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3</w:t>
            </w:r>
          </w:p>
        </w:tc>
        <w:tc>
          <w:tcPr>
            <w:tcW w:w="665" w:type="dxa"/>
            <w:vMerge/>
            <w:tcBorders>
              <w:left w:val="nil"/>
              <w:right w:val="single" w:sz="4" w:space="0" w:color="auto"/>
            </w:tcBorders>
            <w:shd w:val="clear" w:color="auto" w:fill="auto"/>
            <w:vAlign w:val="center"/>
          </w:tcPr>
          <w:p w:rsidR="00707EE2" w:rsidRDefault="00707EE2">
            <w:pPr>
              <w:rPr>
                <w:kern w:val="0"/>
                <w:sz w:val="18"/>
                <w:szCs w:val="18"/>
              </w:rPr>
            </w:pPr>
          </w:p>
        </w:tc>
        <w:tc>
          <w:tcPr>
            <w:tcW w:w="628" w:type="dxa"/>
            <w:vMerge w:val="restart"/>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制动盘</w:t>
            </w:r>
          </w:p>
        </w:tc>
        <w:tc>
          <w:tcPr>
            <w:tcW w:w="2568" w:type="dxa"/>
            <w:gridSpan w:val="2"/>
            <w:tcBorders>
              <w:top w:val="single" w:sz="4" w:space="0" w:color="auto"/>
              <w:left w:val="nil"/>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热疲劳</w:t>
            </w:r>
          </w:p>
        </w:tc>
        <w:tc>
          <w:tcPr>
            <w:tcW w:w="1262" w:type="dxa"/>
            <w:vMerge w:val="restart"/>
            <w:tcBorders>
              <w:left w:val="nil"/>
              <w:right w:val="single" w:sz="4" w:space="0" w:color="auto"/>
            </w:tcBorders>
            <w:shd w:val="clear" w:color="auto" w:fill="auto"/>
            <w:vAlign w:val="center"/>
          </w:tcPr>
          <w:p w:rsidR="00707EE2" w:rsidRDefault="007B595B">
            <w:pPr>
              <w:rPr>
                <w:kern w:val="0"/>
                <w:sz w:val="18"/>
                <w:szCs w:val="18"/>
              </w:rPr>
            </w:pPr>
            <w:r>
              <w:rPr>
                <w:kern w:val="0"/>
                <w:sz w:val="18"/>
                <w:szCs w:val="18"/>
              </w:rPr>
              <w:t>GB/T 34422-2017</w:t>
            </w:r>
          </w:p>
        </w:tc>
        <w:tc>
          <w:tcPr>
            <w:tcW w:w="3745" w:type="dxa"/>
            <w:gridSpan w:val="3"/>
            <w:vMerge w:val="restart"/>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符合标准要求</w:t>
            </w:r>
          </w:p>
        </w:tc>
        <w:tc>
          <w:tcPr>
            <w:tcW w:w="1364" w:type="dxa"/>
            <w:vMerge w:val="restart"/>
            <w:tcBorders>
              <w:left w:val="nil"/>
              <w:right w:val="single" w:sz="8" w:space="0" w:color="auto"/>
            </w:tcBorders>
            <w:shd w:val="clear" w:color="auto" w:fill="auto"/>
            <w:vAlign w:val="center"/>
          </w:tcPr>
          <w:p w:rsidR="00707EE2" w:rsidRDefault="007B595B">
            <w:pPr>
              <w:rPr>
                <w:kern w:val="0"/>
                <w:sz w:val="18"/>
                <w:szCs w:val="18"/>
              </w:rPr>
            </w:pPr>
            <w:r>
              <w:rPr>
                <w:kern w:val="0"/>
                <w:sz w:val="18"/>
                <w:szCs w:val="18"/>
              </w:rPr>
              <w:t>GB/T 34422-2017</w:t>
            </w:r>
          </w:p>
        </w:tc>
      </w:tr>
      <w:tr w:rsidR="00707EE2">
        <w:trPr>
          <w:cantSplit/>
          <w:trHeight w:val="608"/>
          <w:jc w:val="center"/>
        </w:trPr>
        <w:tc>
          <w:tcPr>
            <w:tcW w:w="477" w:type="dxa"/>
            <w:tcBorders>
              <w:top w:val="single" w:sz="4" w:space="0" w:color="auto"/>
              <w:left w:val="single" w:sz="8" w:space="0" w:color="auto"/>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4</w:t>
            </w:r>
          </w:p>
        </w:tc>
        <w:tc>
          <w:tcPr>
            <w:tcW w:w="665" w:type="dxa"/>
            <w:vMerge/>
            <w:tcBorders>
              <w:left w:val="nil"/>
              <w:right w:val="single" w:sz="4" w:space="0" w:color="auto"/>
            </w:tcBorders>
            <w:shd w:val="clear" w:color="auto" w:fill="auto"/>
            <w:vAlign w:val="center"/>
          </w:tcPr>
          <w:p w:rsidR="00707EE2" w:rsidRDefault="00707EE2">
            <w:pPr>
              <w:rPr>
                <w:kern w:val="0"/>
                <w:sz w:val="18"/>
                <w:szCs w:val="18"/>
              </w:rPr>
            </w:pPr>
          </w:p>
        </w:tc>
        <w:tc>
          <w:tcPr>
            <w:tcW w:w="628" w:type="dxa"/>
            <w:vMerge/>
            <w:tcBorders>
              <w:left w:val="nil"/>
              <w:right w:val="single" w:sz="4" w:space="0" w:color="auto"/>
            </w:tcBorders>
            <w:shd w:val="clear" w:color="auto" w:fill="auto"/>
            <w:vAlign w:val="center"/>
          </w:tcPr>
          <w:p w:rsidR="00707EE2" w:rsidRDefault="00707EE2">
            <w:pPr>
              <w:rPr>
                <w:kern w:val="0"/>
                <w:sz w:val="18"/>
                <w:szCs w:val="18"/>
              </w:rPr>
            </w:pPr>
          </w:p>
        </w:tc>
        <w:tc>
          <w:tcPr>
            <w:tcW w:w="2568" w:type="dxa"/>
            <w:gridSpan w:val="2"/>
            <w:tcBorders>
              <w:top w:val="single" w:sz="4" w:space="0" w:color="auto"/>
              <w:left w:val="nil"/>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高负荷</w:t>
            </w:r>
          </w:p>
        </w:tc>
        <w:tc>
          <w:tcPr>
            <w:tcW w:w="1262" w:type="dxa"/>
            <w:vMerge/>
            <w:tcBorders>
              <w:left w:val="nil"/>
              <w:right w:val="single" w:sz="4" w:space="0" w:color="auto"/>
            </w:tcBorders>
            <w:shd w:val="clear" w:color="auto" w:fill="auto"/>
            <w:vAlign w:val="center"/>
          </w:tcPr>
          <w:p w:rsidR="00707EE2" w:rsidRDefault="00707EE2">
            <w:pPr>
              <w:rPr>
                <w:kern w:val="0"/>
                <w:sz w:val="18"/>
                <w:szCs w:val="18"/>
              </w:rPr>
            </w:pPr>
          </w:p>
        </w:tc>
        <w:tc>
          <w:tcPr>
            <w:tcW w:w="3745" w:type="dxa"/>
            <w:gridSpan w:val="3"/>
            <w:vMerge/>
            <w:tcBorders>
              <w:left w:val="nil"/>
              <w:right w:val="single" w:sz="4" w:space="0" w:color="auto"/>
            </w:tcBorders>
            <w:shd w:val="clear" w:color="auto" w:fill="auto"/>
            <w:vAlign w:val="center"/>
          </w:tcPr>
          <w:p w:rsidR="00707EE2" w:rsidRDefault="00707EE2">
            <w:pPr>
              <w:rPr>
                <w:kern w:val="0"/>
                <w:sz w:val="18"/>
                <w:szCs w:val="18"/>
              </w:rPr>
            </w:pPr>
          </w:p>
        </w:tc>
        <w:tc>
          <w:tcPr>
            <w:tcW w:w="1364" w:type="dxa"/>
            <w:vMerge/>
            <w:tcBorders>
              <w:left w:val="nil"/>
              <w:right w:val="single" w:sz="8" w:space="0" w:color="auto"/>
            </w:tcBorders>
            <w:shd w:val="clear" w:color="auto" w:fill="auto"/>
            <w:vAlign w:val="center"/>
          </w:tcPr>
          <w:p w:rsidR="00707EE2" w:rsidRDefault="00707EE2">
            <w:pPr>
              <w:rPr>
                <w:kern w:val="0"/>
                <w:sz w:val="18"/>
                <w:szCs w:val="18"/>
              </w:rPr>
            </w:pPr>
          </w:p>
        </w:tc>
      </w:tr>
      <w:tr w:rsidR="00707EE2">
        <w:trPr>
          <w:cantSplit/>
          <w:trHeight w:val="915"/>
          <w:jc w:val="center"/>
        </w:trPr>
        <w:tc>
          <w:tcPr>
            <w:tcW w:w="477" w:type="dxa"/>
            <w:tcBorders>
              <w:top w:val="single" w:sz="4" w:space="0" w:color="auto"/>
              <w:left w:val="single" w:sz="8" w:space="0" w:color="auto"/>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5</w:t>
            </w:r>
          </w:p>
        </w:tc>
        <w:tc>
          <w:tcPr>
            <w:tcW w:w="665" w:type="dxa"/>
            <w:vMerge w:val="restart"/>
            <w:tcBorders>
              <w:left w:val="nil"/>
              <w:right w:val="single" w:sz="4" w:space="0" w:color="auto"/>
            </w:tcBorders>
            <w:shd w:val="clear" w:color="auto" w:fill="auto"/>
            <w:vAlign w:val="center"/>
          </w:tcPr>
          <w:p w:rsidR="00707EE2" w:rsidRDefault="00707EE2">
            <w:pPr>
              <w:jc w:val="center"/>
              <w:rPr>
                <w:kern w:val="0"/>
                <w:sz w:val="18"/>
                <w:szCs w:val="18"/>
              </w:rPr>
            </w:pPr>
          </w:p>
          <w:p w:rsidR="00707EE2" w:rsidRDefault="00707EE2">
            <w:pPr>
              <w:jc w:val="center"/>
              <w:rPr>
                <w:kern w:val="0"/>
                <w:sz w:val="18"/>
                <w:szCs w:val="18"/>
              </w:rPr>
            </w:pPr>
          </w:p>
          <w:p w:rsidR="00707EE2" w:rsidRDefault="00707EE2">
            <w:pPr>
              <w:jc w:val="center"/>
              <w:rPr>
                <w:kern w:val="0"/>
                <w:sz w:val="18"/>
                <w:szCs w:val="18"/>
              </w:rPr>
            </w:pPr>
          </w:p>
          <w:p w:rsidR="00707EE2" w:rsidRDefault="00707EE2">
            <w:pPr>
              <w:jc w:val="center"/>
              <w:rPr>
                <w:kern w:val="0"/>
                <w:sz w:val="18"/>
                <w:szCs w:val="18"/>
              </w:rPr>
            </w:pPr>
          </w:p>
          <w:p w:rsidR="00707EE2" w:rsidRDefault="00707EE2">
            <w:pPr>
              <w:jc w:val="center"/>
              <w:rPr>
                <w:kern w:val="0"/>
                <w:sz w:val="18"/>
                <w:szCs w:val="18"/>
              </w:rPr>
            </w:pPr>
          </w:p>
          <w:p w:rsidR="00707EE2" w:rsidRDefault="00707EE2">
            <w:pPr>
              <w:jc w:val="center"/>
              <w:rPr>
                <w:kern w:val="0"/>
                <w:sz w:val="18"/>
                <w:szCs w:val="18"/>
              </w:rPr>
            </w:pPr>
          </w:p>
          <w:p w:rsidR="00707EE2" w:rsidRDefault="00707EE2">
            <w:pPr>
              <w:jc w:val="center"/>
              <w:rPr>
                <w:kern w:val="0"/>
                <w:sz w:val="18"/>
                <w:szCs w:val="18"/>
              </w:rPr>
            </w:pPr>
          </w:p>
          <w:p w:rsidR="00707EE2" w:rsidRDefault="00707EE2">
            <w:pPr>
              <w:jc w:val="center"/>
              <w:rPr>
                <w:kern w:val="0"/>
                <w:sz w:val="18"/>
                <w:szCs w:val="18"/>
              </w:rPr>
            </w:pPr>
          </w:p>
          <w:p w:rsidR="00707EE2" w:rsidRDefault="00707EE2">
            <w:pPr>
              <w:jc w:val="center"/>
              <w:rPr>
                <w:kern w:val="0"/>
                <w:sz w:val="18"/>
                <w:szCs w:val="18"/>
              </w:rPr>
            </w:pPr>
          </w:p>
          <w:p w:rsidR="00707EE2" w:rsidRDefault="00707EE2">
            <w:pPr>
              <w:jc w:val="center"/>
              <w:rPr>
                <w:kern w:val="0"/>
                <w:sz w:val="18"/>
                <w:szCs w:val="18"/>
              </w:rPr>
            </w:pPr>
          </w:p>
          <w:p w:rsidR="00707EE2" w:rsidRDefault="00707EE2">
            <w:pPr>
              <w:jc w:val="center"/>
              <w:rPr>
                <w:kern w:val="0"/>
                <w:sz w:val="18"/>
                <w:szCs w:val="18"/>
              </w:rPr>
            </w:pPr>
          </w:p>
          <w:p w:rsidR="00707EE2" w:rsidRDefault="00707EE2">
            <w:pPr>
              <w:jc w:val="center"/>
              <w:rPr>
                <w:kern w:val="0"/>
                <w:sz w:val="18"/>
                <w:szCs w:val="18"/>
              </w:rPr>
            </w:pPr>
          </w:p>
          <w:p w:rsidR="00707EE2" w:rsidRDefault="00707EE2">
            <w:pPr>
              <w:jc w:val="center"/>
              <w:rPr>
                <w:kern w:val="0"/>
                <w:sz w:val="18"/>
                <w:szCs w:val="18"/>
              </w:rPr>
            </w:pPr>
          </w:p>
          <w:p w:rsidR="00707EE2" w:rsidRDefault="007B595B">
            <w:pPr>
              <w:jc w:val="center"/>
              <w:rPr>
                <w:kern w:val="0"/>
                <w:sz w:val="18"/>
                <w:szCs w:val="18"/>
              </w:rPr>
            </w:pPr>
            <w:r>
              <w:rPr>
                <w:kern w:val="0"/>
                <w:sz w:val="18"/>
                <w:szCs w:val="18"/>
              </w:rPr>
              <w:t>核心指标</w:t>
            </w:r>
          </w:p>
        </w:tc>
        <w:tc>
          <w:tcPr>
            <w:tcW w:w="628" w:type="dxa"/>
            <w:vMerge w:val="restart"/>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lastRenderedPageBreak/>
              <w:t>制动力矩</w:t>
            </w:r>
          </w:p>
        </w:tc>
        <w:tc>
          <w:tcPr>
            <w:tcW w:w="2568" w:type="dxa"/>
            <w:gridSpan w:val="2"/>
            <w:tcBorders>
              <w:top w:val="single" w:sz="4" w:space="0" w:color="auto"/>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二次效能</w:t>
            </w:r>
          </w:p>
        </w:tc>
        <w:tc>
          <w:tcPr>
            <w:tcW w:w="1262" w:type="dxa"/>
            <w:vMerge w:val="restart"/>
            <w:tcBorders>
              <w:left w:val="nil"/>
              <w:right w:val="single" w:sz="4" w:space="0" w:color="auto"/>
            </w:tcBorders>
            <w:shd w:val="clear" w:color="auto" w:fill="auto"/>
            <w:vAlign w:val="center"/>
          </w:tcPr>
          <w:p w:rsidR="00707EE2" w:rsidRDefault="007B595B">
            <w:pPr>
              <w:rPr>
                <w:kern w:val="0"/>
                <w:sz w:val="18"/>
                <w:szCs w:val="18"/>
              </w:rPr>
            </w:pPr>
            <w:r>
              <w:rPr>
                <w:kern w:val="0"/>
                <w:sz w:val="18"/>
                <w:szCs w:val="18"/>
              </w:rPr>
              <w:t>QC/T 564-2018</w:t>
            </w:r>
          </w:p>
        </w:tc>
        <w:tc>
          <w:tcPr>
            <w:tcW w:w="1288" w:type="dxa"/>
            <w:tcBorders>
              <w:left w:val="nil"/>
              <w:right w:val="single" w:sz="4" w:space="0" w:color="auto"/>
            </w:tcBorders>
            <w:shd w:val="clear" w:color="auto" w:fill="auto"/>
            <w:vAlign w:val="center"/>
          </w:tcPr>
          <w:p w:rsidR="00707EE2" w:rsidRDefault="007B595B">
            <w:pPr>
              <w:rPr>
                <w:kern w:val="0"/>
                <w:sz w:val="18"/>
                <w:szCs w:val="18"/>
              </w:rPr>
            </w:pPr>
            <w:r>
              <w:rPr>
                <w:kern w:val="0"/>
                <w:sz w:val="18"/>
                <w:szCs w:val="18"/>
              </w:rPr>
              <w:t>95%</w:t>
            </w:r>
            <w:r>
              <w:rPr>
                <w:i/>
                <w:iCs/>
                <w:kern w:val="0"/>
                <w:sz w:val="18"/>
                <w:szCs w:val="18"/>
              </w:rPr>
              <w:t>M</w:t>
            </w:r>
            <w:r>
              <w:rPr>
                <w:kern w:val="0"/>
                <w:sz w:val="18"/>
                <w:szCs w:val="18"/>
                <w:vertAlign w:val="subscript"/>
              </w:rPr>
              <w:t>e</w:t>
            </w:r>
            <w:r>
              <w:rPr>
                <w:kern w:val="0"/>
                <w:sz w:val="18"/>
                <w:szCs w:val="18"/>
              </w:rPr>
              <w:t>≤</w:t>
            </w:r>
            <w:r>
              <w:rPr>
                <w:i/>
                <w:iCs/>
                <w:kern w:val="0"/>
                <w:sz w:val="18"/>
                <w:szCs w:val="18"/>
              </w:rPr>
              <w:t>M</w:t>
            </w:r>
            <w:r>
              <w:rPr>
                <w:kern w:val="0"/>
                <w:sz w:val="18"/>
                <w:szCs w:val="18"/>
              </w:rPr>
              <w:t>≤105%</w:t>
            </w:r>
            <w:r>
              <w:rPr>
                <w:i/>
                <w:iCs/>
                <w:kern w:val="0"/>
                <w:sz w:val="18"/>
                <w:szCs w:val="18"/>
              </w:rPr>
              <w:t>M</w:t>
            </w:r>
            <w:r>
              <w:rPr>
                <w:kern w:val="0"/>
                <w:sz w:val="18"/>
                <w:szCs w:val="18"/>
                <w:vertAlign w:val="subscript"/>
              </w:rPr>
              <w:t>e</w:t>
            </w:r>
          </w:p>
        </w:tc>
        <w:tc>
          <w:tcPr>
            <w:tcW w:w="1262"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90%</w:t>
            </w:r>
            <w:r>
              <w:rPr>
                <w:i/>
                <w:iCs/>
                <w:kern w:val="0"/>
                <w:sz w:val="18"/>
                <w:szCs w:val="18"/>
              </w:rPr>
              <w:t>M</w:t>
            </w:r>
            <w:r>
              <w:rPr>
                <w:kern w:val="0"/>
                <w:sz w:val="18"/>
                <w:szCs w:val="18"/>
                <w:vertAlign w:val="subscript"/>
              </w:rPr>
              <w:t>e</w:t>
            </w:r>
            <w:r>
              <w:rPr>
                <w:kern w:val="0"/>
                <w:sz w:val="18"/>
                <w:szCs w:val="18"/>
              </w:rPr>
              <w:t>≤</w:t>
            </w:r>
            <w:r>
              <w:rPr>
                <w:i/>
                <w:iCs/>
                <w:kern w:val="0"/>
                <w:sz w:val="18"/>
                <w:szCs w:val="18"/>
              </w:rPr>
              <w:t>M</w:t>
            </w:r>
            <w:r>
              <w:rPr>
                <w:kern w:val="0"/>
                <w:sz w:val="18"/>
                <w:szCs w:val="18"/>
              </w:rPr>
              <w:t>≤110%</w:t>
            </w:r>
            <w:r>
              <w:rPr>
                <w:i/>
                <w:iCs/>
                <w:kern w:val="0"/>
                <w:sz w:val="18"/>
                <w:szCs w:val="18"/>
              </w:rPr>
              <w:t>M</w:t>
            </w:r>
            <w:r>
              <w:rPr>
                <w:kern w:val="0"/>
                <w:sz w:val="18"/>
                <w:szCs w:val="18"/>
                <w:vertAlign w:val="subscript"/>
              </w:rPr>
              <w:t>e</w:t>
            </w:r>
          </w:p>
        </w:tc>
        <w:tc>
          <w:tcPr>
            <w:tcW w:w="1195"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90%</w:t>
            </w:r>
            <w:r>
              <w:rPr>
                <w:i/>
                <w:iCs/>
                <w:kern w:val="0"/>
                <w:sz w:val="18"/>
                <w:szCs w:val="18"/>
              </w:rPr>
              <w:t>M</w:t>
            </w:r>
            <w:r>
              <w:rPr>
                <w:kern w:val="0"/>
                <w:sz w:val="18"/>
                <w:szCs w:val="18"/>
                <w:vertAlign w:val="subscript"/>
              </w:rPr>
              <w:t>e</w:t>
            </w:r>
            <w:r>
              <w:rPr>
                <w:kern w:val="0"/>
                <w:sz w:val="18"/>
                <w:szCs w:val="18"/>
              </w:rPr>
              <w:t>≤</w:t>
            </w:r>
            <w:r>
              <w:rPr>
                <w:i/>
                <w:iCs/>
                <w:kern w:val="0"/>
                <w:sz w:val="18"/>
                <w:szCs w:val="18"/>
              </w:rPr>
              <w:t>M</w:t>
            </w:r>
            <w:r>
              <w:rPr>
                <w:kern w:val="0"/>
                <w:sz w:val="18"/>
                <w:szCs w:val="18"/>
              </w:rPr>
              <w:t>≤120%</w:t>
            </w:r>
            <w:r>
              <w:rPr>
                <w:i/>
                <w:iCs/>
                <w:kern w:val="0"/>
                <w:sz w:val="18"/>
                <w:szCs w:val="18"/>
              </w:rPr>
              <w:t>M</w:t>
            </w:r>
            <w:r>
              <w:rPr>
                <w:kern w:val="0"/>
                <w:sz w:val="18"/>
                <w:szCs w:val="18"/>
                <w:vertAlign w:val="subscript"/>
              </w:rPr>
              <w:t>e</w:t>
            </w:r>
          </w:p>
        </w:tc>
        <w:tc>
          <w:tcPr>
            <w:tcW w:w="1364" w:type="dxa"/>
            <w:vMerge w:val="restart"/>
            <w:tcBorders>
              <w:left w:val="nil"/>
              <w:right w:val="single" w:sz="8" w:space="0" w:color="auto"/>
            </w:tcBorders>
            <w:shd w:val="clear" w:color="auto" w:fill="auto"/>
            <w:vAlign w:val="center"/>
          </w:tcPr>
          <w:p w:rsidR="00707EE2" w:rsidRDefault="007B595B">
            <w:pPr>
              <w:rPr>
                <w:kern w:val="0"/>
                <w:sz w:val="18"/>
                <w:szCs w:val="18"/>
              </w:rPr>
            </w:pPr>
            <w:r>
              <w:rPr>
                <w:kern w:val="0"/>
                <w:sz w:val="18"/>
                <w:szCs w:val="18"/>
              </w:rPr>
              <w:t>QC/T 564-2018</w:t>
            </w:r>
          </w:p>
        </w:tc>
      </w:tr>
      <w:tr w:rsidR="00707EE2">
        <w:trPr>
          <w:cantSplit/>
          <w:trHeight w:val="780"/>
          <w:jc w:val="center"/>
        </w:trPr>
        <w:tc>
          <w:tcPr>
            <w:tcW w:w="477" w:type="dxa"/>
            <w:tcBorders>
              <w:top w:val="single" w:sz="4" w:space="0" w:color="auto"/>
              <w:left w:val="single" w:sz="8"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6</w:t>
            </w: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8" w:type="dxa"/>
            <w:vMerge/>
            <w:tcBorders>
              <w:left w:val="nil"/>
              <w:right w:val="single" w:sz="4" w:space="0" w:color="auto"/>
            </w:tcBorders>
            <w:shd w:val="clear" w:color="auto" w:fill="auto"/>
            <w:vAlign w:val="center"/>
          </w:tcPr>
          <w:p w:rsidR="00707EE2" w:rsidRDefault="00707EE2">
            <w:pPr>
              <w:rPr>
                <w:kern w:val="0"/>
                <w:sz w:val="18"/>
                <w:szCs w:val="18"/>
              </w:rPr>
            </w:pPr>
          </w:p>
        </w:tc>
        <w:tc>
          <w:tcPr>
            <w:tcW w:w="2568" w:type="dxa"/>
            <w:gridSpan w:val="2"/>
            <w:tcBorders>
              <w:top w:val="single" w:sz="4" w:space="0" w:color="auto"/>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三次效能</w:t>
            </w:r>
          </w:p>
        </w:tc>
        <w:tc>
          <w:tcPr>
            <w:tcW w:w="1262" w:type="dxa"/>
            <w:vMerge/>
            <w:tcBorders>
              <w:left w:val="nil"/>
              <w:right w:val="single" w:sz="4" w:space="0" w:color="auto"/>
            </w:tcBorders>
            <w:shd w:val="clear" w:color="auto" w:fill="auto"/>
            <w:vAlign w:val="center"/>
          </w:tcPr>
          <w:p w:rsidR="00707EE2" w:rsidRDefault="00707EE2">
            <w:pPr>
              <w:rPr>
                <w:kern w:val="0"/>
                <w:sz w:val="18"/>
                <w:szCs w:val="18"/>
              </w:rPr>
            </w:pPr>
          </w:p>
        </w:tc>
        <w:tc>
          <w:tcPr>
            <w:tcW w:w="1288" w:type="dxa"/>
            <w:tcBorders>
              <w:left w:val="nil"/>
              <w:right w:val="single" w:sz="4" w:space="0" w:color="auto"/>
            </w:tcBorders>
            <w:shd w:val="clear" w:color="auto" w:fill="auto"/>
            <w:vAlign w:val="center"/>
          </w:tcPr>
          <w:p w:rsidR="00707EE2" w:rsidRDefault="007B595B">
            <w:pPr>
              <w:rPr>
                <w:kern w:val="0"/>
                <w:sz w:val="18"/>
                <w:szCs w:val="18"/>
              </w:rPr>
            </w:pPr>
            <w:r>
              <w:rPr>
                <w:kern w:val="0"/>
                <w:sz w:val="18"/>
                <w:szCs w:val="18"/>
              </w:rPr>
              <w:t>95%</w:t>
            </w:r>
            <w:r>
              <w:rPr>
                <w:i/>
                <w:iCs/>
                <w:kern w:val="0"/>
                <w:sz w:val="18"/>
                <w:szCs w:val="18"/>
              </w:rPr>
              <w:t>M</w:t>
            </w:r>
            <w:r>
              <w:rPr>
                <w:kern w:val="0"/>
                <w:sz w:val="18"/>
                <w:szCs w:val="18"/>
                <w:vertAlign w:val="subscript"/>
              </w:rPr>
              <w:t>e</w:t>
            </w:r>
            <w:r>
              <w:rPr>
                <w:kern w:val="0"/>
                <w:sz w:val="18"/>
                <w:szCs w:val="18"/>
              </w:rPr>
              <w:t>≤</w:t>
            </w:r>
            <w:r>
              <w:rPr>
                <w:i/>
                <w:iCs/>
                <w:kern w:val="0"/>
                <w:sz w:val="18"/>
                <w:szCs w:val="18"/>
              </w:rPr>
              <w:t>M</w:t>
            </w:r>
            <w:r>
              <w:rPr>
                <w:kern w:val="0"/>
                <w:sz w:val="18"/>
                <w:szCs w:val="18"/>
              </w:rPr>
              <w:t>≤105%</w:t>
            </w:r>
            <w:r>
              <w:rPr>
                <w:i/>
                <w:iCs/>
                <w:kern w:val="0"/>
                <w:sz w:val="18"/>
                <w:szCs w:val="18"/>
              </w:rPr>
              <w:t>M</w:t>
            </w:r>
            <w:r>
              <w:rPr>
                <w:kern w:val="0"/>
                <w:sz w:val="18"/>
                <w:szCs w:val="18"/>
                <w:vertAlign w:val="subscript"/>
              </w:rPr>
              <w:t>e</w:t>
            </w:r>
          </w:p>
        </w:tc>
        <w:tc>
          <w:tcPr>
            <w:tcW w:w="1262" w:type="dxa"/>
            <w:tcBorders>
              <w:left w:val="single" w:sz="4" w:space="0" w:color="auto"/>
              <w:right w:val="single" w:sz="4" w:space="0" w:color="auto"/>
            </w:tcBorders>
            <w:shd w:val="clear" w:color="auto" w:fill="auto"/>
            <w:vAlign w:val="center"/>
          </w:tcPr>
          <w:p w:rsidR="00707EE2" w:rsidRDefault="007B595B">
            <w:pPr>
              <w:rPr>
                <w:kern w:val="0"/>
                <w:sz w:val="18"/>
                <w:szCs w:val="18"/>
              </w:rPr>
            </w:pPr>
            <w:r>
              <w:rPr>
                <w:kern w:val="0"/>
                <w:sz w:val="18"/>
                <w:szCs w:val="18"/>
              </w:rPr>
              <w:t>90%</w:t>
            </w:r>
            <w:r>
              <w:rPr>
                <w:i/>
                <w:iCs/>
                <w:kern w:val="0"/>
                <w:sz w:val="18"/>
                <w:szCs w:val="18"/>
              </w:rPr>
              <w:t>M</w:t>
            </w:r>
            <w:r>
              <w:rPr>
                <w:kern w:val="0"/>
                <w:sz w:val="18"/>
                <w:szCs w:val="18"/>
                <w:vertAlign w:val="subscript"/>
              </w:rPr>
              <w:t>e</w:t>
            </w:r>
            <w:r>
              <w:rPr>
                <w:kern w:val="0"/>
                <w:sz w:val="18"/>
                <w:szCs w:val="18"/>
              </w:rPr>
              <w:t>≤</w:t>
            </w:r>
            <w:r>
              <w:rPr>
                <w:i/>
                <w:iCs/>
                <w:kern w:val="0"/>
                <w:sz w:val="18"/>
                <w:szCs w:val="18"/>
              </w:rPr>
              <w:t>M</w:t>
            </w:r>
            <w:r>
              <w:rPr>
                <w:kern w:val="0"/>
                <w:sz w:val="18"/>
                <w:szCs w:val="18"/>
              </w:rPr>
              <w:t>≤110%</w:t>
            </w:r>
            <w:r>
              <w:rPr>
                <w:i/>
                <w:iCs/>
                <w:kern w:val="0"/>
                <w:sz w:val="18"/>
                <w:szCs w:val="18"/>
              </w:rPr>
              <w:t>M</w:t>
            </w:r>
            <w:r>
              <w:rPr>
                <w:kern w:val="0"/>
                <w:sz w:val="18"/>
                <w:szCs w:val="18"/>
                <w:vertAlign w:val="subscript"/>
              </w:rPr>
              <w:t>e</w:t>
            </w:r>
          </w:p>
        </w:tc>
        <w:tc>
          <w:tcPr>
            <w:tcW w:w="1195" w:type="dxa"/>
            <w:tcBorders>
              <w:left w:val="single" w:sz="4" w:space="0" w:color="auto"/>
              <w:right w:val="single" w:sz="4" w:space="0" w:color="auto"/>
            </w:tcBorders>
            <w:shd w:val="clear" w:color="auto" w:fill="auto"/>
            <w:vAlign w:val="center"/>
          </w:tcPr>
          <w:p w:rsidR="00707EE2" w:rsidRDefault="007B595B">
            <w:pPr>
              <w:rPr>
                <w:kern w:val="0"/>
                <w:sz w:val="18"/>
                <w:szCs w:val="18"/>
              </w:rPr>
            </w:pPr>
            <w:r>
              <w:rPr>
                <w:kern w:val="0"/>
                <w:sz w:val="18"/>
                <w:szCs w:val="18"/>
              </w:rPr>
              <w:t>90%</w:t>
            </w:r>
            <w:r>
              <w:rPr>
                <w:i/>
                <w:iCs/>
                <w:kern w:val="0"/>
                <w:sz w:val="18"/>
                <w:szCs w:val="18"/>
              </w:rPr>
              <w:t>M</w:t>
            </w:r>
            <w:r>
              <w:rPr>
                <w:kern w:val="0"/>
                <w:sz w:val="18"/>
                <w:szCs w:val="18"/>
                <w:vertAlign w:val="subscript"/>
              </w:rPr>
              <w:t>e</w:t>
            </w:r>
            <w:r>
              <w:rPr>
                <w:kern w:val="0"/>
                <w:sz w:val="18"/>
                <w:szCs w:val="18"/>
              </w:rPr>
              <w:t>≤</w:t>
            </w:r>
            <w:r>
              <w:rPr>
                <w:i/>
                <w:iCs/>
                <w:kern w:val="0"/>
                <w:sz w:val="18"/>
                <w:szCs w:val="18"/>
              </w:rPr>
              <w:t>M</w:t>
            </w:r>
            <w:r>
              <w:rPr>
                <w:kern w:val="0"/>
                <w:sz w:val="18"/>
                <w:szCs w:val="18"/>
              </w:rPr>
              <w:t>≤120%</w:t>
            </w:r>
            <w:r>
              <w:rPr>
                <w:i/>
                <w:iCs/>
                <w:kern w:val="0"/>
                <w:sz w:val="18"/>
                <w:szCs w:val="18"/>
              </w:rPr>
              <w:t>M</w:t>
            </w:r>
            <w:r>
              <w:rPr>
                <w:kern w:val="0"/>
                <w:sz w:val="18"/>
                <w:szCs w:val="18"/>
                <w:vertAlign w:val="subscript"/>
              </w:rPr>
              <w:t>e</w:t>
            </w:r>
          </w:p>
        </w:tc>
        <w:tc>
          <w:tcPr>
            <w:tcW w:w="1364" w:type="dxa"/>
            <w:vMerge/>
            <w:tcBorders>
              <w:left w:val="nil"/>
              <w:right w:val="single" w:sz="8" w:space="0" w:color="auto"/>
            </w:tcBorders>
            <w:shd w:val="clear" w:color="auto" w:fill="auto"/>
            <w:vAlign w:val="center"/>
          </w:tcPr>
          <w:p w:rsidR="00707EE2" w:rsidRDefault="00707EE2">
            <w:pPr>
              <w:rPr>
                <w:kern w:val="0"/>
                <w:sz w:val="18"/>
                <w:szCs w:val="18"/>
              </w:rPr>
            </w:pPr>
          </w:p>
        </w:tc>
      </w:tr>
      <w:tr w:rsidR="00707EE2">
        <w:trPr>
          <w:cantSplit/>
          <w:trHeight w:val="608"/>
          <w:jc w:val="center"/>
        </w:trPr>
        <w:tc>
          <w:tcPr>
            <w:tcW w:w="477" w:type="dxa"/>
            <w:tcBorders>
              <w:left w:val="single" w:sz="8" w:space="0" w:color="auto"/>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7</w:t>
            </w: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8" w:type="dxa"/>
            <w:vMerge w:val="restart"/>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衰退率</w:t>
            </w:r>
          </w:p>
        </w:tc>
        <w:tc>
          <w:tcPr>
            <w:tcW w:w="2568" w:type="dxa"/>
            <w:gridSpan w:val="2"/>
            <w:tcBorders>
              <w:top w:val="single" w:sz="4" w:space="0" w:color="auto"/>
              <w:left w:val="nil"/>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第一次衰退</w:t>
            </w:r>
          </w:p>
        </w:tc>
        <w:tc>
          <w:tcPr>
            <w:tcW w:w="1262" w:type="dxa"/>
            <w:vMerge w:val="restart"/>
            <w:tcBorders>
              <w:left w:val="nil"/>
              <w:right w:val="single" w:sz="4" w:space="0" w:color="auto"/>
            </w:tcBorders>
            <w:shd w:val="clear" w:color="auto" w:fill="auto"/>
            <w:vAlign w:val="center"/>
          </w:tcPr>
          <w:p w:rsidR="00707EE2" w:rsidRDefault="007B595B">
            <w:pPr>
              <w:rPr>
                <w:kern w:val="0"/>
                <w:sz w:val="18"/>
                <w:szCs w:val="18"/>
              </w:rPr>
            </w:pPr>
            <w:r>
              <w:rPr>
                <w:kern w:val="0"/>
                <w:sz w:val="18"/>
                <w:szCs w:val="18"/>
              </w:rPr>
              <w:t>QC/T 564-2018</w:t>
            </w:r>
          </w:p>
        </w:tc>
        <w:tc>
          <w:tcPr>
            <w:tcW w:w="1288" w:type="dxa"/>
            <w:tcBorders>
              <w:left w:val="nil"/>
              <w:right w:val="single" w:sz="4" w:space="0" w:color="auto"/>
            </w:tcBorders>
            <w:shd w:val="clear" w:color="auto" w:fill="auto"/>
            <w:vAlign w:val="center"/>
          </w:tcPr>
          <w:p w:rsidR="00707EE2" w:rsidRDefault="007B595B">
            <w:pPr>
              <w:rPr>
                <w:kern w:val="0"/>
                <w:sz w:val="18"/>
                <w:szCs w:val="18"/>
              </w:rPr>
            </w:pPr>
            <w:r>
              <w:rPr>
                <w:kern w:val="0"/>
                <w:sz w:val="18"/>
                <w:szCs w:val="18"/>
              </w:rPr>
              <w:t>-5%≤</w:t>
            </w:r>
            <w:r>
              <w:rPr>
                <w:kern w:val="0"/>
                <w:sz w:val="18"/>
                <w:szCs w:val="18"/>
              </w:rPr>
              <w:t>衰退率</w:t>
            </w:r>
            <w:r>
              <w:rPr>
                <w:kern w:val="0"/>
                <w:sz w:val="18"/>
                <w:szCs w:val="18"/>
              </w:rPr>
              <w:t>≤10%</w:t>
            </w:r>
          </w:p>
        </w:tc>
        <w:tc>
          <w:tcPr>
            <w:tcW w:w="1262" w:type="dxa"/>
            <w:tcBorders>
              <w:left w:val="single" w:sz="4" w:space="0" w:color="auto"/>
              <w:right w:val="single" w:sz="4" w:space="0" w:color="auto"/>
            </w:tcBorders>
            <w:shd w:val="clear" w:color="auto" w:fill="auto"/>
            <w:vAlign w:val="center"/>
          </w:tcPr>
          <w:p w:rsidR="00707EE2" w:rsidRDefault="007B595B">
            <w:pPr>
              <w:rPr>
                <w:kern w:val="0"/>
                <w:sz w:val="18"/>
                <w:szCs w:val="18"/>
              </w:rPr>
            </w:pPr>
            <w:r>
              <w:rPr>
                <w:kern w:val="0"/>
                <w:sz w:val="18"/>
                <w:szCs w:val="18"/>
              </w:rPr>
              <w:t>-10%≤</w:t>
            </w:r>
            <w:r>
              <w:rPr>
                <w:kern w:val="0"/>
                <w:sz w:val="18"/>
                <w:szCs w:val="18"/>
              </w:rPr>
              <w:t>衰退率</w:t>
            </w:r>
            <w:r>
              <w:rPr>
                <w:kern w:val="0"/>
                <w:sz w:val="18"/>
                <w:szCs w:val="18"/>
              </w:rPr>
              <w:t>≤20%</w:t>
            </w:r>
          </w:p>
        </w:tc>
        <w:tc>
          <w:tcPr>
            <w:tcW w:w="1195" w:type="dxa"/>
            <w:tcBorders>
              <w:left w:val="single" w:sz="4" w:space="0" w:color="auto"/>
              <w:right w:val="single" w:sz="4" w:space="0" w:color="auto"/>
            </w:tcBorders>
            <w:shd w:val="clear" w:color="auto" w:fill="auto"/>
            <w:vAlign w:val="center"/>
          </w:tcPr>
          <w:p w:rsidR="00707EE2" w:rsidRDefault="007B595B">
            <w:pPr>
              <w:rPr>
                <w:kern w:val="0"/>
                <w:sz w:val="18"/>
                <w:szCs w:val="18"/>
              </w:rPr>
            </w:pPr>
            <w:r>
              <w:rPr>
                <w:kern w:val="0"/>
                <w:sz w:val="18"/>
                <w:szCs w:val="18"/>
              </w:rPr>
              <w:t>-20%≤</w:t>
            </w:r>
            <w:r>
              <w:rPr>
                <w:kern w:val="0"/>
                <w:sz w:val="18"/>
                <w:szCs w:val="18"/>
              </w:rPr>
              <w:t>衰退率</w:t>
            </w:r>
            <w:r>
              <w:rPr>
                <w:kern w:val="0"/>
                <w:sz w:val="18"/>
                <w:szCs w:val="18"/>
              </w:rPr>
              <w:t>≤40%</w:t>
            </w:r>
          </w:p>
        </w:tc>
        <w:tc>
          <w:tcPr>
            <w:tcW w:w="1364" w:type="dxa"/>
            <w:vMerge w:val="restart"/>
            <w:tcBorders>
              <w:left w:val="nil"/>
              <w:right w:val="single" w:sz="8" w:space="0" w:color="auto"/>
            </w:tcBorders>
            <w:shd w:val="clear" w:color="auto" w:fill="auto"/>
            <w:vAlign w:val="center"/>
          </w:tcPr>
          <w:p w:rsidR="00707EE2" w:rsidRDefault="007B595B">
            <w:pPr>
              <w:rPr>
                <w:kern w:val="0"/>
                <w:sz w:val="18"/>
                <w:szCs w:val="18"/>
              </w:rPr>
            </w:pPr>
            <w:r>
              <w:rPr>
                <w:kern w:val="0"/>
                <w:sz w:val="18"/>
                <w:szCs w:val="18"/>
              </w:rPr>
              <w:t>QC/T 564-2018</w:t>
            </w:r>
          </w:p>
        </w:tc>
      </w:tr>
      <w:tr w:rsidR="00707EE2">
        <w:trPr>
          <w:cantSplit/>
          <w:trHeight w:val="608"/>
          <w:jc w:val="center"/>
        </w:trPr>
        <w:tc>
          <w:tcPr>
            <w:tcW w:w="477" w:type="dxa"/>
            <w:tcBorders>
              <w:top w:val="single" w:sz="4" w:space="0" w:color="auto"/>
              <w:left w:val="single" w:sz="8" w:space="0" w:color="auto"/>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8</w:t>
            </w: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8" w:type="dxa"/>
            <w:vMerge/>
            <w:tcBorders>
              <w:left w:val="nil"/>
              <w:right w:val="single" w:sz="4" w:space="0" w:color="auto"/>
            </w:tcBorders>
            <w:shd w:val="clear" w:color="auto" w:fill="auto"/>
            <w:vAlign w:val="center"/>
          </w:tcPr>
          <w:p w:rsidR="00707EE2" w:rsidRDefault="00707EE2">
            <w:pPr>
              <w:rPr>
                <w:kern w:val="0"/>
                <w:sz w:val="18"/>
                <w:szCs w:val="18"/>
              </w:rPr>
            </w:pPr>
          </w:p>
        </w:tc>
        <w:tc>
          <w:tcPr>
            <w:tcW w:w="2568" w:type="dxa"/>
            <w:gridSpan w:val="2"/>
            <w:tcBorders>
              <w:top w:val="single" w:sz="4" w:space="0" w:color="auto"/>
              <w:left w:val="nil"/>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第二次衰退</w:t>
            </w:r>
          </w:p>
        </w:tc>
        <w:tc>
          <w:tcPr>
            <w:tcW w:w="1262" w:type="dxa"/>
            <w:vMerge/>
            <w:tcBorders>
              <w:left w:val="nil"/>
              <w:right w:val="single" w:sz="4" w:space="0" w:color="auto"/>
            </w:tcBorders>
            <w:shd w:val="clear" w:color="auto" w:fill="auto"/>
            <w:vAlign w:val="center"/>
          </w:tcPr>
          <w:p w:rsidR="00707EE2" w:rsidRDefault="00707EE2">
            <w:pPr>
              <w:rPr>
                <w:kern w:val="0"/>
                <w:sz w:val="18"/>
                <w:szCs w:val="18"/>
              </w:rPr>
            </w:pPr>
          </w:p>
        </w:tc>
        <w:tc>
          <w:tcPr>
            <w:tcW w:w="1288" w:type="dxa"/>
            <w:tcBorders>
              <w:left w:val="nil"/>
              <w:right w:val="single" w:sz="4" w:space="0" w:color="auto"/>
            </w:tcBorders>
            <w:shd w:val="clear" w:color="auto" w:fill="auto"/>
            <w:vAlign w:val="center"/>
          </w:tcPr>
          <w:p w:rsidR="00707EE2" w:rsidRDefault="007B595B">
            <w:pPr>
              <w:rPr>
                <w:kern w:val="0"/>
                <w:sz w:val="18"/>
                <w:szCs w:val="18"/>
              </w:rPr>
            </w:pPr>
            <w:r>
              <w:rPr>
                <w:kern w:val="0"/>
                <w:sz w:val="18"/>
                <w:szCs w:val="18"/>
              </w:rPr>
              <w:t>-5%≤</w:t>
            </w:r>
            <w:r>
              <w:rPr>
                <w:kern w:val="0"/>
                <w:sz w:val="18"/>
                <w:szCs w:val="18"/>
              </w:rPr>
              <w:t>衰退率</w:t>
            </w:r>
            <w:r>
              <w:rPr>
                <w:kern w:val="0"/>
                <w:sz w:val="18"/>
                <w:szCs w:val="18"/>
              </w:rPr>
              <w:t>≤10%</w:t>
            </w:r>
          </w:p>
        </w:tc>
        <w:tc>
          <w:tcPr>
            <w:tcW w:w="1262" w:type="dxa"/>
            <w:tcBorders>
              <w:left w:val="single" w:sz="4" w:space="0" w:color="auto"/>
              <w:right w:val="single" w:sz="4" w:space="0" w:color="auto"/>
            </w:tcBorders>
            <w:shd w:val="clear" w:color="auto" w:fill="auto"/>
            <w:vAlign w:val="center"/>
          </w:tcPr>
          <w:p w:rsidR="00707EE2" w:rsidRDefault="007B595B">
            <w:pPr>
              <w:rPr>
                <w:kern w:val="0"/>
                <w:sz w:val="18"/>
                <w:szCs w:val="18"/>
              </w:rPr>
            </w:pPr>
            <w:r>
              <w:rPr>
                <w:kern w:val="0"/>
                <w:sz w:val="18"/>
                <w:szCs w:val="18"/>
              </w:rPr>
              <w:t>-10%≤</w:t>
            </w:r>
            <w:r>
              <w:rPr>
                <w:kern w:val="0"/>
                <w:sz w:val="18"/>
                <w:szCs w:val="18"/>
              </w:rPr>
              <w:t>衰退率</w:t>
            </w:r>
            <w:r>
              <w:rPr>
                <w:kern w:val="0"/>
                <w:sz w:val="18"/>
                <w:szCs w:val="18"/>
              </w:rPr>
              <w:t>≤20%</w:t>
            </w:r>
          </w:p>
        </w:tc>
        <w:tc>
          <w:tcPr>
            <w:tcW w:w="1195" w:type="dxa"/>
            <w:tcBorders>
              <w:left w:val="single" w:sz="4" w:space="0" w:color="auto"/>
              <w:right w:val="single" w:sz="4" w:space="0" w:color="auto"/>
            </w:tcBorders>
            <w:shd w:val="clear" w:color="auto" w:fill="auto"/>
            <w:vAlign w:val="center"/>
          </w:tcPr>
          <w:p w:rsidR="00707EE2" w:rsidRDefault="007B595B">
            <w:pPr>
              <w:rPr>
                <w:kern w:val="0"/>
                <w:sz w:val="18"/>
                <w:szCs w:val="18"/>
              </w:rPr>
            </w:pPr>
            <w:r>
              <w:rPr>
                <w:kern w:val="0"/>
                <w:sz w:val="18"/>
                <w:szCs w:val="18"/>
              </w:rPr>
              <w:t>-20%≤</w:t>
            </w:r>
            <w:r>
              <w:rPr>
                <w:kern w:val="0"/>
                <w:sz w:val="18"/>
                <w:szCs w:val="18"/>
              </w:rPr>
              <w:t>衰退率</w:t>
            </w:r>
            <w:r>
              <w:rPr>
                <w:kern w:val="0"/>
                <w:sz w:val="18"/>
                <w:szCs w:val="18"/>
              </w:rPr>
              <w:t>≤40%</w:t>
            </w:r>
          </w:p>
        </w:tc>
        <w:tc>
          <w:tcPr>
            <w:tcW w:w="1364" w:type="dxa"/>
            <w:vMerge/>
            <w:tcBorders>
              <w:left w:val="nil"/>
              <w:right w:val="single" w:sz="8" w:space="0" w:color="auto"/>
            </w:tcBorders>
            <w:shd w:val="clear" w:color="auto" w:fill="auto"/>
            <w:vAlign w:val="center"/>
          </w:tcPr>
          <w:p w:rsidR="00707EE2" w:rsidRDefault="00707EE2">
            <w:pPr>
              <w:rPr>
                <w:kern w:val="0"/>
                <w:sz w:val="18"/>
                <w:szCs w:val="18"/>
              </w:rPr>
            </w:pPr>
          </w:p>
        </w:tc>
      </w:tr>
      <w:tr w:rsidR="00707EE2">
        <w:trPr>
          <w:cantSplit/>
          <w:trHeight w:val="608"/>
          <w:jc w:val="center"/>
        </w:trPr>
        <w:tc>
          <w:tcPr>
            <w:tcW w:w="477" w:type="dxa"/>
            <w:tcBorders>
              <w:top w:val="single" w:sz="4" w:space="0" w:color="auto"/>
              <w:left w:val="single" w:sz="8" w:space="0" w:color="auto"/>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lastRenderedPageBreak/>
              <w:t>9</w:t>
            </w: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8" w:type="dxa"/>
            <w:vMerge w:val="restart"/>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恢复差率</w:t>
            </w:r>
          </w:p>
        </w:tc>
        <w:tc>
          <w:tcPr>
            <w:tcW w:w="2568" w:type="dxa"/>
            <w:gridSpan w:val="2"/>
            <w:tcBorders>
              <w:top w:val="single" w:sz="4" w:space="0" w:color="auto"/>
              <w:left w:val="nil"/>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第一次恢复</w:t>
            </w:r>
          </w:p>
        </w:tc>
        <w:tc>
          <w:tcPr>
            <w:tcW w:w="1262" w:type="dxa"/>
            <w:vMerge w:val="restart"/>
            <w:tcBorders>
              <w:left w:val="nil"/>
              <w:right w:val="single" w:sz="4" w:space="0" w:color="auto"/>
            </w:tcBorders>
            <w:shd w:val="clear" w:color="auto" w:fill="auto"/>
            <w:vAlign w:val="center"/>
          </w:tcPr>
          <w:p w:rsidR="00707EE2" w:rsidRDefault="007B595B">
            <w:pPr>
              <w:rPr>
                <w:kern w:val="0"/>
                <w:sz w:val="18"/>
                <w:szCs w:val="18"/>
              </w:rPr>
            </w:pPr>
            <w:r>
              <w:rPr>
                <w:kern w:val="0"/>
                <w:sz w:val="18"/>
                <w:szCs w:val="18"/>
              </w:rPr>
              <w:t>QC/T 564-2018</w:t>
            </w:r>
          </w:p>
        </w:tc>
        <w:tc>
          <w:tcPr>
            <w:tcW w:w="1288" w:type="dxa"/>
            <w:tcBorders>
              <w:left w:val="nil"/>
              <w:right w:val="single" w:sz="4" w:space="0" w:color="auto"/>
            </w:tcBorders>
            <w:shd w:val="clear" w:color="auto" w:fill="auto"/>
            <w:vAlign w:val="center"/>
          </w:tcPr>
          <w:p w:rsidR="00707EE2" w:rsidRDefault="007B595B">
            <w:pPr>
              <w:rPr>
                <w:kern w:val="0"/>
                <w:sz w:val="18"/>
                <w:szCs w:val="18"/>
              </w:rPr>
            </w:pPr>
            <w:r>
              <w:rPr>
                <w:kern w:val="0"/>
                <w:sz w:val="18"/>
                <w:szCs w:val="18"/>
              </w:rPr>
              <w:t>-5%≤</w:t>
            </w:r>
            <w:r>
              <w:rPr>
                <w:kern w:val="0"/>
                <w:sz w:val="18"/>
                <w:szCs w:val="18"/>
              </w:rPr>
              <w:t>恢复率</w:t>
            </w:r>
            <w:r>
              <w:rPr>
                <w:kern w:val="0"/>
                <w:sz w:val="18"/>
                <w:szCs w:val="18"/>
              </w:rPr>
              <w:t>≤5%</w:t>
            </w:r>
          </w:p>
        </w:tc>
        <w:tc>
          <w:tcPr>
            <w:tcW w:w="1262" w:type="dxa"/>
            <w:tcBorders>
              <w:left w:val="single" w:sz="4" w:space="0" w:color="auto"/>
              <w:right w:val="single" w:sz="4" w:space="0" w:color="auto"/>
            </w:tcBorders>
            <w:shd w:val="clear" w:color="auto" w:fill="auto"/>
            <w:vAlign w:val="center"/>
          </w:tcPr>
          <w:p w:rsidR="00707EE2" w:rsidRDefault="007B595B">
            <w:pPr>
              <w:rPr>
                <w:kern w:val="0"/>
                <w:sz w:val="18"/>
                <w:szCs w:val="18"/>
              </w:rPr>
            </w:pPr>
            <w:r>
              <w:rPr>
                <w:kern w:val="0"/>
                <w:sz w:val="18"/>
                <w:szCs w:val="18"/>
              </w:rPr>
              <w:t>-10%≤</w:t>
            </w:r>
            <w:r>
              <w:rPr>
                <w:kern w:val="0"/>
                <w:sz w:val="18"/>
                <w:szCs w:val="18"/>
              </w:rPr>
              <w:t>恢复率</w:t>
            </w:r>
            <w:r>
              <w:rPr>
                <w:kern w:val="0"/>
                <w:sz w:val="18"/>
                <w:szCs w:val="18"/>
              </w:rPr>
              <w:t>≤10%</w:t>
            </w:r>
          </w:p>
        </w:tc>
        <w:tc>
          <w:tcPr>
            <w:tcW w:w="1195" w:type="dxa"/>
            <w:tcBorders>
              <w:left w:val="single" w:sz="4" w:space="0" w:color="auto"/>
              <w:right w:val="single" w:sz="4" w:space="0" w:color="auto"/>
            </w:tcBorders>
            <w:shd w:val="clear" w:color="auto" w:fill="auto"/>
            <w:vAlign w:val="center"/>
          </w:tcPr>
          <w:p w:rsidR="00707EE2" w:rsidRDefault="007B595B">
            <w:pPr>
              <w:rPr>
                <w:kern w:val="0"/>
                <w:sz w:val="18"/>
                <w:szCs w:val="18"/>
              </w:rPr>
            </w:pPr>
            <w:r>
              <w:rPr>
                <w:kern w:val="0"/>
                <w:sz w:val="18"/>
                <w:szCs w:val="18"/>
              </w:rPr>
              <w:t>-20%≤</w:t>
            </w:r>
            <w:r>
              <w:rPr>
                <w:kern w:val="0"/>
                <w:sz w:val="18"/>
                <w:szCs w:val="18"/>
              </w:rPr>
              <w:t>恢复率</w:t>
            </w:r>
            <w:r>
              <w:rPr>
                <w:kern w:val="0"/>
                <w:sz w:val="18"/>
                <w:szCs w:val="18"/>
              </w:rPr>
              <w:t>≤20%</w:t>
            </w:r>
          </w:p>
        </w:tc>
        <w:tc>
          <w:tcPr>
            <w:tcW w:w="1364" w:type="dxa"/>
            <w:vMerge w:val="restart"/>
            <w:tcBorders>
              <w:left w:val="nil"/>
              <w:right w:val="single" w:sz="8" w:space="0" w:color="auto"/>
            </w:tcBorders>
            <w:shd w:val="clear" w:color="auto" w:fill="auto"/>
            <w:vAlign w:val="center"/>
          </w:tcPr>
          <w:p w:rsidR="00707EE2" w:rsidRDefault="007B595B">
            <w:pPr>
              <w:rPr>
                <w:kern w:val="0"/>
                <w:sz w:val="18"/>
                <w:szCs w:val="18"/>
              </w:rPr>
            </w:pPr>
            <w:r>
              <w:rPr>
                <w:kern w:val="0"/>
                <w:sz w:val="18"/>
                <w:szCs w:val="18"/>
              </w:rPr>
              <w:t>QC/T 564-2018</w:t>
            </w:r>
          </w:p>
        </w:tc>
      </w:tr>
      <w:tr w:rsidR="00707EE2">
        <w:trPr>
          <w:cantSplit/>
          <w:trHeight w:val="608"/>
          <w:jc w:val="center"/>
        </w:trPr>
        <w:tc>
          <w:tcPr>
            <w:tcW w:w="477" w:type="dxa"/>
            <w:tcBorders>
              <w:top w:val="single" w:sz="4" w:space="0" w:color="auto"/>
              <w:left w:val="single" w:sz="8" w:space="0" w:color="auto"/>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10</w:t>
            </w: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8" w:type="dxa"/>
            <w:vMerge/>
            <w:tcBorders>
              <w:left w:val="nil"/>
              <w:right w:val="single" w:sz="4" w:space="0" w:color="auto"/>
            </w:tcBorders>
            <w:shd w:val="clear" w:color="auto" w:fill="auto"/>
            <w:vAlign w:val="center"/>
          </w:tcPr>
          <w:p w:rsidR="00707EE2" w:rsidRDefault="00707EE2">
            <w:pPr>
              <w:rPr>
                <w:kern w:val="0"/>
                <w:sz w:val="18"/>
                <w:szCs w:val="18"/>
              </w:rPr>
            </w:pPr>
          </w:p>
        </w:tc>
        <w:tc>
          <w:tcPr>
            <w:tcW w:w="2568" w:type="dxa"/>
            <w:gridSpan w:val="2"/>
            <w:tcBorders>
              <w:top w:val="single" w:sz="4" w:space="0" w:color="auto"/>
              <w:left w:val="nil"/>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第二次恢复</w:t>
            </w:r>
          </w:p>
        </w:tc>
        <w:tc>
          <w:tcPr>
            <w:tcW w:w="1262" w:type="dxa"/>
            <w:vMerge/>
            <w:tcBorders>
              <w:left w:val="nil"/>
              <w:right w:val="single" w:sz="4" w:space="0" w:color="auto"/>
            </w:tcBorders>
            <w:shd w:val="clear" w:color="auto" w:fill="auto"/>
            <w:vAlign w:val="center"/>
          </w:tcPr>
          <w:p w:rsidR="00707EE2" w:rsidRDefault="00707EE2">
            <w:pPr>
              <w:rPr>
                <w:kern w:val="0"/>
                <w:sz w:val="18"/>
                <w:szCs w:val="18"/>
              </w:rPr>
            </w:pPr>
          </w:p>
        </w:tc>
        <w:tc>
          <w:tcPr>
            <w:tcW w:w="1288" w:type="dxa"/>
            <w:tcBorders>
              <w:left w:val="nil"/>
              <w:right w:val="single" w:sz="4" w:space="0" w:color="auto"/>
            </w:tcBorders>
            <w:shd w:val="clear" w:color="auto" w:fill="auto"/>
            <w:vAlign w:val="center"/>
          </w:tcPr>
          <w:p w:rsidR="00707EE2" w:rsidRDefault="007B595B">
            <w:pPr>
              <w:rPr>
                <w:kern w:val="0"/>
                <w:sz w:val="18"/>
                <w:szCs w:val="18"/>
              </w:rPr>
            </w:pPr>
            <w:r>
              <w:rPr>
                <w:kern w:val="0"/>
                <w:sz w:val="18"/>
                <w:szCs w:val="18"/>
              </w:rPr>
              <w:t>-5%≤</w:t>
            </w:r>
            <w:r>
              <w:rPr>
                <w:kern w:val="0"/>
                <w:sz w:val="18"/>
                <w:szCs w:val="18"/>
              </w:rPr>
              <w:t>恢复率</w:t>
            </w:r>
            <w:r>
              <w:rPr>
                <w:kern w:val="0"/>
                <w:sz w:val="18"/>
                <w:szCs w:val="18"/>
              </w:rPr>
              <w:t>≤5%</w:t>
            </w:r>
          </w:p>
        </w:tc>
        <w:tc>
          <w:tcPr>
            <w:tcW w:w="1262" w:type="dxa"/>
            <w:tcBorders>
              <w:left w:val="single" w:sz="4" w:space="0" w:color="auto"/>
              <w:right w:val="single" w:sz="4" w:space="0" w:color="auto"/>
            </w:tcBorders>
            <w:shd w:val="clear" w:color="auto" w:fill="auto"/>
            <w:vAlign w:val="center"/>
          </w:tcPr>
          <w:p w:rsidR="00707EE2" w:rsidRDefault="007B595B">
            <w:pPr>
              <w:rPr>
                <w:kern w:val="0"/>
                <w:sz w:val="18"/>
                <w:szCs w:val="18"/>
              </w:rPr>
            </w:pPr>
            <w:r>
              <w:rPr>
                <w:kern w:val="0"/>
                <w:sz w:val="18"/>
                <w:szCs w:val="18"/>
              </w:rPr>
              <w:t>-10%≤</w:t>
            </w:r>
            <w:r>
              <w:rPr>
                <w:kern w:val="0"/>
                <w:sz w:val="18"/>
                <w:szCs w:val="18"/>
              </w:rPr>
              <w:t>恢复率</w:t>
            </w:r>
            <w:r>
              <w:rPr>
                <w:kern w:val="0"/>
                <w:sz w:val="18"/>
                <w:szCs w:val="18"/>
              </w:rPr>
              <w:t>≤10%</w:t>
            </w:r>
          </w:p>
        </w:tc>
        <w:tc>
          <w:tcPr>
            <w:tcW w:w="1195" w:type="dxa"/>
            <w:tcBorders>
              <w:left w:val="single" w:sz="4" w:space="0" w:color="auto"/>
              <w:right w:val="single" w:sz="4" w:space="0" w:color="auto"/>
            </w:tcBorders>
            <w:shd w:val="clear" w:color="auto" w:fill="auto"/>
            <w:vAlign w:val="center"/>
          </w:tcPr>
          <w:p w:rsidR="00707EE2" w:rsidRDefault="007B595B">
            <w:pPr>
              <w:rPr>
                <w:kern w:val="0"/>
                <w:sz w:val="18"/>
                <w:szCs w:val="18"/>
              </w:rPr>
            </w:pPr>
            <w:r>
              <w:rPr>
                <w:kern w:val="0"/>
                <w:sz w:val="18"/>
                <w:szCs w:val="18"/>
              </w:rPr>
              <w:t>-20%≤</w:t>
            </w:r>
            <w:r>
              <w:rPr>
                <w:kern w:val="0"/>
                <w:sz w:val="18"/>
                <w:szCs w:val="18"/>
              </w:rPr>
              <w:t>恢复率</w:t>
            </w:r>
            <w:r>
              <w:rPr>
                <w:kern w:val="0"/>
                <w:sz w:val="18"/>
                <w:szCs w:val="18"/>
              </w:rPr>
              <w:t>≤20%</w:t>
            </w:r>
          </w:p>
        </w:tc>
        <w:tc>
          <w:tcPr>
            <w:tcW w:w="1364" w:type="dxa"/>
            <w:vMerge/>
            <w:tcBorders>
              <w:left w:val="nil"/>
              <w:right w:val="single" w:sz="8" w:space="0" w:color="auto"/>
            </w:tcBorders>
            <w:shd w:val="clear" w:color="auto" w:fill="auto"/>
            <w:vAlign w:val="center"/>
          </w:tcPr>
          <w:p w:rsidR="00707EE2" w:rsidRDefault="00707EE2">
            <w:pPr>
              <w:rPr>
                <w:kern w:val="0"/>
                <w:sz w:val="18"/>
                <w:szCs w:val="18"/>
              </w:rPr>
            </w:pPr>
          </w:p>
        </w:tc>
      </w:tr>
      <w:tr w:rsidR="00707EE2">
        <w:trPr>
          <w:cantSplit/>
          <w:trHeight w:val="602"/>
          <w:jc w:val="center"/>
        </w:trPr>
        <w:tc>
          <w:tcPr>
            <w:tcW w:w="477" w:type="dxa"/>
            <w:vMerge w:val="restart"/>
            <w:tcBorders>
              <w:top w:val="single" w:sz="4" w:space="0" w:color="auto"/>
              <w:left w:val="single" w:sz="8"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11</w:t>
            </w: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8" w:type="dxa"/>
            <w:vMerge w:val="restart"/>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力矩稳定系数</w:t>
            </w:r>
          </w:p>
        </w:tc>
        <w:tc>
          <w:tcPr>
            <w:tcW w:w="625" w:type="dxa"/>
            <w:vMerge w:val="restart"/>
            <w:tcBorders>
              <w:top w:val="single" w:sz="4" w:space="0" w:color="auto"/>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前制动器</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30%V</w:t>
            </w:r>
            <w:r>
              <w:rPr>
                <w:kern w:val="0"/>
                <w:sz w:val="18"/>
                <w:szCs w:val="18"/>
                <w:vertAlign w:val="subscript"/>
              </w:rPr>
              <w:t>max</w:t>
            </w:r>
          </w:p>
        </w:tc>
        <w:tc>
          <w:tcPr>
            <w:tcW w:w="1262" w:type="dxa"/>
            <w:vMerge w:val="restart"/>
            <w:tcBorders>
              <w:left w:val="nil"/>
              <w:right w:val="single" w:sz="4" w:space="0" w:color="auto"/>
            </w:tcBorders>
            <w:shd w:val="clear" w:color="auto" w:fill="auto"/>
            <w:vAlign w:val="center"/>
          </w:tcPr>
          <w:p w:rsidR="00707EE2" w:rsidRDefault="007B595B">
            <w:pPr>
              <w:rPr>
                <w:kern w:val="0"/>
                <w:sz w:val="18"/>
                <w:szCs w:val="18"/>
              </w:rPr>
            </w:pPr>
            <w:r>
              <w:rPr>
                <w:kern w:val="0"/>
                <w:sz w:val="18"/>
                <w:szCs w:val="18"/>
              </w:rPr>
              <w:t>QC/T 564-2018</w:t>
            </w:r>
          </w:p>
        </w:tc>
        <w:tc>
          <w:tcPr>
            <w:tcW w:w="1288" w:type="dxa"/>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≥0.90</w:t>
            </w:r>
          </w:p>
        </w:tc>
        <w:tc>
          <w:tcPr>
            <w:tcW w:w="1262"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≥0.85</w:t>
            </w:r>
          </w:p>
        </w:tc>
        <w:tc>
          <w:tcPr>
            <w:tcW w:w="1195"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≥0.80</w:t>
            </w:r>
          </w:p>
        </w:tc>
        <w:tc>
          <w:tcPr>
            <w:tcW w:w="1364" w:type="dxa"/>
            <w:vMerge w:val="restart"/>
            <w:tcBorders>
              <w:left w:val="nil"/>
              <w:right w:val="single" w:sz="8" w:space="0" w:color="auto"/>
            </w:tcBorders>
            <w:shd w:val="clear" w:color="auto" w:fill="auto"/>
            <w:vAlign w:val="center"/>
          </w:tcPr>
          <w:p w:rsidR="00707EE2" w:rsidRDefault="007B595B">
            <w:pPr>
              <w:rPr>
                <w:kern w:val="0"/>
                <w:sz w:val="18"/>
                <w:szCs w:val="18"/>
              </w:rPr>
            </w:pPr>
            <w:r>
              <w:rPr>
                <w:kern w:val="0"/>
                <w:sz w:val="18"/>
                <w:szCs w:val="18"/>
              </w:rPr>
              <w:t>QC/T 564-2018</w:t>
            </w:r>
          </w:p>
        </w:tc>
      </w:tr>
      <w:tr w:rsidR="00707EE2">
        <w:trPr>
          <w:cantSplit/>
          <w:trHeight w:val="653"/>
          <w:jc w:val="center"/>
        </w:trPr>
        <w:tc>
          <w:tcPr>
            <w:tcW w:w="477" w:type="dxa"/>
            <w:vMerge/>
            <w:tcBorders>
              <w:left w:val="single" w:sz="8" w:space="0" w:color="auto"/>
              <w:right w:val="single" w:sz="4" w:space="0" w:color="auto"/>
            </w:tcBorders>
            <w:shd w:val="clear" w:color="auto" w:fill="auto"/>
            <w:vAlign w:val="center"/>
          </w:tcPr>
          <w:p w:rsidR="00707EE2" w:rsidRDefault="00707EE2">
            <w:pPr>
              <w:jc w:val="center"/>
              <w:rPr>
                <w:kern w:val="0"/>
                <w:sz w:val="18"/>
                <w:szCs w:val="18"/>
              </w:rPr>
            </w:pP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8"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707EE2" w:rsidRDefault="007B595B">
            <w:pPr>
              <w:jc w:val="left"/>
              <w:rPr>
                <w:kern w:val="0"/>
                <w:sz w:val="18"/>
                <w:szCs w:val="18"/>
              </w:rPr>
            </w:pPr>
            <w:r>
              <w:rPr>
                <w:kern w:val="0"/>
                <w:sz w:val="18"/>
                <w:szCs w:val="18"/>
              </w:rPr>
              <w:t>100km/h(</w:t>
            </w:r>
            <w:r>
              <w:rPr>
                <w:kern w:val="0"/>
                <w:sz w:val="18"/>
                <w:szCs w:val="18"/>
              </w:rPr>
              <w:t>对</w:t>
            </w:r>
            <w:proofErr w:type="spellStart"/>
            <w:r>
              <w:rPr>
                <w:kern w:val="0"/>
                <w:sz w:val="18"/>
                <w:szCs w:val="18"/>
              </w:rPr>
              <w:t>V</w:t>
            </w:r>
            <w:r>
              <w:rPr>
                <w:kern w:val="0"/>
                <w:sz w:val="18"/>
                <w:szCs w:val="18"/>
                <w:vertAlign w:val="subscript"/>
              </w:rPr>
              <w:t>max</w:t>
            </w:r>
            <w:proofErr w:type="spellEnd"/>
            <w:r>
              <w:rPr>
                <w:kern w:val="0"/>
                <w:sz w:val="18"/>
                <w:szCs w:val="18"/>
              </w:rPr>
              <w:t>低于</w:t>
            </w:r>
            <w:r>
              <w:rPr>
                <w:kern w:val="0"/>
                <w:sz w:val="18"/>
                <w:szCs w:val="18"/>
              </w:rPr>
              <w:t>100km/h</w:t>
            </w:r>
            <w:r>
              <w:rPr>
                <w:kern w:val="0"/>
                <w:sz w:val="18"/>
                <w:szCs w:val="18"/>
              </w:rPr>
              <w:t>的车辆为</w:t>
            </w:r>
            <w:proofErr w:type="spellStart"/>
            <w:r>
              <w:rPr>
                <w:kern w:val="0"/>
                <w:sz w:val="18"/>
                <w:szCs w:val="18"/>
              </w:rPr>
              <w:t>V</w:t>
            </w:r>
            <w:r>
              <w:rPr>
                <w:kern w:val="0"/>
                <w:sz w:val="18"/>
                <w:szCs w:val="18"/>
                <w:vertAlign w:val="subscript"/>
              </w:rPr>
              <w:t>max</w:t>
            </w:r>
            <w:proofErr w:type="spellEnd"/>
            <w:r>
              <w:rPr>
                <w:kern w:val="0"/>
                <w:sz w:val="18"/>
                <w:szCs w:val="18"/>
              </w:rPr>
              <w:t>)</w:t>
            </w:r>
          </w:p>
        </w:tc>
        <w:tc>
          <w:tcPr>
            <w:tcW w:w="1262" w:type="dxa"/>
            <w:vMerge/>
            <w:tcBorders>
              <w:left w:val="nil"/>
              <w:right w:val="single" w:sz="4" w:space="0" w:color="auto"/>
            </w:tcBorders>
            <w:shd w:val="clear" w:color="auto" w:fill="auto"/>
            <w:vAlign w:val="center"/>
          </w:tcPr>
          <w:p w:rsidR="00707EE2" w:rsidRDefault="00707EE2">
            <w:pPr>
              <w:rPr>
                <w:kern w:val="0"/>
                <w:sz w:val="18"/>
                <w:szCs w:val="18"/>
              </w:rPr>
            </w:pPr>
          </w:p>
        </w:tc>
        <w:tc>
          <w:tcPr>
            <w:tcW w:w="1288" w:type="dxa"/>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≥0.85</w:t>
            </w:r>
          </w:p>
        </w:tc>
        <w:tc>
          <w:tcPr>
            <w:tcW w:w="1262"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≥0.80</w:t>
            </w:r>
          </w:p>
        </w:tc>
        <w:tc>
          <w:tcPr>
            <w:tcW w:w="1195"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≥0.75</w:t>
            </w:r>
          </w:p>
        </w:tc>
        <w:tc>
          <w:tcPr>
            <w:tcW w:w="1364" w:type="dxa"/>
            <w:vMerge/>
            <w:tcBorders>
              <w:left w:val="nil"/>
              <w:right w:val="single" w:sz="8" w:space="0" w:color="auto"/>
            </w:tcBorders>
            <w:shd w:val="clear" w:color="auto" w:fill="auto"/>
            <w:vAlign w:val="center"/>
          </w:tcPr>
          <w:p w:rsidR="00707EE2" w:rsidRDefault="00707EE2">
            <w:pPr>
              <w:rPr>
                <w:kern w:val="0"/>
                <w:sz w:val="18"/>
                <w:szCs w:val="18"/>
              </w:rPr>
            </w:pPr>
          </w:p>
        </w:tc>
      </w:tr>
      <w:tr w:rsidR="00707EE2">
        <w:trPr>
          <w:cantSplit/>
          <w:trHeight w:val="476"/>
          <w:jc w:val="center"/>
        </w:trPr>
        <w:tc>
          <w:tcPr>
            <w:tcW w:w="477" w:type="dxa"/>
            <w:vMerge/>
            <w:tcBorders>
              <w:left w:val="single" w:sz="8" w:space="0" w:color="auto"/>
              <w:right w:val="single" w:sz="4" w:space="0" w:color="auto"/>
            </w:tcBorders>
            <w:shd w:val="clear" w:color="auto" w:fill="auto"/>
            <w:vAlign w:val="center"/>
          </w:tcPr>
          <w:p w:rsidR="00707EE2" w:rsidRDefault="00707EE2">
            <w:pPr>
              <w:jc w:val="center"/>
              <w:rPr>
                <w:kern w:val="0"/>
                <w:sz w:val="18"/>
                <w:szCs w:val="18"/>
              </w:rPr>
            </w:pP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8"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80%V</w:t>
            </w:r>
            <w:r>
              <w:rPr>
                <w:kern w:val="0"/>
                <w:sz w:val="18"/>
                <w:szCs w:val="18"/>
                <w:vertAlign w:val="subscript"/>
              </w:rPr>
              <w:t>max</w:t>
            </w:r>
          </w:p>
        </w:tc>
        <w:tc>
          <w:tcPr>
            <w:tcW w:w="1262" w:type="dxa"/>
            <w:vMerge/>
            <w:tcBorders>
              <w:left w:val="nil"/>
              <w:right w:val="single" w:sz="4" w:space="0" w:color="auto"/>
            </w:tcBorders>
            <w:shd w:val="clear" w:color="auto" w:fill="auto"/>
            <w:vAlign w:val="center"/>
          </w:tcPr>
          <w:p w:rsidR="00707EE2" w:rsidRDefault="00707EE2">
            <w:pPr>
              <w:rPr>
                <w:kern w:val="0"/>
                <w:sz w:val="18"/>
                <w:szCs w:val="18"/>
              </w:rPr>
            </w:pPr>
          </w:p>
        </w:tc>
        <w:tc>
          <w:tcPr>
            <w:tcW w:w="1288" w:type="dxa"/>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≥0.80</w:t>
            </w:r>
          </w:p>
        </w:tc>
        <w:tc>
          <w:tcPr>
            <w:tcW w:w="1262"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≥0.75</w:t>
            </w:r>
          </w:p>
        </w:tc>
        <w:tc>
          <w:tcPr>
            <w:tcW w:w="1195"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≥0.70</w:t>
            </w:r>
          </w:p>
        </w:tc>
        <w:tc>
          <w:tcPr>
            <w:tcW w:w="1364" w:type="dxa"/>
            <w:vMerge/>
            <w:tcBorders>
              <w:left w:val="nil"/>
              <w:right w:val="single" w:sz="8" w:space="0" w:color="auto"/>
            </w:tcBorders>
            <w:shd w:val="clear" w:color="auto" w:fill="auto"/>
            <w:vAlign w:val="center"/>
          </w:tcPr>
          <w:p w:rsidR="00707EE2" w:rsidRDefault="00707EE2">
            <w:pPr>
              <w:rPr>
                <w:kern w:val="0"/>
                <w:sz w:val="18"/>
                <w:szCs w:val="18"/>
              </w:rPr>
            </w:pPr>
          </w:p>
        </w:tc>
      </w:tr>
      <w:tr w:rsidR="00707EE2">
        <w:trPr>
          <w:cantSplit/>
          <w:trHeight w:val="489"/>
          <w:jc w:val="center"/>
        </w:trPr>
        <w:tc>
          <w:tcPr>
            <w:tcW w:w="477" w:type="dxa"/>
            <w:vMerge w:val="restart"/>
            <w:tcBorders>
              <w:left w:val="single" w:sz="8"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12</w:t>
            </w: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8"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5" w:type="dxa"/>
            <w:vMerge w:val="restart"/>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后制动器</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30%V</w:t>
            </w:r>
            <w:r>
              <w:rPr>
                <w:kern w:val="0"/>
                <w:sz w:val="18"/>
                <w:szCs w:val="18"/>
                <w:vertAlign w:val="subscript"/>
              </w:rPr>
              <w:t>max</w:t>
            </w:r>
          </w:p>
        </w:tc>
        <w:tc>
          <w:tcPr>
            <w:tcW w:w="1262" w:type="dxa"/>
            <w:vMerge/>
            <w:tcBorders>
              <w:left w:val="nil"/>
              <w:right w:val="single" w:sz="4" w:space="0" w:color="auto"/>
            </w:tcBorders>
            <w:shd w:val="clear" w:color="auto" w:fill="auto"/>
            <w:vAlign w:val="center"/>
          </w:tcPr>
          <w:p w:rsidR="00707EE2" w:rsidRDefault="00707EE2">
            <w:pPr>
              <w:rPr>
                <w:kern w:val="0"/>
                <w:sz w:val="18"/>
                <w:szCs w:val="18"/>
              </w:rPr>
            </w:pPr>
          </w:p>
        </w:tc>
        <w:tc>
          <w:tcPr>
            <w:tcW w:w="1288" w:type="dxa"/>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≥0.90</w:t>
            </w:r>
          </w:p>
        </w:tc>
        <w:tc>
          <w:tcPr>
            <w:tcW w:w="1262"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≥0.85</w:t>
            </w:r>
          </w:p>
        </w:tc>
        <w:tc>
          <w:tcPr>
            <w:tcW w:w="1195"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≥0.80</w:t>
            </w:r>
          </w:p>
        </w:tc>
        <w:tc>
          <w:tcPr>
            <w:tcW w:w="1364" w:type="dxa"/>
            <w:vMerge/>
            <w:tcBorders>
              <w:left w:val="nil"/>
              <w:right w:val="single" w:sz="8" w:space="0" w:color="auto"/>
            </w:tcBorders>
            <w:shd w:val="clear" w:color="auto" w:fill="auto"/>
            <w:vAlign w:val="center"/>
          </w:tcPr>
          <w:p w:rsidR="00707EE2" w:rsidRDefault="00707EE2">
            <w:pPr>
              <w:rPr>
                <w:kern w:val="0"/>
                <w:sz w:val="18"/>
                <w:szCs w:val="18"/>
              </w:rPr>
            </w:pPr>
          </w:p>
        </w:tc>
      </w:tr>
      <w:tr w:rsidR="00707EE2">
        <w:trPr>
          <w:cantSplit/>
          <w:trHeight w:val="540"/>
          <w:jc w:val="center"/>
        </w:trPr>
        <w:tc>
          <w:tcPr>
            <w:tcW w:w="477" w:type="dxa"/>
            <w:vMerge/>
            <w:tcBorders>
              <w:left w:val="single" w:sz="8" w:space="0" w:color="auto"/>
              <w:right w:val="single" w:sz="4" w:space="0" w:color="auto"/>
            </w:tcBorders>
            <w:shd w:val="clear" w:color="auto" w:fill="auto"/>
            <w:vAlign w:val="center"/>
          </w:tcPr>
          <w:p w:rsidR="00707EE2" w:rsidRDefault="00707EE2">
            <w:pPr>
              <w:jc w:val="center"/>
              <w:rPr>
                <w:kern w:val="0"/>
                <w:sz w:val="18"/>
                <w:szCs w:val="18"/>
              </w:rPr>
            </w:pP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8"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707EE2" w:rsidRDefault="007B595B">
            <w:pPr>
              <w:jc w:val="left"/>
              <w:rPr>
                <w:kern w:val="0"/>
                <w:sz w:val="18"/>
                <w:szCs w:val="18"/>
              </w:rPr>
            </w:pPr>
            <w:r>
              <w:rPr>
                <w:kern w:val="0"/>
                <w:sz w:val="18"/>
                <w:szCs w:val="18"/>
              </w:rPr>
              <w:t>100km/h(</w:t>
            </w:r>
            <w:r>
              <w:rPr>
                <w:kern w:val="0"/>
                <w:sz w:val="18"/>
                <w:szCs w:val="18"/>
              </w:rPr>
              <w:t>对</w:t>
            </w:r>
            <w:proofErr w:type="spellStart"/>
            <w:r>
              <w:rPr>
                <w:kern w:val="0"/>
                <w:sz w:val="18"/>
                <w:szCs w:val="18"/>
              </w:rPr>
              <w:t>V</w:t>
            </w:r>
            <w:r>
              <w:rPr>
                <w:kern w:val="0"/>
                <w:sz w:val="18"/>
                <w:szCs w:val="18"/>
                <w:vertAlign w:val="subscript"/>
              </w:rPr>
              <w:t>max</w:t>
            </w:r>
            <w:proofErr w:type="spellEnd"/>
            <w:r>
              <w:rPr>
                <w:kern w:val="0"/>
                <w:sz w:val="18"/>
                <w:szCs w:val="18"/>
              </w:rPr>
              <w:t>低于</w:t>
            </w:r>
            <w:r>
              <w:rPr>
                <w:kern w:val="0"/>
                <w:sz w:val="18"/>
                <w:szCs w:val="18"/>
              </w:rPr>
              <w:t>100km/h</w:t>
            </w:r>
            <w:r>
              <w:rPr>
                <w:kern w:val="0"/>
                <w:sz w:val="18"/>
                <w:szCs w:val="18"/>
              </w:rPr>
              <w:t>的车辆为</w:t>
            </w:r>
            <w:proofErr w:type="spellStart"/>
            <w:r>
              <w:rPr>
                <w:kern w:val="0"/>
                <w:sz w:val="18"/>
                <w:szCs w:val="18"/>
              </w:rPr>
              <w:t>V</w:t>
            </w:r>
            <w:r>
              <w:rPr>
                <w:kern w:val="0"/>
                <w:sz w:val="18"/>
                <w:szCs w:val="18"/>
                <w:vertAlign w:val="subscript"/>
              </w:rPr>
              <w:t>max</w:t>
            </w:r>
            <w:proofErr w:type="spellEnd"/>
            <w:r>
              <w:rPr>
                <w:kern w:val="0"/>
                <w:sz w:val="18"/>
                <w:szCs w:val="18"/>
              </w:rPr>
              <w:t>)</w:t>
            </w:r>
          </w:p>
        </w:tc>
        <w:tc>
          <w:tcPr>
            <w:tcW w:w="1262" w:type="dxa"/>
            <w:vMerge/>
            <w:tcBorders>
              <w:left w:val="nil"/>
              <w:right w:val="single" w:sz="4" w:space="0" w:color="auto"/>
            </w:tcBorders>
            <w:shd w:val="clear" w:color="auto" w:fill="auto"/>
            <w:vAlign w:val="center"/>
          </w:tcPr>
          <w:p w:rsidR="00707EE2" w:rsidRDefault="00707EE2">
            <w:pPr>
              <w:rPr>
                <w:kern w:val="0"/>
                <w:sz w:val="18"/>
                <w:szCs w:val="18"/>
              </w:rPr>
            </w:pPr>
          </w:p>
        </w:tc>
        <w:tc>
          <w:tcPr>
            <w:tcW w:w="1288" w:type="dxa"/>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≥0.80</w:t>
            </w:r>
          </w:p>
        </w:tc>
        <w:tc>
          <w:tcPr>
            <w:tcW w:w="1262"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≥0.75</w:t>
            </w:r>
          </w:p>
        </w:tc>
        <w:tc>
          <w:tcPr>
            <w:tcW w:w="1195"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≥0.70</w:t>
            </w:r>
          </w:p>
        </w:tc>
        <w:tc>
          <w:tcPr>
            <w:tcW w:w="1364" w:type="dxa"/>
            <w:vMerge/>
            <w:tcBorders>
              <w:left w:val="nil"/>
              <w:right w:val="single" w:sz="8" w:space="0" w:color="auto"/>
            </w:tcBorders>
            <w:shd w:val="clear" w:color="auto" w:fill="auto"/>
            <w:vAlign w:val="center"/>
          </w:tcPr>
          <w:p w:rsidR="00707EE2" w:rsidRDefault="00707EE2">
            <w:pPr>
              <w:rPr>
                <w:kern w:val="0"/>
                <w:sz w:val="18"/>
                <w:szCs w:val="18"/>
              </w:rPr>
            </w:pPr>
          </w:p>
        </w:tc>
      </w:tr>
      <w:tr w:rsidR="00707EE2">
        <w:trPr>
          <w:cantSplit/>
          <w:trHeight w:val="591"/>
          <w:jc w:val="center"/>
        </w:trPr>
        <w:tc>
          <w:tcPr>
            <w:tcW w:w="477" w:type="dxa"/>
            <w:vMerge/>
            <w:tcBorders>
              <w:left w:val="single" w:sz="8" w:space="0" w:color="auto"/>
              <w:bottom w:val="single" w:sz="4" w:space="0" w:color="auto"/>
              <w:right w:val="single" w:sz="4" w:space="0" w:color="auto"/>
            </w:tcBorders>
            <w:shd w:val="clear" w:color="auto" w:fill="auto"/>
            <w:vAlign w:val="center"/>
          </w:tcPr>
          <w:p w:rsidR="00707EE2" w:rsidRDefault="00707EE2">
            <w:pPr>
              <w:jc w:val="center"/>
              <w:rPr>
                <w:kern w:val="0"/>
                <w:sz w:val="18"/>
                <w:szCs w:val="18"/>
              </w:rPr>
            </w:pP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8"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5" w:type="dxa"/>
            <w:vMerge/>
            <w:tcBorders>
              <w:left w:val="nil"/>
              <w:bottom w:val="single" w:sz="4" w:space="0" w:color="auto"/>
              <w:right w:val="single" w:sz="4" w:space="0" w:color="auto"/>
            </w:tcBorders>
            <w:shd w:val="clear" w:color="auto" w:fill="auto"/>
            <w:vAlign w:val="center"/>
          </w:tcPr>
          <w:p w:rsidR="00707EE2" w:rsidRDefault="00707EE2">
            <w:pPr>
              <w:jc w:val="center"/>
              <w:rPr>
                <w:kern w:val="0"/>
                <w:sz w:val="18"/>
                <w:szCs w:val="18"/>
              </w:rPr>
            </w:pP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80%V</w:t>
            </w:r>
            <w:r>
              <w:rPr>
                <w:kern w:val="0"/>
                <w:sz w:val="18"/>
                <w:szCs w:val="18"/>
                <w:vertAlign w:val="subscript"/>
              </w:rPr>
              <w:t>max</w:t>
            </w:r>
          </w:p>
        </w:tc>
        <w:tc>
          <w:tcPr>
            <w:tcW w:w="1262" w:type="dxa"/>
            <w:vMerge/>
            <w:tcBorders>
              <w:left w:val="nil"/>
              <w:right w:val="single" w:sz="4" w:space="0" w:color="auto"/>
            </w:tcBorders>
            <w:shd w:val="clear" w:color="auto" w:fill="auto"/>
            <w:vAlign w:val="center"/>
          </w:tcPr>
          <w:p w:rsidR="00707EE2" w:rsidRDefault="00707EE2">
            <w:pPr>
              <w:rPr>
                <w:kern w:val="0"/>
                <w:sz w:val="18"/>
                <w:szCs w:val="18"/>
              </w:rPr>
            </w:pPr>
          </w:p>
        </w:tc>
        <w:tc>
          <w:tcPr>
            <w:tcW w:w="1288" w:type="dxa"/>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≥0.75</w:t>
            </w:r>
          </w:p>
        </w:tc>
        <w:tc>
          <w:tcPr>
            <w:tcW w:w="1262"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≥0.70</w:t>
            </w:r>
          </w:p>
        </w:tc>
        <w:tc>
          <w:tcPr>
            <w:tcW w:w="1195"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≥0.65</w:t>
            </w:r>
          </w:p>
        </w:tc>
        <w:tc>
          <w:tcPr>
            <w:tcW w:w="1364" w:type="dxa"/>
            <w:vMerge/>
            <w:tcBorders>
              <w:left w:val="nil"/>
              <w:right w:val="single" w:sz="8" w:space="0" w:color="auto"/>
            </w:tcBorders>
            <w:shd w:val="clear" w:color="auto" w:fill="auto"/>
            <w:vAlign w:val="center"/>
          </w:tcPr>
          <w:p w:rsidR="00707EE2" w:rsidRDefault="00707EE2">
            <w:pPr>
              <w:rPr>
                <w:kern w:val="0"/>
                <w:sz w:val="18"/>
                <w:szCs w:val="18"/>
              </w:rPr>
            </w:pPr>
          </w:p>
        </w:tc>
      </w:tr>
      <w:tr w:rsidR="00707EE2">
        <w:trPr>
          <w:cantSplit/>
          <w:trHeight w:val="805"/>
          <w:jc w:val="center"/>
        </w:trPr>
        <w:tc>
          <w:tcPr>
            <w:tcW w:w="477" w:type="dxa"/>
            <w:vMerge w:val="restart"/>
            <w:tcBorders>
              <w:top w:val="single" w:sz="4" w:space="0" w:color="auto"/>
              <w:left w:val="single" w:sz="8"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13</w:t>
            </w: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8" w:type="dxa"/>
            <w:vMerge w:val="restart"/>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速度稳定性</w:t>
            </w:r>
          </w:p>
        </w:tc>
        <w:tc>
          <w:tcPr>
            <w:tcW w:w="2568" w:type="dxa"/>
            <w:gridSpan w:val="2"/>
            <w:tcBorders>
              <w:top w:val="single" w:sz="4" w:space="0" w:color="auto"/>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30%V</w:t>
            </w:r>
            <w:r>
              <w:rPr>
                <w:kern w:val="0"/>
                <w:sz w:val="18"/>
                <w:szCs w:val="18"/>
                <w:vertAlign w:val="subscript"/>
              </w:rPr>
              <w:t>max</w:t>
            </w:r>
          </w:p>
        </w:tc>
        <w:tc>
          <w:tcPr>
            <w:tcW w:w="1262" w:type="dxa"/>
            <w:vMerge w:val="restart"/>
            <w:tcBorders>
              <w:left w:val="nil"/>
              <w:right w:val="single" w:sz="4" w:space="0" w:color="auto"/>
            </w:tcBorders>
            <w:shd w:val="clear" w:color="auto" w:fill="auto"/>
            <w:vAlign w:val="center"/>
          </w:tcPr>
          <w:p w:rsidR="00707EE2" w:rsidRDefault="007B595B">
            <w:pPr>
              <w:rPr>
                <w:kern w:val="0"/>
                <w:sz w:val="18"/>
                <w:szCs w:val="18"/>
              </w:rPr>
            </w:pPr>
            <w:r>
              <w:rPr>
                <w:kern w:val="0"/>
                <w:sz w:val="18"/>
                <w:szCs w:val="18"/>
              </w:rPr>
              <w:t>QC/T 564-2018</w:t>
            </w:r>
          </w:p>
        </w:tc>
        <w:tc>
          <w:tcPr>
            <w:tcW w:w="1288" w:type="dxa"/>
            <w:tcBorders>
              <w:left w:val="nil"/>
              <w:right w:val="single" w:sz="4" w:space="0" w:color="auto"/>
            </w:tcBorders>
            <w:shd w:val="clear" w:color="auto" w:fill="auto"/>
            <w:vAlign w:val="center"/>
          </w:tcPr>
          <w:p w:rsidR="00707EE2" w:rsidRDefault="007B595B">
            <w:pPr>
              <w:rPr>
                <w:kern w:val="0"/>
                <w:sz w:val="18"/>
                <w:szCs w:val="18"/>
              </w:rPr>
            </w:pPr>
            <w:r>
              <w:rPr>
                <w:kern w:val="0"/>
                <w:sz w:val="18"/>
                <w:szCs w:val="18"/>
              </w:rPr>
              <w:t>-4%≤V</w:t>
            </w:r>
            <w:r>
              <w:rPr>
                <w:kern w:val="0"/>
                <w:sz w:val="18"/>
                <w:szCs w:val="18"/>
                <w:vertAlign w:val="subscript"/>
              </w:rPr>
              <w:t>stm</w:t>
            </w:r>
            <w:r>
              <w:rPr>
                <w:kern w:val="0"/>
                <w:sz w:val="18"/>
                <w:szCs w:val="18"/>
              </w:rPr>
              <w:t>≤4%</w:t>
            </w:r>
          </w:p>
        </w:tc>
        <w:tc>
          <w:tcPr>
            <w:tcW w:w="1262" w:type="dxa"/>
            <w:tcBorders>
              <w:left w:val="single" w:sz="4" w:space="0" w:color="auto"/>
              <w:right w:val="single" w:sz="4" w:space="0" w:color="auto"/>
            </w:tcBorders>
            <w:shd w:val="clear" w:color="auto" w:fill="auto"/>
            <w:vAlign w:val="center"/>
          </w:tcPr>
          <w:p w:rsidR="00707EE2" w:rsidRDefault="007B595B">
            <w:pPr>
              <w:rPr>
                <w:kern w:val="0"/>
                <w:sz w:val="18"/>
                <w:szCs w:val="18"/>
              </w:rPr>
            </w:pPr>
            <w:r>
              <w:rPr>
                <w:kern w:val="0"/>
                <w:sz w:val="18"/>
                <w:szCs w:val="18"/>
              </w:rPr>
              <w:t>-7%≤V</w:t>
            </w:r>
            <w:r>
              <w:rPr>
                <w:kern w:val="0"/>
                <w:sz w:val="18"/>
                <w:szCs w:val="18"/>
                <w:vertAlign w:val="subscript"/>
              </w:rPr>
              <w:t>stm</w:t>
            </w:r>
            <w:r>
              <w:rPr>
                <w:kern w:val="0"/>
                <w:sz w:val="18"/>
                <w:szCs w:val="18"/>
              </w:rPr>
              <w:t>≤7%</w:t>
            </w:r>
          </w:p>
        </w:tc>
        <w:tc>
          <w:tcPr>
            <w:tcW w:w="1195" w:type="dxa"/>
            <w:tcBorders>
              <w:left w:val="single" w:sz="4" w:space="0" w:color="auto"/>
              <w:right w:val="single" w:sz="4" w:space="0" w:color="auto"/>
            </w:tcBorders>
            <w:shd w:val="clear" w:color="auto" w:fill="auto"/>
            <w:vAlign w:val="center"/>
          </w:tcPr>
          <w:p w:rsidR="00707EE2" w:rsidRDefault="007B595B">
            <w:pPr>
              <w:rPr>
                <w:kern w:val="0"/>
                <w:sz w:val="18"/>
                <w:szCs w:val="18"/>
              </w:rPr>
            </w:pPr>
            <w:r>
              <w:rPr>
                <w:kern w:val="0"/>
                <w:sz w:val="18"/>
                <w:szCs w:val="18"/>
              </w:rPr>
              <w:t>-10%≤V</w:t>
            </w:r>
            <w:r>
              <w:rPr>
                <w:kern w:val="0"/>
                <w:sz w:val="18"/>
                <w:szCs w:val="18"/>
                <w:vertAlign w:val="subscript"/>
              </w:rPr>
              <w:t>stm</w:t>
            </w:r>
            <w:r>
              <w:rPr>
                <w:kern w:val="0"/>
                <w:sz w:val="18"/>
                <w:szCs w:val="18"/>
              </w:rPr>
              <w:t>≤10%</w:t>
            </w:r>
          </w:p>
        </w:tc>
        <w:tc>
          <w:tcPr>
            <w:tcW w:w="1364" w:type="dxa"/>
            <w:vMerge w:val="restart"/>
            <w:tcBorders>
              <w:left w:val="nil"/>
              <w:right w:val="single" w:sz="8" w:space="0" w:color="auto"/>
            </w:tcBorders>
            <w:shd w:val="clear" w:color="auto" w:fill="auto"/>
            <w:vAlign w:val="center"/>
          </w:tcPr>
          <w:p w:rsidR="00707EE2" w:rsidRDefault="007B595B">
            <w:pPr>
              <w:rPr>
                <w:kern w:val="0"/>
                <w:sz w:val="18"/>
                <w:szCs w:val="18"/>
              </w:rPr>
            </w:pPr>
            <w:r>
              <w:rPr>
                <w:kern w:val="0"/>
                <w:sz w:val="18"/>
                <w:szCs w:val="18"/>
              </w:rPr>
              <w:t>QC/T 564-2018</w:t>
            </w:r>
          </w:p>
        </w:tc>
      </w:tr>
      <w:tr w:rsidR="00707EE2">
        <w:trPr>
          <w:cantSplit/>
          <w:trHeight w:val="421"/>
          <w:jc w:val="center"/>
        </w:trPr>
        <w:tc>
          <w:tcPr>
            <w:tcW w:w="477" w:type="dxa"/>
            <w:vMerge/>
            <w:tcBorders>
              <w:left w:val="single" w:sz="8" w:space="0" w:color="auto"/>
              <w:bottom w:val="single" w:sz="4" w:space="0" w:color="auto"/>
              <w:right w:val="single" w:sz="4" w:space="0" w:color="auto"/>
            </w:tcBorders>
            <w:shd w:val="clear" w:color="auto" w:fill="auto"/>
            <w:vAlign w:val="center"/>
          </w:tcPr>
          <w:p w:rsidR="00707EE2" w:rsidRDefault="00707EE2">
            <w:pPr>
              <w:jc w:val="center"/>
              <w:rPr>
                <w:kern w:val="0"/>
                <w:sz w:val="18"/>
                <w:szCs w:val="18"/>
              </w:rPr>
            </w:pP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8"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2568" w:type="dxa"/>
            <w:gridSpan w:val="2"/>
            <w:tcBorders>
              <w:left w:val="nil"/>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80%V</w:t>
            </w:r>
            <w:r>
              <w:rPr>
                <w:kern w:val="0"/>
                <w:sz w:val="18"/>
                <w:szCs w:val="18"/>
                <w:vertAlign w:val="subscript"/>
              </w:rPr>
              <w:t>max</w:t>
            </w:r>
          </w:p>
        </w:tc>
        <w:tc>
          <w:tcPr>
            <w:tcW w:w="1262" w:type="dxa"/>
            <w:vMerge/>
            <w:tcBorders>
              <w:left w:val="nil"/>
              <w:right w:val="single" w:sz="4" w:space="0" w:color="auto"/>
            </w:tcBorders>
            <w:shd w:val="clear" w:color="auto" w:fill="auto"/>
            <w:vAlign w:val="center"/>
          </w:tcPr>
          <w:p w:rsidR="00707EE2" w:rsidRDefault="00707EE2">
            <w:pPr>
              <w:rPr>
                <w:kern w:val="0"/>
                <w:sz w:val="18"/>
                <w:szCs w:val="18"/>
              </w:rPr>
            </w:pPr>
          </w:p>
        </w:tc>
        <w:tc>
          <w:tcPr>
            <w:tcW w:w="1288" w:type="dxa"/>
            <w:tcBorders>
              <w:left w:val="nil"/>
              <w:right w:val="single" w:sz="4" w:space="0" w:color="auto"/>
            </w:tcBorders>
            <w:shd w:val="clear" w:color="auto" w:fill="auto"/>
            <w:vAlign w:val="center"/>
          </w:tcPr>
          <w:p w:rsidR="00707EE2" w:rsidRDefault="007B595B">
            <w:pPr>
              <w:rPr>
                <w:kern w:val="0"/>
                <w:sz w:val="18"/>
                <w:szCs w:val="18"/>
              </w:rPr>
            </w:pPr>
            <w:r>
              <w:rPr>
                <w:kern w:val="0"/>
                <w:sz w:val="18"/>
                <w:szCs w:val="18"/>
              </w:rPr>
              <w:t>-4%≤V</w:t>
            </w:r>
            <w:r>
              <w:rPr>
                <w:kern w:val="0"/>
                <w:sz w:val="18"/>
                <w:szCs w:val="18"/>
                <w:vertAlign w:val="subscript"/>
              </w:rPr>
              <w:t>stm</w:t>
            </w:r>
            <w:r>
              <w:rPr>
                <w:kern w:val="0"/>
                <w:sz w:val="18"/>
                <w:szCs w:val="18"/>
              </w:rPr>
              <w:t>≤9%</w:t>
            </w:r>
          </w:p>
        </w:tc>
        <w:tc>
          <w:tcPr>
            <w:tcW w:w="1262" w:type="dxa"/>
            <w:tcBorders>
              <w:left w:val="single" w:sz="4" w:space="0" w:color="auto"/>
              <w:right w:val="single" w:sz="4" w:space="0" w:color="auto"/>
            </w:tcBorders>
            <w:shd w:val="clear" w:color="auto" w:fill="auto"/>
            <w:vAlign w:val="center"/>
          </w:tcPr>
          <w:p w:rsidR="00707EE2" w:rsidRDefault="007B595B">
            <w:pPr>
              <w:rPr>
                <w:kern w:val="0"/>
                <w:sz w:val="18"/>
                <w:szCs w:val="18"/>
              </w:rPr>
            </w:pPr>
            <w:r>
              <w:rPr>
                <w:kern w:val="0"/>
                <w:sz w:val="18"/>
                <w:szCs w:val="18"/>
              </w:rPr>
              <w:t>-7%≤V</w:t>
            </w:r>
            <w:r>
              <w:rPr>
                <w:kern w:val="0"/>
                <w:sz w:val="18"/>
                <w:szCs w:val="18"/>
                <w:vertAlign w:val="subscript"/>
              </w:rPr>
              <w:t>stm</w:t>
            </w:r>
            <w:r>
              <w:rPr>
                <w:kern w:val="0"/>
                <w:sz w:val="18"/>
                <w:szCs w:val="18"/>
              </w:rPr>
              <w:t>≤12%</w:t>
            </w:r>
          </w:p>
        </w:tc>
        <w:tc>
          <w:tcPr>
            <w:tcW w:w="1195" w:type="dxa"/>
            <w:tcBorders>
              <w:left w:val="single" w:sz="4" w:space="0" w:color="auto"/>
              <w:right w:val="single" w:sz="4" w:space="0" w:color="auto"/>
            </w:tcBorders>
            <w:shd w:val="clear" w:color="auto" w:fill="auto"/>
            <w:vAlign w:val="center"/>
          </w:tcPr>
          <w:p w:rsidR="00707EE2" w:rsidRDefault="007B595B">
            <w:pPr>
              <w:rPr>
                <w:kern w:val="0"/>
                <w:sz w:val="18"/>
                <w:szCs w:val="18"/>
              </w:rPr>
            </w:pPr>
            <w:r>
              <w:rPr>
                <w:kern w:val="0"/>
                <w:sz w:val="18"/>
                <w:szCs w:val="18"/>
              </w:rPr>
              <w:t>-10%≤V</w:t>
            </w:r>
            <w:r>
              <w:rPr>
                <w:kern w:val="0"/>
                <w:sz w:val="18"/>
                <w:szCs w:val="18"/>
                <w:vertAlign w:val="subscript"/>
              </w:rPr>
              <w:t>stm</w:t>
            </w:r>
            <w:r>
              <w:rPr>
                <w:kern w:val="0"/>
                <w:sz w:val="18"/>
                <w:szCs w:val="18"/>
              </w:rPr>
              <w:t>≤15%</w:t>
            </w:r>
          </w:p>
        </w:tc>
        <w:tc>
          <w:tcPr>
            <w:tcW w:w="1364" w:type="dxa"/>
            <w:vMerge/>
            <w:tcBorders>
              <w:left w:val="nil"/>
              <w:right w:val="single" w:sz="8" w:space="0" w:color="auto"/>
            </w:tcBorders>
            <w:shd w:val="clear" w:color="auto" w:fill="auto"/>
            <w:vAlign w:val="center"/>
          </w:tcPr>
          <w:p w:rsidR="00707EE2" w:rsidRDefault="00707EE2">
            <w:pPr>
              <w:rPr>
                <w:kern w:val="0"/>
                <w:sz w:val="18"/>
                <w:szCs w:val="18"/>
              </w:rPr>
            </w:pPr>
          </w:p>
        </w:tc>
      </w:tr>
      <w:tr w:rsidR="00707EE2">
        <w:trPr>
          <w:cantSplit/>
          <w:trHeight w:val="608"/>
          <w:jc w:val="center"/>
        </w:trPr>
        <w:tc>
          <w:tcPr>
            <w:tcW w:w="477" w:type="dxa"/>
            <w:tcBorders>
              <w:top w:val="single" w:sz="4" w:space="0" w:color="auto"/>
              <w:left w:val="single" w:sz="8" w:space="0" w:color="auto"/>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14</w:t>
            </w: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3196" w:type="dxa"/>
            <w:gridSpan w:val="3"/>
            <w:tcBorders>
              <w:left w:val="nil"/>
              <w:right w:val="single" w:sz="4" w:space="0" w:color="auto"/>
            </w:tcBorders>
            <w:shd w:val="clear" w:color="auto" w:fill="auto"/>
            <w:vAlign w:val="center"/>
          </w:tcPr>
          <w:p w:rsidR="00707EE2" w:rsidRDefault="007B595B">
            <w:pPr>
              <w:jc w:val="center"/>
              <w:rPr>
                <w:kern w:val="0"/>
                <w:sz w:val="18"/>
                <w:szCs w:val="18"/>
              </w:rPr>
            </w:pPr>
            <w:proofErr w:type="gramStart"/>
            <w:r>
              <w:rPr>
                <w:kern w:val="0"/>
                <w:sz w:val="18"/>
                <w:szCs w:val="18"/>
              </w:rPr>
              <w:t>钳体刚性</w:t>
            </w:r>
            <w:proofErr w:type="gramEnd"/>
          </w:p>
        </w:tc>
        <w:tc>
          <w:tcPr>
            <w:tcW w:w="1262" w:type="dxa"/>
            <w:tcBorders>
              <w:left w:val="nil"/>
              <w:right w:val="single" w:sz="4" w:space="0" w:color="auto"/>
            </w:tcBorders>
            <w:shd w:val="clear" w:color="auto" w:fill="auto"/>
            <w:vAlign w:val="center"/>
          </w:tcPr>
          <w:p w:rsidR="00707EE2" w:rsidRDefault="007B595B">
            <w:pPr>
              <w:rPr>
                <w:kern w:val="0"/>
                <w:sz w:val="18"/>
                <w:szCs w:val="18"/>
              </w:rPr>
            </w:pPr>
            <w:r>
              <w:rPr>
                <w:kern w:val="0"/>
                <w:sz w:val="18"/>
                <w:szCs w:val="18"/>
              </w:rPr>
              <w:t xml:space="preserve">QC/T </w:t>
            </w:r>
            <w:r>
              <w:rPr>
                <w:rFonts w:hint="eastAsia"/>
                <w:kern w:val="0"/>
                <w:sz w:val="18"/>
                <w:szCs w:val="18"/>
              </w:rPr>
              <w:t>592</w:t>
            </w:r>
            <w:r>
              <w:rPr>
                <w:kern w:val="0"/>
                <w:sz w:val="18"/>
                <w:szCs w:val="18"/>
              </w:rPr>
              <w:t>-201</w:t>
            </w:r>
            <w:r>
              <w:rPr>
                <w:rFonts w:hint="eastAsia"/>
                <w:kern w:val="0"/>
                <w:sz w:val="18"/>
                <w:szCs w:val="18"/>
              </w:rPr>
              <w:t>3</w:t>
            </w:r>
          </w:p>
        </w:tc>
        <w:tc>
          <w:tcPr>
            <w:tcW w:w="1288" w:type="dxa"/>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≤0.10mm</w:t>
            </w:r>
          </w:p>
        </w:tc>
        <w:tc>
          <w:tcPr>
            <w:tcW w:w="1262"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≤0.15mm</w:t>
            </w:r>
          </w:p>
        </w:tc>
        <w:tc>
          <w:tcPr>
            <w:tcW w:w="1195"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≤0.20mm</w:t>
            </w:r>
          </w:p>
        </w:tc>
        <w:tc>
          <w:tcPr>
            <w:tcW w:w="1364" w:type="dxa"/>
            <w:tcBorders>
              <w:left w:val="nil"/>
              <w:right w:val="single" w:sz="8" w:space="0" w:color="auto"/>
            </w:tcBorders>
            <w:shd w:val="clear" w:color="auto" w:fill="auto"/>
            <w:vAlign w:val="center"/>
          </w:tcPr>
          <w:p w:rsidR="00707EE2" w:rsidRDefault="007B595B">
            <w:pPr>
              <w:rPr>
                <w:kern w:val="0"/>
                <w:sz w:val="18"/>
                <w:szCs w:val="18"/>
              </w:rPr>
            </w:pPr>
            <w:r>
              <w:rPr>
                <w:kern w:val="0"/>
                <w:sz w:val="18"/>
                <w:szCs w:val="18"/>
              </w:rPr>
              <w:t xml:space="preserve">QC/T </w:t>
            </w:r>
            <w:r>
              <w:rPr>
                <w:rFonts w:hint="eastAsia"/>
                <w:kern w:val="0"/>
                <w:sz w:val="18"/>
                <w:szCs w:val="18"/>
              </w:rPr>
              <w:t>592</w:t>
            </w:r>
            <w:r>
              <w:rPr>
                <w:kern w:val="0"/>
                <w:sz w:val="18"/>
                <w:szCs w:val="18"/>
              </w:rPr>
              <w:t>-201</w:t>
            </w:r>
            <w:r>
              <w:rPr>
                <w:rFonts w:hint="eastAsia"/>
                <w:kern w:val="0"/>
                <w:sz w:val="18"/>
                <w:szCs w:val="18"/>
              </w:rPr>
              <w:t>3</w:t>
            </w:r>
          </w:p>
        </w:tc>
      </w:tr>
      <w:tr w:rsidR="00707EE2">
        <w:trPr>
          <w:cantSplit/>
          <w:trHeight w:val="783"/>
          <w:jc w:val="center"/>
        </w:trPr>
        <w:tc>
          <w:tcPr>
            <w:tcW w:w="477" w:type="dxa"/>
            <w:vMerge w:val="restart"/>
            <w:tcBorders>
              <w:top w:val="single" w:sz="4" w:space="0" w:color="auto"/>
              <w:left w:val="single" w:sz="8"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15</w:t>
            </w: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8" w:type="dxa"/>
            <w:vMerge w:val="restart"/>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行车拖滞力矩</w:t>
            </w:r>
          </w:p>
        </w:tc>
        <w:tc>
          <w:tcPr>
            <w:tcW w:w="2568" w:type="dxa"/>
            <w:gridSpan w:val="2"/>
            <w:tcBorders>
              <w:top w:val="single" w:sz="4" w:space="0" w:color="auto"/>
              <w:left w:val="nil"/>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第</w:t>
            </w:r>
            <w:r>
              <w:rPr>
                <w:kern w:val="0"/>
                <w:sz w:val="18"/>
                <w:szCs w:val="18"/>
              </w:rPr>
              <w:t>1</w:t>
            </w:r>
            <w:r>
              <w:rPr>
                <w:kern w:val="0"/>
                <w:sz w:val="18"/>
                <w:szCs w:val="18"/>
              </w:rPr>
              <w:t>圈</w:t>
            </w:r>
          </w:p>
        </w:tc>
        <w:tc>
          <w:tcPr>
            <w:tcW w:w="1262" w:type="dxa"/>
            <w:vMerge w:val="restart"/>
            <w:tcBorders>
              <w:left w:val="nil"/>
              <w:right w:val="single" w:sz="4" w:space="0" w:color="auto"/>
            </w:tcBorders>
            <w:shd w:val="clear" w:color="auto" w:fill="auto"/>
            <w:vAlign w:val="center"/>
          </w:tcPr>
          <w:p w:rsidR="00707EE2" w:rsidRDefault="007B595B">
            <w:pPr>
              <w:rPr>
                <w:kern w:val="0"/>
                <w:sz w:val="18"/>
                <w:szCs w:val="18"/>
              </w:rPr>
            </w:pPr>
            <w:r>
              <w:rPr>
                <w:kern w:val="0"/>
                <w:sz w:val="18"/>
                <w:szCs w:val="18"/>
              </w:rPr>
              <w:t>QC/T 592-2013</w:t>
            </w:r>
          </w:p>
        </w:tc>
        <w:tc>
          <w:tcPr>
            <w:tcW w:w="1288" w:type="dxa"/>
            <w:tcBorders>
              <w:left w:val="nil"/>
              <w:right w:val="single" w:sz="4" w:space="0" w:color="auto"/>
            </w:tcBorders>
            <w:shd w:val="clear" w:color="auto" w:fill="auto"/>
            <w:vAlign w:val="center"/>
          </w:tcPr>
          <w:p w:rsidR="00707EE2" w:rsidRDefault="007B595B">
            <w:pPr>
              <w:jc w:val="center"/>
              <w:rPr>
                <w:kern w:val="0"/>
                <w:sz w:val="18"/>
                <w:szCs w:val="18"/>
              </w:rPr>
            </w:pPr>
            <w:r>
              <w:rPr>
                <w:i/>
                <w:iCs/>
                <w:kern w:val="0"/>
                <w:sz w:val="18"/>
                <w:szCs w:val="18"/>
              </w:rPr>
              <w:t>M</w:t>
            </w:r>
            <w:r>
              <w:rPr>
                <w:kern w:val="0"/>
                <w:sz w:val="18"/>
                <w:szCs w:val="18"/>
                <w:vertAlign w:val="subscript"/>
              </w:rPr>
              <w:t>t</w:t>
            </w:r>
            <w:r>
              <w:rPr>
                <w:kern w:val="0"/>
                <w:sz w:val="18"/>
                <w:szCs w:val="18"/>
              </w:rPr>
              <w:t>≤3Nm</w:t>
            </w:r>
          </w:p>
        </w:tc>
        <w:tc>
          <w:tcPr>
            <w:tcW w:w="1262"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3Nm</w:t>
            </w:r>
            <w:r>
              <w:rPr>
                <w:kern w:val="0"/>
                <w:sz w:val="18"/>
                <w:szCs w:val="18"/>
              </w:rPr>
              <w:t>＜</w:t>
            </w:r>
            <w:r>
              <w:rPr>
                <w:i/>
                <w:iCs/>
                <w:kern w:val="0"/>
                <w:sz w:val="18"/>
                <w:szCs w:val="18"/>
              </w:rPr>
              <w:t>M</w:t>
            </w:r>
            <w:r>
              <w:rPr>
                <w:kern w:val="0"/>
                <w:sz w:val="18"/>
                <w:szCs w:val="18"/>
                <w:vertAlign w:val="subscript"/>
              </w:rPr>
              <w:t>t</w:t>
            </w:r>
            <w:r>
              <w:rPr>
                <w:kern w:val="0"/>
                <w:sz w:val="18"/>
                <w:szCs w:val="18"/>
              </w:rPr>
              <w:t>≤4Nm</w:t>
            </w:r>
          </w:p>
        </w:tc>
        <w:tc>
          <w:tcPr>
            <w:tcW w:w="1195"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4Nm</w:t>
            </w:r>
            <w:r>
              <w:rPr>
                <w:kern w:val="0"/>
                <w:sz w:val="18"/>
                <w:szCs w:val="18"/>
              </w:rPr>
              <w:t>＜</w:t>
            </w:r>
            <w:r>
              <w:rPr>
                <w:i/>
                <w:iCs/>
                <w:kern w:val="0"/>
                <w:sz w:val="18"/>
                <w:szCs w:val="18"/>
              </w:rPr>
              <w:t>M</w:t>
            </w:r>
            <w:r>
              <w:rPr>
                <w:kern w:val="0"/>
                <w:sz w:val="18"/>
                <w:szCs w:val="18"/>
                <w:vertAlign w:val="subscript"/>
              </w:rPr>
              <w:t>t</w:t>
            </w:r>
            <w:r>
              <w:rPr>
                <w:kern w:val="0"/>
                <w:sz w:val="18"/>
                <w:szCs w:val="18"/>
              </w:rPr>
              <w:t>≤5Nm</w:t>
            </w:r>
          </w:p>
        </w:tc>
        <w:tc>
          <w:tcPr>
            <w:tcW w:w="1364" w:type="dxa"/>
            <w:vMerge w:val="restart"/>
            <w:tcBorders>
              <w:left w:val="nil"/>
              <w:right w:val="single" w:sz="8" w:space="0" w:color="auto"/>
            </w:tcBorders>
            <w:shd w:val="clear" w:color="auto" w:fill="auto"/>
            <w:vAlign w:val="center"/>
          </w:tcPr>
          <w:p w:rsidR="00707EE2" w:rsidRDefault="007B595B">
            <w:pPr>
              <w:rPr>
                <w:kern w:val="0"/>
                <w:sz w:val="18"/>
                <w:szCs w:val="18"/>
              </w:rPr>
            </w:pPr>
            <w:r>
              <w:rPr>
                <w:kern w:val="0"/>
                <w:sz w:val="18"/>
                <w:szCs w:val="18"/>
              </w:rPr>
              <w:t>QC/T 592-2013</w:t>
            </w:r>
          </w:p>
        </w:tc>
      </w:tr>
      <w:tr w:rsidR="00707EE2">
        <w:trPr>
          <w:cantSplit/>
          <w:trHeight w:val="827"/>
          <w:jc w:val="center"/>
        </w:trPr>
        <w:tc>
          <w:tcPr>
            <w:tcW w:w="477" w:type="dxa"/>
            <w:vMerge/>
            <w:tcBorders>
              <w:left w:val="single" w:sz="8" w:space="0" w:color="auto"/>
              <w:bottom w:val="single" w:sz="4" w:space="0" w:color="auto"/>
              <w:right w:val="single" w:sz="4" w:space="0" w:color="auto"/>
            </w:tcBorders>
            <w:shd w:val="clear" w:color="auto" w:fill="auto"/>
            <w:vAlign w:val="center"/>
          </w:tcPr>
          <w:p w:rsidR="00707EE2" w:rsidRDefault="00707EE2">
            <w:pPr>
              <w:jc w:val="center"/>
              <w:rPr>
                <w:kern w:val="0"/>
                <w:sz w:val="18"/>
                <w:szCs w:val="18"/>
              </w:rPr>
            </w:pP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8"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2568" w:type="dxa"/>
            <w:gridSpan w:val="2"/>
            <w:tcBorders>
              <w:top w:val="single" w:sz="4" w:space="0" w:color="auto"/>
              <w:left w:val="nil"/>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第</w:t>
            </w:r>
            <w:r>
              <w:rPr>
                <w:kern w:val="0"/>
                <w:sz w:val="18"/>
                <w:szCs w:val="18"/>
              </w:rPr>
              <w:t>10</w:t>
            </w:r>
            <w:r>
              <w:rPr>
                <w:kern w:val="0"/>
                <w:sz w:val="18"/>
                <w:szCs w:val="18"/>
              </w:rPr>
              <w:t>圈</w:t>
            </w:r>
          </w:p>
        </w:tc>
        <w:tc>
          <w:tcPr>
            <w:tcW w:w="1262" w:type="dxa"/>
            <w:vMerge/>
            <w:tcBorders>
              <w:left w:val="nil"/>
              <w:right w:val="single" w:sz="4" w:space="0" w:color="auto"/>
            </w:tcBorders>
            <w:shd w:val="clear" w:color="auto" w:fill="auto"/>
            <w:vAlign w:val="center"/>
          </w:tcPr>
          <w:p w:rsidR="00707EE2" w:rsidRDefault="00707EE2">
            <w:pPr>
              <w:rPr>
                <w:kern w:val="0"/>
                <w:sz w:val="18"/>
                <w:szCs w:val="18"/>
              </w:rPr>
            </w:pPr>
          </w:p>
        </w:tc>
        <w:tc>
          <w:tcPr>
            <w:tcW w:w="1288" w:type="dxa"/>
            <w:tcBorders>
              <w:left w:val="nil"/>
              <w:right w:val="single" w:sz="4" w:space="0" w:color="auto"/>
            </w:tcBorders>
            <w:shd w:val="clear" w:color="auto" w:fill="auto"/>
            <w:vAlign w:val="center"/>
          </w:tcPr>
          <w:p w:rsidR="00707EE2" w:rsidRDefault="007B595B">
            <w:pPr>
              <w:jc w:val="center"/>
              <w:rPr>
                <w:kern w:val="0"/>
                <w:sz w:val="18"/>
                <w:szCs w:val="18"/>
              </w:rPr>
            </w:pPr>
            <w:r>
              <w:rPr>
                <w:i/>
                <w:iCs/>
                <w:kern w:val="0"/>
                <w:sz w:val="18"/>
                <w:szCs w:val="18"/>
              </w:rPr>
              <w:t>M</w:t>
            </w:r>
            <w:r>
              <w:rPr>
                <w:kern w:val="0"/>
                <w:sz w:val="18"/>
                <w:szCs w:val="18"/>
                <w:vertAlign w:val="subscript"/>
              </w:rPr>
              <w:t>t</w:t>
            </w:r>
            <w:r>
              <w:rPr>
                <w:kern w:val="0"/>
                <w:sz w:val="18"/>
                <w:szCs w:val="18"/>
              </w:rPr>
              <w:t>≤1.5Nm</w:t>
            </w:r>
          </w:p>
        </w:tc>
        <w:tc>
          <w:tcPr>
            <w:tcW w:w="1262"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1.5Nm</w:t>
            </w:r>
            <w:r>
              <w:rPr>
                <w:kern w:val="0"/>
                <w:sz w:val="18"/>
                <w:szCs w:val="18"/>
              </w:rPr>
              <w:t>＜</w:t>
            </w:r>
            <w:r>
              <w:rPr>
                <w:i/>
                <w:iCs/>
                <w:kern w:val="0"/>
                <w:sz w:val="18"/>
                <w:szCs w:val="18"/>
              </w:rPr>
              <w:t>M</w:t>
            </w:r>
            <w:r>
              <w:rPr>
                <w:kern w:val="0"/>
                <w:sz w:val="18"/>
                <w:szCs w:val="18"/>
                <w:vertAlign w:val="subscript"/>
              </w:rPr>
              <w:t>t</w:t>
            </w:r>
            <w:r>
              <w:rPr>
                <w:kern w:val="0"/>
                <w:sz w:val="18"/>
                <w:szCs w:val="18"/>
              </w:rPr>
              <w:t>≤2.5Nm</w:t>
            </w:r>
          </w:p>
        </w:tc>
        <w:tc>
          <w:tcPr>
            <w:tcW w:w="1195"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2.5Nm</w:t>
            </w:r>
            <w:r>
              <w:rPr>
                <w:kern w:val="0"/>
                <w:sz w:val="18"/>
                <w:szCs w:val="18"/>
              </w:rPr>
              <w:t>＜</w:t>
            </w:r>
            <w:r>
              <w:rPr>
                <w:i/>
                <w:iCs/>
                <w:kern w:val="0"/>
                <w:sz w:val="18"/>
                <w:szCs w:val="18"/>
              </w:rPr>
              <w:t>M</w:t>
            </w:r>
            <w:r>
              <w:rPr>
                <w:kern w:val="0"/>
                <w:sz w:val="18"/>
                <w:szCs w:val="18"/>
                <w:vertAlign w:val="subscript"/>
              </w:rPr>
              <w:t>t</w:t>
            </w:r>
            <w:r>
              <w:rPr>
                <w:kern w:val="0"/>
                <w:sz w:val="18"/>
                <w:szCs w:val="18"/>
              </w:rPr>
              <w:t>≤3.5Nm</w:t>
            </w:r>
          </w:p>
        </w:tc>
        <w:tc>
          <w:tcPr>
            <w:tcW w:w="1364" w:type="dxa"/>
            <w:vMerge/>
            <w:tcBorders>
              <w:left w:val="nil"/>
              <w:right w:val="single" w:sz="8" w:space="0" w:color="auto"/>
            </w:tcBorders>
            <w:shd w:val="clear" w:color="auto" w:fill="auto"/>
            <w:vAlign w:val="center"/>
          </w:tcPr>
          <w:p w:rsidR="00707EE2" w:rsidRDefault="00707EE2">
            <w:pPr>
              <w:rPr>
                <w:kern w:val="0"/>
                <w:sz w:val="18"/>
                <w:szCs w:val="18"/>
              </w:rPr>
            </w:pPr>
          </w:p>
        </w:tc>
      </w:tr>
      <w:tr w:rsidR="00707EE2">
        <w:trPr>
          <w:cantSplit/>
          <w:trHeight w:val="827"/>
          <w:jc w:val="center"/>
        </w:trPr>
        <w:tc>
          <w:tcPr>
            <w:tcW w:w="477" w:type="dxa"/>
            <w:tcBorders>
              <w:left w:val="single" w:sz="8" w:space="0" w:color="auto"/>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16</w:t>
            </w:r>
          </w:p>
        </w:tc>
        <w:tc>
          <w:tcPr>
            <w:tcW w:w="665" w:type="dxa"/>
            <w:vMerge w:val="restart"/>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创新性指标</w:t>
            </w:r>
          </w:p>
        </w:tc>
        <w:tc>
          <w:tcPr>
            <w:tcW w:w="3196" w:type="dxa"/>
            <w:gridSpan w:val="3"/>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SRO</w:t>
            </w:r>
          </w:p>
        </w:tc>
        <w:tc>
          <w:tcPr>
            <w:tcW w:w="1262" w:type="dxa"/>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w:t>
            </w:r>
          </w:p>
        </w:tc>
        <w:tc>
          <w:tcPr>
            <w:tcW w:w="1288" w:type="dxa"/>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≤5um</w:t>
            </w:r>
          </w:p>
        </w:tc>
        <w:tc>
          <w:tcPr>
            <w:tcW w:w="1262"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≤10um</w:t>
            </w:r>
          </w:p>
        </w:tc>
        <w:tc>
          <w:tcPr>
            <w:tcW w:w="1195"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≤20um</w:t>
            </w:r>
          </w:p>
        </w:tc>
        <w:tc>
          <w:tcPr>
            <w:tcW w:w="1364" w:type="dxa"/>
            <w:tcBorders>
              <w:left w:val="nil"/>
              <w:right w:val="single" w:sz="8" w:space="0" w:color="auto"/>
            </w:tcBorders>
            <w:shd w:val="clear" w:color="auto" w:fill="auto"/>
            <w:vAlign w:val="center"/>
          </w:tcPr>
          <w:p w:rsidR="00707EE2" w:rsidRDefault="007B595B">
            <w:pPr>
              <w:jc w:val="center"/>
              <w:rPr>
                <w:kern w:val="0"/>
                <w:sz w:val="18"/>
                <w:szCs w:val="18"/>
              </w:rPr>
            </w:pPr>
            <w:r>
              <w:rPr>
                <w:kern w:val="0"/>
                <w:sz w:val="18"/>
                <w:szCs w:val="18"/>
              </w:rPr>
              <w:t>－</w:t>
            </w:r>
          </w:p>
        </w:tc>
      </w:tr>
      <w:tr w:rsidR="00707EE2">
        <w:trPr>
          <w:cantSplit/>
          <w:trHeight w:val="930"/>
          <w:jc w:val="center"/>
        </w:trPr>
        <w:tc>
          <w:tcPr>
            <w:tcW w:w="477" w:type="dxa"/>
            <w:tcBorders>
              <w:top w:val="single" w:sz="4" w:space="0" w:color="auto"/>
              <w:left w:val="single" w:sz="8" w:space="0" w:color="auto"/>
              <w:right w:val="single" w:sz="4" w:space="0" w:color="auto"/>
            </w:tcBorders>
            <w:shd w:val="clear" w:color="auto" w:fill="auto"/>
            <w:vAlign w:val="center"/>
          </w:tcPr>
          <w:p w:rsidR="00707EE2" w:rsidRDefault="00707EE2">
            <w:pPr>
              <w:jc w:val="center"/>
              <w:rPr>
                <w:kern w:val="0"/>
                <w:sz w:val="18"/>
                <w:szCs w:val="18"/>
              </w:rPr>
            </w:pPr>
          </w:p>
          <w:p w:rsidR="00707EE2" w:rsidRDefault="007B595B">
            <w:pPr>
              <w:jc w:val="center"/>
              <w:rPr>
                <w:kern w:val="0"/>
                <w:sz w:val="18"/>
                <w:szCs w:val="18"/>
              </w:rPr>
            </w:pPr>
            <w:r>
              <w:rPr>
                <w:kern w:val="0"/>
                <w:sz w:val="18"/>
                <w:szCs w:val="18"/>
              </w:rPr>
              <w:t>17</w:t>
            </w: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8" w:type="dxa"/>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DTV</w:t>
            </w:r>
          </w:p>
        </w:tc>
        <w:tc>
          <w:tcPr>
            <w:tcW w:w="2568" w:type="dxa"/>
            <w:gridSpan w:val="2"/>
            <w:tcBorders>
              <w:top w:val="single" w:sz="4" w:space="0" w:color="auto"/>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DTV</w:t>
            </w:r>
            <w:r>
              <w:rPr>
                <w:kern w:val="0"/>
                <w:sz w:val="18"/>
                <w:szCs w:val="18"/>
              </w:rPr>
              <w:t>增长</w:t>
            </w:r>
          </w:p>
        </w:tc>
        <w:tc>
          <w:tcPr>
            <w:tcW w:w="1262" w:type="dxa"/>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本文件</w:t>
            </w:r>
          </w:p>
        </w:tc>
        <w:tc>
          <w:tcPr>
            <w:tcW w:w="1288" w:type="dxa"/>
            <w:tcBorders>
              <w:left w:val="nil"/>
              <w:right w:val="single" w:sz="4" w:space="0" w:color="auto"/>
            </w:tcBorders>
            <w:shd w:val="clear" w:color="auto" w:fill="auto"/>
            <w:vAlign w:val="center"/>
          </w:tcPr>
          <w:p w:rsidR="00707EE2" w:rsidRDefault="007B595B">
            <w:pPr>
              <w:rPr>
                <w:kern w:val="0"/>
                <w:sz w:val="18"/>
                <w:szCs w:val="18"/>
              </w:rPr>
            </w:pPr>
            <w:r>
              <w:rPr>
                <w:kern w:val="0"/>
                <w:sz w:val="18"/>
                <w:szCs w:val="18"/>
              </w:rPr>
              <w:t>0um</w:t>
            </w:r>
            <w:r>
              <w:rPr>
                <w:kern w:val="0"/>
                <w:sz w:val="18"/>
                <w:szCs w:val="18"/>
              </w:rPr>
              <w:t>＜</w:t>
            </w:r>
            <w:r>
              <w:rPr>
                <w:kern w:val="0"/>
                <w:sz w:val="18"/>
                <w:szCs w:val="18"/>
              </w:rPr>
              <w:t>DTV</w:t>
            </w:r>
            <w:r>
              <w:rPr>
                <w:kern w:val="0"/>
                <w:sz w:val="18"/>
                <w:szCs w:val="18"/>
              </w:rPr>
              <w:t>增长</w:t>
            </w:r>
            <w:r>
              <w:rPr>
                <w:kern w:val="0"/>
                <w:sz w:val="18"/>
                <w:szCs w:val="18"/>
              </w:rPr>
              <w:t>≤3um</w:t>
            </w:r>
          </w:p>
        </w:tc>
        <w:tc>
          <w:tcPr>
            <w:tcW w:w="1262"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3um</w:t>
            </w:r>
            <w:r>
              <w:rPr>
                <w:kern w:val="0"/>
                <w:sz w:val="18"/>
                <w:szCs w:val="18"/>
              </w:rPr>
              <w:t>＜</w:t>
            </w:r>
            <w:r>
              <w:rPr>
                <w:kern w:val="0"/>
                <w:sz w:val="18"/>
                <w:szCs w:val="18"/>
              </w:rPr>
              <w:t>DTV</w:t>
            </w:r>
            <w:r>
              <w:rPr>
                <w:kern w:val="0"/>
                <w:sz w:val="18"/>
                <w:szCs w:val="18"/>
              </w:rPr>
              <w:t>增长</w:t>
            </w:r>
            <w:r>
              <w:rPr>
                <w:kern w:val="0"/>
                <w:sz w:val="18"/>
                <w:szCs w:val="18"/>
              </w:rPr>
              <w:t>≤6um</w:t>
            </w:r>
          </w:p>
        </w:tc>
        <w:tc>
          <w:tcPr>
            <w:tcW w:w="1195"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6um</w:t>
            </w:r>
            <w:r>
              <w:rPr>
                <w:kern w:val="0"/>
                <w:sz w:val="18"/>
                <w:szCs w:val="18"/>
              </w:rPr>
              <w:t>＜</w:t>
            </w:r>
            <w:r>
              <w:rPr>
                <w:kern w:val="0"/>
                <w:sz w:val="18"/>
                <w:szCs w:val="18"/>
              </w:rPr>
              <w:t>DTV</w:t>
            </w:r>
            <w:r>
              <w:rPr>
                <w:kern w:val="0"/>
                <w:sz w:val="18"/>
                <w:szCs w:val="18"/>
              </w:rPr>
              <w:t>增长</w:t>
            </w:r>
            <w:r>
              <w:rPr>
                <w:kern w:val="0"/>
                <w:sz w:val="18"/>
                <w:szCs w:val="18"/>
              </w:rPr>
              <w:t>≤9um</w:t>
            </w:r>
          </w:p>
        </w:tc>
        <w:tc>
          <w:tcPr>
            <w:tcW w:w="1364" w:type="dxa"/>
            <w:tcBorders>
              <w:left w:val="nil"/>
              <w:right w:val="single" w:sz="8" w:space="0" w:color="auto"/>
            </w:tcBorders>
            <w:shd w:val="clear" w:color="auto" w:fill="auto"/>
            <w:vAlign w:val="center"/>
          </w:tcPr>
          <w:p w:rsidR="00707EE2" w:rsidRDefault="007B595B">
            <w:pPr>
              <w:jc w:val="center"/>
              <w:rPr>
                <w:kern w:val="0"/>
                <w:sz w:val="18"/>
                <w:szCs w:val="18"/>
              </w:rPr>
            </w:pPr>
            <w:r>
              <w:rPr>
                <w:kern w:val="0"/>
                <w:sz w:val="18"/>
                <w:szCs w:val="18"/>
              </w:rPr>
              <w:t>附</w:t>
            </w:r>
            <w:r>
              <w:rPr>
                <w:kern w:val="0"/>
                <w:sz w:val="18"/>
                <w:szCs w:val="18"/>
              </w:rPr>
              <w:t xml:space="preserve"> </w:t>
            </w:r>
            <w:r>
              <w:rPr>
                <w:kern w:val="0"/>
                <w:sz w:val="18"/>
                <w:szCs w:val="18"/>
              </w:rPr>
              <w:t>录</w:t>
            </w:r>
            <w:r>
              <w:rPr>
                <w:kern w:val="0"/>
                <w:sz w:val="18"/>
                <w:szCs w:val="18"/>
              </w:rPr>
              <w:t xml:space="preserve"> A</w:t>
            </w:r>
          </w:p>
        </w:tc>
      </w:tr>
      <w:tr w:rsidR="00707EE2">
        <w:trPr>
          <w:cantSplit/>
          <w:trHeight w:val="1303"/>
          <w:jc w:val="center"/>
        </w:trPr>
        <w:tc>
          <w:tcPr>
            <w:tcW w:w="477" w:type="dxa"/>
            <w:tcBorders>
              <w:top w:val="single" w:sz="4" w:space="0" w:color="auto"/>
              <w:left w:val="single" w:sz="8" w:space="0" w:color="auto"/>
              <w:bottom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18</w:t>
            </w: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8" w:type="dxa"/>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BTV</w:t>
            </w:r>
          </w:p>
        </w:tc>
        <w:tc>
          <w:tcPr>
            <w:tcW w:w="2568" w:type="dxa"/>
            <w:gridSpan w:val="2"/>
            <w:tcBorders>
              <w:top w:val="single" w:sz="4" w:space="0" w:color="auto"/>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制动力矩波动率</w:t>
            </w:r>
          </w:p>
        </w:tc>
        <w:tc>
          <w:tcPr>
            <w:tcW w:w="1262" w:type="dxa"/>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本文件</w:t>
            </w:r>
          </w:p>
        </w:tc>
        <w:tc>
          <w:tcPr>
            <w:tcW w:w="1288" w:type="dxa"/>
            <w:tcBorders>
              <w:left w:val="nil"/>
              <w:right w:val="single" w:sz="4" w:space="0" w:color="auto"/>
            </w:tcBorders>
            <w:shd w:val="clear" w:color="auto" w:fill="auto"/>
            <w:vAlign w:val="center"/>
          </w:tcPr>
          <w:p w:rsidR="00707EE2" w:rsidRDefault="007B595B">
            <w:pPr>
              <w:rPr>
                <w:kern w:val="0"/>
                <w:sz w:val="18"/>
                <w:szCs w:val="18"/>
              </w:rPr>
            </w:pPr>
            <w:r>
              <w:rPr>
                <w:kern w:val="0"/>
                <w:sz w:val="18"/>
                <w:szCs w:val="18"/>
              </w:rPr>
              <w:t>力矩波动率</w:t>
            </w:r>
            <w:r>
              <w:rPr>
                <w:kern w:val="0"/>
                <w:sz w:val="18"/>
                <w:szCs w:val="18"/>
              </w:rPr>
              <w:t>≤9%</w:t>
            </w:r>
          </w:p>
        </w:tc>
        <w:tc>
          <w:tcPr>
            <w:tcW w:w="1262" w:type="dxa"/>
            <w:tcBorders>
              <w:left w:val="single" w:sz="4" w:space="0" w:color="auto"/>
              <w:right w:val="single" w:sz="4" w:space="0" w:color="auto"/>
            </w:tcBorders>
            <w:shd w:val="clear" w:color="auto" w:fill="auto"/>
            <w:vAlign w:val="center"/>
          </w:tcPr>
          <w:p w:rsidR="00707EE2" w:rsidRDefault="007B595B">
            <w:pPr>
              <w:rPr>
                <w:kern w:val="0"/>
                <w:sz w:val="18"/>
                <w:szCs w:val="18"/>
              </w:rPr>
            </w:pPr>
            <w:r>
              <w:rPr>
                <w:kern w:val="0"/>
                <w:sz w:val="18"/>
                <w:szCs w:val="18"/>
              </w:rPr>
              <w:t>9%</w:t>
            </w:r>
            <w:r>
              <w:rPr>
                <w:kern w:val="0"/>
                <w:sz w:val="18"/>
                <w:szCs w:val="18"/>
              </w:rPr>
              <w:t>＜力矩波动率</w:t>
            </w:r>
            <w:r>
              <w:rPr>
                <w:kern w:val="0"/>
                <w:sz w:val="18"/>
                <w:szCs w:val="18"/>
              </w:rPr>
              <w:t>≤12%</w:t>
            </w:r>
          </w:p>
        </w:tc>
        <w:tc>
          <w:tcPr>
            <w:tcW w:w="1195" w:type="dxa"/>
            <w:tcBorders>
              <w:left w:val="single" w:sz="4" w:space="0" w:color="auto"/>
              <w:right w:val="single" w:sz="4" w:space="0" w:color="auto"/>
            </w:tcBorders>
            <w:shd w:val="clear" w:color="auto" w:fill="auto"/>
            <w:vAlign w:val="center"/>
          </w:tcPr>
          <w:p w:rsidR="00707EE2" w:rsidRDefault="007B595B">
            <w:pPr>
              <w:rPr>
                <w:kern w:val="0"/>
                <w:sz w:val="18"/>
                <w:szCs w:val="18"/>
              </w:rPr>
            </w:pPr>
            <w:r>
              <w:rPr>
                <w:kern w:val="0"/>
                <w:sz w:val="18"/>
                <w:szCs w:val="18"/>
              </w:rPr>
              <w:t>12%</w:t>
            </w:r>
            <w:r>
              <w:rPr>
                <w:kern w:val="0"/>
                <w:sz w:val="18"/>
                <w:szCs w:val="18"/>
              </w:rPr>
              <w:t>＜力矩波动率</w:t>
            </w:r>
            <w:r>
              <w:rPr>
                <w:kern w:val="0"/>
                <w:sz w:val="18"/>
                <w:szCs w:val="18"/>
              </w:rPr>
              <w:t>≤15%</w:t>
            </w:r>
          </w:p>
        </w:tc>
        <w:tc>
          <w:tcPr>
            <w:tcW w:w="1364" w:type="dxa"/>
            <w:tcBorders>
              <w:left w:val="nil"/>
              <w:right w:val="single" w:sz="8" w:space="0" w:color="auto"/>
            </w:tcBorders>
            <w:shd w:val="clear" w:color="auto" w:fill="auto"/>
            <w:vAlign w:val="center"/>
          </w:tcPr>
          <w:p w:rsidR="00707EE2" w:rsidRDefault="007B595B">
            <w:pPr>
              <w:jc w:val="center"/>
              <w:rPr>
                <w:kern w:val="0"/>
                <w:sz w:val="18"/>
                <w:szCs w:val="18"/>
              </w:rPr>
            </w:pPr>
            <w:r>
              <w:rPr>
                <w:kern w:val="0"/>
                <w:sz w:val="18"/>
                <w:szCs w:val="18"/>
              </w:rPr>
              <w:t>附</w:t>
            </w:r>
            <w:r>
              <w:rPr>
                <w:kern w:val="0"/>
                <w:sz w:val="18"/>
                <w:szCs w:val="18"/>
              </w:rPr>
              <w:t xml:space="preserve"> </w:t>
            </w:r>
            <w:r>
              <w:rPr>
                <w:kern w:val="0"/>
                <w:sz w:val="18"/>
                <w:szCs w:val="18"/>
              </w:rPr>
              <w:t>录</w:t>
            </w:r>
            <w:r>
              <w:rPr>
                <w:kern w:val="0"/>
                <w:sz w:val="18"/>
                <w:szCs w:val="18"/>
              </w:rPr>
              <w:t xml:space="preserve"> B</w:t>
            </w:r>
          </w:p>
        </w:tc>
      </w:tr>
      <w:tr w:rsidR="00707EE2">
        <w:trPr>
          <w:cantSplit/>
          <w:trHeight w:val="1303"/>
          <w:jc w:val="center"/>
        </w:trPr>
        <w:tc>
          <w:tcPr>
            <w:tcW w:w="477" w:type="dxa"/>
            <w:tcBorders>
              <w:top w:val="single" w:sz="4" w:space="0" w:color="auto"/>
              <w:left w:val="single" w:sz="8" w:space="0" w:color="auto"/>
              <w:bottom w:val="single" w:sz="4" w:space="0" w:color="auto"/>
              <w:right w:val="single" w:sz="4" w:space="0" w:color="auto"/>
            </w:tcBorders>
            <w:shd w:val="clear" w:color="auto" w:fill="auto"/>
            <w:vAlign w:val="center"/>
          </w:tcPr>
          <w:p w:rsidR="00707EE2" w:rsidRDefault="007B595B">
            <w:pPr>
              <w:jc w:val="center"/>
              <w:rPr>
                <w:kern w:val="0"/>
                <w:sz w:val="18"/>
                <w:szCs w:val="18"/>
              </w:rPr>
            </w:pPr>
            <w:r>
              <w:rPr>
                <w:rFonts w:hint="eastAsia"/>
                <w:kern w:val="0"/>
                <w:sz w:val="18"/>
                <w:szCs w:val="18"/>
              </w:rPr>
              <w:lastRenderedPageBreak/>
              <w:t>19</w:t>
            </w: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628" w:type="dxa"/>
            <w:tcBorders>
              <w:left w:val="nil"/>
              <w:right w:val="single" w:sz="4" w:space="0" w:color="auto"/>
            </w:tcBorders>
            <w:shd w:val="clear" w:color="auto" w:fill="auto"/>
            <w:vAlign w:val="center"/>
          </w:tcPr>
          <w:p w:rsidR="00707EE2" w:rsidRDefault="007B595B">
            <w:pPr>
              <w:jc w:val="center"/>
              <w:rPr>
                <w:kern w:val="0"/>
                <w:sz w:val="18"/>
                <w:szCs w:val="18"/>
              </w:rPr>
            </w:pPr>
            <w:r>
              <w:rPr>
                <w:rFonts w:hint="eastAsia"/>
                <w:kern w:val="0"/>
                <w:sz w:val="18"/>
                <w:szCs w:val="18"/>
              </w:rPr>
              <w:t>热变形</w:t>
            </w:r>
          </w:p>
        </w:tc>
        <w:tc>
          <w:tcPr>
            <w:tcW w:w="2568" w:type="dxa"/>
            <w:gridSpan w:val="2"/>
            <w:tcBorders>
              <w:top w:val="single" w:sz="4" w:space="0" w:color="auto"/>
              <w:left w:val="nil"/>
              <w:right w:val="single" w:sz="4" w:space="0" w:color="auto"/>
            </w:tcBorders>
            <w:shd w:val="clear" w:color="auto" w:fill="auto"/>
            <w:vAlign w:val="center"/>
          </w:tcPr>
          <w:p w:rsidR="00707EE2" w:rsidRDefault="007B595B">
            <w:pPr>
              <w:jc w:val="center"/>
              <w:rPr>
                <w:kern w:val="0"/>
                <w:sz w:val="18"/>
                <w:szCs w:val="18"/>
              </w:rPr>
            </w:pPr>
            <w:r>
              <w:rPr>
                <w:rFonts w:hint="eastAsia"/>
                <w:kern w:val="0"/>
                <w:sz w:val="18"/>
                <w:szCs w:val="18"/>
              </w:rPr>
              <w:t>连续制动热变形</w:t>
            </w:r>
          </w:p>
        </w:tc>
        <w:tc>
          <w:tcPr>
            <w:tcW w:w="1262" w:type="dxa"/>
            <w:tcBorders>
              <w:left w:val="nil"/>
              <w:right w:val="single" w:sz="4" w:space="0" w:color="auto"/>
            </w:tcBorders>
            <w:shd w:val="clear" w:color="auto" w:fill="auto"/>
            <w:vAlign w:val="center"/>
          </w:tcPr>
          <w:p w:rsidR="00707EE2" w:rsidRDefault="007B595B">
            <w:pPr>
              <w:jc w:val="center"/>
              <w:rPr>
                <w:kern w:val="0"/>
                <w:sz w:val="18"/>
                <w:szCs w:val="18"/>
              </w:rPr>
            </w:pPr>
            <w:r>
              <w:rPr>
                <w:rFonts w:hint="eastAsia"/>
                <w:kern w:val="0"/>
                <w:sz w:val="18"/>
                <w:szCs w:val="18"/>
              </w:rPr>
              <w:t>TCAAMTB 9-2018</w:t>
            </w:r>
          </w:p>
        </w:tc>
        <w:tc>
          <w:tcPr>
            <w:tcW w:w="1288" w:type="dxa"/>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w:t>
            </w:r>
            <w:r>
              <w:rPr>
                <w:rFonts w:hint="eastAsia"/>
                <w:kern w:val="0"/>
                <w:sz w:val="18"/>
                <w:szCs w:val="18"/>
              </w:rPr>
              <w:t>0.23mm</w:t>
            </w:r>
          </w:p>
        </w:tc>
        <w:tc>
          <w:tcPr>
            <w:tcW w:w="1262"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rFonts w:hint="eastAsia"/>
                <w:kern w:val="0"/>
                <w:sz w:val="18"/>
                <w:szCs w:val="18"/>
              </w:rPr>
              <w:t>≤</w:t>
            </w:r>
            <w:r>
              <w:rPr>
                <w:rFonts w:hint="eastAsia"/>
                <w:kern w:val="0"/>
                <w:sz w:val="18"/>
                <w:szCs w:val="18"/>
              </w:rPr>
              <w:t>0.25mm</w:t>
            </w:r>
          </w:p>
        </w:tc>
        <w:tc>
          <w:tcPr>
            <w:tcW w:w="1195"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rFonts w:hint="eastAsia"/>
                <w:kern w:val="0"/>
                <w:sz w:val="18"/>
                <w:szCs w:val="18"/>
              </w:rPr>
              <w:t>≤</w:t>
            </w:r>
            <w:r>
              <w:rPr>
                <w:rFonts w:hint="eastAsia"/>
                <w:kern w:val="0"/>
                <w:sz w:val="18"/>
                <w:szCs w:val="18"/>
              </w:rPr>
              <w:t>0.30mm</w:t>
            </w:r>
          </w:p>
        </w:tc>
        <w:tc>
          <w:tcPr>
            <w:tcW w:w="1364" w:type="dxa"/>
            <w:tcBorders>
              <w:left w:val="nil"/>
              <w:right w:val="single" w:sz="8" w:space="0" w:color="auto"/>
            </w:tcBorders>
            <w:shd w:val="clear" w:color="auto" w:fill="auto"/>
            <w:vAlign w:val="center"/>
          </w:tcPr>
          <w:p w:rsidR="00707EE2" w:rsidRDefault="007B595B">
            <w:pPr>
              <w:jc w:val="center"/>
              <w:rPr>
                <w:kern w:val="0"/>
                <w:sz w:val="18"/>
                <w:szCs w:val="18"/>
              </w:rPr>
            </w:pPr>
            <w:r>
              <w:rPr>
                <w:rFonts w:hint="eastAsia"/>
                <w:kern w:val="0"/>
                <w:sz w:val="18"/>
                <w:szCs w:val="18"/>
              </w:rPr>
              <w:t>TCAAMTB 9-2018</w:t>
            </w:r>
          </w:p>
        </w:tc>
      </w:tr>
      <w:tr w:rsidR="00707EE2">
        <w:trPr>
          <w:cantSplit/>
          <w:trHeight w:val="608"/>
          <w:jc w:val="center"/>
        </w:trPr>
        <w:tc>
          <w:tcPr>
            <w:tcW w:w="477" w:type="dxa"/>
            <w:tcBorders>
              <w:top w:val="single" w:sz="4" w:space="0" w:color="auto"/>
              <w:left w:val="single" w:sz="8" w:space="0" w:color="auto"/>
              <w:bottom w:val="single" w:sz="4" w:space="0" w:color="auto"/>
              <w:right w:val="single" w:sz="4" w:space="0" w:color="auto"/>
            </w:tcBorders>
            <w:shd w:val="clear" w:color="auto" w:fill="auto"/>
            <w:vAlign w:val="center"/>
          </w:tcPr>
          <w:p w:rsidR="00707EE2" w:rsidRDefault="007B595B">
            <w:pPr>
              <w:jc w:val="center"/>
              <w:rPr>
                <w:kern w:val="0"/>
                <w:sz w:val="18"/>
                <w:szCs w:val="18"/>
              </w:rPr>
            </w:pPr>
            <w:r>
              <w:rPr>
                <w:rFonts w:hint="eastAsia"/>
                <w:kern w:val="0"/>
                <w:sz w:val="18"/>
                <w:szCs w:val="18"/>
              </w:rPr>
              <w:t>20</w:t>
            </w: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3196" w:type="dxa"/>
            <w:gridSpan w:val="3"/>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磨损</w:t>
            </w:r>
          </w:p>
        </w:tc>
        <w:tc>
          <w:tcPr>
            <w:tcW w:w="1262" w:type="dxa"/>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本文件</w:t>
            </w:r>
          </w:p>
        </w:tc>
        <w:tc>
          <w:tcPr>
            <w:tcW w:w="1288" w:type="dxa"/>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w:t>
            </w:r>
            <w:r>
              <w:rPr>
                <w:rFonts w:hint="eastAsia"/>
                <w:kern w:val="0"/>
                <w:sz w:val="18"/>
                <w:szCs w:val="18"/>
              </w:rPr>
              <w:t>1.8mm</w:t>
            </w:r>
          </w:p>
        </w:tc>
        <w:tc>
          <w:tcPr>
            <w:tcW w:w="1262"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w:t>
            </w:r>
            <w:r>
              <w:rPr>
                <w:rFonts w:hint="eastAsia"/>
                <w:kern w:val="0"/>
                <w:sz w:val="18"/>
                <w:szCs w:val="18"/>
              </w:rPr>
              <w:t>2.5mm</w:t>
            </w:r>
          </w:p>
        </w:tc>
        <w:tc>
          <w:tcPr>
            <w:tcW w:w="1195"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w:t>
            </w:r>
            <w:r>
              <w:rPr>
                <w:rFonts w:hint="eastAsia"/>
                <w:kern w:val="0"/>
                <w:sz w:val="18"/>
                <w:szCs w:val="18"/>
              </w:rPr>
              <w:t>3.2mm</w:t>
            </w:r>
          </w:p>
        </w:tc>
        <w:tc>
          <w:tcPr>
            <w:tcW w:w="1364" w:type="dxa"/>
            <w:tcBorders>
              <w:left w:val="nil"/>
              <w:right w:val="single" w:sz="8" w:space="0" w:color="auto"/>
            </w:tcBorders>
            <w:shd w:val="clear" w:color="auto" w:fill="auto"/>
            <w:vAlign w:val="center"/>
          </w:tcPr>
          <w:p w:rsidR="00707EE2" w:rsidRDefault="007B595B">
            <w:pPr>
              <w:jc w:val="center"/>
              <w:rPr>
                <w:kern w:val="0"/>
                <w:sz w:val="18"/>
                <w:szCs w:val="18"/>
              </w:rPr>
            </w:pPr>
            <w:r>
              <w:rPr>
                <w:kern w:val="0"/>
                <w:sz w:val="18"/>
                <w:szCs w:val="18"/>
              </w:rPr>
              <w:t>附</w:t>
            </w:r>
            <w:r>
              <w:rPr>
                <w:kern w:val="0"/>
                <w:sz w:val="18"/>
                <w:szCs w:val="18"/>
              </w:rPr>
              <w:t xml:space="preserve"> </w:t>
            </w:r>
            <w:r>
              <w:rPr>
                <w:kern w:val="0"/>
                <w:sz w:val="18"/>
                <w:szCs w:val="18"/>
              </w:rPr>
              <w:t>录</w:t>
            </w:r>
            <w:r>
              <w:rPr>
                <w:kern w:val="0"/>
                <w:sz w:val="18"/>
                <w:szCs w:val="18"/>
              </w:rPr>
              <w:t xml:space="preserve"> C</w:t>
            </w:r>
          </w:p>
        </w:tc>
      </w:tr>
      <w:tr w:rsidR="00707EE2">
        <w:trPr>
          <w:cantSplit/>
          <w:trHeight w:val="608"/>
          <w:jc w:val="center"/>
        </w:trPr>
        <w:tc>
          <w:tcPr>
            <w:tcW w:w="477" w:type="dxa"/>
            <w:tcBorders>
              <w:top w:val="single" w:sz="4" w:space="0" w:color="auto"/>
              <w:left w:val="single" w:sz="8" w:space="0" w:color="auto"/>
              <w:bottom w:val="single" w:sz="4" w:space="0" w:color="auto"/>
              <w:right w:val="single" w:sz="4" w:space="0" w:color="auto"/>
            </w:tcBorders>
            <w:shd w:val="clear" w:color="auto" w:fill="auto"/>
            <w:vAlign w:val="center"/>
          </w:tcPr>
          <w:p w:rsidR="00707EE2" w:rsidRDefault="007B595B">
            <w:pPr>
              <w:jc w:val="center"/>
              <w:rPr>
                <w:kern w:val="0"/>
                <w:sz w:val="18"/>
                <w:szCs w:val="18"/>
              </w:rPr>
            </w:pPr>
            <w:r>
              <w:rPr>
                <w:rFonts w:hint="eastAsia"/>
                <w:kern w:val="0"/>
                <w:sz w:val="18"/>
                <w:szCs w:val="18"/>
              </w:rPr>
              <w:t>21</w:t>
            </w:r>
          </w:p>
        </w:tc>
        <w:tc>
          <w:tcPr>
            <w:tcW w:w="665" w:type="dxa"/>
            <w:vMerge/>
            <w:tcBorders>
              <w:left w:val="nil"/>
              <w:right w:val="single" w:sz="4" w:space="0" w:color="auto"/>
            </w:tcBorders>
            <w:shd w:val="clear" w:color="auto" w:fill="auto"/>
            <w:vAlign w:val="center"/>
          </w:tcPr>
          <w:p w:rsidR="00707EE2" w:rsidRDefault="00707EE2">
            <w:pPr>
              <w:jc w:val="center"/>
              <w:rPr>
                <w:kern w:val="0"/>
                <w:sz w:val="18"/>
                <w:szCs w:val="18"/>
              </w:rPr>
            </w:pPr>
          </w:p>
        </w:tc>
        <w:tc>
          <w:tcPr>
            <w:tcW w:w="3196" w:type="dxa"/>
            <w:gridSpan w:val="3"/>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噪音</w:t>
            </w:r>
          </w:p>
        </w:tc>
        <w:tc>
          <w:tcPr>
            <w:tcW w:w="1262" w:type="dxa"/>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SAE J2521</w:t>
            </w:r>
          </w:p>
        </w:tc>
        <w:tc>
          <w:tcPr>
            <w:tcW w:w="1288" w:type="dxa"/>
            <w:tcBorders>
              <w:left w:val="nil"/>
              <w:right w:val="single" w:sz="4" w:space="0" w:color="auto"/>
            </w:tcBorders>
            <w:shd w:val="clear" w:color="auto" w:fill="auto"/>
            <w:vAlign w:val="center"/>
          </w:tcPr>
          <w:p w:rsidR="00707EE2" w:rsidRDefault="007B595B">
            <w:pPr>
              <w:jc w:val="center"/>
              <w:rPr>
                <w:kern w:val="0"/>
                <w:sz w:val="18"/>
                <w:szCs w:val="18"/>
              </w:rPr>
            </w:pPr>
            <w:r>
              <w:rPr>
                <w:kern w:val="0"/>
                <w:sz w:val="18"/>
                <w:szCs w:val="18"/>
              </w:rPr>
              <w:t>AA</w:t>
            </w:r>
            <w:r>
              <w:rPr>
                <w:kern w:val="0"/>
                <w:sz w:val="18"/>
                <w:szCs w:val="18"/>
              </w:rPr>
              <w:t>级</w:t>
            </w:r>
          </w:p>
        </w:tc>
        <w:tc>
          <w:tcPr>
            <w:tcW w:w="1262"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A</w:t>
            </w:r>
            <w:r>
              <w:rPr>
                <w:kern w:val="0"/>
                <w:sz w:val="18"/>
                <w:szCs w:val="18"/>
              </w:rPr>
              <w:t>级</w:t>
            </w:r>
          </w:p>
        </w:tc>
        <w:tc>
          <w:tcPr>
            <w:tcW w:w="1195" w:type="dxa"/>
            <w:tcBorders>
              <w:left w:val="single" w:sz="4" w:space="0" w:color="auto"/>
              <w:right w:val="single" w:sz="4" w:space="0" w:color="auto"/>
            </w:tcBorders>
            <w:shd w:val="clear" w:color="auto" w:fill="auto"/>
            <w:vAlign w:val="center"/>
          </w:tcPr>
          <w:p w:rsidR="00707EE2" w:rsidRDefault="007B595B">
            <w:pPr>
              <w:jc w:val="center"/>
              <w:rPr>
                <w:kern w:val="0"/>
                <w:sz w:val="18"/>
                <w:szCs w:val="18"/>
              </w:rPr>
            </w:pPr>
            <w:r>
              <w:rPr>
                <w:kern w:val="0"/>
                <w:sz w:val="18"/>
                <w:szCs w:val="18"/>
              </w:rPr>
              <w:t>BB</w:t>
            </w:r>
            <w:r>
              <w:rPr>
                <w:kern w:val="0"/>
                <w:sz w:val="18"/>
                <w:szCs w:val="18"/>
              </w:rPr>
              <w:t>级</w:t>
            </w:r>
          </w:p>
        </w:tc>
        <w:tc>
          <w:tcPr>
            <w:tcW w:w="1364" w:type="dxa"/>
            <w:tcBorders>
              <w:left w:val="nil"/>
              <w:right w:val="single" w:sz="8" w:space="0" w:color="auto"/>
            </w:tcBorders>
            <w:shd w:val="clear" w:color="auto" w:fill="auto"/>
            <w:vAlign w:val="center"/>
          </w:tcPr>
          <w:p w:rsidR="00707EE2" w:rsidRDefault="007B595B">
            <w:pPr>
              <w:jc w:val="center"/>
              <w:rPr>
                <w:kern w:val="0"/>
                <w:sz w:val="18"/>
                <w:szCs w:val="18"/>
              </w:rPr>
            </w:pPr>
            <w:r>
              <w:rPr>
                <w:kern w:val="0"/>
                <w:sz w:val="18"/>
                <w:szCs w:val="18"/>
              </w:rPr>
              <w:t>SAE J2521</w:t>
            </w:r>
          </w:p>
        </w:tc>
      </w:tr>
      <w:tr w:rsidR="00707EE2">
        <w:trPr>
          <w:cantSplit/>
          <w:trHeight w:val="608"/>
          <w:jc w:val="center"/>
        </w:trPr>
        <w:tc>
          <w:tcPr>
            <w:tcW w:w="10709" w:type="dxa"/>
            <w:gridSpan w:val="10"/>
            <w:tcBorders>
              <w:top w:val="single" w:sz="4" w:space="0" w:color="auto"/>
              <w:left w:val="single" w:sz="8" w:space="0" w:color="auto"/>
              <w:bottom w:val="single" w:sz="4" w:space="0" w:color="auto"/>
              <w:right w:val="single" w:sz="8" w:space="0" w:color="auto"/>
            </w:tcBorders>
            <w:shd w:val="clear" w:color="auto" w:fill="auto"/>
            <w:vAlign w:val="center"/>
          </w:tcPr>
          <w:p w:rsidR="00707EE2" w:rsidRDefault="007B595B">
            <w:pPr>
              <w:jc w:val="left"/>
              <w:rPr>
                <w:kern w:val="0"/>
                <w:sz w:val="18"/>
                <w:szCs w:val="18"/>
              </w:rPr>
            </w:pPr>
            <w:r>
              <w:rPr>
                <w:kern w:val="0"/>
                <w:sz w:val="18"/>
                <w:szCs w:val="18"/>
              </w:rPr>
              <w:t>注：</w:t>
            </w:r>
          </w:p>
          <w:p w:rsidR="00707EE2" w:rsidRDefault="007B595B">
            <w:pPr>
              <w:jc w:val="left"/>
              <w:rPr>
                <w:kern w:val="0"/>
                <w:sz w:val="18"/>
                <w:szCs w:val="18"/>
              </w:rPr>
            </w:pPr>
            <w:r>
              <w:rPr>
                <w:i/>
                <w:iCs/>
                <w:kern w:val="0"/>
                <w:sz w:val="18"/>
                <w:szCs w:val="18"/>
              </w:rPr>
              <w:t>M</w:t>
            </w:r>
            <w:r>
              <w:rPr>
                <w:kern w:val="0"/>
                <w:sz w:val="18"/>
                <w:szCs w:val="18"/>
                <w:vertAlign w:val="subscript"/>
              </w:rPr>
              <w:t>e</w:t>
            </w:r>
            <w:r>
              <w:rPr>
                <w:kern w:val="0"/>
                <w:sz w:val="18"/>
                <w:szCs w:val="18"/>
              </w:rPr>
              <w:t>——</w:t>
            </w:r>
            <w:r>
              <w:rPr>
                <w:kern w:val="0"/>
                <w:sz w:val="18"/>
                <w:szCs w:val="18"/>
              </w:rPr>
              <w:t>制动器总成样件在规定管路压力下的制动力矩设计值，或供需双方商定值；</w:t>
            </w:r>
          </w:p>
          <w:p w:rsidR="00707EE2" w:rsidRDefault="007B595B">
            <w:pPr>
              <w:jc w:val="left"/>
              <w:rPr>
                <w:kern w:val="0"/>
                <w:sz w:val="18"/>
                <w:szCs w:val="18"/>
              </w:rPr>
            </w:pPr>
            <w:r>
              <w:rPr>
                <w:i/>
                <w:iCs/>
                <w:kern w:val="0"/>
                <w:sz w:val="18"/>
                <w:szCs w:val="18"/>
              </w:rPr>
              <w:t>M</w:t>
            </w:r>
            <w:r>
              <w:rPr>
                <w:kern w:val="0"/>
                <w:sz w:val="18"/>
                <w:szCs w:val="18"/>
              </w:rPr>
              <w:t>——</w:t>
            </w:r>
            <w:r>
              <w:rPr>
                <w:kern w:val="0"/>
                <w:sz w:val="18"/>
                <w:szCs w:val="18"/>
              </w:rPr>
              <w:t>效能试验中，制动器总成样件在规定管路压力下的测得的平均制动力矩；</w:t>
            </w:r>
          </w:p>
          <w:p w:rsidR="00707EE2" w:rsidRDefault="007B595B">
            <w:pPr>
              <w:jc w:val="left"/>
              <w:rPr>
                <w:kern w:val="0"/>
                <w:sz w:val="18"/>
                <w:szCs w:val="18"/>
              </w:rPr>
            </w:pPr>
            <w:proofErr w:type="spellStart"/>
            <w:r>
              <w:rPr>
                <w:kern w:val="0"/>
                <w:sz w:val="18"/>
                <w:szCs w:val="18"/>
              </w:rPr>
              <w:t>V</w:t>
            </w:r>
            <w:r>
              <w:rPr>
                <w:kern w:val="0"/>
                <w:sz w:val="18"/>
                <w:szCs w:val="18"/>
                <w:vertAlign w:val="subscript"/>
              </w:rPr>
              <w:t>stm</w:t>
            </w:r>
            <w:proofErr w:type="spellEnd"/>
            <w:r>
              <w:rPr>
                <w:kern w:val="0"/>
                <w:sz w:val="18"/>
                <w:szCs w:val="18"/>
              </w:rPr>
              <w:t>——</w:t>
            </w:r>
            <w:r>
              <w:rPr>
                <w:kern w:val="0"/>
                <w:sz w:val="18"/>
                <w:szCs w:val="18"/>
              </w:rPr>
              <w:t>效能试验中，制动初速度</w:t>
            </w:r>
            <w:r>
              <w:rPr>
                <w:kern w:val="0"/>
                <w:sz w:val="18"/>
                <w:szCs w:val="18"/>
              </w:rPr>
              <w:t>m km/h</w:t>
            </w:r>
            <w:r>
              <w:rPr>
                <w:kern w:val="0"/>
                <w:sz w:val="18"/>
                <w:szCs w:val="18"/>
              </w:rPr>
              <w:t>相对于制动初速度</w:t>
            </w:r>
            <w:r>
              <w:rPr>
                <w:kern w:val="0"/>
                <w:sz w:val="18"/>
                <w:szCs w:val="18"/>
              </w:rPr>
              <w:t>n km/h</w:t>
            </w:r>
            <w:r>
              <w:rPr>
                <w:kern w:val="0"/>
                <w:sz w:val="18"/>
                <w:szCs w:val="18"/>
              </w:rPr>
              <w:t>的速度稳定性。</w:t>
            </w:r>
          </w:p>
          <w:p w:rsidR="00707EE2" w:rsidRDefault="007B595B">
            <w:pPr>
              <w:jc w:val="left"/>
              <w:rPr>
                <w:kern w:val="0"/>
                <w:sz w:val="18"/>
                <w:szCs w:val="18"/>
              </w:rPr>
            </w:pPr>
            <w:r>
              <w:rPr>
                <w:i/>
                <w:iCs/>
                <w:kern w:val="0"/>
                <w:sz w:val="18"/>
                <w:szCs w:val="18"/>
              </w:rPr>
              <w:t>M</w:t>
            </w:r>
            <w:r>
              <w:rPr>
                <w:kern w:val="0"/>
                <w:sz w:val="18"/>
                <w:szCs w:val="18"/>
                <w:vertAlign w:val="subscript"/>
              </w:rPr>
              <w:t>t</w:t>
            </w:r>
            <w:r>
              <w:rPr>
                <w:kern w:val="0"/>
                <w:sz w:val="18"/>
                <w:szCs w:val="18"/>
              </w:rPr>
              <w:t>——</w:t>
            </w:r>
            <w:r>
              <w:rPr>
                <w:kern w:val="0"/>
                <w:sz w:val="18"/>
                <w:szCs w:val="18"/>
              </w:rPr>
              <w:t>按</w:t>
            </w:r>
            <w:r>
              <w:rPr>
                <w:kern w:val="0"/>
                <w:sz w:val="18"/>
                <w:szCs w:val="18"/>
              </w:rPr>
              <w:t>QC/T 592-2013</w:t>
            </w:r>
            <w:r>
              <w:rPr>
                <w:kern w:val="0"/>
                <w:sz w:val="18"/>
                <w:szCs w:val="18"/>
              </w:rPr>
              <w:t>测得的拖滞力矩。</w:t>
            </w:r>
          </w:p>
        </w:tc>
      </w:tr>
    </w:tbl>
    <w:p w:rsidR="00707EE2" w:rsidRDefault="007B595B">
      <w:pPr>
        <w:pStyle w:val="1"/>
      </w:pPr>
      <w:r>
        <w:rPr>
          <w:rFonts w:hint="eastAsia"/>
        </w:rPr>
        <w:t>五、与现行法律、法规和政策及相关标准的协调性</w:t>
      </w:r>
      <w:bookmarkEnd w:id="5"/>
    </w:p>
    <w:p w:rsidR="00707EE2" w:rsidRDefault="007B595B">
      <w:pPr>
        <w:ind w:firstLineChars="200" w:firstLine="560"/>
        <w:rPr>
          <w:rFonts w:ascii="宋体" w:eastAsia="宋体" w:hAnsi="宋体" w:cs="华文楷体"/>
          <w:sz w:val="28"/>
          <w:szCs w:val="28"/>
        </w:rPr>
      </w:pPr>
      <w:r>
        <w:rPr>
          <w:rFonts w:ascii="宋体" w:eastAsia="宋体" w:hAnsi="宋体" w:cs="华文楷体" w:hint="eastAsia"/>
          <w:sz w:val="28"/>
          <w:szCs w:val="28"/>
        </w:rPr>
        <w:t>本标准与现有的法律、法规和强制性国家标准无冲突。</w:t>
      </w:r>
      <w:r>
        <w:rPr>
          <w:rFonts w:ascii="宋体" w:eastAsia="宋体" w:hAnsi="宋体" w:cs="华文楷体"/>
          <w:sz w:val="28"/>
          <w:szCs w:val="28"/>
        </w:rPr>
        <w:t xml:space="preserve"> </w:t>
      </w:r>
    </w:p>
    <w:p w:rsidR="00707EE2" w:rsidRDefault="007B595B">
      <w:pPr>
        <w:pStyle w:val="1"/>
      </w:pPr>
      <w:bookmarkStart w:id="6" w:name="_Toc73003578"/>
      <w:r>
        <w:rPr>
          <w:rFonts w:hint="eastAsia"/>
        </w:rPr>
        <w:t>六、贯彻标准的要求和措施建议</w:t>
      </w:r>
      <w:bookmarkEnd w:id="6"/>
    </w:p>
    <w:p w:rsidR="00707EE2" w:rsidRDefault="007B595B">
      <w:pPr>
        <w:ind w:firstLineChars="200" w:firstLine="560"/>
        <w:rPr>
          <w:rFonts w:ascii="宋体" w:eastAsia="宋体" w:hAnsi="宋体" w:cs="华文楷体"/>
          <w:sz w:val="28"/>
          <w:szCs w:val="28"/>
        </w:rPr>
      </w:pPr>
      <w:r>
        <w:rPr>
          <w:rFonts w:ascii="宋体" w:eastAsia="宋体" w:hAnsi="宋体" w:cs="华文楷体" w:hint="eastAsia"/>
          <w:sz w:val="28"/>
          <w:szCs w:val="28"/>
        </w:rPr>
        <w:t>建议标准实施后组织标准宣讲，促进标准顺利实施。</w:t>
      </w:r>
    </w:p>
    <w:p w:rsidR="00707EE2" w:rsidRDefault="007B595B">
      <w:pPr>
        <w:pStyle w:val="1"/>
      </w:pPr>
      <w:bookmarkStart w:id="7" w:name="_Toc73003579"/>
      <w:r>
        <w:rPr>
          <w:rFonts w:hint="eastAsia"/>
        </w:rPr>
        <w:t>七、其他需要说明的事项</w:t>
      </w:r>
      <w:bookmarkEnd w:id="7"/>
    </w:p>
    <w:p w:rsidR="00707EE2" w:rsidRDefault="007B595B">
      <w:pPr>
        <w:ind w:firstLineChars="200" w:firstLine="560"/>
        <w:rPr>
          <w:rFonts w:ascii="宋体" w:eastAsia="宋体" w:hAnsi="宋体"/>
          <w:sz w:val="28"/>
          <w:szCs w:val="28"/>
        </w:rPr>
      </w:pPr>
      <w:r>
        <w:rPr>
          <w:rFonts w:ascii="宋体" w:eastAsia="宋体" w:hAnsi="宋体" w:hint="eastAsia"/>
          <w:sz w:val="28"/>
          <w:szCs w:val="28"/>
        </w:rPr>
        <w:t>无。</w:t>
      </w:r>
    </w:p>
    <w:p w:rsidR="00707EE2" w:rsidRDefault="00707EE2">
      <w:pPr>
        <w:ind w:firstLineChars="200" w:firstLine="560"/>
        <w:rPr>
          <w:rFonts w:ascii="宋体" w:eastAsia="宋体" w:hAnsi="宋体"/>
          <w:sz w:val="28"/>
          <w:szCs w:val="28"/>
        </w:rPr>
      </w:pPr>
    </w:p>
    <w:p w:rsidR="00707EE2" w:rsidRDefault="00707EE2">
      <w:pPr>
        <w:ind w:firstLineChars="200" w:firstLine="560"/>
        <w:rPr>
          <w:rFonts w:ascii="宋体" w:eastAsia="宋体" w:hAnsi="宋体"/>
          <w:sz w:val="28"/>
          <w:szCs w:val="28"/>
        </w:rPr>
      </w:pPr>
    </w:p>
    <w:sectPr w:rsidR="00707EE2">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145" w:rsidRDefault="00610145">
      <w:r>
        <w:separator/>
      </w:r>
    </w:p>
  </w:endnote>
  <w:endnote w:type="continuationSeparator" w:id="0">
    <w:p w:rsidR="00610145" w:rsidRDefault="0061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roman"/>
    <w:pitch w:val="default"/>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Helvetica Neue">
    <w:altName w:val="Times New Roman"/>
    <w:charset w:val="00"/>
    <w:family w:val="auto"/>
    <w:pitch w:val="default"/>
    <w:sig w:usb0="00000000" w:usb1="00000000" w:usb2="00000010" w:usb3="00000000" w:csb0="0000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157203"/>
    </w:sdtPr>
    <w:sdtEndPr/>
    <w:sdtContent>
      <w:p w:rsidR="00707EE2" w:rsidRDefault="007B595B">
        <w:pPr>
          <w:pStyle w:val="afff2"/>
          <w:jc w:val="center"/>
        </w:pPr>
        <w:r>
          <w:fldChar w:fldCharType="begin"/>
        </w:r>
        <w:r>
          <w:instrText>PAGE   \* MERGEFORMAT</w:instrText>
        </w:r>
        <w:r>
          <w:fldChar w:fldCharType="separate"/>
        </w:r>
        <w:r w:rsidR="00463149" w:rsidRPr="00463149">
          <w:rPr>
            <w:noProof/>
            <w:lang w:val="zh-CN"/>
          </w:rPr>
          <w:t>8</w:t>
        </w:r>
        <w:r>
          <w:fldChar w:fldCharType="end"/>
        </w:r>
      </w:p>
    </w:sdtContent>
  </w:sdt>
  <w:p w:rsidR="00707EE2" w:rsidRDefault="00707EE2">
    <w:pPr>
      <w:pStyle w:val="afff2"/>
      <w:ind w:firstLineChars="4500" w:firstLine="81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145" w:rsidRDefault="00610145">
      <w:r>
        <w:separator/>
      </w:r>
    </w:p>
  </w:footnote>
  <w:footnote w:type="continuationSeparator" w:id="0">
    <w:p w:rsidR="00610145" w:rsidRDefault="00610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pStyle w:val="a0"/>
      <w:suff w:val="nothing"/>
      <w:lvlText w:val="%1%2.%3.%4　"/>
      <w:lvlJc w:val="left"/>
      <w:rPr>
        <w:rFonts w:ascii="黑体" w:eastAsia="黑体" w:hAnsi="Times New Roman" w:cs="Times New Roman" w:hint="eastAsia"/>
        <w:b w:val="0"/>
        <w:i w:val="0"/>
        <w:sz w:val="21"/>
      </w:rPr>
    </w:lvl>
    <w:lvl w:ilvl="4">
      <w:start w:val="1"/>
      <w:numFmt w:val="decimal"/>
      <w:pStyle w:val="a1"/>
      <w:suff w:val="nothing"/>
      <w:lvlText w:val="%1%2.%3.%4.%5　"/>
      <w:lvlJc w:val="left"/>
      <w:rPr>
        <w:rFonts w:ascii="黑体" w:eastAsia="黑体" w:hAnsi="Times New Roman" w:cs="Times New Roman" w:hint="eastAsia"/>
        <w:b w:val="0"/>
        <w:i w:val="0"/>
        <w:sz w:val="21"/>
      </w:rPr>
    </w:lvl>
    <w:lvl w:ilvl="5">
      <w:start w:val="1"/>
      <w:numFmt w:val="decimal"/>
      <w:pStyle w:val="a2"/>
      <w:suff w:val="nothing"/>
      <w:lvlText w:val="%1%2.%3.%4.%5.%6　"/>
      <w:lvlJc w:val="left"/>
      <w:rPr>
        <w:rFonts w:ascii="黑体" w:eastAsia="黑体" w:hAnsi="Times New Roman" w:cs="Times New Roman" w:hint="eastAsia"/>
        <w:b w:val="0"/>
        <w:i w:val="0"/>
        <w:sz w:val="21"/>
      </w:rPr>
    </w:lvl>
    <w:lvl w:ilvl="6">
      <w:start w:val="1"/>
      <w:numFmt w:val="decimal"/>
      <w:pStyle w:val="a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 w15:restartNumberingAfterBreak="0">
    <w:nsid w:val="093C6778"/>
    <w:multiLevelType w:val="multilevel"/>
    <w:tmpl w:val="093C6778"/>
    <w:lvl w:ilvl="0">
      <w:start w:val="1"/>
      <w:numFmt w:val="decimal"/>
      <w:pStyle w:val="a4"/>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5"/>
      <w:lvlText w:val="%1示例"/>
      <w:lvlJc w:val="left"/>
      <w:pPr>
        <w:tabs>
          <w:tab w:val="left" w:pos="1120"/>
        </w:tabs>
        <w:ind w:firstLine="400"/>
      </w:pPr>
      <w:rPr>
        <w:rFonts w:ascii="宋体" w:eastAsia="宋体"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0DDE2B46"/>
    <w:multiLevelType w:val="multilevel"/>
    <w:tmpl w:val="0DDE2B46"/>
    <w:lvl w:ilvl="0">
      <w:start w:val="1"/>
      <w:numFmt w:val="lowerLetter"/>
      <w:pStyle w:val="a6"/>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7"/>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2A8F7113"/>
    <w:multiLevelType w:val="multilevel"/>
    <w:tmpl w:val="2A8F7113"/>
    <w:lvl w:ilvl="0">
      <w:start w:val="1"/>
      <w:numFmt w:val="upperLetter"/>
      <w:pStyle w:val="a8"/>
      <w:suff w:val="space"/>
      <w:lvlText w:val="%1"/>
      <w:lvlJc w:val="left"/>
      <w:pPr>
        <w:ind w:left="623" w:hanging="425"/>
      </w:pPr>
      <w:rPr>
        <w:rFonts w:hint="eastAsia"/>
      </w:rPr>
    </w:lvl>
    <w:lvl w:ilvl="1">
      <w:start w:val="1"/>
      <w:numFmt w:val="decimal"/>
      <w:pStyle w:val="a9"/>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6" w15:restartNumberingAfterBreak="0">
    <w:nsid w:val="2C5917C3"/>
    <w:multiLevelType w:val="multilevel"/>
    <w:tmpl w:val="2C5917C3"/>
    <w:lvl w:ilvl="0">
      <w:start w:val="1"/>
      <w:numFmt w:val="none"/>
      <w:pStyle w:val="aa"/>
      <w:suff w:val="nothing"/>
      <w:lvlText w:val="%1——"/>
      <w:lvlJc w:val="left"/>
      <w:pPr>
        <w:ind w:left="833" w:hanging="408"/>
      </w:pPr>
      <w:rPr>
        <w:rFonts w:cs="Times New Roman" w:hint="eastAsia"/>
      </w:rPr>
    </w:lvl>
    <w:lvl w:ilvl="1">
      <w:start w:val="1"/>
      <w:numFmt w:val="decimal"/>
      <w:pStyle w:val="ab"/>
      <w:lvlText w:val="%2)"/>
      <w:lvlJc w:val="left"/>
      <w:pPr>
        <w:tabs>
          <w:tab w:val="left" w:pos="760"/>
        </w:tabs>
        <w:ind w:left="1264" w:hanging="413"/>
      </w:pPr>
      <w:rPr>
        <w:rFonts w:ascii="宋体" w:eastAsia="宋体" w:hAnsi="Times New Roman" w:cs="Times New Roman"/>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7" w15:restartNumberingAfterBreak="0">
    <w:nsid w:val="393DB5D7"/>
    <w:multiLevelType w:val="singleLevel"/>
    <w:tmpl w:val="393DB5D7"/>
    <w:lvl w:ilvl="0">
      <w:start w:val="1"/>
      <w:numFmt w:val="decimal"/>
      <w:suff w:val="nothing"/>
      <w:lvlText w:val="%1）"/>
      <w:lvlJc w:val="left"/>
    </w:lvl>
  </w:abstractNum>
  <w:abstractNum w:abstractNumId="8" w15:restartNumberingAfterBreak="0">
    <w:nsid w:val="407E65F9"/>
    <w:multiLevelType w:val="multilevel"/>
    <w:tmpl w:val="407E65F9"/>
    <w:lvl w:ilvl="0">
      <w:start w:val="1"/>
      <w:numFmt w:val="none"/>
      <w:pStyle w:val="ad"/>
      <w:lvlText w:val="%1·　"/>
      <w:lvlJc w:val="left"/>
      <w:pPr>
        <w:tabs>
          <w:tab w:val="left" w:pos="1140"/>
        </w:tabs>
        <w:ind w:left="737" w:hanging="317"/>
      </w:pPr>
      <w:rPr>
        <w:rFonts w:ascii="宋体" w:eastAsia="宋体" w:hAnsi="Times New Roman" w:cs="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C50F90"/>
    <w:multiLevelType w:val="multilevel"/>
    <w:tmpl w:val="44C50F90"/>
    <w:lvl w:ilvl="0">
      <w:start w:val="1"/>
      <w:numFmt w:val="lowerLetter"/>
      <w:pStyle w:val="ae"/>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f"/>
      <w:lvlText w:val="%2)"/>
      <w:lvlJc w:val="left"/>
      <w:pPr>
        <w:tabs>
          <w:tab w:val="left" w:pos="1259"/>
        </w:tabs>
        <w:ind w:left="1259" w:hanging="420"/>
      </w:pPr>
      <w:rPr>
        <w:rFonts w:ascii="宋体" w:eastAsia="宋体" w:hAnsi="宋体" w:hint="eastAsia"/>
        <w:b w:val="0"/>
        <w:i w:val="0"/>
        <w:sz w:val="20"/>
      </w:rPr>
    </w:lvl>
    <w:lvl w:ilvl="2">
      <w:start w:val="1"/>
      <w:numFmt w:val="decimal"/>
      <w:pStyle w:val="af0"/>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96E4D7B"/>
    <w:multiLevelType w:val="multilevel"/>
    <w:tmpl w:val="496E4D7B"/>
    <w:lvl w:ilvl="0">
      <w:start w:val="1"/>
      <w:numFmt w:val="none"/>
      <w:pStyle w:val="af1"/>
      <w:lvlText w:val="%1注"/>
      <w:lvlJc w:val="left"/>
      <w:pPr>
        <w:tabs>
          <w:tab w:val="left" w:pos="900"/>
        </w:tabs>
        <w:ind w:left="900" w:hanging="50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2" w15:restartNumberingAfterBreak="0">
    <w:nsid w:val="557C2AF5"/>
    <w:multiLevelType w:val="multilevel"/>
    <w:tmpl w:val="557C2AF5"/>
    <w:lvl w:ilvl="0">
      <w:start w:val="1"/>
      <w:numFmt w:val="decimal"/>
      <w:pStyle w:val="af3"/>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3"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4" w15:restartNumberingAfterBreak="0">
    <w:nsid w:val="646260FA"/>
    <w:multiLevelType w:val="multilevel"/>
    <w:tmpl w:val="646260FA"/>
    <w:lvl w:ilvl="0">
      <w:start w:val="1"/>
      <w:numFmt w:val="decimal"/>
      <w:pStyle w:val="af6"/>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5"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315"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e"/>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8" w15:restartNumberingAfterBreak="0">
    <w:nsid w:val="6DBF04F4"/>
    <w:multiLevelType w:val="multilevel"/>
    <w:tmpl w:val="6DBF04F4"/>
    <w:lvl w:ilvl="0">
      <w:start w:val="1"/>
      <w:numFmt w:val="none"/>
      <w:pStyle w:val="aff1"/>
      <w:lvlText w:val="%1注："/>
      <w:lvlJc w:val="left"/>
      <w:pPr>
        <w:tabs>
          <w:tab w:val="left" w:pos="1140"/>
        </w:tabs>
        <w:ind w:left="840" w:hanging="42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9" w15:restartNumberingAfterBreak="0">
    <w:nsid w:val="76933334"/>
    <w:multiLevelType w:val="multilevel"/>
    <w:tmpl w:val="76933334"/>
    <w:lvl w:ilvl="0">
      <w:start w:val="1"/>
      <w:numFmt w:val="none"/>
      <w:pStyle w:val="aff2"/>
      <w:lvlText w:val="%1——"/>
      <w:lvlJc w:val="left"/>
      <w:pPr>
        <w:tabs>
          <w:tab w:val="left" w:pos="1140"/>
        </w:tabs>
        <w:ind w:left="84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5"/>
  </w:num>
  <w:num w:numId="2">
    <w:abstractNumId w:val="13"/>
  </w:num>
  <w:num w:numId="3">
    <w:abstractNumId w:val="5"/>
  </w:num>
  <w:num w:numId="4">
    <w:abstractNumId w:val="0"/>
  </w:num>
  <w:num w:numId="5">
    <w:abstractNumId w:val="9"/>
  </w:num>
  <w:num w:numId="6">
    <w:abstractNumId w:val="19"/>
  </w:num>
  <w:num w:numId="7">
    <w:abstractNumId w:val="8"/>
  </w:num>
  <w:num w:numId="8">
    <w:abstractNumId w:val="2"/>
  </w:num>
  <w:num w:numId="9">
    <w:abstractNumId w:val="14"/>
  </w:num>
  <w:num w:numId="10">
    <w:abstractNumId w:val="12"/>
  </w:num>
  <w:num w:numId="11">
    <w:abstractNumId w:val="18"/>
  </w:num>
  <w:num w:numId="12">
    <w:abstractNumId w:val="10"/>
  </w:num>
  <w:num w:numId="13">
    <w:abstractNumId w:val="6"/>
  </w:num>
  <w:num w:numId="14">
    <w:abstractNumId w:val="11"/>
  </w:num>
  <w:num w:numId="15">
    <w:abstractNumId w:val="4"/>
  </w:num>
  <w:num w:numId="16">
    <w:abstractNumId w:val="17"/>
  </w:num>
  <w:num w:numId="17">
    <w:abstractNumId w:val="1"/>
  </w:num>
  <w:num w:numId="18">
    <w:abstractNumId w:val="3"/>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87"/>
    <w:rsid w:val="0003707C"/>
    <w:rsid w:val="00043E38"/>
    <w:rsid w:val="00044749"/>
    <w:rsid w:val="00044FDA"/>
    <w:rsid w:val="00047AA6"/>
    <w:rsid w:val="00052088"/>
    <w:rsid w:val="000551BF"/>
    <w:rsid w:val="0006509B"/>
    <w:rsid w:val="00066D27"/>
    <w:rsid w:val="00072414"/>
    <w:rsid w:val="00092CDE"/>
    <w:rsid w:val="00093363"/>
    <w:rsid w:val="000966E0"/>
    <w:rsid w:val="00096ED0"/>
    <w:rsid w:val="000A195E"/>
    <w:rsid w:val="000A4841"/>
    <w:rsid w:val="000B6748"/>
    <w:rsid w:val="000C5BB0"/>
    <w:rsid w:val="000D031B"/>
    <w:rsid w:val="000D29BE"/>
    <w:rsid w:val="000E1350"/>
    <w:rsid w:val="000E36C8"/>
    <w:rsid w:val="000E5910"/>
    <w:rsid w:val="000E7412"/>
    <w:rsid w:val="000E7F41"/>
    <w:rsid w:val="000F3DDB"/>
    <w:rsid w:val="001033BA"/>
    <w:rsid w:val="00124F1E"/>
    <w:rsid w:val="00125D6E"/>
    <w:rsid w:val="00145D7B"/>
    <w:rsid w:val="0015566A"/>
    <w:rsid w:val="001659B7"/>
    <w:rsid w:val="00197D86"/>
    <w:rsid w:val="001B118A"/>
    <w:rsid w:val="001B5B72"/>
    <w:rsid w:val="001B64B6"/>
    <w:rsid w:val="001C4076"/>
    <w:rsid w:val="001D5E8F"/>
    <w:rsid w:val="00204315"/>
    <w:rsid w:val="00240FFD"/>
    <w:rsid w:val="00241868"/>
    <w:rsid w:val="00250423"/>
    <w:rsid w:val="00251AF3"/>
    <w:rsid w:val="00264F4C"/>
    <w:rsid w:val="00275907"/>
    <w:rsid w:val="002769D9"/>
    <w:rsid w:val="002862C1"/>
    <w:rsid w:val="002920BD"/>
    <w:rsid w:val="002921D8"/>
    <w:rsid w:val="002930F1"/>
    <w:rsid w:val="002A5092"/>
    <w:rsid w:val="002B2EAE"/>
    <w:rsid w:val="002B79F1"/>
    <w:rsid w:val="002C2685"/>
    <w:rsid w:val="002C2894"/>
    <w:rsid w:val="002D1DDE"/>
    <w:rsid w:val="002E1ABD"/>
    <w:rsid w:val="002E51C5"/>
    <w:rsid w:val="002E5BF6"/>
    <w:rsid w:val="002E6D1F"/>
    <w:rsid w:val="0030334F"/>
    <w:rsid w:val="00314C25"/>
    <w:rsid w:val="003177E3"/>
    <w:rsid w:val="00321E10"/>
    <w:rsid w:val="00323233"/>
    <w:rsid w:val="003359E7"/>
    <w:rsid w:val="00344FF3"/>
    <w:rsid w:val="003512F7"/>
    <w:rsid w:val="00352E6E"/>
    <w:rsid w:val="003636CA"/>
    <w:rsid w:val="003722A0"/>
    <w:rsid w:val="003761B3"/>
    <w:rsid w:val="00382EF0"/>
    <w:rsid w:val="003940B7"/>
    <w:rsid w:val="00396AA1"/>
    <w:rsid w:val="003A6982"/>
    <w:rsid w:val="003B0FF8"/>
    <w:rsid w:val="003C4712"/>
    <w:rsid w:val="003C760F"/>
    <w:rsid w:val="003E6738"/>
    <w:rsid w:val="003E7906"/>
    <w:rsid w:val="003E7F88"/>
    <w:rsid w:val="00401BBB"/>
    <w:rsid w:val="00402ACF"/>
    <w:rsid w:val="00410EBF"/>
    <w:rsid w:val="004221C9"/>
    <w:rsid w:val="00433DF9"/>
    <w:rsid w:val="004357E2"/>
    <w:rsid w:val="00435904"/>
    <w:rsid w:val="00440121"/>
    <w:rsid w:val="00441431"/>
    <w:rsid w:val="004421E3"/>
    <w:rsid w:val="004442CE"/>
    <w:rsid w:val="004446BF"/>
    <w:rsid w:val="00463149"/>
    <w:rsid w:val="004731F1"/>
    <w:rsid w:val="0047368D"/>
    <w:rsid w:val="00481F4C"/>
    <w:rsid w:val="00486C90"/>
    <w:rsid w:val="00491EC4"/>
    <w:rsid w:val="00493055"/>
    <w:rsid w:val="00494F57"/>
    <w:rsid w:val="00496CF0"/>
    <w:rsid w:val="004A2645"/>
    <w:rsid w:val="004A5F32"/>
    <w:rsid w:val="004A67F4"/>
    <w:rsid w:val="004B04B0"/>
    <w:rsid w:val="004B15B5"/>
    <w:rsid w:val="004B29AF"/>
    <w:rsid w:val="004B41EB"/>
    <w:rsid w:val="004B665B"/>
    <w:rsid w:val="004B6815"/>
    <w:rsid w:val="004C02AC"/>
    <w:rsid w:val="004C43E2"/>
    <w:rsid w:val="004D35C4"/>
    <w:rsid w:val="004E172D"/>
    <w:rsid w:val="004F005C"/>
    <w:rsid w:val="005144ED"/>
    <w:rsid w:val="005216F6"/>
    <w:rsid w:val="00534A70"/>
    <w:rsid w:val="00542BEF"/>
    <w:rsid w:val="00547D2C"/>
    <w:rsid w:val="005500C7"/>
    <w:rsid w:val="00557CB9"/>
    <w:rsid w:val="005878FC"/>
    <w:rsid w:val="00592DE8"/>
    <w:rsid w:val="0059716D"/>
    <w:rsid w:val="005B5443"/>
    <w:rsid w:val="005B68BB"/>
    <w:rsid w:val="005C4CE2"/>
    <w:rsid w:val="005D18C5"/>
    <w:rsid w:val="005D1F78"/>
    <w:rsid w:val="005D2F49"/>
    <w:rsid w:val="005D345A"/>
    <w:rsid w:val="005D43F6"/>
    <w:rsid w:val="005D7050"/>
    <w:rsid w:val="005E5D93"/>
    <w:rsid w:val="005F28F9"/>
    <w:rsid w:val="00600357"/>
    <w:rsid w:val="00600AED"/>
    <w:rsid w:val="0060714A"/>
    <w:rsid w:val="00610145"/>
    <w:rsid w:val="00617E95"/>
    <w:rsid w:val="006203D3"/>
    <w:rsid w:val="0063522C"/>
    <w:rsid w:val="00635528"/>
    <w:rsid w:val="006456EC"/>
    <w:rsid w:val="00646E84"/>
    <w:rsid w:val="0065225F"/>
    <w:rsid w:val="00652506"/>
    <w:rsid w:val="00655585"/>
    <w:rsid w:val="00665877"/>
    <w:rsid w:val="00665C9B"/>
    <w:rsid w:val="006778B7"/>
    <w:rsid w:val="006800E0"/>
    <w:rsid w:val="00681DC8"/>
    <w:rsid w:val="00683BA0"/>
    <w:rsid w:val="00695E41"/>
    <w:rsid w:val="006A0A77"/>
    <w:rsid w:val="006A3E57"/>
    <w:rsid w:val="006A409F"/>
    <w:rsid w:val="006A7D27"/>
    <w:rsid w:val="006B2B50"/>
    <w:rsid w:val="006B54C5"/>
    <w:rsid w:val="006C20A4"/>
    <w:rsid w:val="006C37E7"/>
    <w:rsid w:val="006D15F1"/>
    <w:rsid w:val="006E183E"/>
    <w:rsid w:val="006F303D"/>
    <w:rsid w:val="006F7CA1"/>
    <w:rsid w:val="00707EE2"/>
    <w:rsid w:val="00710E4D"/>
    <w:rsid w:val="00717B7A"/>
    <w:rsid w:val="00721721"/>
    <w:rsid w:val="00727786"/>
    <w:rsid w:val="00733086"/>
    <w:rsid w:val="00745A92"/>
    <w:rsid w:val="00753690"/>
    <w:rsid w:val="00755787"/>
    <w:rsid w:val="00755D5C"/>
    <w:rsid w:val="00763D28"/>
    <w:rsid w:val="00765FA6"/>
    <w:rsid w:val="00776AF7"/>
    <w:rsid w:val="00791E53"/>
    <w:rsid w:val="007A03AC"/>
    <w:rsid w:val="007A7AC2"/>
    <w:rsid w:val="007B595B"/>
    <w:rsid w:val="007C1E78"/>
    <w:rsid w:val="007C52D5"/>
    <w:rsid w:val="007D5E37"/>
    <w:rsid w:val="007D64EC"/>
    <w:rsid w:val="007F388B"/>
    <w:rsid w:val="007F5735"/>
    <w:rsid w:val="00803BE1"/>
    <w:rsid w:val="008047AA"/>
    <w:rsid w:val="00820F97"/>
    <w:rsid w:val="00825D62"/>
    <w:rsid w:val="00842675"/>
    <w:rsid w:val="00847FE2"/>
    <w:rsid w:val="0085605E"/>
    <w:rsid w:val="00867C3A"/>
    <w:rsid w:val="00871977"/>
    <w:rsid w:val="00894916"/>
    <w:rsid w:val="00897B23"/>
    <w:rsid w:val="008A3B6F"/>
    <w:rsid w:val="008B6AE8"/>
    <w:rsid w:val="008C10B6"/>
    <w:rsid w:val="008C5154"/>
    <w:rsid w:val="008D2995"/>
    <w:rsid w:val="008D42EB"/>
    <w:rsid w:val="008F470D"/>
    <w:rsid w:val="008F7523"/>
    <w:rsid w:val="009059CF"/>
    <w:rsid w:val="00906EB3"/>
    <w:rsid w:val="00914583"/>
    <w:rsid w:val="0091544B"/>
    <w:rsid w:val="009156FC"/>
    <w:rsid w:val="00920320"/>
    <w:rsid w:val="00920C3C"/>
    <w:rsid w:val="00922A36"/>
    <w:rsid w:val="00930AB2"/>
    <w:rsid w:val="00930DFE"/>
    <w:rsid w:val="00951CE6"/>
    <w:rsid w:val="00954386"/>
    <w:rsid w:val="009734B9"/>
    <w:rsid w:val="00983BEC"/>
    <w:rsid w:val="00991AD0"/>
    <w:rsid w:val="00996B12"/>
    <w:rsid w:val="009A32E5"/>
    <w:rsid w:val="009B1336"/>
    <w:rsid w:val="009B4EF5"/>
    <w:rsid w:val="009B5EFC"/>
    <w:rsid w:val="009C2B9B"/>
    <w:rsid w:val="009C340B"/>
    <w:rsid w:val="009D1241"/>
    <w:rsid w:val="009D3B58"/>
    <w:rsid w:val="009E71E3"/>
    <w:rsid w:val="00A0492D"/>
    <w:rsid w:val="00A15423"/>
    <w:rsid w:val="00A41A77"/>
    <w:rsid w:val="00A4600A"/>
    <w:rsid w:val="00A46E25"/>
    <w:rsid w:val="00A50963"/>
    <w:rsid w:val="00A604F0"/>
    <w:rsid w:val="00A64A69"/>
    <w:rsid w:val="00A655C6"/>
    <w:rsid w:val="00A67CB0"/>
    <w:rsid w:val="00A703CF"/>
    <w:rsid w:val="00A774C9"/>
    <w:rsid w:val="00A80336"/>
    <w:rsid w:val="00A80DAD"/>
    <w:rsid w:val="00A826AF"/>
    <w:rsid w:val="00A86F64"/>
    <w:rsid w:val="00AA4402"/>
    <w:rsid w:val="00AA7012"/>
    <w:rsid w:val="00AB6B0A"/>
    <w:rsid w:val="00AC2DAB"/>
    <w:rsid w:val="00AC4D83"/>
    <w:rsid w:val="00AD127E"/>
    <w:rsid w:val="00AD6688"/>
    <w:rsid w:val="00AF54AD"/>
    <w:rsid w:val="00AF7DFD"/>
    <w:rsid w:val="00B0600E"/>
    <w:rsid w:val="00B06809"/>
    <w:rsid w:val="00B10102"/>
    <w:rsid w:val="00B11280"/>
    <w:rsid w:val="00B2458E"/>
    <w:rsid w:val="00B25497"/>
    <w:rsid w:val="00B25870"/>
    <w:rsid w:val="00B43308"/>
    <w:rsid w:val="00B4791D"/>
    <w:rsid w:val="00B505D9"/>
    <w:rsid w:val="00B57AD1"/>
    <w:rsid w:val="00B610AF"/>
    <w:rsid w:val="00B7640D"/>
    <w:rsid w:val="00B80CBC"/>
    <w:rsid w:val="00B8273C"/>
    <w:rsid w:val="00B9312A"/>
    <w:rsid w:val="00B935C4"/>
    <w:rsid w:val="00BA1C59"/>
    <w:rsid w:val="00BB1313"/>
    <w:rsid w:val="00BB144F"/>
    <w:rsid w:val="00BC0B07"/>
    <w:rsid w:val="00BC3CBD"/>
    <w:rsid w:val="00C010CA"/>
    <w:rsid w:val="00C11034"/>
    <w:rsid w:val="00C150CE"/>
    <w:rsid w:val="00C17D3A"/>
    <w:rsid w:val="00C17E53"/>
    <w:rsid w:val="00C249E0"/>
    <w:rsid w:val="00C36570"/>
    <w:rsid w:val="00C366B0"/>
    <w:rsid w:val="00C3697E"/>
    <w:rsid w:val="00C469CB"/>
    <w:rsid w:val="00C512B2"/>
    <w:rsid w:val="00C53F0A"/>
    <w:rsid w:val="00C5470C"/>
    <w:rsid w:val="00C637C5"/>
    <w:rsid w:val="00C85796"/>
    <w:rsid w:val="00C8791A"/>
    <w:rsid w:val="00C87E48"/>
    <w:rsid w:val="00C927B9"/>
    <w:rsid w:val="00C928BE"/>
    <w:rsid w:val="00CA261D"/>
    <w:rsid w:val="00CA7DB7"/>
    <w:rsid w:val="00CC0CE5"/>
    <w:rsid w:val="00CC1A85"/>
    <w:rsid w:val="00CD0BB7"/>
    <w:rsid w:val="00CE7168"/>
    <w:rsid w:val="00CF15F0"/>
    <w:rsid w:val="00CF1E17"/>
    <w:rsid w:val="00CF45A8"/>
    <w:rsid w:val="00D07F70"/>
    <w:rsid w:val="00D16CB2"/>
    <w:rsid w:val="00D3190F"/>
    <w:rsid w:val="00D35E8E"/>
    <w:rsid w:val="00D53AB1"/>
    <w:rsid w:val="00D55CAA"/>
    <w:rsid w:val="00D60D8F"/>
    <w:rsid w:val="00D613B6"/>
    <w:rsid w:val="00D82A45"/>
    <w:rsid w:val="00D83570"/>
    <w:rsid w:val="00D86C08"/>
    <w:rsid w:val="00DA0F8F"/>
    <w:rsid w:val="00DA4D7B"/>
    <w:rsid w:val="00DB06C1"/>
    <w:rsid w:val="00DB5C05"/>
    <w:rsid w:val="00DC4B96"/>
    <w:rsid w:val="00DE1CF1"/>
    <w:rsid w:val="00DE2338"/>
    <w:rsid w:val="00DF670D"/>
    <w:rsid w:val="00E126C2"/>
    <w:rsid w:val="00E14634"/>
    <w:rsid w:val="00E21F68"/>
    <w:rsid w:val="00E26492"/>
    <w:rsid w:val="00E3129B"/>
    <w:rsid w:val="00E33964"/>
    <w:rsid w:val="00E37D21"/>
    <w:rsid w:val="00E41316"/>
    <w:rsid w:val="00E60767"/>
    <w:rsid w:val="00E635F6"/>
    <w:rsid w:val="00E6451E"/>
    <w:rsid w:val="00E70192"/>
    <w:rsid w:val="00E73D67"/>
    <w:rsid w:val="00E85D28"/>
    <w:rsid w:val="00E90B36"/>
    <w:rsid w:val="00EB775C"/>
    <w:rsid w:val="00EC0585"/>
    <w:rsid w:val="00EC092D"/>
    <w:rsid w:val="00EC7366"/>
    <w:rsid w:val="00ED0697"/>
    <w:rsid w:val="00F004A8"/>
    <w:rsid w:val="00F00B09"/>
    <w:rsid w:val="00F05780"/>
    <w:rsid w:val="00F10258"/>
    <w:rsid w:val="00F16D2C"/>
    <w:rsid w:val="00F214F1"/>
    <w:rsid w:val="00F22BEB"/>
    <w:rsid w:val="00F3029F"/>
    <w:rsid w:val="00F4746D"/>
    <w:rsid w:val="00F53608"/>
    <w:rsid w:val="00F54AF2"/>
    <w:rsid w:val="00F60123"/>
    <w:rsid w:val="00F61919"/>
    <w:rsid w:val="00F73931"/>
    <w:rsid w:val="00F8417B"/>
    <w:rsid w:val="00FA02DB"/>
    <w:rsid w:val="00FA4B34"/>
    <w:rsid w:val="00FA59A5"/>
    <w:rsid w:val="00FB2A74"/>
    <w:rsid w:val="00FB5D1D"/>
    <w:rsid w:val="00FB7C66"/>
    <w:rsid w:val="00FC001C"/>
    <w:rsid w:val="00FC19C1"/>
    <w:rsid w:val="00FD2368"/>
    <w:rsid w:val="00FD302B"/>
    <w:rsid w:val="00FD639E"/>
    <w:rsid w:val="00FE08BF"/>
    <w:rsid w:val="00FE19C1"/>
    <w:rsid w:val="00FF5FCB"/>
    <w:rsid w:val="01507E94"/>
    <w:rsid w:val="01762D6F"/>
    <w:rsid w:val="01CF2999"/>
    <w:rsid w:val="01F4721B"/>
    <w:rsid w:val="02072AFD"/>
    <w:rsid w:val="024E08E8"/>
    <w:rsid w:val="039E7BEF"/>
    <w:rsid w:val="03AA30A4"/>
    <w:rsid w:val="03FF39ED"/>
    <w:rsid w:val="04492F3B"/>
    <w:rsid w:val="04BF03B4"/>
    <w:rsid w:val="052919AE"/>
    <w:rsid w:val="053C6FA7"/>
    <w:rsid w:val="06BE2E70"/>
    <w:rsid w:val="08897B86"/>
    <w:rsid w:val="09633CC3"/>
    <w:rsid w:val="0B0A60B1"/>
    <w:rsid w:val="0BB4272B"/>
    <w:rsid w:val="0BD741F9"/>
    <w:rsid w:val="0CEA4135"/>
    <w:rsid w:val="0D253FCE"/>
    <w:rsid w:val="0E526D85"/>
    <w:rsid w:val="0E5379EF"/>
    <w:rsid w:val="0EBC3CAA"/>
    <w:rsid w:val="0ED60245"/>
    <w:rsid w:val="0FD9055C"/>
    <w:rsid w:val="1004380A"/>
    <w:rsid w:val="105215CC"/>
    <w:rsid w:val="10701F96"/>
    <w:rsid w:val="10721E27"/>
    <w:rsid w:val="10765ABB"/>
    <w:rsid w:val="10923035"/>
    <w:rsid w:val="11331A24"/>
    <w:rsid w:val="11461E30"/>
    <w:rsid w:val="11871DFB"/>
    <w:rsid w:val="11C25662"/>
    <w:rsid w:val="12732A32"/>
    <w:rsid w:val="13B62101"/>
    <w:rsid w:val="150644C7"/>
    <w:rsid w:val="15074E83"/>
    <w:rsid w:val="15227D16"/>
    <w:rsid w:val="15563E15"/>
    <w:rsid w:val="155F62B5"/>
    <w:rsid w:val="16642C10"/>
    <w:rsid w:val="16DD0906"/>
    <w:rsid w:val="170107C9"/>
    <w:rsid w:val="17076AEB"/>
    <w:rsid w:val="172647D4"/>
    <w:rsid w:val="175132F7"/>
    <w:rsid w:val="17BB17B6"/>
    <w:rsid w:val="17E74ECD"/>
    <w:rsid w:val="18A053C8"/>
    <w:rsid w:val="18A849D7"/>
    <w:rsid w:val="19815ED5"/>
    <w:rsid w:val="1A2526B0"/>
    <w:rsid w:val="1A7E1F3C"/>
    <w:rsid w:val="1A8E709E"/>
    <w:rsid w:val="1B250412"/>
    <w:rsid w:val="1B2D1E9A"/>
    <w:rsid w:val="1B9660E6"/>
    <w:rsid w:val="1CC42403"/>
    <w:rsid w:val="1CEA77CF"/>
    <w:rsid w:val="1DB515FD"/>
    <w:rsid w:val="1F7A05F1"/>
    <w:rsid w:val="1FCC1CCF"/>
    <w:rsid w:val="1FF46EBF"/>
    <w:rsid w:val="20075773"/>
    <w:rsid w:val="201F5C4B"/>
    <w:rsid w:val="202C15BE"/>
    <w:rsid w:val="203B34E0"/>
    <w:rsid w:val="206117D8"/>
    <w:rsid w:val="20FE266D"/>
    <w:rsid w:val="212830F4"/>
    <w:rsid w:val="21E62CDD"/>
    <w:rsid w:val="221F32C2"/>
    <w:rsid w:val="225D4AEA"/>
    <w:rsid w:val="229A7925"/>
    <w:rsid w:val="22A527DE"/>
    <w:rsid w:val="22BB13E2"/>
    <w:rsid w:val="230D5D2A"/>
    <w:rsid w:val="23107A1F"/>
    <w:rsid w:val="23953522"/>
    <w:rsid w:val="2429133A"/>
    <w:rsid w:val="24334079"/>
    <w:rsid w:val="243D64B5"/>
    <w:rsid w:val="257439B4"/>
    <w:rsid w:val="25C019D7"/>
    <w:rsid w:val="25DF0C19"/>
    <w:rsid w:val="26163D07"/>
    <w:rsid w:val="263D75DA"/>
    <w:rsid w:val="26A454E3"/>
    <w:rsid w:val="26D93153"/>
    <w:rsid w:val="270442B2"/>
    <w:rsid w:val="275D7353"/>
    <w:rsid w:val="2789575C"/>
    <w:rsid w:val="299534E3"/>
    <w:rsid w:val="29A338E1"/>
    <w:rsid w:val="29E921FD"/>
    <w:rsid w:val="2A3F7839"/>
    <w:rsid w:val="2AC81F93"/>
    <w:rsid w:val="2B7E40BF"/>
    <w:rsid w:val="2BD8248B"/>
    <w:rsid w:val="2C5C7DAF"/>
    <w:rsid w:val="2D370A11"/>
    <w:rsid w:val="2D3F4FA0"/>
    <w:rsid w:val="2E0F6669"/>
    <w:rsid w:val="2E0F7822"/>
    <w:rsid w:val="2E4C56AF"/>
    <w:rsid w:val="2E6E1E0B"/>
    <w:rsid w:val="2EBA527C"/>
    <w:rsid w:val="2ECF17FB"/>
    <w:rsid w:val="2FB7364B"/>
    <w:rsid w:val="2FE25A31"/>
    <w:rsid w:val="2FF273C5"/>
    <w:rsid w:val="304A563B"/>
    <w:rsid w:val="30B27297"/>
    <w:rsid w:val="31C81DAC"/>
    <w:rsid w:val="33356508"/>
    <w:rsid w:val="342235C2"/>
    <w:rsid w:val="34605B91"/>
    <w:rsid w:val="34996A57"/>
    <w:rsid w:val="34D67300"/>
    <w:rsid w:val="34E2231C"/>
    <w:rsid w:val="35004481"/>
    <w:rsid w:val="35537CE0"/>
    <w:rsid w:val="358141E1"/>
    <w:rsid w:val="35AC60D1"/>
    <w:rsid w:val="35DE7F19"/>
    <w:rsid w:val="3617457D"/>
    <w:rsid w:val="36461C32"/>
    <w:rsid w:val="36A532B7"/>
    <w:rsid w:val="38117B3E"/>
    <w:rsid w:val="383946F1"/>
    <w:rsid w:val="38A35E24"/>
    <w:rsid w:val="39471EC0"/>
    <w:rsid w:val="39626225"/>
    <w:rsid w:val="39754F38"/>
    <w:rsid w:val="39A825FF"/>
    <w:rsid w:val="39B835C0"/>
    <w:rsid w:val="39BE3DA8"/>
    <w:rsid w:val="3AEC7356"/>
    <w:rsid w:val="3B2B5024"/>
    <w:rsid w:val="3BAA597A"/>
    <w:rsid w:val="3D1D483E"/>
    <w:rsid w:val="3D4D1C6D"/>
    <w:rsid w:val="3DEF07DB"/>
    <w:rsid w:val="3ED27371"/>
    <w:rsid w:val="40C37EBA"/>
    <w:rsid w:val="40FB584B"/>
    <w:rsid w:val="40FB7AE9"/>
    <w:rsid w:val="413E5CBA"/>
    <w:rsid w:val="41404CC9"/>
    <w:rsid w:val="42023CDA"/>
    <w:rsid w:val="429B686D"/>
    <w:rsid w:val="42E6034C"/>
    <w:rsid w:val="432A4CF3"/>
    <w:rsid w:val="435C039C"/>
    <w:rsid w:val="437D0C71"/>
    <w:rsid w:val="438F1A00"/>
    <w:rsid w:val="43DE6CF6"/>
    <w:rsid w:val="44443D78"/>
    <w:rsid w:val="44842146"/>
    <w:rsid w:val="44883DE1"/>
    <w:rsid w:val="44C761EF"/>
    <w:rsid w:val="4644087B"/>
    <w:rsid w:val="465D3A66"/>
    <w:rsid w:val="47CA6B68"/>
    <w:rsid w:val="47DF5AB9"/>
    <w:rsid w:val="48BC1D51"/>
    <w:rsid w:val="48F05C76"/>
    <w:rsid w:val="49141457"/>
    <w:rsid w:val="4986701B"/>
    <w:rsid w:val="4AB3734F"/>
    <w:rsid w:val="4B0D50AE"/>
    <w:rsid w:val="4C067691"/>
    <w:rsid w:val="4D083775"/>
    <w:rsid w:val="4D3F6AD3"/>
    <w:rsid w:val="4D9F13C1"/>
    <w:rsid w:val="4E8F6751"/>
    <w:rsid w:val="50A849DE"/>
    <w:rsid w:val="51050A41"/>
    <w:rsid w:val="512A371B"/>
    <w:rsid w:val="513C41F0"/>
    <w:rsid w:val="5158696C"/>
    <w:rsid w:val="51C32EA2"/>
    <w:rsid w:val="52127B50"/>
    <w:rsid w:val="531D5763"/>
    <w:rsid w:val="53571FF0"/>
    <w:rsid w:val="539631CE"/>
    <w:rsid w:val="56136709"/>
    <w:rsid w:val="56A118CE"/>
    <w:rsid w:val="5701271B"/>
    <w:rsid w:val="58036D91"/>
    <w:rsid w:val="58C91984"/>
    <w:rsid w:val="590E3912"/>
    <w:rsid w:val="599E066E"/>
    <w:rsid w:val="59D741A4"/>
    <w:rsid w:val="5A197913"/>
    <w:rsid w:val="5A4D4574"/>
    <w:rsid w:val="5AB0493D"/>
    <w:rsid w:val="5B356EC7"/>
    <w:rsid w:val="5B5067CF"/>
    <w:rsid w:val="5B9129A3"/>
    <w:rsid w:val="5BCF51AA"/>
    <w:rsid w:val="5BEF1BF7"/>
    <w:rsid w:val="5BF37930"/>
    <w:rsid w:val="5C7E6F2A"/>
    <w:rsid w:val="5D155318"/>
    <w:rsid w:val="5D637638"/>
    <w:rsid w:val="5D712672"/>
    <w:rsid w:val="5DA63EC4"/>
    <w:rsid w:val="5E604548"/>
    <w:rsid w:val="5E844A8B"/>
    <w:rsid w:val="5EA441A7"/>
    <w:rsid w:val="5FE05F4C"/>
    <w:rsid w:val="60C17BF4"/>
    <w:rsid w:val="61296437"/>
    <w:rsid w:val="620A482B"/>
    <w:rsid w:val="629D6EFA"/>
    <w:rsid w:val="630F0200"/>
    <w:rsid w:val="63156535"/>
    <w:rsid w:val="633C3533"/>
    <w:rsid w:val="63A24349"/>
    <w:rsid w:val="64504CCA"/>
    <w:rsid w:val="64A22F4D"/>
    <w:rsid w:val="65DD359D"/>
    <w:rsid w:val="65E46D8E"/>
    <w:rsid w:val="665F7679"/>
    <w:rsid w:val="66D0045A"/>
    <w:rsid w:val="670062A7"/>
    <w:rsid w:val="674D7CAF"/>
    <w:rsid w:val="675B3AB2"/>
    <w:rsid w:val="675B7E93"/>
    <w:rsid w:val="67BC2BE0"/>
    <w:rsid w:val="6884569D"/>
    <w:rsid w:val="692C207A"/>
    <w:rsid w:val="699A2729"/>
    <w:rsid w:val="69FA26DD"/>
    <w:rsid w:val="6A0A0FE2"/>
    <w:rsid w:val="6A6863DE"/>
    <w:rsid w:val="6ACD1F03"/>
    <w:rsid w:val="6AE479F2"/>
    <w:rsid w:val="6AE701A3"/>
    <w:rsid w:val="6BD4094E"/>
    <w:rsid w:val="6C705C80"/>
    <w:rsid w:val="6CE073D4"/>
    <w:rsid w:val="6CE50167"/>
    <w:rsid w:val="6D5402D8"/>
    <w:rsid w:val="6D7034B6"/>
    <w:rsid w:val="6D8554BC"/>
    <w:rsid w:val="6DA848EE"/>
    <w:rsid w:val="6E21493C"/>
    <w:rsid w:val="6E2167BA"/>
    <w:rsid w:val="6E503FF9"/>
    <w:rsid w:val="6ECD0C95"/>
    <w:rsid w:val="6F297FB4"/>
    <w:rsid w:val="6F617E5E"/>
    <w:rsid w:val="6FCA6CE5"/>
    <w:rsid w:val="707B6A35"/>
    <w:rsid w:val="714C35A5"/>
    <w:rsid w:val="71C0766A"/>
    <w:rsid w:val="71DE6528"/>
    <w:rsid w:val="72CA7A05"/>
    <w:rsid w:val="72CF5059"/>
    <w:rsid w:val="72E92C4E"/>
    <w:rsid w:val="73151D1D"/>
    <w:rsid w:val="74130F69"/>
    <w:rsid w:val="744A707B"/>
    <w:rsid w:val="745E7345"/>
    <w:rsid w:val="74B42BF3"/>
    <w:rsid w:val="75E745E5"/>
    <w:rsid w:val="76022FD9"/>
    <w:rsid w:val="76A31E53"/>
    <w:rsid w:val="76D3360E"/>
    <w:rsid w:val="78075C64"/>
    <w:rsid w:val="781538F7"/>
    <w:rsid w:val="78840C85"/>
    <w:rsid w:val="79D16848"/>
    <w:rsid w:val="7A3F405C"/>
    <w:rsid w:val="7AB93688"/>
    <w:rsid w:val="7AF9770F"/>
    <w:rsid w:val="7B097211"/>
    <w:rsid w:val="7C0E5B93"/>
    <w:rsid w:val="7C2F6283"/>
    <w:rsid w:val="7DC1388F"/>
    <w:rsid w:val="7E363F02"/>
    <w:rsid w:val="7E3C7DF7"/>
    <w:rsid w:val="7E483624"/>
    <w:rsid w:val="7EEB6521"/>
    <w:rsid w:val="7EEF3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7A260"/>
  <w15:docId w15:val="{4E10085F-6CAF-445F-8487-8534320AF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uiPriority="0" w:qFormat="1"/>
    <w:lsdException w:name="annotation text" w:uiPriority="0" w:qFormat="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3">
    <w:name w:val="Normal"/>
    <w:qFormat/>
    <w:pPr>
      <w:widowControl w:val="0"/>
      <w:jc w:val="both"/>
    </w:pPr>
    <w:rPr>
      <w:kern w:val="2"/>
      <w:sz w:val="21"/>
      <w:szCs w:val="22"/>
    </w:rPr>
  </w:style>
  <w:style w:type="paragraph" w:styleId="1">
    <w:name w:val="heading 1"/>
    <w:basedOn w:val="aff3"/>
    <w:next w:val="aff3"/>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ff3"/>
    <w:next w:val="aff3"/>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3"/>
    <w:next w:val="aff3"/>
    <w:link w:val="30"/>
    <w:qFormat/>
    <w:pPr>
      <w:keepNext/>
      <w:keepLines/>
      <w:spacing w:line="360" w:lineRule="auto"/>
      <w:ind w:firstLineChars="200" w:firstLine="600"/>
      <w:outlineLvl w:val="2"/>
    </w:pPr>
    <w:rPr>
      <w:rFonts w:ascii="仿宋_GB2312" w:eastAsia="黑体" w:hAnsi="仿宋" w:cs="Arial"/>
      <w:sz w:val="30"/>
      <w:szCs w:val="24"/>
    </w:rPr>
  </w:style>
  <w:style w:type="paragraph" w:styleId="4">
    <w:name w:val="heading 4"/>
    <w:basedOn w:val="aff3"/>
    <w:next w:val="aff3"/>
    <w:link w:val="40"/>
    <w:uiPriority w:val="99"/>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ff3"/>
    <w:next w:val="aff3"/>
    <w:link w:val="50"/>
    <w:uiPriority w:val="99"/>
    <w:qFormat/>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ff3"/>
    <w:next w:val="aff3"/>
    <w:link w:val="60"/>
    <w:uiPriority w:val="99"/>
    <w:qFormat/>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f3"/>
    <w:next w:val="aff3"/>
    <w:link w:val="70"/>
    <w:uiPriority w:val="99"/>
    <w:qFormat/>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ff3"/>
    <w:next w:val="aff3"/>
    <w:link w:val="80"/>
    <w:uiPriority w:val="99"/>
    <w:qFormat/>
    <w:pPr>
      <w:keepNext/>
      <w:keepLines/>
      <w:spacing w:before="240" w:after="64" w:line="320" w:lineRule="auto"/>
      <w:outlineLvl w:val="7"/>
    </w:pPr>
    <w:rPr>
      <w:rFonts w:ascii="Arial" w:eastAsia="黑体" w:hAnsi="Arial" w:cs="Times New Roman"/>
      <w:sz w:val="24"/>
      <w:szCs w:val="24"/>
    </w:rPr>
  </w:style>
  <w:style w:type="paragraph" w:styleId="9">
    <w:name w:val="heading 9"/>
    <w:basedOn w:val="aff3"/>
    <w:next w:val="aff3"/>
    <w:link w:val="90"/>
    <w:uiPriority w:val="99"/>
    <w:qFormat/>
    <w:pPr>
      <w:keepNext/>
      <w:keepLines/>
      <w:spacing w:before="240" w:after="64" w:line="320" w:lineRule="auto"/>
      <w:outlineLvl w:val="8"/>
    </w:pPr>
    <w:rPr>
      <w:rFonts w:ascii="Arial" w:eastAsia="黑体" w:hAnsi="Arial" w:cs="Times New Roman"/>
      <w:szCs w:val="21"/>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styleId="71">
    <w:name w:val="toc 7"/>
    <w:basedOn w:val="61"/>
    <w:next w:val="aff3"/>
    <w:semiHidden/>
    <w:qFormat/>
  </w:style>
  <w:style w:type="paragraph" w:styleId="61">
    <w:name w:val="toc 6"/>
    <w:basedOn w:val="51"/>
    <w:next w:val="aff3"/>
    <w:semiHidden/>
    <w:qFormat/>
  </w:style>
  <w:style w:type="paragraph" w:styleId="51">
    <w:name w:val="toc 5"/>
    <w:basedOn w:val="41"/>
    <w:next w:val="aff3"/>
    <w:semiHidden/>
    <w:qFormat/>
  </w:style>
  <w:style w:type="paragraph" w:styleId="41">
    <w:name w:val="toc 4"/>
    <w:basedOn w:val="31"/>
    <w:next w:val="aff3"/>
    <w:uiPriority w:val="39"/>
    <w:qFormat/>
  </w:style>
  <w:style w:type="paragraph" w:styleId="31">
    <w:name w:val="toc 3"/>
    <w:basedOn w:val="21"/>
    <w:next w:val="aff3"/>
    <w:uiPriority w:val="39"/>
    <w:qFormat/>
    <w:pPr>
      <w:widowControl/>
      <w:tabs>
        <w:tab w:val="right" w:leader="dot" w:pos="9241"/>
      </w:tabs>
      <w:ind w:leftChars="0" w:left="0"/>
    </w:pPr>
    <w:rPr>
      <w:rFonts w:ascii="宋体"/>
      <w:kern w:val="0"/>
      <w:szCs w:val="20"/>
    </w:rPr>
  </w:style>
  <w:style w:type="paragraph" w:styleId="21">
    <w:name w:val="toc 2"/>
    <w:basedOn w:val="aff3"/>
    <w:next w:val="aff3"/>
    <w:uiPriority w:val="39"/>
    <w:qFormat/>
    <w:pPr>
      <w:ind w:leftChars="200" w:left="420"/>
    </w:pPr>
    <w:rPr>
      <w:rFonts w:ascii="Times New Roman" w:eastAsia="宋体" w:hAnsi="Times New Roman" w:cs="Times New Roman"/>
      <w:szCs w:val="24"/>
    </w:rPr>
  </w:style>
  <w:style w:type="paragraph" w:styleId="81">
    <w:name w:val="index 8"/>
    <w:basedOn w:val="aff3"/>
    <w:next w:val="aff3"/>
    <w:qFormat/>
    <w:pPr>
      <w:ind w:left="1680" w:hanging="210"/>
      <w:jc w:val="left"/>
    </w:pPr>
    <w:rPr>
      <w:rFonts w:ascii="Calibri" w:eastAsia="宋体" w:hAnsi="Calibri" w:cs="Times New Roman"/>
      <w:sz w:val="20"/>
      <w:szCs w:val="20"/>
    </w:rPr>
  </w:style>
  <w:style w:type="paragraph" w:styleId="aff7">
    <w:name w:val="caption"/>
    <w:basedOn w:val="aff3"/>
    <w:next w:val="aff3"/>
    <w:qFormat/>
    <w:pPr>
      <w:spacing w:before="152" w:after="160"/>
    </w:pPr>
    <w:rPr>
      <w:rFonts w:ascii="Arial" w:eastAsia="黑体" w:hAnsi="Arial" w:cs="Arial"/>
      <w:sz w:val="20"/>
      <w:szCs w:val="20"/>
    </w:rPr>
  </w:style>
  <w:style w:type="paragraph" w:styleId="52">
    <w:name w:val="index 5"/>
    <w:basedOn w:val="aff3"/>
    <w:next w:val="aff3"/>
    <w:qFormat/>
    <w:pPr>
      <w:ind w:left="1050" w:hanging="210"/>
      <w:jc w:val="left"/>
    </w:pPr>
    <w:rPr>
      <w:rFonts w:ascii="Calibri" w:eastAsia="宋体" w:hAnsi="Calibri" w:cs="Times New Roman"/>
      <w:sz w:val="20"/>
      <w:szCs w:val="20"/>
    </w:rPr>
  </w:style>
  <w:style w:type="paragraph" w:styleId="aff8">
    <w:name w:val="Document Map"/>
    <w:basedOn w:val="aff3"/>
    <w:link w:val="aff9"/>
    <w:semiHidden/>
    <w:qFormat/>
    <w:pPr>
      <w:shd w:val="clear" w:color="auto" w:fill="000080"/>
    </w:pPr>
    <w:rPr>
      <w:rFonts w:ascii="Times New Roman" w:eastAsia="宋体" w:hAnsi="Times New Roman" w:cs="Times New Roman"/>
      <w:szCs w:val="24"/>
    </w:rPr>
  </w:style>
  <w:style w:type="paragraph" w:styleId="affa">
    <w:name w:val="annotation text"/>
    <w:basedOn w:val="aff3"/>
    <w:link w:val="affb"/>
    <w:qFormat/>
    <w:pPr>
      <w:jc w:val="left"/>
    </w:pPr>
    <w:rPr>
      <w:rFonts w:ascii="Times New Roman" w:eastAsia="宋体" w:hAnsi="Times New Roman" w:cs="Times New Roman"/>
      <w:szCs w:val="24"/>
    </w:rPr>
  </w:style>
  <w:style w:type="paragraph" w:styleId="62">
    <w:name w:val="index 6"/>
    <w:basedOn w:val="aff3"/>
    <w:next w:val="aff3"/>
    <w:qFormat/>
    <w:pPr>
      <w:ind w:left="1260" w:hanging="210"/>
      <w:jc w:val="left"/>
    </w:pPr>
    <w:rPr>
      <w:rFonts w:ascii="Calibri" w:eastAsia="宋体" w:hAnsi="Calibri" w:cs="Times New Roman"/>
      <w:sz w:val="20"/>
      <w:szCs w:val="20"/>
    </w:rPr>
  </w:style>
  <w:style w:type="paragraph" w:styleId="HTML">
    <w:name w:val="HTML Address"/>
    <w:basedOn w:val="aff3"/>
    <w:link w:val="HTML0"/>
    <w:uiPriority w:val="99"/>
    <w:qFormat/>
    <w:rPr>
      <w:rFonts w:ascii="Times New Roman" w:eastAsia="宋体" w:hAnsi="Times New Roman" w:cs="Times New Roman"/>
      <w:i/>
      <w:iCs/>
      <w:szCs w:val="24"/>
    </w:rPr>
  </w:style>
  <w:style w:type="paragraph" w:styleId="42">
    <w:name w:val="index 4"/>
    <w:basedOn w:val="aff3"/>
    <w:next w:val="aff3"/>
    <w:qFormat/>
    <w:pPr>
      <w:ind w:left="840" w:hanging="210"/>
      <w:jc w:val="left"/>
    </w:pPr>
    <w:rPr>
      <w:rFonts w:ascii="Calibri" w:eastAsia="宋体" w:hAnsi="Calibri" w:cs="Times New Roman"/>
      <w:sz w:val="20"/>
      <w:szCs w:val="20"/>
    </w:rPr>
  </w:style>
  <w:style w:type="paragraph" w:styleId="82">
    <w:name w:val="toc 8"/>
    <w:basedOn w:val="71"/>
    <w:next w:val="aff3"/>
    <w:semiHidden/>
    <w:qFormat/>
  </w:style>
  <w:style w:type="paragraph" w:styleId="32">
    <w:name w:val="index 3"/>
    <w:basedOn w:val="aff3"/>
    <w:next w:val="aff3"/>
    <w:qFormat/>
    <w:pPr>
      <w:ind w:left="630" w:hanging="210"/>
      <w:jc w:val="left"/>
    </w:pPr>
    <w:rPr>
      <w:rFonts w:ascii="Calibri" w:eastAsia="宋体" w:hAnsi="Calibri" w:cs="Times New Roman"/>
      <w:sz w:val="20"/>
      <w:szCs w:val="20"/>
    </w:rPr>
  </w:style>
  <w:style w:type="paragraph" w:styleId="affc">
    <w:name w:val="Date"/>
    <w:basedOn w:val="aff3"/>
    <w:next w:val="aff3"/>
    <w:link w:val="affd"/>
    <w:uiPriority w:val="99"/>
    <w:qFormat/>
    <w:pPr>
      <w:ind w:leftChars="2500" w:left="100"/>
    </w:pPr>
    <w:rPr>
      <w:rFonts w:ascii="Times New Roman" w:eastAsia="宋体" w:hAnsi="Times New Roman" w:cs="Times New Roman"/>
      <w:szCs w:val="24"/>
    </w:rPr>
  </w:style>
  <w:style w:type="paragraph" w:styleId="affe">
    <w:name w:val="endnote text"/>
    <w:basedOn w:val="aff3"/>
    <w:link w:val="afff"/>
    <w:semiHidden/>
    <w:qFormat/>
    <w:pPr>
      <w:snapToGrid w:val="0"/>
      <w:jc w:val="left"/>
    </w:pPr>
    <w:rPr>
      <w:rFonts w:ascii="Times New Roman" w:eastAsia="宋体" w:hAnsi="Times New Roman" w:cs="Times New Roman"/>
      <w:szCs w:val="24"/>
    </w:rPr>
  </w:style>
  <w:style w:type="paragraph" w:styleId="afff0">
    <w:name w:val="Balloon Text"/>
    <w:basedOn w:val="aff3"/>
    <w:link w:val="afff1"/>
    <w:unhideWhenUsed/>
    <w:qFormat/>
    <w:rPr>
      <w:sz w:val="18"/>
      <w:szCs w:val="18"/>
    </w:rPr>
  </w:style>
  <w:style w:type="paragraph" w:styleId="afff2">
    <w:name w:val="footer"/>
    <w:basedOn w:val="aff3"/>
    <w:link w:val="afff3"/>
    <w:uiPriority w:val="99"/>
    <w:unhideWhenUsed/>
    <w:qFormat/>
    <w:pPr>
      <w:tabs>
        <w:tab w:val="center" w:pos="4153"/>
        <w:tab w:val="right" w:pos="8306"/>
      </w:tabs>
      <w:snapToGrid w:val="0"/>
      <w:jc w:val="left"/>
    </w:pPr>
    <w:rPr>
      <w:sz w:val="18"/>
      <w:szCs w:val="18"/>
    </w:rPr>
  </w:style>
  <w:style w:type="paragraph" w:styleId="afff4">
    <w:name w:val="header"/>
    <w:basedOn w:val="aff3"/>
    <w:link w:val="afff5"/>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ff3"/>
    <w:next w:val="aff3"/>
    <w:uiPriority w:val="39"/>
    <w:qFormat/>
    <w:pPr>
      <w:tabs>
        <w:tab w:val="right" w:leader="dot" w:pos="9241"/>
      </w:tabs>
      <w:spacing w:beforeLines="25" w:afterLines="25"/>
      <w:jc w:val="left"/>
    </w:pPr>
    <w:rPr>
      <w:rFonts w:ascii="宋体" w:eastAsia="宋体" w:hAnsi="Times New Roman" w:cs="Times New Roman"/>
      <w:szCs w:val="21"/>
    </w:rPr>
  </w:style>
  <w:style w:type="paragraph" w:styleId="afff6">
    <w:name w:val="index heading"/>
    <w:basedOn w:val="aff3"/>
    <w:next w:val="12"/>
    <w:qFormat/>
    <w:pPr>
      <w:spacing w:before="120" w:after="120"/>
      <w:jc w:val="center"/>
    </w:pPr>
    <w:rPr>
      <w:rFonts w:ascii="Calibri" w:eastAsia="宋体" w:hAnsi="Calibri" w:cs="Times New Roman"/>
      <w:b/>
      <w:bCs/>
      <w:iCs/>
      <w:szCs w:val="20"/>
    </w:rPr>
  </w:style>
  <w:style w:type="paragraph" w:styleId="12">
    <w:name w:val="index 1"/>
    <w:basedOn w:val="aff3"/>
    <w:next w:val="aff3"/>
    <w:unhideWhenUsed/>
    <w:qFormat/>
  </w:style>
  <w:style w:type="paragraph" w:styleId="afff7">
    <w:name w:val="footnote text"/>
    <w:basedOn w:val="aff3"/>
    <w:link w:val="afff8"/>
    <w:qFormat/>
    <w:pPr>
      <w:snapToGrid w:val="0"/>
      <w:jc w:val="left"/>
    </w:pPr>
    <w:rPr>
      <w:rFonts w:ascii="Times New Roman" w:eastAsia="宋体" w:hAnsi="Times New Roman" w:cs="Times New Roman"/>
      <w:sz w:val="18"/>
      <w:szCs w:val="18"/>
    </w:rPr>
  </w:style>
  <w:style w:type="paragraph" w:styleId="72">
    <w:name w:val="index 7"/>
    <w:basedOn w:val="aff3"/>
    <w:next w:val="aff3"/>
    <w:qFormat/>
    <w:pPr>
      <w:ind w:left="1470" w:hanging="210"/>
      <w:jc w:val="left"/>
    </w:pPr>
    <w:rPr>
      <w:rFonts w:ascii="Calibri" w:eastAsia="宋体" w:hAnsi="Calibri" w:cs="Times New Roman"/>
      <w:sz w:val="20"/>
      <w:szCs w:val="20"/>
    </w:rPr>
  </w:style>
  <w:style w:type="paragraph" w:styleId="91">
    <w:name w:val="index 9"/>
    <w:basedOn w:val="aff3"/>
    <w:next w:val="aff3"/>
    <w:qFormat/>
    <w:pPr>
      <w:ind w:left="1890" w:hanging="210"/>
      <w:jc w:val="left"/>
    </w:pPr>
    <w:rPr>
      <w:rFonts w:ascii="Calibri" w:eastAsia="宋体" w:hAnsi="Calibri" w:cs="Times New Roman"/>
      <w:sz w:val="20"/>
      <w:szCs w:val="20"/>
    </w:rPr>
  </w:style>
  <w:style w:type="paragraph" w:styleId="92">
    <w:name w:val="toc 9"/>
    <w:basedOn w:val="82"/>
    <w:next w:val="aff3"/>
    <w:semiHidden/>
    <w:qFormat/>
  </w:style>
  <w:style w:type="paragraph" w:styleId="HTML1">
    <w:name w:val="HTML Preformatted"/>
    <w:basedOn w:val="aff3"/>
    <w:link w:val="HTML2"/>
    <w:uiPriority w:val="99"/>
    <w:qFormat/>
    <w:rPr>
      <w:rFonts w:ascii="Courier New" w:eastAsia="宋体" w:hAnsi="Courier New" w:cs="Century"/>
      <w:sz w:val="20"/>
      <w:szCs w:val="20"/>
    </w:rPr>
  </w:style>
  <w:style w:type="paragraph" w:styleId="afff9">
    <w:name w:val="Normal (Web)"/>
    <w:basedOn w:val="aff3"/>
    <w:uiPriority w:val="99"/>
    <w:qFormat/>
    <w:pPr>
      <w:widowControl/>
      <w:spacing w:before="100" w:beforeAutospacing="1" w:after="100" w:afterAutospacing="1"/>
      <w:jc w:val="left"/>
    </w:pPr>
    <w:rPr>
      <w:rFonts w:ascii="宋体" w:eastAsia="宋体" w:hAnsi="宋体" w:cs="宋体"/>
      <w:kern w:val="0"/>
      <w:sz w:val="24"/>
      <w:szCs w:val="24"/>
    </w:rPr>
  </w:style>
  <w:style w:type="paragraph" w:styleId="22">
    <w:name w:val="index 2"/>
    <w:basedOn w:val="aff3"/>
    <w:next w:val="aff3"/>
    <w:qFormat/>
    <w:pPr>
      <w:ind w:left="420" w:hanging="210"/>
      <w:jc w:val="left"/>
    </w:pPr>
    <w:rPr>
      <w:rFonts w:ascii="Calibri" w:eastAsia="宋体" w:hAnsi="Calibri" w:cs="Times New Roman"/>
      <w:sz w:val="20"/>
      <w:szCs w:val="20"/>
    </w:rPr>
  </w:style>
  <w:style w:type="paragraph" w:styleId="afffa">
    <w:name w:val="Title"/>
    <w:basedOn w:val="aff3"/>
    <w:link w:val="afffb"/>
    <w:qFormat/>
    <w:pPr>
      <w:spacing w:before="240" w:after="60"/>
      <w:jc w:val="center"/>
      <w:outlineLvl w:val="0"/>
    </w:pPr>
    <w:rPr>
      <w:rFonts w:ascii="Arial" w:eastAsia="宋体" w:hAnsi="Arial" w:cs="Arial"/>
      <w:b/>
      <w:bCs/>
      <w:sz w:val="32"/>
      <w:szCs w:val="32"/>
    </w:rPr>
  </w:style>
  <w:style w:type="paragraph" w:styleId="afffc">
    <w:name w:val="annotation subject"/>
    <w:basedOn w:val="affa"/>
    <w:next w:val="affa"/>
    <w:link w:val="afffd"/>
    <w:uiPriority w:val="99"/>
    <w:qFormat/>
    <w:rPr>
      <w:b/>
      <w:bCs/>
    </w:rPr>
  </w:style>
  <w:style w:type="table" w:styleId="afffe">
    <w:name w:val="Table Grid"/>
    <w:basedOn w:val="aff5"/>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endnote reference"/>
    <w:basedOn w:val="aff4"/>
    <w:semiHidden/>
    <w:qFormat/>
    <w:rPr>
      <w:vertAlign w:val="superscript"/>
    </w:rPr>
  </w:style>
  <w:style w:type="character" w:styleId="affff0">
    <w:name w:val="page number"/>
    <w:qFormat/>
    <w:rPr>
      <w:rFonts w:ascii="Times New Roman" w:eastAsia="宋体" w:hAnsi="Times New Roman" w:cs="Times New Roman"/>
      <w:sz w:val="18"/>
    </w:rPr>
  </w:style>
  <w:style w:type="character" w:styleId="affff1">
    <w:name w:val="FollowedHyperlink"/>
    <w:qFormat/>
    <w:rPr>
      <w:rFonts w:cs="Times New Roman"/>
      <w:color w:val="800080"/>
      <w:u w:val="single"/>
    </w:rPr>
  </w:style>
  <w:style w:type="character" w:styleId="affff2">
    <w:name w:val="Emphasis"/>
    <w:qFormat/>
    <w:rPr>
      <w:rFonts w:eastAsia="幼圆"/>
      <w:b/>
      <w:caps/>
      <w:spacing w:val="10"/>
      <w:sz w:val="18"/>
    </w:rPr>
  </w:style>
  <w:style w:type="character" w:styleId="HTML3">
    <w:name w:val="HTML Definition"/>
    <w:uiPriority w:val="99"/>
    <w:qFormat/>
    <w:rPr>
      <w:rFonts w:cs="Times New Roman"/>
      <w:i/>
      <w:iCs/>
    </w:rPr>
  </w:style>
  <w:style w:type="character" w:styleId="HTML4">
    <w:name w:val="HTML Typewriter"/>
    <w:uiPriority w:val="99"/>
    <w:qFormat/>
    <w:rPr>
      <w:rFonts w:ascii="Courier New" w:hAnsi="Courier New" w:cs="Times New Roman"/>
      <w:sz w:val="20"/>
      <w:szCs w:val="20"/>
    </w:rPr>
  </w:style>
  <w:style w:type="character" w:styleId="HTML5">
    <w:name w:val="HTML Acronym"/>
    <w:uiPriority w:val="99"/>
    <w:qFormat/>
    <w:rPr>
      <w:rFonts w:cs="Times New Roman"/>
    </w:rPr>
  </w:style>
  <w:style w:type="character" w:styleId="HTML6">
    <w:name w:val="HTML Variable"/>
    <w:uiPriority w:val="99"/>
    <w:qFormat/>
    <w:rPr>
      <w:rFonts w:cs="Times New Roman"/>
      <w:i/>
      <w:iCs/>
    </w:rPr>
  </w:style>
  <w:style w:type="character" w:styleId="affff3">
    <w:name w:val="Hyperlink"/>
    <w:uiPriority w:val="99"/>
    <w:qFormat/>
    <w:rPr>
      <w:color w:val="0000FF"/>
      <w:u w:val="single"/>
    </w:rPr>
  </w:style>
  <w:style w:type="character" w:styleId="HTML7">
    <w:name w:val="HTML Code"/>
    <w:uiPriority w:val="99"/>
    <w:qFormat/>
    <w:rPr>
      <w:rFonts w:ascii="Courier New" w:hAnsi="Courier New" w:cs="Times New Roman"/>
      <w:sz w:val="20"/>
      <w:szCs w:val="20"/>
    </w:rPr>
  </w:style>
  <w:style w:type="character" w:styleId="affff4">
    <w:name w:val="annotation reference"/>
    <w:uiPriority w:val="99"/>
    <w:qFormat/>
    <w:rPr>
      <w:rFonts w:cs="Times New Roman"/>
      <w:sz w:val="21"/>
      <w:szCs w:val="21"/>
    </w:rPr>
  </w:style>
  <w:style w:type="character" w:styleId="HTML8">
    <w:name w:val="HTML Cite"/>
    <w:uiPriority w:val="99"/>
    <w:qFormat/>
    <w:rPr>
      <w:rFonts w:cs="Times New Roman"/>
      <w:i/>
      <w:iCs/>
    </w:rPr>
  </w:style>
  <w:style w:type="character" w:styleId="affff5">
    <w:name w:val="footnote reference"/>
    <w:semiHidden/>
    <w:qFormat/>
    <w:rPr>
      <w:rFonts w:cs="Times New Roman"/>
      <w:vertAlign w:val="superscript"/>
    </w:rPr>
  </w:style>
  <w:style w:type="character" w:styleId="HTML9">
    <w:name w:val="HTML Keyboard"/>
    <w:uiPriority w:val="99"/>
    <w:qFormat/>
    <w:rPr>
      <w:rFonts w:ascii="Courier New" w:hAnsi="Courier New" w:cs="Times New Roman"/>
      <w:sz w:val="20"/>
      <w:szCs w:val="20"/>
    </w:rPr>
  </w:style>
  <w:style w:type="character" w:styleId="HTMLa">
    <w:name w:val="HTML Sample"/>
    <w:uiPriority w:val="99"/>
    <w:qFormat/>
    <w:rPr>
      <w:rFonts w:ascii="Courier New" w:hAnsi="Courier New" w:cs="Times New Roman"/>
    </w:rPr>
  </w:style>
  <w:style w:type="character" w:customStyle="1" w:styleId="afff5">
    <w:name w:val="页眉 字符"/>
    <w:basedOn w:val="aff4"/>
    <w:link w:val="afff4"/>
    <w:uiPriority w:val="99"/>
    <w:qFormat/>
    <w:rPr>
      <w:sz w:val="18"/>
      <w:szCs w:val="18"/>
    </w:rPr>
  </w:style>
  <w:style w:type="character" w:customStyle="1" w:styleId="afff3">
    <w:name w:val="页脚 字符"/>
    <w:basedOn w:val="aff4"/>
    <w:link w:val="afff2"/>
    <w:uiPriority w:val="99"/>
    <w:qFormat/>
    <w:rPr>
      <w:sz w:val="18"/>
      <w:szCs w:val="18"/>
    </w:rPr>
  </w:style>
  <w:style w:type="paragraph" w:styleId="affff6">
    <w:name w:val="List Paragraph"/>
    <w:basedOn w:val="aff3"/>
    <w:link w:val="affff7"/>
    <w:uiPriority w:val="34"/>
    <w:qFormat/>
    <w:pPr>
      <w:ind w:firstLineChars="200" w:firstLine="420"/>
    </w:pPr>
  </w:style>
  <w:style w:type="paragraph" w:customStyle="1" w:styleId="TableParagraph">
    <w:name w:val="Table Paragraph"/>
    <w:basedOn w:val="aff3"/>
    <w:uiPriority w:val="1"/>
    <w:qFormat/>
    <w:pPr>
      <w:spacing w:line="300" w:lineRule="auto"/>
      <w:jc w:val="left"/>
    </w:pPr>
    <w:rPr>
      <w:kern w:val="0"/>
      <w:sz w:val="22"/>
      <w:lang w:eastAsia="en-US"/>
    </w:rPr>
  </w:style>
  <w:style w:type="paragraph" w:customStyle="1" w:styleId="affff8">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ff8"/>
    <w:qFormat/>
    <w:rPr>
      <w:rFonts w:ascii="宋体" w:eastAsia="宋体" w:hAnsi="Times New Roman" w:cs="Times New Roman"/>
      <w:kern w:val="0"/>
      <w:szCs w:val="20"/>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character" w:customStyle="1" w:styleId="afff1">
    <w:name w:val="批注框文本 字符"/>
    <w:basedOn w:val="aff4"/>
    <w:link w:val="afff0"/>
    <w:semiHidden/>
    <w:qFormat/>
    <w:rPr>
      <w:sz w:val="18"/>
      <w:szCs w:val="18"/>
    </w:rPr>
  </w:style>
  <w:style w:type="character" w:customStyle="1" w:styleId="30">
    <w:name w:val="标题 3 字符"/>
    <w:basedOn w:val="aff4"/>
    <w:link w:val="3"/>
    <w:uiPriority w:val="99"/>
    <w:qFormat/>
    <w:rPr>
      <w:rFonts w:ascii="仿宋_GB2312" w:eastAsia="黑体" w:hAnsi="仿宋" w:cs="Arial"/>
      <w:sz w:val="30"/>
      <w:szCs w:val="24"/>
    </w:rPr>
  </w:style>
  <w:style w:type="character" w:customStyle="1" w:styleId="20">
    <w:name w:val="标题 2 字符"/>
    <w:basedOn w:val="aff4"/>
    <w:link w:val="2"/>
    <w:uiPriority w:val="99"/>
    <w:qFormat/>
    <w:rPr>
      <w:rFonts w:asciiTheme="majorHAnsi" w:eastAsiaTheme="majorEastAsia" w:hAnsiTheme="majorHAnsi" w:cstheme="majorBidi"/>
      <w:b/>
      <w:bCs/>
      <w:sz w:val="32"/>
      <w:szCs w:val="32"/>
    </w:rPr>
  </w:style>
  <w:style w:type="character" w:customStyle="1" w:styleId="10">
    <w:name w:val="标题 1 字符"/>
    <w:basedOn w:val="aff4"/>
    <w:link w:val="1"/>
    <w:qFormat/>
    <w:rPr>
      <w:rFonts w:ascii="Times New Roman" w:eastAsia="宋体" w:hAnsi="Times New Roman" w:cs="Times New Roman"/>
      <w:b/>
      <w:bCs/>
      <w:kern w:val="44"/>
      <w:sz w:val="44"/>
      <w:szCs w:val="44"/>
    </w:rPr>
  </w:style>
  <w:style w:type="character" w:customStyle="1" w:styleId="40">
    <w:name w:val="标题 4 字符"/>
    <w:basedOn w:val="aff4"/>
    <w:link w:val="4"/>
    <w:uiPriority w:val="99"/>
    <w:qFormat/>
    <w:rPr>
      <w:rFonts w:ascii="Arial" w:eastAsia="黑体" w:hAnsi="Arial" w:cs="Times New Roman"/>
      <w:b/>
      <w:bCs/>
      <w:sz w:val="28"/>
      <w:szCs w:val="28"/>
    </w:rPr>
  </w:style>
  <w:style w:type="character" w:customStyle="1" w:styleId="50">
    <w:name w:val="标题 5 字符"/>
    <w:basedOn w:val="aff4"/>
    <w:link w:val="5"/>
    <w:uiPriority w:val="99"/>
    <w:qFormat/>
    <w:rPr>
      <w:rFonts w:ascii="Times New Roman" w:eastAsia="宋体" w:hAnsi="Times New Roman" w:cs="Times New Roman"/>
      <w:b/>
      <w:bCs/>
      <w:sz w:val="28"/>
      <w:szCs w:val="28"/>
    </w:rPr>
  </w:style>
  <w:style w:type="character" w:customStyle="1" w:styleId="60">
    <w:name w:val="标题 6 字符"/>
    <w:basedOn w:val="aff4"/>
    <w:link w:val="6"/>
    <w:uiPriority w:val="99"/>
    <w:qFormat/>
    <w:rPr>
      <w:rFonts w:ascii="Arial" w:eastAsia="黑体" w:hAnsi="Arial" w:cs="Times New Roman"/>
      <w:b/>
      <w:bCs/>
      <w:sz w:val="24"/>
      <w:szCs w:val="24"/>
    </w:rPr>
  </w:style>
  <w:style w:type="character" w:customStyle="1" w:styleId="70">
    <w:name w:val="标题 7 字符"/>
    <w:basedOn w:val="aff4"/>
    <w:link w:val="7"/>
    <w:uiPriority w:val="99"/>
    <w:qFormat/>
    <w:rPr>
      <w:rFonts w:ascii="Times New Roman" w:eastAsia="宋体" w:hAnsi="Times New Roman" w:cs="Times New Roman"/>
      <w:b/>
      <w:bCs/>
      <w:sz w:val="24"/>
      <w:szCs w:val="24"/>
    </w:rPr>
  </w:style>
  <w:style w:type="character" w:customStyle="1" w:styleId="80">
    <w:name w:val="标题 8 字符"/>
    <w:basedOn w:val="aff4"/>
    <w:link w:val="8"/>
    <w:uiPriority w:val="99"/>
    <w:qFormat/>
    <w:rPr>
      <w:rFonts w:ascii="Arial" w:eastAsia="黑体" w:hAnsi="Arial" w:cs="Times New Roman"/>
      <w:sz w:val="24"/>
      <w:szCs w:val="24"/>
    </w:rPr>
  </w:style>
  <w:style w:type="character" w:customStyle="1" w:styleId="90">
    <w:name w:val="标题 9 字符"/>
    <w:basedOn w:val="aff4"/>
    <w:link w:val="9"/>
    <w:uiPriority w:val="99"/>
    <w:qFormat/>
    <w:rPr>
      <w:rFonts w:ascii="Arial" w:eastAsia="黑体" w:hAnsi="Arial" w:cs="Times New Roman"/>
      <w:szCs w:val="21"/>
    </w:rPr>
  </w:style>
  <w:style w:type="character" w:customStyle="1" w:styleId="aff9">
    <w:name w:val="文档结构图 字符"/>
    <w:basedOn w:val="aff4"/>
    <w:link w:val="aff8"/>
    <w:semiHidden/>
    <w:qFormat/>
    <w:rPr>
      <w:rFonts w:ascii="Times New Roman" w:eastAsia="宋体" w:hAnsi="Times New Roman" w:cs="Times New Roman"/>
      <w:szCs w:val="24"/>
      <w:shd w:val="clear" w:color="auto" w:fill="000080"/>
    </w:rPr>
  </w:style>
  <w:style w:type="character" w:customStyle="1" w:styleId="affb">
    <w:name w:val="批注文字 字符"/>
    <w:basedOn w:val="aff4"/>
    <w:link w:val="affa"/>
    <w:qFormat/>
    <w:rPr>
      <w:rFonts w:ascii="Times New Roman" w:eastAsia="宋体" w:hAnsi="Times New Roman" w:cs="Times New Roman"/>
      <w:szCs w:val="24"/>
    </w:rPr>
  </w:style>
  <w:style w:type="character" w:customStyle="1" w:styleId="HTML0">
    <w:name w:val="HTML 地址 字符"/>
    <w:basedOn w:val="aff4"/>
    <w:link w:val="HTML"/>
    <w:uiPriority w:val="99"/>
    <w:qFormat/>
    <w:rPr>
      <w:rFonts w:ascii="Times New Roman" w:eastAsia="宋体" w:hAnsi="Times New Roman" w:cs="Times New Roman"/>
      <w:i/>
      <w:iCs/>
      <w:szCs w:val="24"/>
    </w:rPr>
  </w:style>
  <w:style w:type="character" w:customStyle="1" w:styleId="affd">
    <w:name w:val="日期 字符"/>
    <w:basedOn w:val="aff4"/>
    <w:link w:val="affc"/>
    <w:uiPriority w:val="99"/>
    <w:qFormat/>
    <w:rPr>
      <w:rFonts w:ascii="Times New Roman" w:eastAsia="宋体" w:hAnsi="Times New Roman" w:cs="Times New Roman"/>
      <w:szCs w:val="24"/>
    </w:rPr>
  </w:style>
  <w:style w:type="character" w:customStyle="1" w:styleId="afff">
    <w:name w:val="尾注文本 字符"/>
    <w:basedOn w:val="aff4"/>
    <w:link w:val="affe"/>
    <w:semiHidden/>
    <w:qFormat/>
    <w:rPr>
      <w:rFonts w:ascii="Times New Roman" w:eastAsia="宋体" w:hAnsi="Times New Roman" w:cs="Times New Roman"/>
      <w:szCs w:val="24"/>
    </w:rPr>
  </w:style>
  <w:style w:type="character" w:customStyle="1" w:styleId="afff8">
    <w:name w:val="脚注文本 字符"/>
    <w:basedOn w:val="aff4"/>
    <w:link w:val="afff7"/>
    <w:qFormat/>
    <w:rPr>
      <w:rFonts w:ascii="Times New Roman" w:eastAsia="宋体" w:hAnsi="Times New Roman" w:cs="Times New Roman"/>
      <w:sz w:val="18"/>
      <w:szCs w:val="18"/>
    </w:rPr>
  </w:style>
  <w:style w:type="character" w:customStyle="1" w:styleId="HTML2">
    <w:name w:val="HTML 预设格式 字符"/>
    <w:basedOn w:val="aff4"/>
    <w:link w:val="HTML1"/>
    <w:uiPriority w:val="99"/>
    <w:qFormat/>
    <w:rPr>
      <w:rFonts w:ascii="Courier New" w:eastAsia="宋体" w:hAnsi="Courier New" w:cs="Century"/>
      <w:sz w:val="20"/>
      <w:szCs w:val="20"/>
    </w:rPr>
  </w:style>
  <w:style w:type="character" w:customStyle="1" w:styleId="afffb">
    <w:name w:val="标题 字符"/>
    <w:basedOn w:val="aff4"/>
    <w:link w:val="afffa"/>
    <w:qFormat/>
    <w:rPr>
      <w:rFonts w:ascii="Arial" w:eastAsia="宋体" w:hAnsi="Arial" w:cs="Arial"/>
      <w:b/>
      <w:bCs/>
      <w:sz w:val="32"/>
      <w:szCs w:val="32"/>
    </w:rPr>
  </w:style>
  <w:style w:type="character" w:customStyle="1" w:styleId="afffd">
    <w:name w:val="批注主题 字符"/>
    <w:basedOn w:val="affb"/>
    <w:link w:val="afffc"/>
    <w:uiPriority w:val="99"/>
    <w:qFormat/>
    <w:rPr>
      <w:rFonts w:ascii="Times New Roman" w:eastAsia="宋体" w:hAnsi="Times New Roman" w:cs="Times New Roman"/>
      <w:b/>
      <w:bCs/>
      <w:szCs w:val="24"/>
    </w:rPr>
  </w:style>
  <w:style w:type="table" w:customStyle="1" w:styleId="13">
    <w:name w:val="网格型1"/>
    <w:basedOn w:val="aff5"/>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目次、标准名称标题"/>
    <w:basedOn w:val="aff3"/>
    <w:next w:val="aff3"/>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a">
    <w:name w:val="一级条标题"/>
    <w:next w:val="affff8"/>
    <w:qFormat/>
    <w:pPr>
      <w:spacing w:beforeLines="50" w:afterLines="50"/>
      <w:outlineLvl w:val="2"/>
    </w:pPr>
    <w:rPr>
      <w:rFonts w:ascii="黑体" w:eastAsia="黑体" w:hAnsi="Times New Roman" w:cs="Times New Roman"/>
      <w:sz w:val="21"/>
      <w:szCs w:val="21"/>
    </w:rPr>
  </w:style>
  <w:style w:type="paragraph" w:customStyle="1" w:styleId="affffb">
    <w:name w:val="章标题"/>
    <w:next w:val="affff8"/>
    <w:qFormat/>
    <w:pPr>
      <w:spacing w:beforeLines="100" w:afterLines="100"/>
      <w:jc w:val="both"/>
      <w:outlineLvl w:val="1"/>
    </w:pPr>
    <w:rPr>
      <w:rFonts w:ascii="黑体" w:eastAsia="黑体" w:hAnsi="Times New Roman" w:cs="Times New Roman"/>
      <w:sz w:val="21"/>
    </w:rPr>
  </w:style>
  <w:style w:type="paragraph" w:customStyle="1" w:styleId="affffc">
    <w:name w:val="二级条标题"/>
    <w:basedOn w:val="affffa"/>
    <w:next w:val="affff8"/>
    <w:qFormat/>
    <w:pPr>
      <w:spacing w:before="50" w:after="50"/>
      <w:outlineLvl w:val="3"/>
    </w:pPr>
  </w:style>
  <w:style w:type="paragraph" w:customStyle="1" w:styleId="affffd">
    <w:name w:val="三级条标题"/>
    <w:basedOn w:val="affffc"/>
    <w:next w:val="affff8"/>
    <w:qFormat/>
    <w:pPr>
      <w:outlineLvl w:val="4"/>
    </w:pPr>
  </w:style>
  <w:style w:type="paragraph" w:customStyle="1" w:styleId="affffe">
    <w:name w:val="四级条标题"/>
    <w:basedOn w:val="affffd"/>
    <w:next w:val="affff8"/>
    <w:qFormat/>
    <w:pPr>
      <w:outlineLvl w:val="5"/>
    </w:pPr>
  </w:style>
  <w:style w:type="paragraph" w:customStyle="1" w:styleId="afffff">
    <w:name w:val="五级条标题"/>
    <w:basedOn w:val="affffe"/>
    <w:next w:val="affff8"/>
    <w:qFormat/>
    <w:pPr>
      <w:outlineLvl w:val="6"/>
    </w:pPr>
  </w:style>
  <w:style w:type="paragraph" w:customStyle="1" w:styleId="af7">
    <w:name w:val="附录标识"/>
    <w:basedOn w:val="aff3"/>
    <w:next w:val="aff3"/>
    <w:qFormat/>
    <w:pPr>
      <w:keepNext/>
      <w:widowControl/>
      <w:numPr>
        <w:numId w:val="1"/>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4">
    <w:name w:val="附录表标号"/>
    <w:basedOn w:val="aff3"/>
    <w:next w:val="affff8"/>
    <w:qFormat/>
    <w:pPr>
      <w:numPr>
        <w:numId w:val="2"/>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5">
    <w:name w:val="附录表标题"/>
    <w:basedOn w:val="aff3"/>
    <w:next w:val="affff8"/>
    <w:qFormat/>
    <w:pPr>
      <w:numPr>
        <w:ilvl w:val="1"/>
        <w:numId w:val="2"/>
      </w:numPr>
      <w:tabs>
        <w:tab w:val="left" w:pos="180"/>
      </w:tabs>
      <w:spacing w:beforeLines="50" w:afterLines="50"/>
      <w:ind w:left="0" w:firstLine="0"/>
      <w:jc w:val="center"/>
    </w:pPr>
    <w:rPr>
      <w:rFonts w:ascii="黑体" w:eastAsia="黑体" w:hAnsi="Times New Roman" w:cs="Times New Roman"/>
      <w:szCs w:val="21"/>
    </w:rPr>
  </w:style>
  <w:style w:type="paragraph" w:customStyle="1" w:styleId="afa">
    <w:name w:val="附录二级条标题"/>
    <w:basedOn w:val="aff3"/>
    <w:next w:val="affff8"/>
    <w:qFormat/>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b">
    <w:name w:val="附录三级条标题"/>
    <w:basedOn w:val="afa"/>
    <w:next w:val="affff8"/>
    <w:qFormat/>
    <w:pPr>
      <w:numPr>
        <w:ilvl w:val="4"/>
      </w:numPr>
      <w:outlineLvl w:val="4"/>
    </w:pPr>
  </w:style>
  <w:style w:type="paragraph" w:customStyle="1" w:styleId="afc">
    <w:name w:val="附录四级条标题"/>
    <w:basedOn w:val="afb"/>
    <w:next w:val="affff8"/>
    <w:qFormat/>
    <w:pPr>
      <w:numPr>
        <w:ilvl w:val="5"/>
      </w:numPr>
      <w:outlineLvl w:val="5"/>
    </w:pPr>
  </w:style>
  <w:style w:type="paragraph" w:customStyle="1" w:styleId="a8">
    <w:name w:val="附录图标号"/>
    <w:basedOn w:val="aff3"/>
    <w:qFormat/>
    <w:pPr>
      <w:keepNext/>
      <w:pageBreakBefore/>
      <w:widowControl/>
      <w:numPr>
        <w:numId w:val="3"/>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9">
    <w:name w:val="附录图标题"/>
    <w:basedOn w:val="aff3"/>
    <w:next w:val="affff8"/>
    <w:qFormat/>
    <w:pPr>
      <w:numPr>
        <w:ilvl w:val="1"/>
        <w:numId w:val="3"/>
      </w:numPr>
      <w:tabs>
        <w:tab w:val="left" w:pos="363"/>
      </w:tabs>
      <w:spacing w:beforeLines="50" w:afterLines="50"/>
      <w:ind w:left="0" w:firstLine="0"/>
      <w:jc w:val="center"/>
    </w:pPr>
    <w:rPr>
      <w:rFonts w:ascii="黑体" w:eastAsia="黑体" w:hAnsi="Times New Roman" w:cs="Times New Roman"/>
      <w:szCs w:val="21"/>
    </w:rPr>
  </w:style>
  <w:style w:type="paragraph" w:customStyle="1" w:styleId="afd">
    <w:name w:val="附录五级条标题"/>
    <w:basedOn w:val="afc"/>
    <w:next w:val="affff8"/>
    <w:qFormat/>
    <w:pPr>
      <w:numPr>
        <w:ilvl w:val="6"/>
      </w:numPr>
      <w:outlineLvl w:val="6"/>
    </w:pPr>
  </w:style>
  <w:style w:type="paragraph" w:customStyle="1" w:styleId="af8">
    <w:name w:val="附录章标题"/>
    <w:next w:val="affff8"/>
    <w:qFormat/>
    <w:pPr>
      <w:numPr>
        <w:ilvl w:val="1"/>
        <w:numId w:val="1"/>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9">
    <w:name w:val="附录一级条标题"/>
    <w:basedOn w:val="af8"/>
    <w:next w:val="affff8"/>
    <w:qFormat/>
    <w:pPr>
      <w:numPr>
        <w:ilvl w:val="2"/>
      </w:numPr>
      <w:autoSpaceDN w:val="0"/>
      <w:spacing w:beforeLines="50" w:afterLines="50"/>
      <w:outlineLvl w:val="2"/>
    </w:pPr>
  </w:style>
  <w:style w:type="paragraph" w:customStyle="1" w:styleId="afffff0">
    <w:name w:val="前言、引言标题"/>
    <w:next w:val="affff8"/>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1">
    <w:name w:val="终结线"/>
    <w:basedOn w:val="aff3"/>
    <w:qFormat/>
    <w:pPr>
      <w:framePr w:hSpace="181" w:vSpace="181" w:wrap="around" w:vAnchor="text" w:hAnchor="margin" w:xAlign="center" w:y="285"/>
    </w:pPr>
    <w:rPr>
      <w:rFonts w:ascii="Times New Roman" w:eastAsia="宋体" w:hAnsi="Times New Roman" w:cs="Times New Roman"/>
      <w:szCs w:val="24"/>
    </w:rPr>
  </w:style>
  <w:style w:type="paragraph" w:customStyle="1" w:styleId="afffff2">
    <w:name w:val="标准书脚_偶数页"/>
    <w:qFormat/>
    <w:pPr>
      <w:spacing w:before="120"/>
    </w:pPr>
    <w:rPr>
      <w:rFonts w:ascii="Times New Roman" w:eastAsia="宋体" w:hAnsi="Times New Roman" w:cs="Times New Roman"/>
      <w:sz w:val="18"/>
    </w:rPr>
  </w:style>
  <w:style w:type="paragraph" w:customStyle="1" w:styleId="afffff3">
    <w:name w:val="标准书脚_奇数页"/>
    <w:qFormat/>
    <w:pPr>
      <w:spacing w:before="120"/>
      <w:jc w:val="right"/>
    </w:pPr>
    <w:rPr>
      <w:rFonts w:ascii="Times New Roman" w:eastAsia="宋体" w:hAnsi="Times New Roman" w:cs="Times New Roman"/>
      <w:sz w:val="18"/>
    </w:rPr>
  </w:style>
  <w:style w:type="paragraph" w:customStyle="1" w:styleId="afffff4">
    <w:name w:val="标准书眉_偶数页"/>
    <w:basedOn w:val="aff3"/>
    <w:next w:val="aff3"/>
    <w:qFormat/>
    <w:pPr>
      <w:widowControl/>
      <w:tabs>
        <w:tab w:val="center" w:pos="4154"/>
        <w:tab w:val="right" w:pos="8306"/>
      </w:tabs>
      <w:spacing w:after="120"/>
      <w:jc w:val="left"/>
    </w:pPr>
    <w:rPr>
      <w:rFonts w:ascii="Times New Roman" w:eastAsia="宋体" w:hAnsi="Times New Roman" w:cs="Times New Roman"/>
      <w:kern w:val="0"/>
      <w:szCs w:val="20"/>
    </w:rPr>
  </w:style>
  <w:style w:type="paragraph" w:customStyle="1" w:styleId="a0">
    <w:name w:val="二级无标题条"/>
    <w:basedOn w:val="aff3"/>
    <w:uiPriority w:val="99"/>
    <w:qFormat/>
    <w:pPr>
      <w:numPr>
        <w:ilvl w:val="3"/>
        <w:numId w:val="4"/>
      </w:numPr>
    </w:pPr>
    <w:rPr>
      <w:rFonts w:ascii="Times New Roman" w:eastAsia="宋体" w:hAnsi="Times New Roman" w:cs="Times New Roman"/>
      <w:szCs w:val="24"/>
    </w:rPr>
  </w:style>
  <w:style w:type="paragraph" w:customStyle="1" w:styleId="a1">
    <w:name w:val="三级无标题条"/>
    <w:basedOn w:val="aff3"/>
    <w:uiPriority w:val="99"/>
    <w:qFormat/>
    <w:pPr>
      <w:numPr>
        <w:ilvl w:val="4"/>
        <w:numId w:val="4"/>
      </w:numPr>
    </w:pPr>
    <w:rPr>
      <w:rFonts w:ascii="Times New Roman" w:eastAsia="宋体" w:hAnsi="Times New Roman" w:cs="Times New Roman"/>
      <w:szCs w:val="24"/>
    </w:rPr>
  </w:style>
  <w:style w:type="paragraph" w:customStyle="1" w:styleId="af">
    <w:name w:val="数字编号列项（二级）"/>
    <w:qFormat/>
    <w:pPr>
      <w:numPr>
        <w:ilvl w:val="1"/>
        <w:numId w:val="5"/>
      </w:numPr>
      <w:ind w:leftChars="400" w:left="400" w:hangingChars="200" w:hanging="200"/>
      <w:jc w:val="both"/>
    </w:pPr>
    <w:rPr>
      <w:rFonts w:ascii="宋体" w:eastAsia="宋体" w:hAnsi="Times New Roman" w:cs="Times New Roman"/>
      <w:sz w:val="21"/>
    </w:rPr>
  </w:style>
  <w:style w:type="paragraph" w:customStyle="1" w:styleId="a2">
    <w:name w:val="四级无标题条"/>
    <w:basedOn w:val="aff3"/>
    <w:uiPriority w:val="99"/>
    <w:qFormat/>
    <w:pPr>
      <w:numPr>
        <w:ilvl w:val="5"/>
        <w:numId w:val="4"/>
      </w:numPr>
    </w:pPr>
    <w:rPr>
      <w:rFonts w:ascii="Times New Roman" w:eastAsia="宋体" w:hAnsi="Times New Roman" w:cs="Times New Roman"/>
      <w:szCs w:val="24"/>
    </w:rPr>
  </w:style>
  <w:style w:type="paragraph" w:customStyle="1" w:styleId="a3">
    <w:name w:val="五级无标题条"/>
    <w:basedOn w:val="aff3"/>
    <w:uiPriority w:val="99"/>
    <w:qFormat/>
    <w:pPr>
      <w:numPr>
        <w:ilvl w:val="6"/>
        <w:numId w:val="4"/>
      </w:numPr>
    </w:pPr>
    <w:rPr>
      <w:rFonts w:ascii="Times New Roman" w:eastAsia="宋体" w:hAnsi="Times New Roman" w:cs="Times New Roman"/>
      <w:szCs w:val="24"/>
    </w:rPr>
  </w:style>
  <w:style w:type="paragraph" w:customStyle="1" w:styleId="a">
    <w:name w:val="一级无标题条"/>
    <w:basedOn w:val="aff3"/>
    <w:uiPriority w:val="99"/>
    <w:qFormat/>
    <w:pPr>
      <w:numPr>
        <w:ilvl w:val="2"/>
        <w:numId w:val="4"/>
      </w:numPr>
    </w:pPr>
    <w:rPr>
      <w:rFonts w:ascii="Times New Roman" w:eastAsia="宋体" w:hAnsi="Times New Roman" w:cs="Times New Roman"/>
      <w:szCs w:val="24"/>
    </w:rPr>
  </w:style>
  <w:style w:type="paragraph" w:customStyle="1" w:styleId="ae">
    <w:name w:val="字母编号列项（一级）"/>
    <w:qFormat/>
    <w:pPr>
      <w:numPr>
        <w:numId w:val="5"/>
      </w:numPr>
      <w:ind w:leftChars="200" w:left="200" w:hangingChars="200" w:hanging="200"/>
      <w:jc w:val="both"/>
    </w:pPr>
    <w:rPr>
      <w:rFonts w:ascii="宋体" w:eastAsia="宋体" w:hAnsi="Times New Roman" w:cs="Times New Roman"/>
      <w:sz w:val="21"/>
    </w:rPr>
  </w:style>
  <w:style w:type="paragraph" w:customStyle="1" w:styleId="af0">
    <w:name w:val="编号列项（三级）"/>
    <w:qFormat/>
    <w:pPr>
      <w:numPr>
        <w:ilvl w:val="2"/>
        <w:numId w:val="5"/>
      </w:numPr>
    </w:pPr>
    <w:rPr>
      <w:rFonts w:ascii="宋体" w:eastAsia="宋体" w:hAnsi="Times New Roman" w:cs="Times New Roman"/>
      <w:sz w:val="21"/>
    </w:rPr>
  </w:style>
  <w:style w:type="paragraph" w:customStyle="1" w:styleId="afffff5">
    <w:name w:val="封面标准名称"/>
    <w:qFormat/>
    <w:pPr>
      <w:widowControl w:val="0"/>
      <w:spacing w:line="680" w:lineRule="exact"/>
      <w:jc w:val="center"/>
      <w:textAlignment w:val="center"/>
    </w:pPr>
    <w:rPr>
      <w:rFonts w:ascii="黑体" w:eastAsia="黑体" w:hAnsi="Times New Roman" w:cs="Times New Roman"/>
      <w:sz w:val="52"/>
    </w:rPr>
  </w:style>
  <w:style w:type="paragraph" w:customStyle="1" w:styleId="aff2">
    <w:name w:val="列项——"/>
    <w:uiPriority w:val="99"/>
    <w:qFormat/>
    <w:pPr>
      <w:widowControl w:val="0"/>
      <w:numPr>
        <w:numId w:val="6"/>
      </w:numPr>
      <w:tabs>
        <w:tab w:val="clear" w:pos="1140"/>
        <w:tab w:val="left" w:pos="854"/>
      </w:tabs>
      <w:ind w:leftChars="200" w:left="200" w:hangingChars="200" w:hanging="200"/>
      <w:jc w:val="both"/>
    </w:pPr>
    <w:rPr>
      <w:rFonts w:ascii="宋体" w:eastAsia="宋体" w:hAnsi="Times New Roman" w:cs="Times New Roman"/>
      <w:sz w:val="21"/>
    </w:rPr>
  </w:style>
  <w:style w:type="paragraph" w:customStyle="1" w:styleId="ad">
    <w:name w:val="列项·"/>
    <w:uiPriority w:val="99"/>
    <w:qFormat/>
    <w:pPr>
      <w:numPr>
        <w:numId w:val="7"/>
      </w:numPr>
      <w:tabs>
        <w:tab w:val="clear" w:pos="1140"/>
        <w:tab w:val="left" w:pos="840"/>
      </w:tabs>
      <w:ind w:leftChars="200" w:left="840" w:hangingChars="200" w:hanging="420"/>
      <w:jc w:val="both"/>
    </w:pPr>
    <w:rPr>
      <w:rFonts w:ascii="宋体" w:eastAsia="宋体" w:hAnsi="Times New Roman" w:cs="Times New Roman"/>
      <w:sz w:val="21"/>
    </w:rPr>
  </w:style>
  <w:style w:type="paragraph" w:customStyle="1" w:styleId="afffff6">
    <w:name w:val="标准标志"/>
    <w:next w:val="aff3"/>
    <w:qFormat/>
    <w:pPr>
      <w:framePr w:w="2268" w:h="1392" w:hRule="exact" w:wrap="around" w:hAnchor="margin" w:x="6748" w:y="171" w:anchorLock="1"/>
      <w:shd w:val="solid" w:color="FFFFFF" w:fill="FFFFFF"/>
      <w:spacing w:line="240" w:lineRule="atLeast"/>
      <w:jc w:val="right"/>
    </w:pPr>
    <w:rPr>
      <w:rFonts w:ascii="Times New Roman" w:eastAsia="宋体" w:hAnsi="Times New Roman" w:cs="Times New Roman"/>
      <w:b/>
      <w:w w:val="130"/>
      <w:sz w:val="96"/>
    </w:rPr>
  </w:style>
  <w:style w:type="paragraph" w:customStyle="1" w:styleId="afffff7">
    <w:name w:val="标准称谓"/>
    <w:next w:val="aff3"/>
    <w:qFormat/>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eastAsia="宋体" w:hAnsi="Times New Roman" w:cs="Times New Roman"/>
      <w:b/>
      <w:bCs/>
      <w:spacing w:val="20"/>
      <w:w w:val="148"/>
      <w:sz w:val="52"/>
    </w:rPr>
  </w:style>
  <w:style w:type="paragraph" w:customStyle="1" w:styleId="afffff8">
    <w:name w:val="标准书眉_奇数页"/>
    <w:next w:val="aff3"/>
    <w:qFormat/>
    <w:pPr>
      <w:tabs>
        <w:tab w:val="center" w:pos="4154"/>
        <w:tab w:val="right" w:pos="8306"/>
      </w:tabs>
      <w:spacing w:after="120"/>
      <w:jc w:val="right"/>
    </w:pPr>
    <w:rPr>
      <w:rFonts w:ascii="Times New Roman" w:eastAsia="宋体" w:hAnsi="Times New Roman" w:cs="Times New Roman"/>
      <w:sz w:val="21"/>
    </w:rPr>
  </w:style>
  <w:style w:type="paragraph" w:customStyle="1" w:styleId="afffff9">
    <w:name w:val="标准书眉一"/>
    <w:qFormat/>
    <w:pPr>
      <w:jc w:val="both"/>
    </w:pPr>
    <w:rPr>
      <w:rFonts w:ascii="Times New Roman" w:eastAsia="宋体" w:hAnsi="Times New Roman" w:cs="Times New Roman"/>
    </w:rPr>
  </w:style>
  <w:style w:type="paragraph" w:customStyle="1" w:styleId="afffffa">
    <w:name w:val="参考文献、索引标题"/>
    <w:basedOn w:val="afffff0"/>
    <w:next w:val="aff3"/>
    <w:qFormat/>
    <w:pPr>
      <w:keepNext w:val="0"/>
      <w:pageBreakBefore w:val="0"/>
      <w:spacing w:after="200"/>
    </w:pPr>
    <w:rPr>
      <w:sz w:val="21"/>
    </w:rPr>
  </w:style>
  <w:style w:type="character" w:customStyle="1" w:styleId="afffffb">
    <w:name w:val="发布"/>
    <w:qFormat/>
    <w:rPr>
      <w:rFonts w:ascii="黑体" w:eastAsia="黑体" w:cs="Times New Roman"/>
      <w:spacing w:val="22"/>
      <w:w w:val="100"/>
      <w:position w:val="3"/>
      <w:sz w:val="28"/>
    </w:rPr>
  </w:style>
  <w:style w:type="paragraph" w:customStyle="1" w:styleId="afffffc">
    <w:name w:val="发布部门"/>
    <w:next w:val="affff8"/>
    <w:qFormat/>
    <w:pPr>
      <w:framePr w:w="7433" w:h="585" w:hRule="exact" w:hSpace="180" w:vSpace="180" w:wrap="around" w:hAnchor="margin" w:xAlign="center" w:y="14401" w:anchorLock="1"/>
      <w:jc w:val="center"/>
    </w:pPr>
    <w:rPr>
      <w:rFonts w:ascii="宋体" w:eastAsia="宋体" w:hAnsi="Times New Roman" w:cs="Times New Roman"/>
      <w:b/>
      <w:spacing w:val="20"/>
      <w:w w:val="135"/>
      <w:sz w:val="36"/>
    </w:rPr>
  </w:style>
  <w:style w:type="paragraph" w:customStyle="1" w:styleId="a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14">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23">
    <w:name w:val="封面标准号2"/>
    <w:basedOn w:val="14"/>
    <w:qFormat/>
    <w:pPr>
      <w:framePr w:w="9138" w:h="1244" w:hRule="exact" w:wrap="around" w:vAnchor="page" w:hAnchor="margin" w:y="2908"/>
      <w:adjustRightInd w:val="0"/>
      <w:spacing w:before="357" w:line="280" w:lineRule="exact"/>
    </w:pPr>
  </w:style>
  <w:style w:type="paragraph" w:customStyle="1" w:styleId="afffffe">
    <w:name w:val="封面标准代替信息"/>
    <w:basedOn w:val="23"/>
    <w:qFormat/>
    <w:pPr>
      <w:framePr w:wrap="around"/>
      <w:spacing w:before="57"/>
    </w:pPr>
    <w:rPr>
      <w:rFonts w:ascii="宋体"/>
      <w:sz w:val="21"/>
    </w:rPr>
  </w:style>
  <w:style w:type="paragraph" w:customStyle="1" w:styleId="affffff">
    <w:name w:val="封面标准文稿编辑信息"/>
    <w:qFormat/>
    <w:pPr>
      <w:spacing w:before="180" w:line="180" w:lineRule="exact"/>
      <w:jc w:val="center"/>
    </w:pPr>
    <w:rPr>
      <w:rFonts w:ascii="宋体" w:eastAsia="宋体" w:hAnsi="Times New Roman" w:cs="Times New Roman"/>
      <w:sz w:val="21"/>
    </w:rPr>
  </w:style>
  <w:style w:type="paragraph" w:customStyle="1" w:styleId="affffff0">
    <w:name w:val="封面标准文稿类别"/>
    <w:qFormat/>
    <w:pPr>
      <w:spacing w:before="440" w:line="400" w:lineRule="exact"/>
      <w:jc w:val="center"/>
    </w:pPr>
    <w:rPr>
      <w:rFonts w:ascii="宋体" w:eastAsia="宋体" w:hAnsi="Times New Roman" w:cs="Times New Roman"/>
      <w:sz w:val="24"/>
    </w:rPr>
  </w:style>
  <w:style w:type="paragraph" w:customStyle="1" w:styleId="affffff1">
    <w:name w:val="封面标准英文名称"/>
    <w:qFormat/>
    <w:pPr>
      <w:widowControl w:val="0"/>
      <w:spacing w:before="370" w:line="400" w:lineRule="exact"/>
      <w:jc w:val="center"/>
    </w:pPr>
    <w:rPr>
      <w:rFonts w:ascii="Times New Roman" w:eastAsia="宋体" w:hAnsi="Times New Roman" w:cs="Times New Roman"/>
      <w:sz w:val="28"/>
    </w:rPr>
  </w:style>
  <w:style w:type="paragraph" w:customStyle="1" w:styleId="affffff2">
    <w:name w:val="封面一致性程度标识"/>
    <w:qFormat/>
    <w:pPr>
      <w:spacing w:before="440" w:line="400" w:lineRule="exact"/>
      <w:jc w:val="center"/>
    </w:pPr>
    <w:rPr>
      <w:rFonts w:ascii="宋体" w:eastAsia="宋体" w:hAnsi="Times New Roman" w:cs="Times New Roman"/>
      <w:sz w:val="28"/>
    </w:rPr>
  </w:style>
  <w:style w:type="paragraph" w:customStyle="1" w:styleId="affffff3">
    <w:name w:val="封面正文"/>
    <w:qFormat/>
    <w:pPr>
      <w:jc w:val="both"/>
    </w:pPr>
    <w:rPr>
      <w:rFonts w:ascii="Times New Roman" w:eastAsia="宋体" w:hAnsi="Times New Roman" w:cs="Times New Roman"/>
    </w:rPr>
  </w:style>
  <w:style w:type="character" w:customStyle="1" w:styleId="EmailStyle741">
    <w:name w:val="EmailStyle741"/>
    <w:uiPriority w:val="99"/>
    <w:qFormat/>
    <w:rPr>
      <w:rFonts w:ascii="Arial" w:eastAsia="宋体" w:hAnsi="Arial" w:cs="Arial"/>
      <w:color w:val="auto"/>
      <w:sz w:val="20"/>
    </w:rPr>
  </w:style>
  <w:style w:type="character" w:customStyle="1" w:styleId="EmailStyle751">
    <w:name w:val="EmailStyle751"/>
    <w:uiPriority w:val="99"/>
    <w:qFormat/>
    <w:rPr>
      <w:rFonts w:ascii="Arial" w:eastAsia="宋体" w:hAnsi="Arial" w:cs="Arial"/>
      <w:color w:val="auto"/>
      <w:sz w:val="20"/>
    </w:rPr>
  </w:style>
  <w:style w:type="paragraph" w:customStyle="1" w:styleId="affffff4">
    <w:name w:val="目次、索引正文"/>
    <w:qFormat/>
    <w:pPr>
      <w:spacing w:line="320" w:lineRule="exact"/>
      <w:jc w:val="both"/>
    </w:pPr>
    <w:rPr>
      <w:rFonts w:ascii="宋体" w:eastAsia="宋体" w:hAnsi="Times New Roman" w:cs="Times New Roman"/>
      <w:sz w:val="21"/>
    </w:rPr>
  </w:style>
  <w:style w:type="paragraph" w:customStyle="1" w:styleId="affffff5">
    <w:name w:val="其他标准称谓"/>
    <w:qFormat/>
    <w:pPr>
      <w:spacing w:line="240" w:lineRule="atLeast"/>
      <w:jc w:val="distribute"/>
    </w:pPr>
    <w:rPr>
      <w:rFonts w:ascii="黑体" w:eastAsia="黑体" w:hAnsi="宋体" w:cs="Times New Roman"/>
      <w:sz w:val="52"/>
    </w:rPr>
  </w:style>
  <w:style w:type="paragraph" w:customStyle="1" w:styleId="affffff6">
    <w:name w:val="其他发布部门"/>
    <w:basedOn w:val="afffffc"/>
    <w:qFormat/>
    <w:pPr>
      <w:framePr w:wrap="around"/>
      <w:spacing w:line="240" w:lineRule="atLeast"/>
    </w:pPr>
    <w:rPr>
      <w:rFonts w:ascii="黑体" w:eastAsia="黑体"/>
      <w:b w:val="0"/>
    </w:rPr>
  </w:style>
  <w:style w:type="paragraph" w:customStyle="1" w:styleId="affffff7">
    <w:name w:val="实施日期"/>
    <w:basedOn w:val="afffffd"/>
    <w:qFormat/>
    <w:pPr>
      <w:framePr w:hSpace="0" w:wrap="around" w:xAlign="right"/>
      <w:jc w:val="right"/>
    </w:pPr>
  </w:style>
  <w:style w:type="paragraph" w:customStyle="1" w:styleId="a5">
    <w:name w:val="示例"/>
    <w:next w:val="affff8"/>
    <w:qFormat/>
    <w:pPr>
      <w:numPr>
        <w:numId w:val="8"/>
      </w:numPr>
      <w:tabs>
        <w:tab w:val="clear" w:pos="1120"/>
        <w:tab w:val="left" w:pos="816"/>
      </w:tabs>
      <w:ind w:firstLineChars="233" w:firstLine="419"/>
      <w:jc w:val="both"/>
    </w:pPr>
    <w:rPr>
      <w:rFonts w:ascii="宋体" w:eastAsia="宋体" w:hAnsi="Times New Roman" w:cs="Times New Roman"/>
      <w:sz w:val="18"/>
    </w:rPr>
  </w:style>
  <w:style w:type="paragraph" w:customStyle="1" w:styleId="affffff8">
    <w:name w:val="条文脚注"/>
    <w:basedOn w:val="afff7"/>
    <w:qFormat/>
    <w:pPr>
      <w:ind w:leftChars="200" w:left="780" w:hangingChars="200" w:hanging="360"/>
      <w:jc w:val="both"/>
    </w:pPr>
    <w:rPr>
      <w:rFonts w:ascii="宋体"/>
    </w:rPr>
  </w:style>
  <w:style w:type="paragraph" w:customStyle="1" w:styleId="affffff9">
    <w:name w:val="图表脚注"/>
    <w:next w:val="affff8"/>
    <w:uiPriority w:val="99"/>
    <w:qFormat/>
    <w:pPr>
      <w:ind w:leftChars="200" w:left="300" w:hangingChars="100" w:hanging="100"/>
      <w:jc w:val="both"/>
    </w:pPr>
    <w:rPr>
      <w:rFonts w:ascii="宋体" w:eastAsia="宋体" w:hAnsi="Times New Roman" w:cs="Times New Roman"/>
      <w:sz w:val="18"/>
    </w:rPr>
  </w:style>
  <w:style w:type="paragraph" w:customStyle="1" w:styleId="affffffa">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b">
    <w:name w:val="无标题条"/>
    <w:next w:val="affff8"/>
    <w:uiPriority w:val="99"/>
    <w:qFormat/>
    <w:pPr>
      <w:jc w:val="both"/>
    </w:pPr>
    <w:rPr>
      <w:rFonts w:ascii="Times New Roman" w:eastAsia="宋体" w:hAnsi="Times New Roman" w:cs="Times New Roman"/>
      <w:sz w:val="21"/>
    </w:rPr>
  </w:style>
  <w:style w:type="paragraph" w:customStyle="1" w:styleId="af6">
    <w:name w:val="正文表标题"/>
    <w:next w:val="affff8"/>
    <w:qFormat/>
    <w:pPr>
      <w:numPr>
        <w:numId w:val="9"/>
      </w:numPr>
      <w:jc w:val="center"/>
    </w:pPr>
    <w:rPr>
      <w:rFonts w:ascii="黑体" w:eastAsia="黑体" w:hAnsi="Times New Roman" w:cs="Times New Roman"/>
      <w:sz w:val="21"/>
    </w:rPr>
  </w:style>
  <w:style w:type="paragraph" w:customStyle="1" w:styleId="af3">
    <w:name w:val="正文图标题"/>
    <w:next w:val="affff8"/>
    <w:qFormat/>
    <w:pPr>
      <w:numPr>
        <w:numId w:val="10"/>
      </w:numPr>
      <w:jc w:val="center"/>
    </w:pPr>
    <w:rPr>
      <w:rFonts w:ascii="黑体" w:eastAsia="黑体" w:hAnsi="Times New Roman" w:cs="Times New Roman"/>
      <w:sz w:val="21"/>
    </w:rPr>
  </w:style>
  <w:style w:type="paragraph" w:customStyle="1" w:styleId="aff1">
    <w:name w:val="注："/>
    <w:next w:val="affff8"/>
    <w:qFormat/>
    <w:pPr>
      <w:widowControl w:val="0"/>
      <w:numPr>
        <w:numId w:val="11"/>
      </w:numPr>
      <w:autoSpaceDE w:val="0"/>
      <w:autoSpaceDN w:val="0"/>
      <w:jc w:val="both"/>
    </w:pPr>
    <w:rPr>
      <w:rFonts w:ascii="宋体" w:eastAsia="宋体" w:hAnsi="Times New Roman" w:cs="Times New Roman"/>
      <w:sz w:val="18"/>
    </w:rPr>
  </w:style>
  <w:style w:type="paragraph" w:customStyle="1" w:styleId="af1">
    <w:name w:val="注×："/>
    <w:qFormat/>
    <w:pPr>
      <w:widowControl w:val="0"/>
      <w:numPr>
        <w:numId w:val="12"/>
      </w:numPr>
      <w:tabs>
        <w:tab w:val="clear" w:pos="900"/>
        <w:tab w:val="left" w:pos="630"/>
      </w:tabs>
      <w:autoSpaceDE w:val="0"/>
      <w:autoSpaceDN w:val="0"/>
      <w:jc w:val="both"/>
    </w:pPr>
    <w:rPr>
      <w:rFonts w:ascii="宋体" w:eastAsia="宋体" w:hAnsi="Times New Roman" w:cs="Times New Roman"/>
      <w:sz w:val="18"/>
    </w:rPr>
  </w:style>
  <w:style w:type="paragraph" w:customStyle="1" w:styleId="15">
    <w:name w:val="列出段落1"/>
    <w:basedOn w:val="aff3"/>
    <w:uiPriority w:val="34"/>
    <w:qFormat/>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Style133">
    <w:name w:val="_Style 133"/>
    <w:qFormat/>
    <w:rPr>
      <w:rFonts w:ascii="Calibri" w:eastAsia="宋体" w:hAnsi="Calibri" w:cs="Times New Roman"/>
    </w:rPr>
  </w:style>
  <w:style w:type="character" w:customStyle="1" w:styleId="EmailStyle74">
    <w:name w:val="EmailStyle74"/>
    <w:qFormat/>
    <w:rPr>
      <w:rFonts w:ascii="Arial" w:eastAsia="宋体" w:hAnsi="Arial"/>
      <w:color w:val="auto"/>
      <w:sz w:val="20"/>
    </w:rPr>
  </w:style>
  <w:style w:type="character" w:customStyle="1" w:styleId="EmailStyle75">
    <w:name w:val="EmailStyle75"/>
    <w:qFormat/>
    <w:rPr>
      <w:rFonts w:ascii="Arial" w:eastAsia="宋体" w:hAnsi="Arial"/>
      <w:color w:val="auto"/>
      <w:sz w:val="20"/>
    </w:rPr>
  </w:style>
  <w:style w:type="paragraph" w:customStyle="1" w:styleId="affffffc">
    <w:name w:val="公式编号"/>
    <w:basedOn w:val="affff8"/>
    <w:uiPriority w:val="99"/>
    <w:qFormat/>
    <w:pPr>
      <w:tabs>
        <w:tab w:val="clear" w:pos="4201"/>
        <w:tab w:val="clear" w:pos="9298"/>
      </w:tabs>
      <w:ind w:rightChars="425" w:right="893" w:firstLineChars="0" w:firstLine="0"/>
      <w:jc w:val="right"/>
    </w:pPr>
    <w:rPr>
      <w:rFonts w:ascii="Times New Roman"/>
      <w:szCs w:val="21"/>
    </w:rPr>
  </w:style>
  <w:style w:type="paragraph" w:customStyle="1" w:styleId="affffffd">
    <w:name w:val="表格内容"/>
    <w:basedOn w:val="affff8"/>
    <w:uiPriority w:val="99"/>
    <w:qFormat/>
    <w:pPr>
      <w:tabs>
        <w:tab w:val="clear" w:pos="4201"/>
        <w:tab w:val="clear" w:pos="9298"/>
      </w:tabs>
      <w:ind w:firstLineChars="0" w:firstLine="0"/>
      <w:jc w:val="center"/>
    </w:pPr>
    <w:rPr>
      <w:rFonts w:ascii="Times New Roman"/>
      <w:sz w:val="18"/>
      <w:szCs w:val="18"/>
    </w:rPr>
  </w:style>
  <w:style w:type="paragraph" w:customStyle="1" w:styleId="affffffe">
    <w:name w:val="附录条文"/>
    <w:basedOn w:val="aff3"/>
    <w:uiPriority w:val="99"/>
    <w:qFormat/>
    <w:pPr>
      <w:spacing w:line="300" w:lineRule="auto"/>
      <w:ind w:firstLine="425"/>
      <w:jc w:val="left"/>
    </w:pPr>
    <w:rPr>
      <w:rFonts w:ascii="Times New Roman" w:eastAsia="宋体" w:hAnsi="Times New Roman" w:cs="Times New Roman"/>
      <w:kern w:val="0"/>
      <w:szCs w:val="21"/>
    </w:rPr>
  </w:style>
  <w:style w:type="character" w:customStyle="1" w:styleId="Char0">
    <w:name w:val="无间隔 Char"/>
    <w:link w:val="16"/>
    <w:uiPriority w:val="1"/>
    <w:qFormat/>
    <w:rPr>
      <w:sz w:val="22"/>
    </w:rPr>
  </w:style>
  <w:style w:type="paragraph" w:customStyle="1" w:styleId="16">
    <w:name w:val="无间隔1"/>
    <w:link w:val="Char0"/>
    <w:uiPriority w:val="1"/>
    <w:qFormat/>
    <w:rPr>
      <w:kern w:val="2"/>
      <w:sz w:val="22"/>
      <w:szCs w:val="22"/>
    </w:rPr>
  </w:style>
  <w:style w:type="character" w:customStyle="1" w:styleId="CharChar">
    <w:name w:val="段 Char Char"/>
    <w:qFormat/>
    <w:rPr>
      <w:rFonts w:ascii="宋体"/>
      <w:sz w:val="21"/>
      <w:lang w:val="en-US" w:eastAsia="zh-CN" w:bidi="ar-SA"/>
    </w:rPr>
  </w:style>
  <w:style w:type="paragraph" w:customStyle="1" w:styleId="24">
    <w:name w:val="列出段落2"/>
    <w:basedOn w:val="aff3"/>
    <w:uiPriority w:val="34"/>
    <w:qFormat/>
    <w:pPr>
      <w:ind w:firstLineChars="200" w:firstLine="420"/>
    </w:pPr>
    <w:rPr>
      <w:rFonts w:ascii="Calibri" w:eastAsia="宋体" w:hAnsi="Calibri" w:cs="Times New Roman"/>
      <w:szCs w:val="21"/>
    </w:rPr>
  </w:style>
  <w:style w:type="paragraph" w:customStyle="1" w:styleId="17">
    <w:name w:val="列表段落1"/>
    <w:basedOn w:val="aff3"/>
    <w:uiPriority w:val="34"/>
    <w:unhideWhenUsed/>
    <w:qFormat/>
    <w:pPr>
      <w:ind w:firstLineChars="200" w:firstLine="420"/>
    </w:pPr>
    <w:rPr>
      <w:rFonts w:ascii="Calibri" w:eastAsia="宋体" w:hAnsi="Calibri" w:cs="Times New Roman"/>
      <w:szCs w:val="21"/>
    </w:rPr>
  </w:style>
  <w:style w:type="paragraph" w:customStyle="1" w:styleId="aa">
    <w:name w:val="列项——（一级）"/>
    <w:qFormat/>
    <w:pPr>
      <w:widowControl w:val="0"/>
      <w:numPr>
        <w:numId w:val="13"/>
      </w:numPr>
      <w:jc w:val="both"/>
    </w:pPr>
    <w:rPr>
      <w:rFonts w:ascii="宋体" w:eastAsia="宋体" w:hAnsi="Times New Roman" w:cs="Times New Roman"/>
      <w:sz w:val="21"/>
    </w:rPr>
  </w:style>
  <w:style w:type="paragraph" w:customStyle="1" w:styleId="ab">
    <w:name w:val="列项●（二级）"/>
    <w:qFormat/>
    <w:pPr>
      <w:numPr>
        <w:ilvl w:val="1"/>
        <w:numId w:val="13"/>
      </w:numPr>
      <w:tabs>
        <w:tab w:val="clear" w:pos="760"/>
        <w:tab w:val="left" w:pos="840"/>
      </w:tabs>
      <w:jc w:val="both"/>
    </w:pPr>
    <w:rPr>
      <w:rFonts w:ascii="宋体" w:eastAsia="宋体" w:hAnsi="Times New Roman" w:cs="Times New Roman"/>
      <w:sz w:val="21"/>
    </w:rPr>
  </w:style>
  <w:style w:type="paragraph" w:customStyle="1" w:styleId="ac">
    <w:name w:val="列项◆（三级）"/>
    <w:basedOn w:val="aff3"/>
    <w:qFormat/>
    <w:pPr>
      <w:numPr>
        <w:ilvl w:val="2"/>
        <w:numId w:val="13"/>
      </w:numPr>
    </w:pPr>
    <w:rPr>
      <w:rFonts w:ascii="宋体" w:eastAsia="宋体" w:hAnsi="Times New Roman" w:cs="Times New Roman"/>
      <w:szCs w:val="21"/>
    </w:rPr>
  </w:style>
  <w:style w:type="paragraph" w:customStyle="1" w:styleId="18">
    <w:name w:val="修订1"/>
    <w:hidden/>
    <w:uiPriority w:val="99"/>
    <w:semiHidden/>
    <w:qFormat/>
    <w:rPr>
      <w:kern w:val="2"/>
      <w:sz w:val="21"/>
      <w:szCs w:val="21"/>
    </w:rPr>
  </w:style>
  <w:style w:type="paragraph" w:customStyle="1" w:styleId="af2">
    <w:name w:val="示例×："/>
    <w:basedOn w:val="affffb"/>
    <w:qFormat/>
    <w:pPr>
      <w:numPr>
        <w:numId w:val="14"/>
      </w:numPr>
      <w:spacing w:beforeLines="0" w:afterLines="0"/>
      <w:outlineLvl w:val="9"/>
    </w:pPr>
    <w:rPr>
      <w:rFonts w:ascii="宋体" w:eastAsia="宋体"/>
      <w:sz w:val="18"/>
      <w:szCs w:val="18"/>
    </w:rPr>
  </w:style>
  <w:style w:type="paragraph" w:customStyle="1" w:styleId="afffffff">
    <w:name w:val="二级无"/>
    <w:basedOn w:val="affffc"/>
    <w:qFormat/>
    <w:pPr>
      <w:tabs>
        <w:tab w:val="left" w:pos="0"/>
      </w:tabs>
      <w:spacing w:beforeLines="0" w:afterLines="0"/>
      <w:ind w:left="1679" w:hanging="1"/>
    </w:pPr>
    <w:rPr>
      <w:rFonts w:ascii="宋体" w:eastAsia="宋体"/>
    </w:rPr>
  </w:style>
  <w:style w:type="paragraph" w:customStyle="1" w:styleId="afffffff0">
    <w:name w:val="注：（正文）"/>
    <w:basedOn w:val="aff1"/>
    <w:next w:val="affff8"/>
    <w:qFormat/>
    <w:pPr>
      <w:numPr>
        <w:numId w:val="0"/>
      </w:numPr>
      <w:tabs>
        <w:tab w:val="clear" w:pos="1140"/>
      </w:tabs>
      <w:ind w:left="737" w:hanging="317"/>
    </w:pPr>
    <w:rPr>
      <w:szCs w:val="18"/>
    </w:rPr>
  </w:style>
  <w:style w:type="paragraph" w:customStyle="1" w:styleId="a7">
    <w:name w:val="注×：（正文）"/>
    <w:qFormat/>
    <w:pPr>
      <w:numPr>
        <w:numId w:val="15"/>
      </w:numPr>
      <w:jc w:val="both"/>
    </w:pPr>
    <w:rPr>
      <w:rFonts w:ascii="宋体" w:eastAsia="宋体" w:hAnsi="Times New Roman" w:cs="Times New Roman"/>
      <w:sz w:val="18"/>
      <w:szCs w:val="18"/>
    </w:rPr>
  </w:style>
  <w:style w:type="paragraph" w:customStyle="1" w:styleId="afffffff1">
    <w:name w:val="参考文献"/>
    <w:basedOn w:val="aff3"/>
    <w:next w:val="affff8"/>
    <w:qFormat/>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f2">
    <w:name w:val="附录标题"/>
    <w:basedOn w:val="affff8"/>
    <w:next w:val="affff8"/>
    <w:qFormat/>
    <w:pPr>
      <w:ind w:firstLineChars="0" w:firstLine="0"/>
      <w:jc w:val="center"/>
    </w:pPr>
    <w:rPr>
      <w:rFonts w:ascii="黑体" w:eastAsia="黑体"/>
    </w:rPr>
  </w:style>
  <w:style w:type="paragraph" w:customStyle="1" w:styleId="afffffff3">
    <w:name w:val="附录二级无"/>
    <w:basedOn w:val="afa"/>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4">
    <w:name w:val="附录公式"/>
    <w:basedOn w:val="affff8"/>
    <w:next w:val="affff8"/>
    <w:link w:val="Char1"/>
    <w:qFormat/>
  </w:style>
  <w:style w:type="character" w:customStyle="1" w:styleId="Char1">
    <w:name w:val="附录公式 Char"/>
    <w:basedOn w:val="Char"/>
    <w:link w:val="afffffff4"/>
    <w:qFormat/>
    <w:rPr>
      <w:rFonts w:ascii="宋体" w:eastAsia="宋体" w:hAnsi="Times New Roman" w:cs="Times New Roman"/>
      <w:kern w:val="0"/>
      <w:szCs w:val="20"/>
    </w:rPr>
  </w:style>
  <w:style w:type="paragraph" w:customStyle="1" w:styleId="afffffff5">
    <w:name w:val="附录公式编号制表符"/>
    <w:basedOn w:val="aff3"/>
    <w:next w:val="affff8"/>
    <w:qFormat/>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fff6">
    <w:name w:val="附录三级无"/>
    <w:basedOn w:val="afb"/>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0">
    <w:name w:val="附录数字编号列项（二级）"/>
    <w:qFormat/>
    <w:pPr>
      <w:numPr>
        <w:ilvl w:val="1"/>
        <w:numId w:val="16"/>
      </w:numPr>
    </w:pPr>
    <w:rPr>
      <w:rFonts w:ascii="宋体" w:eastAsia="宋体" w:hAnsi="Times New Roman" w:cs="Times New Roman"/>
      <w:sz w:val="21"/>
    </w:rPr>
  </w:style>
  <w:style w:type="paragraph" w:customStyle="1" w:styleId="afffffff7">
    <w:name w:val="附录四级无"/>
    <w:basedOn w:val="afc"/>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8">
    <w:name w:val="附录五级无"/>
    <w:basedOn w:val="afd"/>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9">
    <w:name w:val="附录一级无"/>
    <w:basedOn w:val="af9"/>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
    <w:name w:val="附录字母编号列项（一级）"/>
    <w:qFormat/>
    <w:pPr>
      <w:numPr>
        <w:numId w:val="16"/>
      </w:numPr>
    </w:pPr>
    <w:rPr>
      <w:rFonts w:ascii="宋体" w:eastAsia="宋体" w:hAnsi="Times New Roman" w:cs="Times New Roman"/>
      <w:sz w:val="21"/>
    </w:rPr>
  </w:style>
  <w:style w:type="paragraph" w:customStyle="1" w:styleId="afffffffa">
    <w:name w:val="列项说明"/>
    <w:basedOn w:val="aff3"/>
    <w:qFormat/>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b">
    <w:name w:val="列项说明数字编号"/>
    <w:qFormat/>
    <w:pPr>
      <w:ind w:leftChars="400" w:left="600" w:hangingChars="200" w:hanging="200"/>
    </w:pPr>
    <w:rPr>
      <w:rFonts w:ascii="宋体" w:eastAsia="宋体" w:hAnsi="Times New Roman" w:cs="Times New Roman"/>
      <w:sz w:val="21"/>
    </w:rPr>
  </w:style>
  <w:style w:type="paragraph" w:customStyle="1" w:styleId="afffffffc">
    <w:name w:val="其他标准标志"/>
    <w:basedOn w:val="afffff6"/>
    <w:qFormat/>
    <w:pPr>
      <w:framePr w:w="6101" w:h="1389" w:hRule="exact" w:hSpace="181" w:vSpace="181" w:wrap="around" w:vAnchor="page" w:hAnchor="page" w:x="4673" w:y="942"/>
      <w:spacing w:line="0" w:lineRule="atLeast"/>
    </w:pPr>
    <w:rPr>
      <w:szCs w:val="96"/>
    </w:rPr>
  </w:style>
  <w:style w:type="paragraph" w:customStyle="1" w:styleId="afffffffd">
    <w:name w:val="三级无"/>
    <w:basedOn w:val="affffd"/>
    <w:qFormat/>
    <w:pPr>
      <w:tabs>
        <w:tab w:val="left" w:pos="2100"/>
      </w:tabs>
      <w:spacing w:beforeLines="0" w:afterLines="0"/>
      <w:ind w:left="2099" w:hanging="419"/>
    </w:pPr>
    <w:rPr>
      <w:rFonts w:ascii="宋体" w:eastAsia="宋体"/>
    </w:rPr>
  </w:style>
  <w:style w:type="paragraph" w:customStyle="1" w:styleId="afffffffe">
    <w:name w:val="示例后文字"/>
    <w:basedOn w:val="affff8"/>
    <w:next w:val="affff8"/>
    <w:qFormat/>
    <w:pPr>
      <w:ind w:firstLine="360"/>
    </w:pPr>
    <w:rPr>
      <w:sz w:val="18"/>
    </w:rPr>
  </w:style>
  <w:style w:type="paragraph" w:customStyle="1" w:styleId="a4">
    <w:name w:val="首示例"/>
    <w:next w:val="affff8"/>
    <w:link w:val="Char2"/>
    <w:qFormat/>
    <w:pPr>
      <w:numPr>
        <w:numId w:val="17"/>
      </w:numPr>
      <w:tabs>
        <w:tab w:val="left" w:pos="360"/>
      </w:tabs>
      <w:ind w:firstLine="0"/>
    </w:pPr>
    <w:rPr>
      <w:rFonts w:ascii="宋体" w:eastAsia="宋体" w:hAnsi="宋体" w:cs="Times New Roman"/>
      <w:kern w:val="2"/>
      <w:sz w:val="18"/>
      <w:szCs w:val="18"/>
    </w:rPr>
  </w:style>
  <w:style w:type="character" w:customStyle="1" w:styleId="Char2">
    <w:name w:val="首示例 Char"/>
    <w:basedOn w:val="aff4"/>
    <w:link w:val="a4"/>
    <w:qFormat/>
    <w:rPr>
      <w:rFonts w:ascii="宋体" w:eastAsia="宋体" w:hAnsi="宋体" w:cs="Times New Roman"/>
      <w:sz w:val="18"/>
      <w:szCs w:val="18"/>
    </w:rPr>
  </w:style>
  <w:style w:type="paragraph" w:customStyle="1" w:styleId="affffffff">
    <w:name w:val="四级无"/>
    <w:basedOn w:val="affffe"/>
    <w:qFormat/>
    <w:pPr>
      <w:tabs>
        <w:tab w:val="left" w:pos="2520"/>
      </w:tabs>
      <w:spacing w:beforeLines="0" w:afterLines="0"/>
      <w:ind w:left="2519" w:hanging="419"/>
    </w:pPr>
    <w:rPr>
      <w:rFonts w:ascii="宋体" w:eastAsia="宋体"/>
    </w:rPr>
  </w:style>
  <w:style w:type="paragraph" w:customStyle="1" w:styleId="affffffff0">
    <w:name w:val="图标脚注说明"/>
    <w:basedOn w:val="affff8"/>
    <w:qFormat/>
    <w:pPr>
      <w:ind w:left="840" w:firstLineChars="0" w:hanging="420"/>
    </w:pPr>
    <w:rPr>
      <w:sz w:val="18"/>
      <w:szCs w:val="18"/>
    </w:rPr>
  </w:style>
  <w:style w:type="paragraph" w:customStyle="1" w:styleId="a6">
    <w:name w:val="图表脚注说明"/>
    <w:basedOn w:val="aff3"/>
    <w:qFormat/>
    <w:pPr>
      <w:numPr>
        <w:numId w:val="18"/>
      </w:numPr>
    </w:pPr>
    <w:rPr>
      <w:rFonts w:ascii="宋体" w:eastAsia="宋体" w:hAnsi="Times New Roman" w:cs="Times New Roman"/>
      <w:sz w:val="18"/>
      <w:szCs w:val="18"/>
    </w:rPr>
  </w:style>
  <w:style w:type="paragraph" w:customStyle="1" w:styleId="affffffff1">
    <w:name w:val="图的脚注"/>
    <w:next w:val="affff8"/>
    <w:qFormat/>
    <w:pPr>
      <w:widowControl w:val="0"/>
      <w:ind w:leftChars="200" w:left="840" w:hangingChars="200" w:hanging="420"/>
      <w:jc w:val="both"/>
    </w:pPr>
    <w:rPr>
      <w:rFonts w:ascii="宋体" w:eastAsia="宋体" w:hAnsi="Times New Roman" w:cs="Times New Roman"/>
      <w:sz w:val="18"/>
    </w:rPr>
  </w:style>
  <w:style w:type="paragraph" w:customStyle="1" w:styleId="affffffff2">
    <w:name w:val="五级无"/>
    <w:basedOn w:val="afffff"/>
    <w:qFormat/>
    <w:pPr>
      <w:tabs>
        <w:tab w:val="left" w:pos="2940"/>
      </w:tabs>
      <w:spacing w:beforeLines="0" w:afterLines="0"/>
      <w:ind w:left="2939" w:hanging="419"/>
    </w:pPr>
    <w:rPr>
      <w:rFonts w:ascii="宋体" w:eastAsia="宋体"/>
    </w:rPr>
  </w:style>
  <w:style w:type="paragraph" w:customStyle="1" w:styleId="affffffff3">
    <w:name w:val="一级无"/>
    <w:basedOn w:val="affffa"/>
    <w:qFormat/>
    <w:pPr>
      <w:tabs>
        <w:tab w:val="left" w:pos="1260"/>
      </w:tabs>
      <w:spacing w:beforeLines="0" w:afterLines="0"/>
      <w:ind w:hanging="419"/>
    </w:pPr>
    <w:rPr>
      <w:rFonts w:ascii="宋体" w:eastAsia="宋体"/>
    </w:rPr>
  </w:style>
  <w:style w:type="paragraph" w:customStyle="1" w:styleId="affffffff4">
    <w:name w:val="正文公式编号制表符"/>
    <w:basedOn w:val="affff8"/>
    <w:next w:val="affff8"/>
    <w:qFormat/>
    <w:pPr>
      <w:ind w:firstLineChars="0" w:firstLine="0"/>
    </w:pPr>
  </w:style>
  <w:style w:type="paragraph" w:customStyle="1" w:styleId="affffffff5">
    <w:name w:val="其他发布日期"/>
    <w:basedOn w:val="afffffd"/>
    <w:qFormat/>
    <w:pPr>
      <w:framePr w:w="3997" w:h="471" w:hRule="exact" w:hSpace="0" w:vSpace="181" w:wrap="around" w:vAnchor="page" w:hAnchor="text" w:x="1419" w:y="14097"/>
    </w:pPr>
  </w:style>
  <w:style w:type="paragraph" w:customStyle="1" w:styleId="affffffff6">
    <w:name w:val="其他实施日期"/>
    <w:basedOn w:val="affffff7"/>
    <w:qFormat/>
    <w:pPr>
      <w:framePr w:w="3997" w:h="471" w:hRule="exact" w:vSpace="181" w:wrap="around" w:vAnchor="page" w:hAnchor="text" w:x="7089" w:y="14097"/>
    </w:pPr>
  </w:style>
  <w:style w:type="paragraph" w:customStyle="1" w:styleId="25">
    <w:name w:val="封面标准名称2"/>
    <w:basedOn w:val="afffff5"/>
    <w:qFormat/>
    <w:pPr>
      <w:framePr w:w="9639" w:h="6917" w:hRule="exact" w:wrap="around" w:vAnchor="page" w:hAnchor="page" w:xAlign="center" w:y="4469" w:anchorLock="1"/>
      <w:spacing w:beforeLines="630"/>
    </w:pPr>
  </w:style>
  <w:style w:type="paragraph" w:customStyle="1" w:styleId="26">
    <w:name w:val="封面标准英文名称2"/>
    <w:basedOn w:val="affffff1"/>
    <w:qFormat/>
    <w:pPr>
      <w:framePr w:w="9639" w:h="6917" w:hRule="exact" w:wrap="around" w:vAnchor="page" w:hAnchor="page" w:xAlign="center" w:y="4469" w:anchorLock="1"/>
      <w:textAlignment w:val="center"/>
    </w:pPr>
    <w:rPr>
      <w:rFonts w:eastAsia="黑体"/>
      <w:szCs w:val="28"/>
    </w:rPr>
  </w:style>
  <w:style w:type="paragraph" w:customStyle="1" w:styleId="27">
    <w:name w:val="封面一致性程度标识2"/>
    <w:basedOn w:val="affffff2"/>
    <w:qFormat/>
    <w:pPr>
      <w:framePr w:w="9639" w:h="6917" w:hRule="exact" w:wrap="around" w:vAnchor="page" w:hAnchor="page" w:xAlign="center" w:y="4469" w:anchorLock="1"/>
      <w:widowControl w:val="0"/>
      <w:textAlignment w:val="center"/>
    </w:pPr>
    <w:rPr>
      <w:szCs w:val="28"/>
    </w:rPr>
  </w:style>
  <w:style w:type="paragraph" w:customStyle="1" w:styleId="28">
    <w:name w:val="封面标准文稿类别2"/>
    <w:basedOn w:val="affffff0"/>
    <w:qFormat/>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9">
    <w:name w:val="封面标准文稿编辑信息2"/>
    <w:basedOn w:val="affffff"/>
    <w:qFormat/>
    <w:pPr>
      <w:framePr w:w="9639" w:h="6917" w:hRule="exact" w:wrap="around" w:vAnchor="page" w:hAnchor="page" w:xAlign="center" w:y="4469" w:anchorLock="1"/>
      <w:widowControl w:val="0"/>
      <w:spacing w:after="160"/>
      <w:textAlignment w:val="center"/>
    </w:pPr>
    <w:rPr>
      <w:szCs w:val="28"/>
    </w:rPr>
  </w:style>
  <w:style w:type="paragraph" w:customStyle="1" w:styleId="affffffff7">
    <w:name w:val="示例内容"/>
    <w:qFormat/>
    <w:pPr>
      <w:ind w:firstLineChars="200" w:firstLine="200"/>
    </w:pPr>
    <w:rPr>
      <w:rFonts w:ascii="宋体" w:eastAsia="宋体" w:hAnsi="Times New Roman" w:cs="Times New Roman"/>
      <w:sz w:val="18"/>
      <w:szCs w:val="18"/>
    </w:rPr>
  </w:style>
  <w:style w:type="paragraph" w:customStyle="1" w:styleId="p1">
    <w:name w:val="p1"/>
    <w:basedOn w:val="aff3"/>
    <w:qFormat/>
    <w:pPr>
      <w:spacing w:line="380" w:lineRule="atLeast"/>
      <w:jc w:val="left"/>
    </w:pPr>
    <w:rPr>
      <w:rFonts w:ascii="Helvetica Neue" w:eastAsia="Helvetica Neue" w:hAnsi="Helvetica Neue" w:cs="Times New Roman"/>
      <w:color w:val="000000"/>
      <w:kern w:val="0"/>
      <w:sz w:val="26"/>
      <w:szCs w:val="26"/>
    </w:rPr>
  </w:style>
  <w:style w:type="paragraph" w:customStyle="1" w:styleId="src">
    <w:name w:val="src"/>
    <w:basedOn w:val="aff3"/>
    <w:qFormat/>
    <w:pPr>
      <w:widowControl/>
      <w:spacing w:before="100" w:beforeAutospacing="1" w:after="100" w:afterAutospacing="1"/>
      <w:jc w:val="left"/>
    </w:pPr>
    <w:rPr>
      <w:rFonts w:ascii="宋体" w:eastAsia="宋体" w:hAnsi="宋体" w:cs="宋体"/>
      <w:kern w:val="0"/>
      <w:sz w:val="24"/>
      <w:szCs w:val="24"/>
    </w:rPr>
  </w:style>
  <w:style w:type="character" w:customStyle="1" w:styleId="c-icon">
    <w:name w:val="c-icon"/>
    <w:basedOn w:val="aff4"/>
    <w:qFormat/>
  </w:style>
  <w:style w:type="character" w:customStyle="1" w:styleId="opdict3lineoneresulttip">
    <w:name w:val="op_dict3_lineone_result_tip"/>
    <w:basedOn w:val="aff4"/>
    <w:qFormat/>
    <w:rPr>
      <w:color w:val="999999"/>
    </w:rPr>
  </w:style>
  <w:style w:type="character" w:customStyle="1" w:styleId="c-icon14">
    <w:name w:val="c-icon14"/>
    <w:basedOn w:val="aff4"/>
    <w:qFormat/>
  </w:style>
  <w:style w:type="table" w:customStyle="1" w:styleId="110">
    <w:name w:val="网格型11"/>
    <w:basedOn w:val="aff5"/>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ff5"/>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7">
    <w:name w:val="列出段落 字符"/>
    <w:basedOn w:val="aff4"/>
    <w:link w:val="affff6"/>
    <w:uiPriority w:val="34"/>
    <w:qFormat/>
  </w:style>
  <w:style w:type="character" w:styleId="affffffff8">
    <w:name w:val="Placeholder Text"/>
    <w:basedOn w:val="aff4"/>
    <w:uiPriority w:val="99"/>
    <w:semiHidden/>
    <w:qFormat/>
    <w:rPr>
      <w:color w:val="808080"/>
    </w:rPr>
  </w:style>
  <w:style w:type="paragraph" w:customStyle="1" w:styleId="affffffff9">
    <w:name w:val="标准文件_二级无标题"/>
    <w:basedOn w:val="afe"/>
    <w:qFormat/>
    <w:pPr>
      <w:spacing w:beforeLines="0" w:before="0" w:afterLines="0" w:after="0"/>
      <w:outlineLvl w:val="9"/>
    </w:pPr>
    <w:rPr>
      <w:rFonts w:ascii="宋体" w:eastAsia="宋体"/>
    </w:rPr>
  </w:style>
  <w:style w:type="paragraph" w:customStyle="1" w:styleId="afe">
    <w:name w:val="标准文件_二级条标题"/>
    <w:next w:val="affffffffa"/>
    <w:qFormat/>
    <w:pPr>
      <w:widowControl w:val="0"/>
      <w:numPr>
        <w:ilvl w:val="3"/>
        <w:numId w:val="19"/>
      </w:numPr>
      <w:spacing w:beforeLines="50" w:before="50" w:afterLines="50" w:after="50"/>
      <w:jc w:val="both"/>
      <w:outlineLvl w:val="2"/>
    </w:pPr>
    <w:rPr>
      <w:rFonts w:ascii="黑体" w:eastAsia="黑体" w:hAnsi="Times New Roman" w:cs="Times New Roman"/>
      <w:sz w:val="21"/>
    </w:rPr>
  </w:style>
  <w:style w:type="paragraph" w:customStyle="1" w:styleId="affffffffa">
    <w:name w:val="标准文件_段"/>
    <w:qFormat/>
    <w:pPr>
      <w:autoSpaceDE w:val="0"/>
      <w:autoSpaceDN w:val="0"/>
      <w:ind w:firstLineChars="200" w:firstLine="200"/>
      <w:jc w:val="both"/>
    </w:pPr>
    <w:rPr>
      <w:rFonts w:ascii="宋体" w:eastAsia="宋体"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92532C-901B-4DF6-AE1C-91977E32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896</Words>
  <Characters>5113</Characters>
  <Application>Microsoft Office Word</Application>
  <DocSecurity>0</DocSecurity>
  <Lines>42</Lines>
  <Paragraphs>11</Paragraphs>
  <ScaleCrop>false</ScaleCrop>
  <Company>PC</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dc:creator>
  <cp:lastModifiedBy>杜利锋</cp:lastModifiedBy>
  <cp:revision>29</cp:revision>
  <dcterms:created xsi:type="dcterms:W3CDTF">2021-06-04T00:24:00Z</dcterms:created>
  <dcterms:modified xsi:type="dcterms:W3CDTF">2021-09-18T02:34:00Z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AB96210545C74CF4B1240C31D765ED0A</vt:lpwstr>
  </property>
</Properties>
</file>