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8B" w:rsidRDefault="009B3E8B">
      <w:pPr>
        <w:jc w:val="center"/>
        <w:rPr>
          <w:b/>
          <w:bCs/>
          <w:sz w:val="32"/>
          <w:szCs w:val="32"/>
        </w:rPr>
      </w:pPr>
    </w:p>
    <w:p w:rsidR="009B3E8B" w:rsidRDefault="009B3E8B">
      <w:pPr>
        <w:jc w:val="center"/>
        <w:rPr>
          <w:b/>
          <w:bCs/>
          <w:sz w:val="32"/>
          <w:szCs w:val="32"/>
        </w:rPr>
      </w:pPr>
    </w:p>
    <w:p w:rsidR="009B3E8B" w:rsidRDefault="009B3E8B">
      <w:pPr>
        <w:spacing w:line="800" w:lineRule="exact"/>
        <w:jc w:val="center"/>
        <w:rPr>
          <w:rFonts w:ascii="黑体" w:eastAsia="黑体" w:hAnsi="黑体"/>
          <w:sz w:val="48"/>
          <w:szCs w:val="48"/>
        </w:rPr>
      </w:pPr>
    </w:p>
    <w:p w:rsidR="009B3E8B" w:rsidRDefault="00CF5249">
      <w:pPr>
        <w:spacing w:line="800" w:lineRule="exact"/>
        <w:jc w:val="center"/>
        <w:rPr>
          <w:rFonts w:ascii="黑体" w:eastAsia="黑体" w:hAnsi="黑体"/>
          <w:sz w:val="44"/>
          <w:szCs w:val="44"/>
        </w:rPr>
      </w:pPr>
      <w:r>
        <w:rPr>
          <w:rFonts w:ascii="黑体" w:eastAsia="黑体" w:hAnsi="黑体" w:hint="eastAsia"/>
          <w:sz w:val="44"/>
          <w:szCs w:val="44"/>
        </w:rPr>
        <w:t>《“领跑者”标准评价要求 多用途货车》</w:t>
      </w:r>
    </w:p>
    <w:p w:rsidR="00F91B3B" w:rsidRDefault="00F91B3B">
      <w:pPr>
        <w:spacing w:line="800" w:lineRule="exact"/>
        <w:jc w:val="center"/>
        <w:rPr>
          <w:rFonts w:ascii="黑体" w:eastAsia="黑体" w:hAnsi="黑体"/>
          <w:sz w:val="44"/>
          <w:szCs w:val="44"/>
        </w:rPr>
      </w:pPr>
      <w:r w:rsidRPr="00F91B3B">
        <w:rPr>
          <w:rFonts w:ascii="黑体" w:eastAsia="黑体" w:hAnsi="黑体" w:hint="eastAsia"/>
          <w:sz w:val="44"/>
          <w:szCs w:val="44"/>
        </w:rPr>
        <w:t>（征求意见稿）</w:t>
      </w:r>
    </w:p>
    <w:p w:rsidR="00163D26" w:rsidRDefault="00163D26">
      <w:pPr>
        <w:spacing w:line="800" w:lineRule="exact"/>
        <w:jc w:val="center"/>
        <w:rPr>
          <w:rFonts w:ascii="黑体" w:eastAsia="黑体" w:hAnsi="黑体" w:hint="eastAsia"/>
          <w:sz w:val="44"/>
          <w:szCs w:val="44"/>
        </w:rPr>
      </w:pPr>
      <w:r w:rsidRPr="00163D26">
        <w:rPr>
          <w:rFonts w:ascii="黑体" w:eastAsia="黑体" w:hAnsi="黑体" w:hint="eastAsia"/>
          <w:sz w:val="44"/>
          <w:szCs w:val="44"/>
        </w:rPr>
        <w:t>编制说明</w:t>
      </w:r>
      <w:bookmarkStart w:id="0" w:name="_GoBack"/>
      <w:bookmarkEnd w:id="0"/>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pPr>
        <w:jc w:val="center"/>
        <w:rPr>
          <w:b/>
          <w:bCs/>
          <w:sz w:val="32"/>
          <w:szCs w:val="32"/>
        </w:rPr>
      </w:pPr>
    </w:p>
    <w:p w:rsidR="009B3E8B" w:rsidRDefault="009B3E8B" w:rsidP="00F91B3B">
      <w:pPr>
        <w:rPr>
          <w:b/>
          <w:bCs/>
          <w:sz w:val="32"/>
          <w:szCs w:val="32"/>
        </w:rPr>
      </w:pPr>
    </w:p>
    <w:p w:rsidR="009B3E8B" w:rsidRDefault="00CF5249">
      <w:pPr>
        <w:jc w:val="center"/>
        <w:rPr>
          <w:rFonts w:ascii="黑体" w:eastAsia="黑体" w:hAnsi="黑体"/>
          <w:sz w:val="44"/>
          <w:szCs w:val="44"/>
        </w:rPr>
      </w:pPr>
      <w:r>
        <w:rPr>
          <w:rFonts w:ascii="黑体" w:eastAsia="黑体" w:hAnsi="黑体" w:hint="eastAsia"/>
          <w:sz w:val="44"/>
          <w:szCs w:val="44"/>
        </w:rPr>
        <w:t>标准起草组</w:t>
      </w:r>
    </w:p>
    <w:p w:rsidR="009B3E8B" w:rsidRDefault="00CF5249">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sidR="00060746">
        <w:rPr>
          <w:rFonts w:ascii="黑体" w:eastAsia="黑体" w:hAnsi="黑体" w:hint="eastAsia"/>
          <w:sz w:val="44"/>
          <w:szCs w:val="44"/>
        </w:rPr>
        <w:t>8</w:t>
      </w:r>
      <w:r>
        <w:rPr>
          <w:rFonts w:ascii="黑体" w:eastAsia="黑体" w:hAnsi="黑体" w:hint="eastAsia"/>
          <w:sz w:val="44"/>
          <w:szCs w:val="44"/>
        </w:rPr>
        <w:t>月</w:t>
      </w:r>
    </w:p>
    <w:p w:rsidR="009B3E8B" w:rsidRDefault="009B3E8B">
      <w:pPr>
        <w:jc w:val="center"/>
        <w:rPr>
          <w:b/>
          <w:bCs/>
          <w:sz w:val="32"/>
          <w:szCs w:val="32"/>
        </w:rPr>
      </w:pPr>
    </w:p>
    <w:p w:rsidR="009B3E8B" w:rsidRDefault="009B3E8B">
      <w:pPr>
        <w:jc w:val="center"/>
        <w:rPr>
          <w:rFonts w:ascii="黑体" w:eastAsia="黑体" w:hAnsi="黑体"/>
          <w:sz w:val="36"/>
          <w:szCs w:val="36"/>
        </w:rPr>
        <w:sectPr w:rsidR="009B3E8B">
          <w:footerReference w:type="default" r:id="rId9"/>
          <w:pgSz w:w="11906" w:h="16838"/>
          <w:pgMar w:top="1440" w:right="1800" w:bottom="1440" w:left="1800" w:header="851" w:footer="992" w:gutter="0"/>
          <w:pgNumType w:start="0"/>
          <w:cols w:space="425"/>
          <w:titlePg/>
          <w:docGrid w:type="lines" w:linePitch="312"/>
        </w:sectPr>
      </w:pPr>
    </w:p>
    <w:p w:rsidR="009B3E8B" w:rsidRDefault="00CF5249">
      <w:pPr>
        <w:jc w:val="center"/>
        <w:rPr>
          <w:rFonts w:ascii="黑体" w:eastAsia="黑体" w:hAnsi="黑体"/>
          <w:sz w:val="36"/>
          <w:szCs w:val="36"/>
        </w:rPr>
      </w:pPr>
      <w:r>
        <w:rPr>
          <w:rFonts w:ascii="黑体" w:eastAsia="黑体" w:hAnsi="黑体" w:hint="eastAsia"/>
          <w:sz w:val="36"/>
          <w:szCs w:val="36"/>
        </w:rPr>
        <w:lastRenderedPageBreak/>
        <w:t xml:space="preserve">目 </w:t>
      </w:r>
      <w:r>
        <w:rPr>
          <w:rFonts w:ascii="黑体" w:eastAsia="黑体" w:hAnsi="黑体"/>
          <w:sz w:val="36"/>
          <w:szCs w:val="36"/>
        </w:rPr>
        <w:t xml:space="preserve"> </w:t>
      </w:r>
      <w:r>
        <w:rPr>
          <w:rFonts w:ascii="黑体" w:eastAsia="黑体" w:hAnsi="黑体" w:hint="eastAsia"/>
          <w:sz w:val="36"/>
          <w:szCs w:val="36"/>
        </w:rPr>
        <w:t>次</w:t>
      </w:r>
    </w:p>
    <w:p w:rsidR="009B3E8B" w:rsidRDefault="00CF5249">
      <w:pPr>
        <w:pStyle w:val="11"/>
        <w:spacing w:before="78" w:after="78"/>
        <w:rPr>
          <w:rFonts w:asciiTheme="minorHAnsi" w:eastAsiaTheme="minorEastAsia" w:hAnsiTheme="minorHAnsi" w:cstheme="minorBidi"/>
          <w:szCs w:val="22"/>
        </w:rPr>
      </w:pPr>
      <w:r>
        <w:rPr>
          <w:rFonts w:ascii="黑体" w:eastAsia="黑体" w:hAnsi="黑体"/>
          <w:sz w:val="48"/>
          <w:szCs w:val="48"/>
        </w:rPr>
        <w:fldChar w:fldCharType="begin"/>
      </w:r>
      <w:r>
        <w:rPr>
          <w:rFonts w:ascii="黑体" w:eastAsia="黑体" w:hAnsi="黑体"/>
          <w:sz w:val="48"/>
          <w:szCs w:val="48"/>
        </w:rPr>
        <w:instrText xml:space="preserve"> </w:instrText>
      </w:r>
      <w:r>
        <w:rPr>
          <w:rFonts w:ascii="黑体" w:eastAsia="黑体" w:hAnsi="黑体" w:hint="eastAsia"/>
          <w:sz w:val="48"/>
          <w:szCs w:val="48"/>
        </w:rPr>
        <w:instrText>TOC \o "1-1" \h \z \u</w:instrText>
      </w:r>
      <w:r>
        <w:rPr>
          <w:rFonts w:ascii="黑体" w:eastAsia="黑体" w:hAnsi="黑体"/>
          <w:sz w:val="48"/>
          <w:szCs w:val="48"/>
        </w:rPr>
        <w:instrText xml:space="preserve"> </w:instrText>
      </w:r>
      <w:r>
        <w:rPr>
          <w:rFonts w:ascii="黑体" w:eastAsia="黑体" w:hAnsi="黑体"/>
          <w:sz w:val="48"/>
          <w:szCs w:val="48"/>
        </w:rPr>
        <w:fldChar w:fldCharType="separate"/>
      </w:r>
      <w:hyperlink w:anchor="_Toc73003573" w:history="1">
        <w:r>
          <w:rPr>
            <w:rStyle w:val="affff2"/>
            <w:rFonts w:hint="eastAsia"/>
          </w:rPr>
          <w:t>一、工作简要过程</w:t>
        </w:r>
        <w:r>
          <w:tab/>
        </w:r>
        <w:r>
          <w:fldChar w:fldCharType="begin"/>
        </w:r>
        <w:r>
          <w:instrText xml:space="preserve"> PAGEREF _Toc73003573 \h </w:instrText>
        </w:r>
        <w:r>
          <w:fldChar w:fldCharType="separate"/>
        </w:r>
        <w:r>
          <w:t>1</w:t>
        </w:r>
        <w:r>
          <w:fldChar w:fldCharType="end"/>
        </w:r>
      </w:hyperlink>
    </w:p>
    <w:p w:rsidR="009B3E8B" w:rsidRDefault="00C64057">
      <w:pPr>
        <w:pStyle w:val="11"/>
        <w:spacing w:before="78" w:after="78"/>
        <w:rPr>
          <w:rFonts w:asciiTheme="minorHAnsi" w:eastAsiaTheme="minorEastAsia" w:hAnsiTheme="minorHAnsi" w:cstheme="minorBidi"/>
          <w:szCs w:val="22"/>
        </w:rPr>
      </w:pPr>
      <w:hyperlink w:anchor="_Toc73003574" w:history="1">
        <w:r w:rsidR="00CF5249">
          <w:rPr>
            <w:rStyle w:val="affff2"/>
            <w:rFonts w:hint="eastAsia"/>
          </w:rPr>
          <w:t>二、标准编制原则和主要内容</w:t>
        </w:r>
        <w:r w:rsidR="00CF5249">
          <w:tab/>
        </w:r>
        <w:r w:rsidR="00CF5249">
          <w:fldChar w:fldCharType="begin"/>
        </w:r>
        <w:r w:rsidR="00CF5249">
          <w:instrText xml:space="preserve"> PAGEREF _Toc73003574 \h </w:instrText>
        </w:r>
        <w:r w:rsidR="00CF5249">
          <w:fldChar w:fldCharType="separate"/>
        </w:r>
        <w:r w:rsidR="00CF5249">
          <w:t>6</w:t>
        </w:r>
        <w:r w:rsidR="00CF5249">
          <w:fldChar w:fldCharType="end"/>
        </w:r>
      </w:hyperlink>
    </w:p>
    <w:p w:rsidR="009B3E8B" w:rsidRDefault="00C64057">
      <w:pPr>
        <w:pStyle w:val="11"/>
        <w:spacing w:before="78" w:after="78"/>
        <w:rPr>
          <w:rFonts w:asciiTheme="minorHAnsi" w:eastAsiaTheme="minorEastAsia" w:hAnsiTheme="minorHAnsi" w:cstheme="minorBidi"/>
          <w:szCs w:val="22"/>
        </w:rPr>
      </w:pPr>
      <w:hyperlink w:anchor="_Toc73003575" w:history="1">
        <w:r w:rsidR="00CF5249">
          <w:rPr>
            <w:rStyle w:val="affff2"/>
            <w:rFonts w:hint="eastAsia"/>
          </w:rPr>
          <w:t>三、采用国际标准和国外先进标准情况</w:t>
        </w:r>
        <w:r w:rsidR="00CF5249">
          <w:tab/>
        </w:r>
        <w:r w:rsidR="00CF5249">
          <w:fldChar w:fldCharType="begin"/>
        </w:r>
        <w:r w:rsidR="00CF5249">
          <w:instrText xml:space="preserve"> PAGEREF _Toc73003575 \h </w:instrText>
        </w:r>
        <w:r w:rsidR="00CF5249">
          <w:fldChar w:fldCharType="separate"/>
        </w:r>
        <w:r w:rsidR="00CF5249">
          <w:t>7</w:t>
        </w:r>
        <w:r w:rsidR="00CF5249">
          <w:fldChar w:fldCharType="end"/>
        </w:r>
      </w:hyperlink>
    </w:p>
    <w:p w:rsidR="009B3E8B" w:rsidRDefault="00C64057">
      <w:pPr>
        <w:pStyle w:val="11"/>
        <w:spacing w:before="78" w:after="78"/>
        <w:rPr>
          <w:rFonts w:asciiTheme="minorHAnsi" w:eastAsiaTheme="minorEastAsia" w:hAnsiTheme="minorHAnsi" w:cstheme="minorBidi"/>
          <w:szCs w:val="22"/>
        </w:rPr>
      </w:pPr>
      <w:hyperlink w:anchor="_Toc73003576" w:history="1">
        <w:r w:rsidR="00CF5249">
          <w:rPr>
            <w:rStyle w:val="affff2"/>
            <w:rFonts w:hint="eastAsia"/>
          </w:rPr>
          <w:t>四、主要试验验证情况</w:t>
        </w:r>
        <w:r w:rsidR="00CF5249">
          <w:tab/>
        </w:r>
        <w:r w:rsidR="00CF5249">
          <w:fldChar w:fldCharType="begin"/>
        </w:r>
        <w:r w:rsidR="00CF5249">
          <w:instrText xml:space="preserve"> PAGEREF _Toc73003576 \h </w:instrText>
        </w:r>
        <w:r w:rsidR="00CF5249">
          <w:fldChar w:fldCharType="separate"/>
        </w:r>
        <w:r w:rsidR="00CF5249">
          <w:t>7</w:t>
        </w:r>
        <w:r w:rsidR="00CF5249">
          <w:fldChar w:fldCharType="end"/>
        </w:r>
      </w:hyperlink>
    </w:p>
    <w:p w:rsidR="009B3E8B" w:rsidRDefault="00C64057">
      <w:pPr>
        <w:pStyle w:val="11"/>
        <w:spacing w:before="78" w:after="78"/>
        <w:rPr>
          <w:rFonts w:asciiTheme="minorHAnsi" w:eastAsiaTheme="minorEastAsia" w:hAnsiTheme="minorHAnsi" w:cstheme="minorBidi"/>
          <w:szCs w:val="22"/>
        </w:rPr>
      </w:pPr>
      <w:hyperlink w:anchor="_Toc73003577" w:history="1">
        <w:r w:rsidR="00CF5249">
          <w:rPr>
            <w:rStyle w:val="affff2"/>
            <w:rFonts w:hint="eastAsia"/>
          </w:rPr>
          <w:t>五、与现行法律、法规和政策及相关标准的协调性</w:t>
        </w:r>
        <w:r w:rsidR="00CF5249">
          <w:tab/>
        </w:r>
        <w:r w:rsidR="00CF5249">
          <w:fldChar w:fldCharType="begin"/>
        </w:r>
        <w:r w:rsidR="00CF5249">
          <w:instrText xml:space="preserve"> PAGEREF _Toc73003577 \h </w:instrText>
        </w:r>
        <w:r w:rsidR="00CF5249">
          <w:fldChar w:fldCharType="separate"/>
        </w:r>
        <w:r w:rsidR="00CF5249">
          <w:t>13</w:t>
        </w:r>
        <w:r w:rsidR="00CF5249">
          <w:fldChar w:fldCharType="end"/>
        </w:r>
      </w:hyperlink>
    </w:p>
    <w:p w:rsidR="009B3E8B" w:rsidRDefault="00C64057">
      <w:pPr>
        <w:pStyle w:val="11"/>
        <w:spacing w:before="78" w:after="78"/>
        <w:rPr>
          <w:rFonts w:asciiTheme="minorHAnsi" w:eastAsiaTheme="minorEastAsia" w:hAnsiTheme="minorHAnsi" w:cstheme="minorBidi"/>
          <w:szCs w:val="22"/>
        </w:rPr>
      </w:pPr>
      <w:hyperlink w:anchor="_Toc73003578" w:history="1">
        <w:r w:rsidR="00CF5249">
          <w:rPr>
            <w:rStyle w:val="affff2"/>
            <w:rFonts w:hint="eastAsia"/>
          </w:rPr>
          <w:t>六、贯彻标准的要求和措施建议</w:t>
        </w:r>
        <w:r w:rsidR="00CF5249">
          <w:tab/>
        </w:r>
        <w:r w:rsidR="00CF5249">
          <w:fldChar w:fldCharType="begin"/>
        </w:r>
        <w:r w:rsidR="00CF5249">
          <w:instrText xml:space="preserve"> PAGEREF _Toc73003578 \h </w:instrText>
        </w:r>
        <w:r w:rsidR="00CF5249">
          <w:fldChar w:fldCharType="separate"/>
        </w:r>
        <w:r w:rsidR="00CF5249">
          <w:t>13</w:t>
        </w:r>
        <w:r w:rsidR="00CF5249">
          <w:fldChar w:fldCharType="end"/>
        </w:r>
      </w:hyperlink>
    </w:p>
    <w:p w:rsidR="009B3E8B" w:rsidRDefault="00C64057">
      <w:pPr>
        <w:pStyle w:val="11"/>
        <w:spacing w:before="78" w:after="78"/>
        <w:rPr>
          <w:rFonts w:asciiTheme="minorHAnsi" w:eastAsiaTheme="minorEastAsia" w:hAnsiTheme="minorHAnsi" w:cstheme="minorBidi"/>
          <w:szCs w:val="22"/>
        </w:rPr>
      </w:pPr>
      <w:hyperlink w:anchor="_Toc73003579" w:history="1">
        <w:r w:rsidR="00CF5249">
          <w:rPr>
            <w:rStyle w:val="affff2"/>
            <w:rFonts w:hint="eastAsia"/>
          </w:rPr>
          <w:t>七、其他需要说明的事项</w:t>
        </w:r>
        <w:r w:rsidR="00CF5249">
          <w:tab/>
        </w:r>
        <w:r w:rsidR="00CF5249">
          <w:fldChar w:fldCharType="begin"/>
        </w:r>
        <w:r w:rsidR="00CF5249">
          <w:instrText xml:space="preserve"> PAGEREF _Toc73003579 \h </w:instrText>
        </w:r>
        <w:r w:rsidR="00CF5249">
          <w:fldChar w:fldCharType="separate"/>
        </w:r>
        <w:r w:rsidR="00CF5249">
          <w:t>13</w:t>
        </w:r>
        <w:r w:rsidR="00CF5249">
          <w:fldChar w:fldCharType="end"/>
        </w:r>
      </w:hyperlink>
    </w:p>
    <w:p w:rsidR="009B3E8B" w:rsidRDefault="00CF5249">
      <w:pPr>
        <w:jc w:val="center"/>
        <w:rPr>
          <w:rFonts w:ascii="黑体" w:eastAsia="黑体" w:hAnsi="黑体"/>
          <w:sz w:val="36"/>
          <w:szCs w:val="36"/>
        </w:rPr>
        <w:sectPr w:rsidR="009B3E8B">
          <w:footerReference w:type="default" r:id="rId10"/>
          <w:footerReference w:type="first" r:id="rId11"/>
          <w:pgSz w:w="11906" w:h="16838"/>
          <w:pgMar w:top="1440" w:right="1800" w:bottom="1440" w:left="1800" w:header="851" w:footer="992" w:gutter="0"/>
          <w:pgNumType w:start="1"/>
          <w:cols w:space="425"/>
          <w:titlePg/>
          <w:docGrid w:type="lines" w:linePitch="312"/>
        </w:sectPr>
      </w:pPr>
      <w:r>
        <w:rPr>
          <w:rFonts w:ascii="黑体" w:eastAsia="黑体" w:hAnsi="黑体"/>
          <w:sz w:val="48"/>
          <w:szCs w:val="48"/>
        </w:rPr>
        <w:fldChar w:fldCharType="end"/>
      </w:r>
    </w:p>
    <w:p w:rsidR="009B3E8B" w:rsidRDefault="00CF5249">
      <w:pPr>
        <w:pStyle w:val="1"/>
        <w:rPr>
          <w:sz w:val="32"/>
          <w:szCs w:val="32"/>
        </w:rPr>
      </w:pPr>
      <w:bookmarkStart w:id="1" w:name="_Toc73003573"/>
      <w:r>
        <w:rPr>
          <w:rFonts w:hint="eastAsia"/>
          <w:sz w:val="32"/>
          <w:szCs w:val="32"/>
        </w:rPr>
        <w:lastRenderedPageBreak/>
        <w:t>一、工作简要过程</w:t>
      </w:r>
      <w:bookmarkEnd w:id="1"/>
    </w:p>
    <w:p w:rsidR="009B3E8B" w:rsidRDefault="00CF5249">
      <w:pPr>
        <w:ind w:firstLineChars="200" w:firstLine="562"/>
        <w:rPr>
          <w:rFonts w:ascii="宋体" w:eastAsia="宋体" w:hAnsi="宋体"/>
          <w:b/>
          <w:bCs/>
          <w:sz w:val="28"/>
          <w:szCs w:val="28"/>
        </w:rPr>
      </w:pPr>
      <w:r>
        <w:rPr>
          <w:rFonts w:ascii="宋体" w:eastAsia="宋体" w:hAnsi="宋体" w:hint="eastAsia"/>
          <w:b/>
          <w:bCs/>
          <w:sz w:val="28"/>
          <w:szCs w:val="28"/>
        </w:rPr>
        <w:t>（一）任务来源</w:t>
      </w:r>
    </w:p>
    <w:p w:rsidR="009B3E8B" w:rsidRDefault="00CF5249">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D80485">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多用途货车</w:t>
      </w:r>
      <w:r>
        <w:rPr>
          <w:rFonts w:ascii="宋体" w:eastAsia="宋体" w:hAnsi="宋体" w:cs="华文楷体"/>
          <w:sz w:val="28"/>
          <w:szCs w:val="28"/>
        </w:rPr>
        <w:t>》团体标准立项</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D80485">
        <w:rPr>
          <w:rFonts w:ascii="宋体" w:eastAsia="宋体" w:hAnsi="宋体" w:cs="华文楷体" w:hint="eastAsia"/>
          <w:sz w:val="28"/>
          <w:szCs w:val="28"/>
        </w:rPr>
        <w:t>中国节能协会和中国技术经济学会</w:t>
      </w:r>
      <w:r>
        <w:rPr>
          <w:rFonts w:ascii="宋体" w:eastAsia="宋体" w:hAnsi="宋体" w:cs="华文楷体" w:hint="eastAsia"/>
          <w:sz w:val="28"/>
          <w:szCs w:val="28"/>
        </w:rPr>
        <w:t>正式下文通知《“领跑者”标准评价要求 多用途货车</w:t>
      </w:r>
      <w:r>
        <w:rPr>
          <w:rFonts w:ascii="宋体" w:eastAsia="宋体" w:hAnsi="宋体" w:cs="华文楷体"/>
          <w:sz w:val="28"/>
          <w:szCs w:val="28"/>
        </w:rPr>
        <w:t>》完成团体标准立项</w:t>
      </w:r>
      <w:r>
        <w:rPr>
          <w:rFonts w:ascii="宋体" w:eastAsia="宋体" w:hAnsi="宋体" w:cs="华文楷体" w:hint="eastAsia"/>
          <w:sz w:val="28"/>
          <w:szCs w:val="28"/>
        </w:rPr>
        <w:t>。</w:t>
      </w:r>
    </w:p>
    <w:p w:rsidR="009B3E8B" w:rsidRDefault="00CF5249">
      <w:pPr>
        <w:ind w:firstLineChars="200" w:firstLine="562"/>
        <w:rPr>
          <w:rFonts w:ascii="宋体" w:eastAsia="宋体" w:hAnsi="宋体"/>
          <w:b/>
          <w:bCs/>
          <w:sz w:val="28"/>
          <w:szCs w:val="28"/>
        </w:rPr>
      </w:pPr>
      <w:r>
        <w:rPr>
          <w:rFonts w:ascii="宋体" w:eastAsia="宋体" w:hAnsi="宋体" w:hint="eastAsia"/>
          <w:b/>
          <w:bCs/>
          <w:sz w:val="28"/>
          <w:szCs w:val="28"/>
        </w:rPr>
        <w:t>（</w:t>
      </w:r>
      <w:r w:rsidR="002425BD">
        <w:rPr>
          <w:rFonts w:ascii="宋体" w:eastAsia="宋体" w:hAnsi="宋体" w:hint="eastAsia"/>
          <w:b/>
          <w:bCs/>
          <w:sz w:val="28"/>
          <w:szCs w:val="28"/>
        </w:rPr>
        <w:t>二</w:t>
      </w:r>
      <w:r>
        <w:rPr>
          <w:rFonts w:ascii="宋体" w:eastAsia="宋体" w:hAnsi="宋体" w:hint="eastAsia"/>
          <w:b/>
          <w:bCs/>
          <w:sz w:val="28"/>
          <w:szCs w:val="28"/>
        </w:rPr>
        <w:t>）标准研讨情况</w:t>
      </w:r>
    </w:p>
    <w:p w:rsidR="009B3E8B" w:rsidRDefault="00CF5249">
      <w:pPr>
        <w:ind w:firstLineChars="200" w:firstLine="562"/>
        <w:rPr>
          <w:rFonts w:ascii="宋体" w:eastAsia="宋体" w:hAnsi="宋体" w:cs="华文楷体"/>
          <w:b/>
          <w:sz w:val="28"/>
          <w:szCs w:val="28"/>
        </w:rPr>
      </w:pPr>
      <w:r>
        <w:rPr>
          <w:rFonts w:ascii="宋体" w:eastAsia="宋体" w:hAnsi="宋体" w:cs="华文楷体" w:hint="eastAsia"/>
          <w:b/>
          <w:sz w:val="28"/>
          <w:szCs w:val="28"/>
        </w:rPr>
        <w:t>1、开展调研</w:t>
      </w:r>
    </w:p>
    <w:p w:rsidR="009B3E8B" w:rsidRDefault="00CF5249">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2021</w:t>
      </w:r>
      <w:r>
        <w:rPr>
          <w:rFonts w:ascii="Times New Roman" w:eastAsia="宋体" w:hAnsi="Times New Roman" w:cs="Times New Roman"/>
          <w:sz w:val="28"/>
          <w:szCs w:val="28"/>
        </w:rPr>
        <w:t>年</w:t>
      </w:r>
      <w:r>
        <w:rPr>
          <w:rFonts w:ascii="Times New Roman" w:eastAsia="宋体" w:hAnsi="Times New Roman" w:cs="Times New Roman"/>
          <w:sz w:val="28"/>
          <w:szCs w:val="28"/>
        </w:rPr>
        <w:t>1</w:t>
      </w:r>
      <w:r>
        <w:rPr>
          <w:rFonts w:ascii="Times New Roman" w:eastAsia="宋体" w:hAnsi="Times New Roman" w:cs="Times New Roman"/>
          <w:sz w:val="28"/>
          <w:szCs w:val="28"/>
        </w:rPr>
        <w:t>月开始，标准编制相关人员开始进行相关资料收集与调研，</w:t>
      </w:r>
      <w:r>
        <w:rPr>
          <w:rFonts w:ascii="Times New Roman" w:eastAsia="宋体" w:hAnsi="Times New Roman" w:cs="Times New Roman" w:hint="eastAsia"/>
          <w:sz w:val="28"/>
          <w:szCs w:val="28"/>
        </w:rPr>
        <w:t>主要情况整理如下。</w:t>
      </w:r>
    </w:p>
    <w:p w:rsidR="009B3E8B" w:rsidRDefault="00CF5249">
      <w:pPr>
        <w:ind w:firstLineChars="200" w:firstLine="560"/>
        <w:rPr>
          <w:rFonts w:ascii="Times New Roman" w:eastAsia="宋体" w:hAnsi="Times New Roman" w:cs="Times New Roman"/>
          <w:bCs/>
          <w:sz w:val="28"/>
          <w:szCs w:val="28"/>
        </w:rPr>
      </w:pPr>
      <w:r>
        <w:rPr>
          <w:rFonts w:ascii="Times New Roman" w:eastAsia="宋体" w:hAnsi="Times New Roman" w:cs="Times New Roman" w:hint="eastAsia"/>
          <w:bCs/>
          <w:sz w:val="28"/>
          <w:szCs w:val="28"/>
        </w:rPr>
        <w:t>（</w:t>
      </w:r>
      <w:r>
        <w:rPr>
          <w:rFonts w:ascii="Times New Roman" w:eastAsia="宋体" w:hAnsi="Times New Roman" w:cs="Times New Roman" w:hint="eastAsia"/>
          <w:bCs/>
          <w:sz w:val="28"/>
          <w:szCs w:val="28"/>
        </w:rPr>
        <w:t>1</w:t>
      </w:r>
      <w:r>
        <w:rPr>
          <w:rFonts w:ascii="Times New Roman" w:eastAsia="宋体" w:hAnsi="Times New Roman" w:cs="Times New Roman" w:hint="eastAsia"/>
          <w:bCs/>
          <w:sz w:val="28"/>
          <w:szCs w:val="28"/>
        </w:rPr>
        <w:t>）我国多用途货车（皮卡）政策与产业现状</w:t>
      </w:r>
    </w:p>
    <w:p w:rsidR="009B3E8B" w:rsidRDefault="00CF5249">
      <w:pPr>
        <w:ind w:firstLineChars="202" w:firstLine="566"/>
        <w:rPr>
          <w:rFonts w:ascii="Times New Roman" w:eastAsia="宋体" w:hAnsi="Times New Roman" w:cs="Times New Roman"/>
          <w:sz w:val="28"/>
          <w:szCs w:val="28"/>
        </w:rPr>
      </w:pPr>
      <w:r>
        <w:rPr>
          <w:rFonts w:ascii="Times New Roman" w:eastAsia="宋体" w:hAnsi="Times New Roman" w:cs="Times New Roman" w:hint="eastAsia"/>
          <w:sz w:val="28"/>
          <w:szCs w:val="28"/>
        </w:rPr>
        <w:t>皮卡车型在方便城乡居民承载工具、物品出行及城市物流配送等方面有一定</w:t>
      </w:r>
      <w:r>
        <w:rPr>
          <w:rFonts w:ascii="Times New Roman" w:eastAsia="宋体" w:hAnsi="Times New Roman" w:cs="Times New Roman"/>
          <w:sz w:val="28"/>
          <w:szCs w:val="28"/>
        </w:rPr>
        <w:t>使用优势，具有较大市场发展潜力。目前，一些城市实施</w:t>
      </w:r>
      <w:r>
        <w:rPr>
          <w:rFonts w:ascii="Times New Roman" w:eastAsia="宋体" w:hAnsi="Times New Roman" w:cs="Times New Roman"/>
          <w:sz w:val="28"/>
          <w:szCs w:val="28"/>
        </w:rPr>
        <w:lastRenderedPageBreak/>
        <w:t>限制货车进城管理措施，影响了皮卡车</w:t>
      </w:r>
      <w:r>
        <w:rPr>
          <w:rFonts w:ascii="Times New Roman" w:eastAsia="宋体" w:hAnsi="Times New Roman" w:cs="Times New Roman" w:hint="eastAsia"/>
          <w:sz w:val="28"/>
          <w:szCs w:val="28"/>
        </w:rPr>
        <w:t>型</w:t>
      </w:r>
      <w:r>
        <w:rPr>
          <w:rFonts w:ascii="Times New Roman" w:eastAsia="宋体" w:hAnsi="Times New Roman" w:cs="Times New Roman"/>
          <w:sz w:val="28"/>
          <w:szCs w:val="28"/>
        </w:rPr>
        <w:t>使用便利性，一定程度上抑制了消费市场发展。为了破除利于扩大消费各种障碍，发展新型消费模式，推动消费结构升级，带动城乡皮卡车消费，</w:t>
      </w:r>
      <w:r>
        <w:rPr>
          <w:rFonts w:ascii="Times New Roman" w:eastAsia="宋体" w:hAnsi="Times New Roman" w:cs="Times New Roman"/>
          <w:sz w:val="28"/>
          <w:szCs w:val="28"/>
        </w:rPr>
        <w:t>2016</w:t>
      </w:r>
      <w:r>
        <w:rPr>
          <w:rFonts w:ascii="Times New Roman" w:eastAsia="宋体" w:hAnsi="Times New Roman" w:cs="Times New Roman"/>
          <w:sz w:val="28"/>
          <w:szCs w:val="28"/>
        </w:rPr>
        <w:t>年</w:t>
      </w:r>
      <w:r>
        <w:rPr>
          <w:rFonts w:ascii="Times New Roman" w:eastAsia="宋体" w:hAnsi="Times New Roman" w:cs="Times New Roman" w:hint="eastAsia"/>
          <w:sz w:val="28"/>
          <w:szCs w:val="28"/>
        </w:rPr>
        <w:t>初</w:t>
      </w:r>
      <w:r>
        <w:rPr>
          <w:rFonts w:ascii="Times New Roman" w:eastAsia="宋体" w:hAnsi="Times New Roman" w:cs="Times New Roman"/>
          <w:sz w:val="28"/>
          <w:szCs w:val="28"/>
        </w:rPr>
        <w:t>，工业信息化部、发展改革委、公安部等部门联合发布《关于开展放宽皮卡车进城限制试点促进皮卡车消费通知》（工信部联装〔</w:t>
      </w:r>
      <w:r>
        <w:rPr>
          <w:rFonts w:ascii="Times New Roman" w:eastAsia="宋体" w:hAnsi="Times New Roman" w:cs="Times New Roman"/>
          <w:sz w:val="28"/>
          <w:szCs w:val="28"/>
        </w:rPr>
        <w:t>2016</w:t>
      </w:r>
      <w:r>
        <w:rPr>
          <w:rFonts w:ascii="Times New Roman" w:eastAsia="宋体" w:hAnsi="Times New Roman" w:cs="Times New Roman"/>
          <w:sz w:val="28"/>
          <w:szCs w:val="28"/>
        </w:rPr>
        <w:t>〕</w:t>
      </w:r>
      <w:r>
        <w:rPr>
          <w:rFonts w:ascii="Times New Roman" w:eastAsia="宋体" w:hAnsi="Times New Roman" w:cs="Times New Roman"/>
          <w:sz w:val="28"/>
          <w:szCs w:val="28"/>
        </w:rPr>
        <w:t>68</w:t>
      </w:r>
      <w:r>
        <w:rPr>
          <w:rFonts w:ascii="Times New Roman" w:eastAsia="宋体" w:hAnsi="Times New Roman" w:cs="Times New Roman"/>
          <w:sz w:val="28"/>
          <w:szCs w:val="28"/>
        </w:rPr>
        <w:t>号），在河北、辽宁、河南、云南等省开展放宽皮卡车进城限制试点工作。为</w:t>
      </w:r>
      <w:r>
        <w:rPr>
          <w:rFonts w:ascii="Times New Roman" w:eastAsia="宋体" w:hAnsi="Times New Roman" w:cs="Times New Roman" w:hint="eastAsia"/>
          <w:sz w:val="28"/>
          <w:szCs w:val="28"/>
        </w:rPr>
        <w:t>了进一步扩大试点效果，</w:t>
      </w:r>
      <w:r>
        <w:rPr>
          <w:rFonts w:ascii="Times New Roman" w:eastAsia="宋体" w:hAnsi="Times New Roman" w:cs="Times New Roman"/>
          <w:sz w:val="28"/>
          <w:szCs w:val="28"/>
        </w:rPr>
        <w:t>2016</w:t>
      </w:r>
      <w:r>
        <w:rPr>
          <w:rFonts w:ascii="Times New Roman" w:eastAsia="宋体" w:hAnsi="Times New Roman" w:cs="Times New Roman"/>
          <w:sz w:val="28"/>
          <w:szCs w:val="28"/>
        </w:rPr>
        <w:t>年底，又联合发布《关于扩大放开皮卡车进城限制试点范围通知》（工信部联装〔</w:t>
      </w:r>
      <w:r>
        <w:rPr>
          <w:rFonts w:ascii="Times New Roman" w:eastAsia="宋体" w:hAnsi="Times New Roman" w:cs="Times New Roman"/>
          <w:sz w:val="28"/>
          <w:szCs w:val="28"/>
        </w:rPr>
        <w:t>2016</w:t>
      </w:r>
      <w:r>
        <w:rPr>
          <w:rFonts w:ascii="Times New Roman" w:eastAsia="宋体" w:hAnsi="Times New Roman" w:cs="Times New Roman"/>
          <w:sz w:val="28"/>
          <w:szCs w:val="28"/>
        </w:rPr>
        <w:t>〕</w:t>
      </w:r>
      <w:r>
        <w:rPr>
          <w:rFonts w:ascii="Times New Roman" w:eastAsia="宋体" w:hAnsi="Times New Roman" w:cs="Times New Roman"/>
          <w:sz w:val="28"/>
          <w:szCs w:val="28"/>
        </w:rPr>
        <w:t>444</w:t>
      </w:r>
      <w:r>
        <w:rPr>
          <w:rFonts w:ascii="Times New Roman" w:eastAsia="宋体" w:hAnsi="Times New Roman" w:cs="Times New Roman"/>
          <w:sz w:val="28"/>
          <w:szCs w:val="28"/>
        </w:rPr>
        <w:t>号），决定在前期工作基础上，将试点扩大到湖北省、新疆维吾尔自治区。</w:t>
      </w:r>
      <w:r>
        <w:rPr>
          <w:rFonts w:ascii="Times New Roman" w:eastAsia="宋体" w:hAnsi="Times New Roman" w:cs="Times New Roman" w:hint="eastAsia"/>
          <w:sz w:val="28"/>
          <w:szCs w:val="28"/>
        </w:rPr>
        <w:t>2019</w:t>
      </w:r>
      <w:r>
        <w:rPr>
          <w:rFonts w:ascii="Times New Roman" w:eastAsia="宋体" w:hAnsi="Times New Roman" w:cs="Times New Roman" w:hint="eastAsia"/>
          <w:sz w:val="28"/>
          <w:szCs w:val="28"/>
        </w:rPr>
        <w:t>年中，</w:t>
      </w:r>
      <w:proofErr w:type="gramStart"/>
      <w:r>
        <w:rPr>
          <w:rFonts w:ascii="Times New Roman" w:eastAsia="宋体" w:hAnsi="Times New Roman" w:cs="Times New Roman" w:hint="eastAsia"/>
          <w:sz w:val="28"/>
          <w:szCs w:val="28"/>
        </w:rPr>
        <w:t>发改委</w:t>
      </w:r>
      <w:proofErr w:type="gramEnd"/>
      <w:r>
        <w:rPr>
          <w:rFonts w:ascii="Times New Roman" w:eastAsia="宋体" w:hAnsi="Times New Roman" w:cs="Times New Roman" w:hint="eastAsia"/>
          <w:sz w:val="28"/>
          <w:szCs w:val="28"/>
        </w:rPr>
        <w:t>、生态环境部、商务部联合发文《推动重点消费品更新升级畅通资源循环利用实施方案（</w:t>
      </w:r>
      <w:r>
        <w:rPr>
          <w:rFonts w:ascii="Times New Roman" w:eastAsia="宋体" w:hAnsi="Times New Roman" w:cs="Times New Roman"/>
          <w:sz w:val="28"/>
          <w:szCs w:val="28"/>
        </w:rPr>
        <w:t>2019-2020</w:t>
      </w:r>
      <w:r>
        <w:rPr>
          <w:rFonts w:ascii="Times New Roman" w:eastAsia="宋体" w:hAnsi="Times New Roman" w:cs="Times New Roman"/>
          <w:sz w:val="28"/>
          <w:szCs w:val="28"/>
        </w:rPr>
        <w:t>年）》，鼓励有条件的地级及以下城市加快取消皮卡进城限制，充分发挥皮卡客货两用功能。目前看，各省区均结合本省实际制定了实施方案，逐步在省内城市放开皮卡车进城限制措施，加大政策宣传力度，促进皮卡车消费。郑州、沈阳、昆明等</w:t>
      </w:r>
      <w:r>
        <w:rPr>
          <w:rFonts w:ascii="Times New Roman" w:eastAsia="宋体" w:hAnsi="Times New Roman" w:cs="Times New Roman"/>
          <w:sz w:val="28"/>
          <w:szCs w:val="28"/>
        </w:rPr>
        <w:t>15</w:t>
      </w:r>
      <w:r>
        <w:rPr>
          <w:rFonts w:ascii="Times New Roman" w:eastAsia="宋体" w:hAnsi="Times New Roman" w:cs="Times New Roman"/>
          <w:sz w:val="28"/>
          <w:szCs w:val="28"/>
        </w:rPr>
        <w:t>个市结合实际情况对达到</w:t>
      </w:r>
      <w:r>
        <w:rPr>
          <w:rFonts w:ascii="Times New Roman" w:eastAsia="宋体" w:hAnsi="Times New Roman" w:cs="Times New Roman" w:hint="eastAsia"/>
          <w:sz w:val="28"/>
          <w:szCs w:val="28"/>
        </w:rPr>
        <w:t>国家排放标准、符合技术特征</w:t>
      </w:r>
      <w:r>
        <w:rPr>
          <w:rFonts w:ascii="Times New Roman" w:eastAsia="宋体" w:hAnsi="Times New Roman" w:cs="Times New Roman"/>
          <w:sz w:val="28"/>
          <w:szCs w:val="28"/>
        </w:rPr>
        <w:t>皮卡车型放宽进城区域时段，廊坊、锦州、开封等</w:t>
      </w:r>
      <w:r>
        <w:rPr>
          <w:rFonts w:ascii="Times New Roman" w:eastAsia="宋体" w:hAnsi="Times New Roman" w:cs="Times New Roman"/>
          <w:sz w:val="28"/>
          <w:szCs w:val="28"/>
        </w:rPr>
        <w:t>39</w:t>
      </w:r>
      <w:r>
        <w:rPr>
          <w:rFonts w:ascii="Times New Roman" w:eastAsia="宋体" w:hAnsi="Times New Roman" w:cs="Times New Roman"/>
          <w:sz w:val="28"/>
          <w:szCs w:val="28"/>
        </w:rPr>
        <w:t>个市全区域、全时段取消皮卡车进城限制要求。新疆区除乌鲁本齐喀什外，均无皮卡车进城限制。</w:t>
      </w:r>
    </w:p>
    <w:p w:rsidR="009B3E8B" w:rsidRDefault="00CF5249">
      <w:pPr>
        <w:ind w:firstLineChars="202" w:firstLine="566"/>
        <w:rPr>
          <w:rFonts w:ascii="Times New Roman" w:eastAsia="宋体" w:hAnsi="Times New Roman" w:cs="Times New Roman"/>
          <w:sz w:val="28"/>
          <w:szCs w:val="28"/>
        </w:rPr>
      </w:pPr>
      <w:r>
        <w:rPr>
          <w:rFonts w:ascii="Times New Roman" w:eastAsia="宋体" w:hAnsi="Times New Roman" w:cs="Times New Roman" w:hint="eastAsia"/>
          <w:sz w:val="28"/>
          <w:szCs w:val="28"/>
        </w:rPr>
        <w:t>伴随着皮卡车进城限制的不断放宽，皮卡车的消费能力得到进一步释放，从近年来皮卡车的销量走势（见图</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）也能得到进一步佐证。相信待相关法规的全面落地，皮卡车靠着其客货两用的独特功能优势，将会进一步得到广大消费者的青睐。</w:t>
      </w:r>
    </w:p>
    <w:p w:rsidR="009B3E8B" w:rsidRDefault="00CF5249">
      <w:pPr>
        <w:jc w:val="center"/>
        <w:rPr>
          <w:rFonts w:ascii="Times New Roman" w:eastAsia="宋体" w:hAnsi="Times New Roman" w:cs="Times New Roman"/>
          <w:sz w:val="28"/>
          <w:szCs w:val="28"/>
        </w:rPr>
      </w:pPr>
      <w:r>
        <w:rPr>
          <w:rFonts w:ascii="Times New Roman" w:eastAsia="宋体" w:hAnsi="Times New Roman" w:cs="Times New Roman"/>
          <w:noProof/>
          <w:sz w:val="28"/>
          <w:szCs w:val="28"/>
        </w:rPr>
        <w:lastRenderedPageBreak/>
        <w:drawing>
          <wp:inline distT="0" distB="0" distL="0" distR="0">
            <wp:extent cx="5274310" cy="3076575"/>
            <wp:effectExtent l="0" t="0" r="254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3E8B" w:rsidRDefault="00CF5249">
      <w:pPr>
        <w:jc w:val="center"/>
        <w:rPr>
          <w:rFonts w:ascii="黑体" w:eastAsia="黑体" w:hAnsi="黑体" w:cs="黑体"/>
          <w:szCs w:val="21"/>
        </w:rPr>
      </w:pPr>
      <w:r>
        <w:rPr>
          <w:rFonts w:ascii="黑体" w:eastAsia="黑体" w:hAnsi="黑体" w:cs="黑体" w:hint="eastAsia"/>
          <w:szCs w:val="21"/>
        </w:rPr>
        <w:t>图1 2015年-2020年我国皮卡销量</w:t>
      </w:r>
    </w:p>
    <w:p w:rsidR="009B3E8B" w:rsidRDefault="00CF5249">
      <w:pPr>
        <w:ind w:firstLineChars="200" w:firstLine="562"/>
        <w:rPr>
          <w:rFonts w:ascii="宋体" w:eastAsia="宋体" w:hAnsi="宋体" w:cs="华文楷体"/>
          <w:b/>
          <w:sz w:val="28"/>
          <w:szCs w:val="28"/>
        </w:rPr>
      </w:pPr>
      <w:r>
        <w:rPr>
          <w:rFonts w:ascii="宋体" w:eastAsia="宋体" w:hAnsi="宋体" w:cs="华文楷体" w:hint="eastAsia"/>
          <w:b/>
          <w:sz w:val="28"/>
          <w:szCs w:val="28"/>
        </w:rPr>
        <w:t>（2）国外政策及行业发展情况</w:t>
      </w:r>
    </w:p>
    <w:p w:rsidR="009B3E8B" w:rsidRDefault="00CF5249">
      <w:pPr>
        <w:ind w:firstLineChars="202" w:firstLine="566"/>
        <w:rPr>
          <w:rFonts w:ascii="宋体" w:eastAsia="宋体" w:hAnsi="宋体" w:cs="华文楷体"/>
          <w:sz w:val="28"/>
          <w:szCs w:val="28"/>
        </w:rPr>
      </w:pPr>
      <w:r>
        <w:rPr>
          <w:rFonts w:ascii="宋体" w:eastAsia="宋体" w:hAnsi="宋体" w:cs="华文楷体" w:hint="eastAsia"/>
          <w:sz w:val="28"/>
          <w:szCs w:val="28"/>
        </w:rPr>
        <w:t>放眼国外的皮卡车型，真正做到商用、居家多用途使用，车型覆盖高、中、低端各个档次，以美国福特F系列皮卡为首，通用、丰田、道奇等企业的皮卡车型畅销世界各地，福特F系列皮卡历年销量更是逼近100万辆大关，连续多年占据北美汽车销量榜头名位置，是名副其实的国民车。2019年美国汽车销量1710万辆，其中皮卡车型销量310万辆，销量占比约18.1%。同年，中国汽车销量2577万辆，皮卡车型销量45万辆，销量占比仅约1.7%。</w:t>
      </w:r>
    </w:p>
    <w:p w:rsidR="009B3E8B" w:rsidRDefault="00CF5249">
      <w:pPr>
        <w:ind w:firstLineChars="202" w:firstLine="566"/>
        <w:rPr>
          <w:rFonts w:ascii="宋体" w:eastAsia="宋体" w:hAnsi="宋体" w:cs="华文楷体"/>
          <w:sz w:val="28"/>
          <w:szCs w:val="28"/>
        </w:rPr>
      </w:pPr>
      <w:r>
        <w:rPr>
          <w:rFonts w:ascii="宋体" w:eastAsia="宋体" w:hAnsi="宋体" w:cs="华文楷体" w:hint="eastAsia"/>
          <w:sz w:val="28"/>
          <w:szCs w:val="28"/>
        </w:rPr>
        <w:t>相比美国，中国同样是一个幅员辽阔的多地形国家，且人口众多，城乡结合部、乡村等综合路况较多，发展水平较为落后，因此用途广泛的皮卡车型在中国还将有较大的发展空间。</w:t>
      </w:r>
    </w:p>
    <w:p w:rsidR="009B3E8B" w:rsidRDefault="00CF5249">
      <w:pPr>
        <w:ind w:firstLineChars="200" w:firstLine="562"/>
        <w:rPr>
          <w:rFonts w:ascii="宋体" w:eastAsia="宋体" w:hAnsi="宋体" w:cs="华文楷体"/>
          <w:b/>
          <w:sz w:val="28"/>
          <w:szCs w:val="28"/>
        </w:rPr>
      </w:pPr>
      <w:r>
        <w:rPr>
          <w:rFonts w:ascii="宋体" w:eastAsia="宋体" w:hAnsi="宋体" w:cs="华文楷体" w:hint="eastAsia"/>
          <w:b/>
          <w:sz w:val="28"/>
          <w:szCs w:val="28"/>
        </w:rPr>
        <w:t>（3）我国多用途货车（皮卡）标准体系现存问题</w:t>
      </w:r>
    </w:p>
    <w:p w:rsidR="009B3E8B" w:rsidRDefault="00CF5249">
      <w:pPr>
        <w:ind w:firstLineChars="200" w:firstLine="560"/>
        <w:rPr>
          <w:rFonts w:ascii="宋体" w:eastAsia="宋体" w:hAnsi="宋体" w:cs="华文楷体"/>
          <w:sz w:val="28"/>
          <w:szCs w:val="28"/>
        </w:rPr>
      </w:pPr>
      <w:r>
        <w:rPr>
          <w:rFonts w:ascii="宋体" w:eastAsia="宋体" w:hAnsi="宋体" w:cs="华文楷体"/>
          <w:sz w:val="28"/>
          <w:szCs w:val="28"/>
        </w:rPr>
        <w:t>我国</w:t>
      </w:r>
      <w:r>
        <w:rPr>
          <w:rFonts w:ascii="宋体" w:eastAsia="宋体" w:hAnsi="宋体" w:cs="华文楷体" w:hint="eastAsia"/>
          <w:sz w:val="28"/>
          <w:szCs w:val="28"/>
        </w:rPr>
        <w:t>皮卡车型</w:t>
      </w:r>
      <w:r>
        <w:rPr>
          <w:rFonts w:ascii="宋体" w:eastAsia="宋体" w:hAnsi="宋体" w:cs="华文楷体"/>
          <w:sz w:val="28"/>
          <w:szCs w:val="28"/>
        </w:rPr>
        <w:t>经过</w:t>
      </w:r>
      <w:r>
        <w:rPr>
          <w:rFonts w:ascii="宋体" w:eastAsia="宋体" w:hAnsi="宋体" w:cs="华文楷体" w:hint="eastAsia"/>
          <w:sz w:val="28"/>
          <w:szCs w:val="28"/>
        </w:rPr>
        <w:t>较长时间的发展，整体来看仍然处于不温不火的状态。目前，国内的皮卡多作为工具车使用，产品力大多还处于低</w:t>
      </w:r>
      <w:r>
        <w:rPr>
          <w:rFonts w:ascii="宋体" w:eastAsia="宋体" w:hAnsi="宋体" w:cs="华文楷体" w:hint="eastAsia"/>
          <w:sz w:val="28"/>
          <w:szCs w:val="28"/>
        </w:rPr>
        <w:lastRenderedPageBreak/>
        <w:t>端水平。近年来虽然涌现了长城炮、福田大将军等国产中高端皮卡产品，但产品力相比国外高端产品仍然存在一定差距。</w:t>
      </w:r>
      <w:r>
        <w:rPr>
          <w:rFonts w:ascii="宋体" w:eastAsia="宋体" w:hAnsi="宋体" w:cs="华文楷体"/>
          <w:sz w:val="28"/>
          <w:szCs w:val="28"/>
        </w:rPr>
        <w:t>标准化作为经济社会发展的“助推器”，是各产业发展必不可少的组成部分</w:t>
      </w:r>
      <w:r>
        <w:rPr>
          <w:rFonts w:ascii="宋体" w:eastAsia="宋体" w:hAnsi="宋体" w:cs="华文楷体" w:hint="eastAsia"/>
          <w:sz w:val="28"/>
          <w:szCs w:val="28"/>
        </w:rPr>
        <w:t>。伴随着皮卡车解禁政策的落地，加快制定相关标准，促进产品升级，</w:t>
      </w:r>
      <w:proofErr w:type="gramStart"/>
      <w:r>
        <w:rPr>
          <w:rFonts w:ascii="宋体" w:eastAsia="宋体" w:hAnsi="宋体" w:cs="华文楷体" w:hint="eastAsia"/>
          <w:sz w:val="28"/>
          <w:szCs w:val="28"/>
        </w:rPr>
        <w:t>助推行业</w:t>
      </w:r>
      <w:proofErr w:type="gramEnd"/>
      <w:r>
        <w:rPr>
          <w:rFonts w:ascii="宋体" w:eastAsia="宋体" w:hAnsi="宋体" w:cs="华文楷体" w:hint="eastAsia"/>
          <w:sz w:val="28"/>
          <w:szCs w:val="28"/>
        </w:rPr>
        <w:t>发展迫在眉睫</w:t>
      </w:r>
      <w:r>
        <w:rPr>
          <w:rFonts w:ascii="宋体" w:eastAsia="宋体" w:hAnsi="宋体" w:cs="华文楷体"/>
          <w:sz w:val="28"/>
          <w:szCs w:val="28"/>
        </w:rPr>
        <w:t>。</w:t>
      </w:r>
    </w:p>
    <w:p w:rsidR="009B3E8B" w:rsidRDefault="00CF5249">
      <w:pPr>
        <w:ind w:firstLineChars="200" w:firstLine="560"/>
        <w:rPr>
          <w:rFonts w:ascii="宋体" w:eastAsia="宋体" w:hAnsi="宋体"/>
          <w:sz w:val="28"/>
          <w:szCs w:val="28"/>
        </w:rPr>
      </w:pPr>
      <w:r>
        <w:rPr>
          <w:rFonts w:ascii="宋体" w:eastAsia="宋体" w:hAnsi="宋体" w:cs="华文楷体"/>
          <w:sz w:val="28"/>
          <w:szCs w:val="28"/>
        </w:rPr>
        <w:t>目前我国关于</w:t>
      </w:r>
      <w:r>
        <w:rPr>
          <w:rFonts w:ascii="宋体" w:eastAsia="宋体" w:hAnsi="宋体" w:cs="华文楷体" w:hint="eastAsia"/>
          <w:sz w:val="28"/>
          <w:szCs w:val="28"/>
        </w:rPr>
        <w:t>皮卡车</w:t>
      </w:r>
      <w:r>
        <w:rPr>
          <w:rFonts w:ascii="宋体" w:eastAsia="宋体" w:hAnsi="宋体" w:cs="华文楷体"/>
          <w:sz w:val="28"/>
          <w:szCs w:val="28"/>
        </w:rPr>
        <w:t>的标准体系中，尚没有一套能够综合反应车辆各项性能好坏的标准。应加快打造一套科学权威，且能够综合</w:t>
      </w:r>
      <w:r>
        <w:rPr>
          <w:rFonts w:ascii="宋体" w:eastAsia="宋体" w:hAnsi="宋体" w:cs="华文楷体" w:hint="eastAsia"/>
          <w:sz w:val="28"/>
          <w:szCs w:val="28"/>
        </w:rPr>
        <w:t>评价</w:t>
      </w:r>
      <w:r>
        <w:rPr>
          <w:rFonts w:ascii="宋体" w:eastAsia="宋体" w:hAnsi="宋体" w:cs="华文楷体"/>
          <w:sz w:val="28"/>
          <w:szCs w:val="28"/>
        </w:rPr>
        <w:t>反映整车各项性能（诸如动力性、经济型、舒适性、操纵稳定性等）水平的标准体系，借助</w:t>
      </w:r>
      <w:r>
        <w:rPr>
          <w:rFonts w:ascii="宋体" w:eastAsia="宋体" w:hAnsi="宋体" w:cs="华文楷体" w:hint="eastAsia"/>
          <w:sz w:val="28"/>
          <w:szCs w:val="28"/>
        </w:rPr>
        <w:t>标准</w:t>
      </w:r>
      <w:r>
        <w:rPr>
          <w:rFonts w:ascii="宋体" w:eastAsia="宋体" w:hAnsi="宋体" w:cs="华文楷体"/>
          <w:sz w:val="28"/>
          <w:szCs w:val="28"/>
        </w:rPr>
        <w:t>“领跑者”</w:t>
      </w:r>
      <w:r>
        <w:rPr>
          <w:rFonts w:ascii="宋体" w:eastAsia="宋体" w:hAnsi="宋体" w:cs="华文楷体" w:hint="eastAsia"/>
          <w:sz w:val="28"/>
          <w:szCs w:val="28"/>
        </w:rPr>
        <w:t>制度</w:t>
      </w:r>
      <w:r>
        <w:rPr>
          <w:rFonts w:ascii="宋体" w:eastAsia="宋体" w:hAnsi="宋体" w:cs="华文楷体"/>
          <w:sz w:val="28"/>
          <w:szCs w:val="28"/>
        </w:rPr>
        <w:t>，</w:t>
      </w:r>
      <w:r>
        <w:rPr>
          <w:rFonts w:ascii="宋体" w:eastAsia="宋体" w:hAnsi="宋体" w:cs="华文楷体" w:hint="eastAsia"/>
          <w:sz w:val="28"/>
          <w:szCs w:val="28"/>
        </w:rPr>
        <w:t>在行业内树立企业标准的领跑者，</w:t>
      </w:r>
      <w:proofErr w:type="gramStart"/>
      <w:r>
        <w:rPr>
          <w:rFonts w:ascii="宋体" w:eastAsia="宋体" w:hAnsi="宋体" w:cs="华文楷体" w:hint="eastAsia"/>
          <w:sz w:val="28"/>
          <w:szCs w:val="28"/>
        </w:rPr>
        <w:t>促进各皮卡车</w:t>
      </w:r>
      <w:proofErr w:type="gramEnd"/>
      <w:r>
        <w:rPr>
          <w:rFonts w:ascii="宋体" w:eastAsia="宋体" w:hAnsi="宋体" w:cs="华文楷体" w:hint="eastAsia"/>
          <w:sz w:val="28"/>
          <w:szCs w:val="28"/>
        </w:rPr>
        <w:t>生产企业加快升级企业标准，有利于皮卡车型的整体技术水平提升。</w:t>
      </w:r>
    </w:p>
    <w:p w:rsidR="009B3E8B" w:rsidRDefault="00CF5249">
      <w:pPr>
        <w:ind w:firstLineChars="200" w:firstLine="562"/>
        <w:rPr>
          <w:rFonts w:ascii="宋体" w:eastAsia="宋体" w:hAnsi="宋体"/>
          <w:b/>
          <w:bCs/>
          <w:sz w:val="28"/>
          <w:szCs w:val="28"/>
        </w:rPr>
      </w:pPr>
      <w:r>
        <w:rPr>
          <w:rFonts w:ascii="宋体" w:eastAsia="宋体" w:hAnsi="宋体" w:hint="eastAsia"/>
          <w:b/>
          <w:bCs/>
          <w:sz w:val="28"/>
          <w:szCs w:val="28"/>
        </w:rPr>
        <w:t>2、标准研讨</w:t>
      </w:r>
    </w:p>
    <w:p w:rsidR="009B3E8B" w:rsidRDefault="00CF5249">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2月，与多用途货车行业相关企业、协会等进行了沟通交流，对相关试验方法、试验指标进行了收集。</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w:t>
      </w:r>
      <w:proofErr w:type="gramStart"/>
      <w:r>
        <w:rPr>
          <w:rFonts w:ascii="宋体" w:eastAsia="宋体" w:hAnsi="宋体" w:hint="eastAsia"/>
          <w:sz w:val="28"/>
          <w:szCs w:val="28"/>
        </w:rPr>
        <w:t>召开团标草案</w:t>
      </w:r>
      <w:proofErr w:type="gramEnd"/>
      <w:r>
        <w:rPr>
          <w:rFonts w:ascii="宋体" w:eastAsia="宋体" w:hAnsi="宋体" w:hint="eastAsia"/>
          <w:sz w:val="28"/>
          <w:szCs w:val="28"/>
        </w:rPr>
        <w:t>研讨会，确定</w:t>
      </w:r>
      <w:proofErr w:type="gramStart"/>
      <w:r>
        <w:rPr>
          <w:rFonts w:ascii="宋体" w:eastAsia="宋体" w:hAnsi="宋体" w:hint="eastAsia"/>
          <w:sz w:val="28"/>
          <w:szCs w:val="28"/>
        </w:rPr>
        <w:t>了团标草案</w:t>
      </w:r>
      <w:proofErr w:type="gramEnd"/>
      <w:r>
        <w:rPr>
          <w:rFonts w:ascii="宋体" w:eastAsia="宋体" w:hAnsi="宋体" w:hint="eastAsia"/>
          <w:sz w:val="28"/>
          <w:szCs w:val="28"/>
        </w:rPr>
        <w:t>基本框架、指标限值等。</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630CCF">
        <w:rPr>
          <w:rFonts w:ascii="宋体" w:eastAsia="宋体" w:hAnsi="宋体" w:hint="eastAsia"/>
          <w:sz w:val="28"/>
          <w:szCs w:val="28"/>
        </w:rPr>
        <w:t>5</w:t>
      </w:r>
      <w:r>
        <w:rPr>
          <w:rFonts w:ascii="宋体" w:eastAsia="宋体" w:hAnsi="宋体" w:hint="eastAsia"/>
          <w:sz w:val="28"/>
          <w:szCs w:val="28"/>
        </w:rPr>
        <w:t>月，</w:t>
      </w:r>
      <w:proofErr w:type="gramStart"/>
      <w:r>
        <w:rPr>
          <w:rFonts w:ascii="宋体" w:eastAsia="宋体" w:hAnsi="宋体" w:hint="eastAsia"/>
          <w:sz w:val="28"/>
          <w:szCs w:val="28"/>
        </w:rPr>
        <w:t>召开团标立项</w:t>
      </w:r>
      <w:proofErr w:type="gramEnd"/>
      <w:r>
        <w:rPr>
          <w:rFonts w:ascii="宋体" w:eastAsia="宋体" w:hAnsi="宋体" w:hint="eastAsia"/>
          <w:sz w:val="28"/>
          <w:szCs w:val="28"/>
        </w:rPr>
        <w:t>审查会，根据会议专家意见，增加了0-</w:t>
      </w:r>
      <w:r>
        <w:rPr>
          <w:rFonts w:ascii="宋体" w:eastAsia="宋体" w:hAnsi="宋体"/>
          <w:sz w:val="28"/>
          <w:szCs w:val="28"/>
        </w:rPr>
        <w:t>100km/h全油门起步加速时间</w:t>
      </w:r>
      <w:r>
        <w:rPr>
          <w:rFonts w:ascii="宋体" w:eastAsia="宋体" w:hAnsi="宋体" w:hint="eastAsia"/>
          <w:sz w:val="28"/>
          <w:szCs w:val="28"/>
        </w:rPr>
        <w:t>、爬坡能力测试、平顺性等指标，将等速油耗车速修改为6</w:t>
      </w:r>
      <w:r>
        <w:rPr>
          <w:rFonts w:ascii="宋体" w:eastAsia="宋体" w:hAnsi="宋体"/>
          <w:sz w:val="28"/>
          <w:szCs w:val="28"/>
        </w:rPr>
        <w:t>0km/h</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630CCF">
        <w:rPr>
          <w:rFonts w:ascii="宋体" w:eastAsia="宋体" w:hAnsi="宋体" w:hint="eastAsia"/>
          <w:sz w:val="28"/>
          <w:szCs w:val="28"/>
        </w:rPr>
        <w:t>7</w:t>
      </w:r>
      <w:r>
        <w:rPr>
          <w:rFonts w:ascii="宋体" w:eastAsia="宋体" w:hAnsi="宋体" w:hint="eastAsia"/>
          <w:sz w:val="28"/>
          <w:szCs w:val="28"/>
        </w:rPr>
        <w:t>月上旬，</w:t>
      </w:r>
      <w:r>
        <w:rPr>
          <w:rFonts w:ascii="宋体" w:eastAsia="宋体" w:hAnsi="宋体" w:cs="华文楷体" w:hint="eastAsia"/>
          <w:sz w:val="28"/>
          <w:szCs w:val="28"/>
        </w:rPr>
        <w:t>标准起草工作组在重庆召开了标准启动会，来自长城汽车、江西五十铃、郑州日产、上汽大通等国内</w:t>
      </w:r>
      <w:r>
        <w:rPr>
          <w:rFonts w:ascii="宋体" w:eastAsia="宋体" w:hAnsi="宋体" w:cs="华文楷体"/>
          <w:sz w:val="28"/>
          <w:szCs w:val="28"/>
        </w:rPr>
        <w:t>14家多用途货车生产企业</w:t>
      </w:r>
      <w:r>
        <w:rPr>
          <w:rFonts w:ascii="宋体" w:eastAsia="宋体" w:hAnsi="宋体" w:cs="华文楷体" w:hint="eastAsia"/>
          <w:sz w:val="28"/>
          <w:szCs w:val="28"/>
        </w:rPr>
        <w:t>、行业协会的2</w:t>
      </w:r>
      <w:r>
        <w:rPr>
          <w:rFonts w:ascii="宋体" w:eastAsia="宋体" w:hAnsi="宋体" w:cs="华文楷体"/>
          <w:sz w:val="28"/>
          <w:szCs w:val="28"/>
        </w:rPr>
        <w:t>0余人参加会议</w:t>
      </w:r>
      <w:r>
        <w:rPr>
          <w:rFonts w:ascii="宋体" w:eastAsia="宋体" w:hAnsi="宋体" w:cs="华文楷体" w:hint="eastAsia"/>
          <w:sz w:val="28"/>
          <w:szCs w:val="28"/>
        </w:rPr>
        <w:t>，</w:t>
      </w:r>
      <w:r>
        <w:rPr>
          <w:rFonts w:ascii="宋体" w:eastAsia="宋体" w:hAnsi="宋体" w:hint="eastAsia"/>
          <w:sz w:val="28"/>
          <w:szCs w:val="28"/>
        </w:rPr>
        <w:t>根据会议专家意见，</w:t>
      </w:r>
      <w:r>
        <w:rPr>
          <w:rFonts w:ascii="宋体" w:eastAsia="宋体" w:hAnsi="宋体" w:hint="eastAsia"/>
          <w:sz w:val="28"/>
          <w:szCs w:val="28"/>
        </w:rPr>
        <w:lastRenderedPageBreak/>
        <w:t>增加了噪声等指标，删除了4</w:t>
      </w:r>
      <w:r>
        <w:rPr>
          <w:rFonts w:ascii="宋体" w:eastAsia="宋体" w:hAnsi="宋体"/>
          <w:sz w:val="28"/>
          <w:szCs w:val="28"/>
        </w:rPr>
        <w:t>00米全油门起步加速时间等指标</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sz w:val="28"/>
          <w:szCs w:val="28"/>
        </w:rPr>
        <w:t>2021年</w:t>
      </w:r>
      <w:r w:rsidR="00630CCF">
        <w:rPr>
          <w:rFonts w:ascii="宋体" w:eastAsia="宋体" w:hAnsi="宋体" w:hint="eastAsia"/>
          <w:sz w:val="28"/>
          <w:szCs w:val="28"/>
        </w:rPr>
        <w:t>7</w:t>
      </w:r>
      <w:r>
        <w:rPr>
          <w:rFonts w:ascii="宋体" w:eastAsia="宋体" w:hAnsi="宋体" w:hint="eastAsia"/>
          <w:sz w:val="28"/>
          <w:szCs w:val="28"/>
        </w:rPr>
        <w:t>月下旬，</w:t>
      </w:r>
      <w:r>
        <w:rPr>
          <w:rFonts w:ascii="宋体" w:eastAsia="宋体" w:hAnsi="宋体" w:cs="华文楷体" w:hint="eastAsia"/>
          <w:sz w:val="28"/>
          <w:szCs w:val="28"/>
        </w:rPr>
        <w:t>对标准草案面向十余家企业征求意见，根据企业意见对标准草案规定的试验方法、指标限值进行了进一步修改完善，形成征求意见稿。</w:t>
      </w:r>
    </w:p>
    <w:p w:rsidR="009B3E8B" w:rsidRDefault="00CF5249">
      <w:pPr>
        <w:pStyle w:val="1"/>
        <w:rPr>
          <w:sz w:val="32"/>
          <w:szCs w:val="32"/>
        </w:rPr>
      </w:pPr>
      <w:bookmarkStart w:id="2" w:name="_Toc73003574"/>
      <w:r>
        <w:rPr>
          <w:rFonts w:hint="eastAsia"/>
          <w:sz w:val="32"/>
          <w:szCs w:val="32"/>
        </w:rPr>
        <w:t>二、标准编制原则和主要内容</w:t>
      </w:r>
      <w:bookmarkEnd w:id="2"/>
    </w:p>
    <w:p w:rsidR="009B3E8B" w:rsidRDefault="00CF5249">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9B3E8B" w:rsidRDefault="00CF5249">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9B3E8B" w:rsidRDefault="00CF5249">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本标准的编制充分考虑与我国现行法律法规和技术标准相符合，重点考虑可操作性，便于标准的实施。</w:t>
      </w:r>
    </w:p>
    <w:p w:rsidR="009B3E8B" w:rsidRDefault="00CF5249">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9B3E8B" w:rsidRDefault="00CF5249">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w:t>
      </w:r>
      <w:r>
        <w:rPr>
          <w:rFonts w:ascii="Times New Roman" w:eastAsia="宋体" w:hAnsi="Times New Roman" w:cs="Times New Roman" w:hint="eastAsia"/>
          <w:sz w:val="28"/>
          <w:szCs w:val="28"/>
        </w:rPr>
        <w:t>-2020</w:t>
      </w:r>
      <w:r>
        <w:rPr>
          <w:rFonts w:ascii="宋体" w:eastAsia="宋体" w:hAnsi="宋体" w:cs="华文楷体" w:hint="eastAsia"/>
          <w:sz w:val="28"/>
          <w:szCs w:val="28"/>
        </w:rPr>
        <w:t>《标准化工作导则  第1部分：标准化文件的结构和起草规则</w:t>
      </w:r>
      <w:r>
        <w:rPr>
          <w:rFonts w:ascii="宋体" w:eastAsia="宋体" w:hAnsi="宋体" w:cs="华文楷体"/>
          <w:sz w:val="28"/>
          <w:szCs w:val="28"/>
        </w:rPr>
        <w:t>》、</w:t>
      </w:r>
      <w:r>
        <w:rPr>
          <w:rFonts w:ascii="Times New Roman" w:eastAsia="宋体" w:hAnsi="Times New Roman" w:cs="Times New Roman"/>
          <w:sz w:val="28"/>
          <w:szCs w:val="28"/>
        </w:rPr>
        <w:t>T/CAQP</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015</w:t>
      </w:r>
      <w:r>
        <w:rPr>
          <w:rFonts w:ascii="Times New Roman" w:eastAsia="宋体" w:hAnsi="Times New Roman" w:cs="Times New Roman" w:hint="eastAsia"/>
          <w:sz w:val="28"/>
          <w:szCs w:val="28"/>
        </w:rPr>
        <w:t>-2020</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9B3E8B" w:rsidRDefault="00CF5249">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标准编制所参考的依据为国家有关法律法规以及强制性标准要求、国家及行业产品或服务标准、国内或国际先进产品标准等。</w:t>
      </w:r>
    </w:p>
    <w:p w:rsidR="009B3E8B" w:rsidRDefault="00CF5249">
      <w:pPr>
        <w:pStyle w:val="1"/>
        <w:rPr>
          <w:sz w:val="32"/>
          <w:szCs w:val="32"/>
        </w:rPr>
      </w:pPr>
      <w:bookmarkStart w:id="3" w:name="_Toc73003575"/>
      <w:r>
        <w:rPr>
          <w:rFonts w:hint="eastAsia"/>
          <w:sz w:val="32"/>
          <w:szCs w:val="32"/>
        </w:rPr>
        <w:t>三、采用国际标准和国外先进标准情况</w:t>
      </w:r>
      <w:bookmarkEnd w:id="3"/>
    </w:p>
    <w:p w:rsidR="009B3E8B" w:rsidRDefault="00CF5249">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本标准属于团体标准，与现行法律、法规、规章和政策以及有关基础和相关标准不矛盾。国内、国外均没有本标准所评价内容的评测标准。</w:t>
      </w:r>
    </w:p>
    <w:p w:rsidR="009B3E8B" w:rsidRDefault="00CF5249">
      <w:pPr>
        <w:pStyle w:val="1"/>
        <w:rPr>
          <w:sz w:val="32"/>
          <w:szCs w:val="32"/>
        </w:rPr>
      </w:pPr>
      <w:bookmarkStart w:id="4" w:name="_Toc73003576"/>
      <w:r>
        <w:rPr>
          <w:rFonts w:hint="eastAsia"/>
          <w:sz w:val="32"/>
          <w:szCs w:val="32"/>
        </w:rPr>
        <w:lastRenderedPageBreak/>
        <w:t>四、主要试验验证情况</w:t>
      </w:r>
      <w:bookmarkEnd w:id="4"/>
    </w:p>
    <w:p w:rsidR="009B3E8B" w:rsidRDefault="00CF5249">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、评价指标分类</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多用途货车 “领跑者”标准的评价指标分为：基础指标、核心指标和创新性指标。</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基础指标包括：外廓尺寸、</w:t>
      </w:r>
      <w:proofErr w:type="gramStart"/>
      <w:r>
        <w:rPr>
          <w:rFonts w:ascii="宋体" w:eastAsia="宋体" w:hAnsi="宋体"/>
          <w:sz w:val="28"/>
          <w:szCs w:val="28"/>
        </w:rPr>
        <w:t>轴荷及</w:t>
      </w:r>
      <w:proofErr w:type="gramEnd"/>
      <w:r>
        <w:rPr>
          <w:rFonts w:ascii="宋体" w:eastAsia="宋体" w:hAnsi="宋体"/>
          <w:sz w:val="28"/>
          <w:szCs w:val="28"/>
        </w:rPr>
        <w:t>质量限值、制动性能、防抱制动性能、侧倾稳定性。</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核心指标包括：加速性能、爬坡性能、0型制动、燃料消耗、转向特性、蛇行试验、噪声、胎压监测、ESC性能、LDW性能。</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创新性指标包括：ACC性能、AEBS性能、低温起动、平顺性。</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2、评价指标限值验证</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w:t>
      </w:r>
      <w:r>
        <w:rPr>
          <w:rFonts w:ascii="宋体" w:eastAsia="宋体" w:hAnsi="宋体"/>
          <w:sz w:val="28"/>
          <w:szCs w:val="28"/>
        </w:rPr>
        <w:t>5月</w:t>
      </w:r>
      <w:r>
        <w:rPr>
          <w:rFonts w:ascii="宋体" w:eastAsia="宋体" w:hAnsi="宋体" w:hint="eastAsia"/>
          <w:sz w:val="28"/>
          <w:szCs w:val="28"/>
        </w:rPr>
        <w:t>，</w:t>
      </w:r>
      <w:r>
        <w:rPr>
          <w:rFonts w:ascii="宋体" w:eastAsia="宋体" w:hAnsi="宋体"/>
          <w:sz w:val="28"/>
          <w:szCs w:val="28"/>
        </w:rPr>
        <w:t>标准牵头起草单位对多辆多用途货车开展了试验验证工作</w:t>
      </w:r>
      <w:r>
        <w:rPr>
          <w:rFonts w:ascii="宋体" w:eastAsia="宋体" w:hAnsi="宋体" w:hint="eastAsia"/>
          <w:sz w:val="28"/>
          <w:szCs w:val="28"/>
        </w:rPr>
        <w:t>。主要试验项目包括加速性能、爬坡性能、0型制动、燃料消耗、转向特性、蛇行试验、噪声、胎压监测、E</w:t>
      </w:r>
      <w:r>
        <w:rPr>
          <w:rFonts w:ascii="宋体" w:eastAsia="宋体" w:hAnsi="宋体"/>
          <w:sz w:val="28"/>
          <w:szCs w:val="28"/>
        </w:rPr>
        <w:t>SC性能</w:t>
      </w:r>
      <w:r>
        <w:rPr>
          <w:rFonts w:ascii="宋体" w:eastAsia="宋体" w:hAnsi="宋体" w:hint="eastAsia"/>
          <w:sz w:val="28"/>
          <w:szCs w:val="28"/>
        </w:rPr>
        <w:t>、L</w:t>
      </w:r>
      <w:r>
        <w:rPr>
          <w:rFonts w:ascii="宋体" w:eastAsia="宋体" w:hAnsi="宋体"/>
          <w:sz w:val="28"/>
          <w:szCs w:val="28"/>
        </w:rPr>
        <w:t>DW性能</w:t>
      </w:r>
      <w:r>
        <w:rPr>
          <w:rFonts w:ascii="宋体" w:eastAsia="宋体" w:hAnsi="宋体" w:hint="eastAsia"/>
          <w:sz w:val="28"/>
          <w:szCs w:val="28"/>
        </w:rPr>
        <w:t>、A</w:t>
      </w:r>
      <w:r>
        <w:rPr>
          <w:rFonts w:ascii="宋体" w:eastAsia="宋体" w:hAnsi="宋体"/>
          <w:sz w:val="28"/>
          <w:szCs w:val="28"/>
        </w:rPr>
        <w:t>CC性能</w:t>
      </w:r>
      <w:r>
        <w:rPr>
          <w:rFonts w:ascii="宋体" w:eastAsia="宋体" w:hAnsi="宋体" w:hint="eastAsia"/>
          <w:sz w:val="28"/>
          <w:szCs w:val="28"/>
        </w:rPr>
        <w:t>、A</w:t>
      </w:r>
      <w:r>
        <w:rPr>
          <w:rFonts w:ascii="宋体" w:eastAsia="宋体" w:hAnsi="宋体"/>
          <w:sz w:val="28"/>
          <w:szCs w:val="28"/>
        </w:rPr>
        <w:t>EBS性能</w:t>
      </w:r>
      <w:r>
        <w:rPr>
          <w:rFonts w:ascii="宋体" w:eastAsia="宋体" w:hAnsi="宋体" w:hint="eastAsia"/>
          <w:sz w:val="28"/>
          <w:szCs w:val="28"/>
        </w:rPr>
        <w:t>、低温启动、平顺性等。</w:t>
      </w:r>
    </w:p>
    <w:p w:rsidR="009B3E8B" w:rsidRDefault="00CF5249">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）加速性能</w:t>
      </w:r>
    </w:p>
    <w:p w:rsidR="009B3E8B" w:rsidRDefault="00CF5249">
      <w:pPr>
        <w:ind w:firstLineChars="200" w:firstLine="560"/>
        <w:rPr>
          <w:rFonts w:ascii="宋体" w:eastAsia="宋体" w:hAnsi="宋体"/>
          <w:sz w:val="28"/>
          <w:szCs w:val="28"/>
        </w:rPr>
      </w:pPr>
      <w:r>
        <w:rPr>
          <w:rFonts w:ascii="宋体" w:eastAsia="宋体" w:hAnsi="宋体"/>
          <w:sz w:val="28"/>
          <w:szCs w:val="28"/>
        </w:rPr>
        <w:t>加速性能是</w:t>
      </w:r>
      <w:r>
        <w:rPr>
          <w:rFonts w:ascii="宋体" w:eastAsia="宋体" w:hAnsi="宋体" w:hint="eastAsia"/>
          <w:sz w:val="28"/>
          <w:szCs w:val="28"/>
        </w:rPr>
        <w:t>车辆的动力性指标之一，现有加速性能试验方法主要有0-</w:t>
      </w:r>
      <w:r>
        <w:rPr>
          <w:rFonts w:ascii="宋体" w:eastAsia="宋体" w:hAnsi="宋体"/>
          <w:sz w:val="28"/>
          <w:szCs w:val="28"/>
        </w:rPr>
        <w:t>100km/h全油门起步加速</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w:t>
      </w:r>
      <w:r>
        <w:rPr>
          <w:rFonts w:ascii="宋体" w:eastAsia="宋体" w:hAnsi="宋体"/>
          <w:sz w:val="28"/>
          <w:szCs w:val="28"/>
        </w:rPr>
        <w:t>100km/h全油门</w:t>
      </w:r>
      <w:r>
        <w:rPr>
          <w:rFonts w:ascii="宋体" w:eastAsia="宋体" w:hAnsi="宋体" w:hint="eastAsia"/>
          <w:sz w:val="28"/>
          <w:szCs w:val="28"/>
        </w:rPr>
        <w:t>超越</w:t>
      </w:r>
      <w:r>
        <w:rPr>
          <w:rFonts w:ascii="宋体" w:eastAsia="宋体" w:hAnsi="宋体"/>
          <w:sz w:val="28"/>
          <w:szCs w:val="28"/>
        </w:rPr>
        <w:t>加速</w:t>
      </w:r>
      <w:r>
        <w:rPr>
          <w:rFonts w:ascii="宋体" w:eastAsia="宋体" w:hAnsi="宋体" w:hint="eastAsia"/>
          <w:sz w:val="28"/>
          <w:szCs w:val="28"/>
        </w:rPr>
        <w:t>、4</w:t>
      </w:r>
      <w:r>
        <w:rPr>
          <w:rFonts w:ascii="宋体" w:eastAsia="宋体" w:hAnsi="宋体"/>
          <w:sz w:val="28"/>
          <w:szCs w:val="28"/>
        </w:rPr>
        <w:t>00m全油门起步加速</w:t>
      </w:r>
      <w:r>
        <w:rPr>
          <w:rFonts w:ascii="宋体" w:eastAsia="宋体" w:hAnsi="宋体" w:hint="eastAsia"/>
          <w:sz w:val="28"/>
          <w:szCs w:val="28"/>
        </w:rPr>
        <w:t>等。参照《</w:t>
      </w:r>
      <w:r>
        <w:rPr>
          <w:rFonts w:ascii="宋体" w:eastAsia="宋体" w:hAnsi="宋体"/>
          <w:sz w:val="28"/>
          <w:szCs w:val="28"/>
        </w:rPr>
        <w:t>汽车加速性能试验方法</w:t>
      </w:r>
      <w:r>
        <w:rPr>
          <w:rFonts w:ascii="宋体" w:eastAsia="宋体" w:hAnsi="宋体" w:hint="eastAsia"/>
          <w:sz w:val="28"/>
          <w:szCs w:val="28"/>
        </w:rPr>
        <w:t>》（</w:t>
      </w:r>
      <w:r>
        <w:rPr>
          <w:rFonts w:ascii="宋体" w:eastAsia="宋体" w:hAnsi="宋体"/>
          <w:sz w:val="28"/>
          <w:szCs w:val="28"/>
        </w:rPr>
        <w:t>GB/T 12543-2009</w:t>
      </w:r>
      <w:r>
        <w:rPr>
          <w:rFonts w:ascii="宋体" w:eastAsia="宋体" w:hAnsi="宋体" w:hint="eastAsia"/>
          <w:sz w:val="28"/>
          <w:szCs w:val="28"/>
        </w:rPr>
        <w:t>），选取了0-</w:t>
      </w:r>
      <w:r>
        <w:rPr>
          <w:rFonts w:ascii="宋体" w:eastAsia="宋体" w:hAnsi="宋体"/>
          <w:sz w:val="28"/>
          <w:szCs w:val="28"/>
        </w:rPr>
        <w:t>100km/h全油门起步加速作为加速性能试验方法</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2）爬坡性能</w:t>
      </w:r>
    </w:p>
    <w:p w:rsidR="009B3E8B" w:rsidRDefault="00CF5249">
      <w:pPr>
        <w:ind w:firstLineChars="200" w:firstLine="560"/>
        <w:rPr>
          <w:rFonts w:ascii="宋体" w:eastAsia="宋体" w:hAnsi="宋体"/>
          <w:sz w:val="28"/>
          <w:szCs w:val="28"/>
        </w:rPr>
      </w:pPr>
      <w:r>
        <w:rPr>
          <w:rFonts w:ascii="宋体" w:eastAsia="宋体" w:hAnsi="宋体"/>
          <w:sz w:val="28"/>
          <w:szCs w:val="28"/>
        </w:rPr>
        <w:lastRenderedPageBreak/>
        <w:t>爬坡性能</w:t>
      </w:r>
      <w:r>
        <w:rPr>
          <w:rFonts w:ascii="宋体" w:eastAsia="宋体" w:hAnsi="宋体" w:hint="eastAsia"/>
          <w:sz w:val="28"/>
          <w:szCs w:val="28"/>
        </w:rPr>
        <w:t>代表了</w:t>
      </w:r>
      <w:r>
        <w:rPr>
          <w:rFonts w:ascii="宋体" w:eastAsia="宋体" w:hAnsi="宋体"/>
          <w:sz w:val="28"/>
          <w:szCs w:val="28"/>
        </w:rPr>
        <w:t>车辆的爬坡能力的好坏</w:t>
      </w:r>
      <w:r>
        <w:rPr>
          <w:rFonts w:ascii="宋体" w:eastAsia="宋体" w:hAnsi="宋体" w:hint="eastAsia"/>
          <w:sz w:val="28"/>
          <w:szCs w:val="28"/>
        </w:rPr>
        <w:t>，</w:t>
      </w:r>
      <w:r>
        <w:rPr>
          <w:rFonts w:ascii="宋体" w:eastAsia="宋体" w:hAnsi="宋体"/>
          <w:sz w:val="28"/>
          <w:szCs w:val="28"/>
        </w:rPr>
        <w:t>影响车辆爬坡性能的主要因素包括车辆的动力性</w:t>
      </w:r>
      <w:r>
        <w:rPr>
          <w:rFonts w:ascii="宋体" w:eastAsia="宋体" w:hAnsi="宋体" w:hint="eastAsia"/>
          <w:sz w:val="28"/>
          <w:szCs w:val="28"/>
        </w:rPr>
        <w:t>、</w:t>
      </w:r>
      <w:proofErr w:type="gramStart"/>
      <w:r>
        <w:rPr>
          <w:rFonts w:ascii="宋体" w:eastAsia="宋体" w:hAnsi="宋体"/>
          <w:sz w:val="28"/>
          <w:szCs w:val="28"/>
        </w:rPr>
        <w:t>轮胎抓</w:t>
      </w:r>
      <w:proofErr w:type="gramEnd"/>
      <w:r>
        <w:rPr>
          <w:rFonts w:ascii="宋体" w:eastAsia="宋体" w:hAnsi="宋体"/>
          <w:sz w:val="28"/>
          <w:szCs w:val="28"/>
        </w:rPr>
        <w:t>地能力</w:t>
      </w:r>
      <w:r>
        <w:rPr>
          <w:rFonts w:ascii="宋体" w:eastAsia="宋体" w:hAnsi="宋体" w:hint="eastAsia"/>
          <w:sz w:val="28"/>
          <w:szCs w:val="28"/>
        </w:rPr>
        <w:t>、</w:t>
      </w:r>
      <w:r>
        <w:rPr>
          <w:rFonts w:ascii="宋体" w:eastAsia="宋体" w:hAnsi="宋体"/>
          <w:sz w:val="28"/>
          <w:szCs w:val="28"/>
        </w:rPr>
        <w:t>接近角</w:t>
      </w:r>
      <w:r>
        <w:rPr>
          <w:rFonts w:ascii="宋体" w:eastAsia="宋体" w:hAnsi="宋体" w:hint="eastAsia"/>
          <w:sz w:val="28"/>
          <w:szCs w:val="28"/>
        </w:rPr>
        <w:t>、</w:t>
      </w:r>
      <w:r>
        <w:rPr>
          <w:rFonts w:ascii="宋体" w:eastAsia="宋体" w:hAnsi="宋体"/>
          <w:sz w:val="28"/>
          <w:szCs w:val="28"/>
        </w:rPr>
        <w:t>离去角等</w:t>
      </w:r>
      <w:r>
        <w:rPr>
          <w:rFonts w:ascii="宋体" w:eastAsia="宋体" w:hAnsi="宋体" w:hint="eastAsia"/>
          <w:sz w:val="28"/>
          <w:szCs w:val="28"/>
        </w:rPr>
        <w:t>。</w:t>
      </w:r>
      <w:r>
        <w:rPr>
          <w:rFonts w:ascii="宋体" w:eastAsia="宋体" w:hAnsi="宋体"/>
          <w:sz w:val="28"/>
          <w:szCs w:val="28"/>
        </w:rPr>
        <w:t>为了综合</w:t>
      </w:r>
      <w:proofErr w:type="gramStart"/>
      <w:r>
        <w:rPr>
          <w:rFonts w:ascii="宋体" w:eastAsia="宋体" w:hAnsi="宋体"/>
          <w:sz w:val="28"/>
          <w:szCs w:val="28"/>
        </w:rPr>
        <w:t>考量</w:t>
      </w:r>
      <w:proofErr w:type="gramEnd"/>
      <w:r>
        <w:rPr>
          <w:rFonts w:ascii="宋体" w:eastAsia="宋体" w:hAnsi="宋体"/>
          <w:sz w:val="28"/>
          <w:szCs w:val="28"/>
        </w:rPr>
        <w:t>车辆的爬坡能力</w:t>
      </w:r>
      <w:r>
        <w:rPr>
          <w:rFonts w:ascii="宋体" w:eastAsia="宋体" w:hAnsi="宋体" w:hint="eastAsia"/>
          <w:sz w:val="28"/>
          <w:szCs w:val="28"/>
        </w:rPr>
        <w:t>，</w:t>
      </w:r>
      <w:r>
        <w:rPr>
          <w:rFonts w:ascii="宋体" w:eastAsia="宋体" w:hAnsi="宋体"/>
          <w:sz w:val="28"/>
          <w:szCs w:val="28"/>
        </w:rPr>
        <w:t>参照</w:t>
      </w:r>
      <w:r>
        <w:rPr>
          <w:rFonts w:ascii="宋体" w:eastAsia="宋体" w:hAnsi="宋体" w:hint="eastAsia"/>
          <w:sz w:val="28"/>
          <w:szCs w:val="28"/>
        </w:rPr>
        <w:t>《</w:t>
      </w:r>
      <w:r>
        <w:rPr>
          <w:rFonts w:ascii="宋体" w:eastAsia="宋体" w:hAnsi="宋体"/>
          <w:sz w:val="28"/>
          <w:szCs w:val="28"/>
        </w:rPr>
        <w:t>汽车爬陡坡试验方法</w:t>
      </w:r>
      <w:r>
        <w:rPr>
          <w:rFonts w:ascii="宋体" w:eastAsia="宋体" w:hAnsi="宋体" w:hint="eastAsia"/>
          <w:sz w:val="28"/>
          <w:szCs w:val="28"/>
        </w:rPr>
        <w:t>》（</w:t>
      </w:r>
      <w:r>
        <w:rPr>
          <w:rFonts w:ascii="宋体" w:eastAsia="宋体" w:hAnsi="宋体"/>
          <w:sz w:val="28"/>
          <w:szCs w:val="28"/>
        </w:rPr>
        <w:t>GB/T 12539-2018</w:t>
      </w:r>
      <w:r>
        <w:rPr>
          <w:rFonts w:ascii="宋体" w:eastAsia="宋体" w:hAnsi="宋体" w:hint="eastAsia"/>
          <w:sz w:val="28"/>
          <w:szCs w:val="28"/>
        </w:rPr>
        <w:t>）选取了最大爬坡度作为评价指标。</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3）0型制动</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制动不合格是车辆交通事故中最主要的原因之一，0型制动是</w:t>
      </w:r>
      <w:r>
        <w:rPr>
          <w:rFonts w:ascii="宋体" w:eastAsia="宋体" w:hAnsi="宋体"/>
          <w:sz w:val="28"/>
          <w:szCs w:val="28"/>
        </w:rPr>
        <w:t>是模拟车辆在遇到紧急情况时的全力制动，试验依据为</w:t>
      </w:r>
      <w:r>
        <w:rPr>
          <w:rFonts w:ascii="宋体" w:eastAsia="宋体" w:hAnsi="宋体" w:hint="eastAsia"/>
          <w:sz w:val="28"/>
          <w:szCs w:val="28"/>
        </w:rPr>
        <w:t>《</w:t>
      </w:r>
      <w:r>
        <w:rPr>
          <w:rFonts w:ascii="宋体" w:eastAsia="宋体" w:hAnsi="宋体"/>
          <w:sz w:val="28"/>
          <w:szCs w:val="28"/>
        </w:rPr>
        <w:t>商用车辆和挂车制动系统技术要求及试验方法</w:t>
      </w:r>
      <w:r>
        <w:rPr>
          <w:rFonts w:ascii="宋体" w:eastAsia="宋体" w:hAnsi="宋体" w:hint="eastAsia"/>
          <w:sz w:val="28"/>
          <w:szCs w:val="28"/>
        </w:rPr>
        <w:t>》（G</w:t>
      </w:r>
      <w:r>
        <w:rPr>
          <w:rFonts w:ascii="宋体" w:eastAsia="宋体" w:hAnsi="宋体"/>
          <w:sz w:val="28"/>
          <w:szCs w:val="28"/>
        </w:rPr>
        <w:t>B 12676-2014</w:t>
      </w:r>
      <w:r>
        <w:rPr>
          <w:rFonts w:ascii="宋体" w:eastAsia="宋体" w:hAnsi="宋体" w:hint="eastAsia"/>
          <w:sz w:val="28"/>
          <w:szCs w:val="28"/>
        </w:rPr>
        <w:t>），</w:t>
      </w:r>
      <w:r>
        <w:rPr>
          <w:rFonts w:ascii="宋体" w:eastAsia="宋体" w:hAnsi="宋体"/>
          <w:sz w:val="28"/>
          <w:szCs w:val="28"/>
        </w:rPr>
        <w:t>车辆进行</w:t>
      </w:r>
      <w:r>
        <w:rPr>
          <w:rFonts w:ascii="宋体" w:eastAsia="宋体" w:hAnsi="宋体" w:hint="eastAsia"/>
          <w:sz w:val="28"/>
          <w:szCs w:val="28"/>
        </w:rPr>
        <w:t>发动机脱开的</w:t>
      </w:r>
      <w:r>
        <w:rPr>
          <w:rFonts w:ascii="宋体" w:eastAsia="宋体" w:hAnsi="宋体"/>
          <w:sz w:val="28"/>
          <w:szCs w:val="28"/>
        </w:rPr>
        <w:t>0型试验</w:t>
      </w:r>
      <w:r>
        <w:rPr>
          <w:rFonts w:ascii="宋体" w:eastAsia="宋体" w:hAnsi="宋体" w:hint="eastAsia"/>
          <w:sz w:val="28"/>
          <w:szCs w:val="28"/>
        </w:rPr>
        <w:t>，试验车辆为满载状态，</w:t>
      </w:r>
      <w:r>
        <w:rPr>
          <w:rFonts w:ascii="宋体" w:eastAsia="宋体" w:hAnsi="宋体"/>
          <w:sz w:val="28"/>
          <w:szCs w:val="28"/>
        </w:rPr>
        <w:t>评价指标为80km/h到0km/h的制动距离</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4）燃料消耗</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用户普遍对于车辆经济性较为关心，</w:t>
      </w:r>
      <w:r>
        <w:rPr>
          <w:rFonts w:ascii="宋体" w:eastAsia="宋体" w:hAnsi="宋体"/>
          <w:sz w:val="28"/>
          <w:szCs w:val="28"/>
        </w:rPr>
        <w:t>燃料消耗是车辆经济性的主要评价指标之一</w:t>
      </w:r>
      <w:r>
        <w:rPr>
          <w:rFonts w:ascii="宋体" w:eastAsia="宋体" w:hAnsi="宋体" w:hint="eastAsia"/>
          <w:sz w:val="28"/>
          <w:szCs w:val="28"/>
        </w:rPr>
        <w:t>。燃料消耗试验是进行道路试验模拟满载情况下多用途货车等速行驶时的油耗情况，试验车速为6</w:t>
      </w:r>
      <w:r>
        <w:rPr>
          <w:rFonts w:ascii="宋体" w:eastAsia="宋体" w:hAnsi="宋体"/>
          <w:sz w:val="28"/>
          <w:szCs w:val="28"/>
        </w:rPr>
        <w:t>0km/h。</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5）转向特性</w:t>
      </w:r>
    </w:p>
    <w:p w:rsidR="009B3E8B" w:rsidRDefault="00CF5249">
      <w:pPr>
        <w:ind w:firstLineChars="200" w:firstLine="560"/>
        <w:rPr>
          <w:rFonts w:ascii="宋体" w:eastAsia="宋体" w:hAnsi="宋体"/>
          <w:sz w:val="28"/>
          <w:szCs w:val="28"/>
        </w:rPr>
      </w:pPr>
      <w:r>
        <w:rPr>
          <w:rFonts w:ascii="宋体" w:eastAsia="宋体" w:hAnsi="宋体"/>
          <w:sz w:val="28"/>
          <w:szCs w:val="28"/>
        </w:rPr>
        <w:t>转向特性和主要考察车辆的转向性能</w:t>
      </w:r>
      <w:r>
        <w:rPr>
          <w:rFonts w:ascii="宋体" w:eastAsia="宋体" w:hAnsi="宋体" w:hint="eastAsia"/>
          <w:sz w:val="28"/>
          <w:szCs w:val="28"/>
        </w:rPr>
        <w:t>，</w:t>
      </w:r>
      <w:r>
        <w:rPr>
          <w:rFonts w:ascii="宋体" w:eastAsia="宋体" w:hAnsi="宋体"/>
          <w:sz w:val="28"/>
          <w:szCs w:val="28"/>
        </w:rPr>
        <w:t>试验方法为稳态回转</w:t>
      </w:r>
      <w:r>
        <w:rPr>
          <w:rFonts w:ascii="宋体" w:eastAsia="宋体" w:hAnsi="宋体" w:hint="eastAsia"/>
          <w:sz w:val="28"/>
          <w:szCs w:val="28"/>
        </w:rPr>
        <w:t>，</w:t>
      </w:r>
      <w:r>
        <w:rPr>
          <w:rFonts w:ascii="宋体" w:eastAsia="宋体" w:hAnsi="宋体"/>
          <w:sz w:val="28"/>
          <w:szCs w:val="28"/>
        </w:rPr>
        <w:t>评价指标为不足转向度评分</w:t>
      </w:r>
      <w:r>
        <w:rPr>
          <w:rFonts w:ascii="宋体" w:eastAsia="宋体" w:hAnsi="宋体" w:hint="eastAsia"/>
          <w:sz w:val="28"/>
          <w:szCs w:val="28"/>
        </w:rPr>
        <w:t>，</w:t>
      </w:r>
      <w:r>
        <w:rPr>
          <w:rFonts w:ascii="宋体" w:eastAsia="宋体" w:hAnsi="宋体"/>
          <w:sz w:val="28"/>
          <w:szCs w:val="28"/>
        </w:rPr>
        <w:t>依据是</w:t>
      </w:r>
      <w:r>
        <w:rPr>
          <w:rFonts w:ascii="宋体" w:eastAsia="宋体" w:hAnsi="宋体" w:hint="eastAsia"/>
          <w:sz w:val="28"/>
          <w:szCs w:val="28"/>
        </w:rPr>
        <w:t>《</w:t>
      </w:r>
      <w:r>
        <w:rPr>
          <w:rFonts w:ascii="宋体" w:eastAsia="宋体" w:hAnsi="宋体"/>
          <w:sz w:val="28"/>
          <w:szCs w:val="28"/>
        </w:rPr>
        <w:t>汽车操纵稳定性试验方法</w:t>
      </w:r>
      <w:r>
        <w:rPr>
          <w:rFonts w:ascii="宋体" w:eastAsia="宋体" w:hAnsi="宋体" w:hint="eastAsia"/>
          <w:sz w:val="28"/>
          <w:szCs w:val="28"/>
        </w:rPr>
        <w:t>》（</w:t>
      </w:r>
      <w:r>
        <w:rPr>
          <w:rFonts w:ascii="宋体" w:eastAsia="宋体" w:hAnsi="宋体"/>
          <w:sz w:val="28"/>
          <w:szCs w:val="28"/>
        </w:rPr>
        <w:t>GB/T 6323-2014</w:t>
      </w:r>
      <w:r>
        <w:rPr>
          <w:rFonts w:ascii="宋体" w:eastAsia="宋体" w:hAnsi="宋体" w:hint="eastAsia"/>
          <w:sz w:val="28"/>
          <w:szCs w:val="28"/>
        </w:rPr>
        <w:t>）、《</w:t>
      </w:r>
      <w:r>
        <w:rPr>
          <w:rFonts w:ascii="宋体" w:eastAsia="宋体" w:hAnsi="宋体"/>
          <w:sz w:val="28"/>
          <w:szCs w:val="28"/>
        </w:rPr>
        <w:t>汽车操纵稳定性指标限值与评价方法</w:t>
      </w:r>
      <w:r>
        <w:rPr>
          <w:rFonts w:ascii="宋体" w:eastAsia="宋体" w:hAnsi="宋体" w:hint="eastAsia"/>
          <w:sz w:val="28"/>
          <w:szCs w:val="28"/>
        </w:rPr>
        <w:t>》（</w:t>
      </w:r>
      <w:r>
        <w:rPr>
          <w:rFonts w:ascii="宋体" w:eastAsia="宋体" w:hAnsi="宋体"/>
          <w:sz w:val="28"/>
          <w:szCs w:val="28"/>
        </w:rPr>
        <w:t>QC/T 480-1999</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6）蛇行试验</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蛇行试验能综合的评价车辆行驶过程的稳定性能，试验依据是《</w:t>
      </w:r>
      <w:r>
        <w:rPr>
          <w:rFonts w:ascii="宋体" w:eastAsia="宋体" w:hAnsi="宋体"/>
          <w:sz w:val="28"/>
          <w:szCs w:val="28"/>
        </w:rPr>
        <w:t>汽车操纵稳定性试验方法</w:t>
      </w:r>
      <w:r>
        <w:rPr>
          <w:rFonts w:ascii="宋体" w:eastAsia="宋体" w:hAnsi="宋体" w:hint="eastAsia"/>
          <w:sz w:val="28"/>
          <w:szCs w:val="28"/>
        </w:rPr>
        <w:t>》（</w:t>
      </w:r>
      <w:r>
        <w:rPr>
          <w:rFonts w:ascii="宋体" w:eastAsia="宋体" w:hAnsi="宋体"/>
          <w:sz w:val="28"/>
          <w:szCs w:val="28"/>
        </w:rPr>
        <w:t>GB/T 6323-2014</w:t>
      </w:r>
      <w:r>
        <w:rPr>
          <w:rFonts w:ascii="宋体" w:eastAsia="宋体" w:hAnsi="宋体" w:hint="eastAsia"/>
          <w:sz w:val="28"/>
          <w:szCs w:val="28"/>
        </w:rPr>
        <w:t>），评价指标为平均</w:t>
      </w:r>
      <w:r>
        <w:rPr>
          <w:rFonts w:ascii="宋体" w:eastAsia="宋体" w:hAnsi="宋体" w:hint="eastAsia"/>
          <w:sz w:val="28"/>
          <w:szCs w:val="28"/>
        </w:rPr>
        <w:lastRenderedPageBreak/>
        <w:t>横摆角速度峰值。</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7）噪声</w:t>
      </w:r>
    </w:p>
    <w:p w:rsidR="009B3E8B" w:rsidRDefault="00CF5249">
      <w:pPr>
        <w:ind w:firstLineChars="200" w:firstLine="560"/>
        <w:rPr>
          <w:rFonts w:ascii="宋体" w:eastAsia="宋体" w:hAnsi="宋体"/>
          <w:sz w:val="28"/>
          <w:szCs w:val="28"/>
        </w:rPr>
      </w:pPr>
      <w:r>
        <w:rPr>
          <w:rFonts w:ascii="宋体" w:eastAsia="宋体" w:hAnsi="宋体"/>
          <w:sz w:val="28"/>
          <w:szCs w:val="28"/>
        </w:rPr>
        <w:t>随着多用途货车进城限制的逐步放开</w:t>
      </w:r>
      <w:r>
        <w:rPr>
          <w:rFonts w:ascii="宋体" w:eastAsia="宋体" w:hAnsi="宋体" w:hint="eastAsia"/>
          <w:sz w:val="28"/>
          <w:szCs w:val="28"/>
        </w:rPr>
        <w:t>，需要考虑到多用途货车对城市环境的影响。噪声指标主要考察车辆的环保性，试验依据为《</w:t>
      </w:r>
      <w:r>
        <w:rPr>
          <w:rFonts w:ascii="宋体" w:eastAsia="宋体" w:hAnsi="宋体"/>
          <w:sz w:val="28"/>
          <w:szCs w:val="28"/>
        </w:rPr>
        <w:t>汽车加速行驶车外噪声限值及测量方法</w:t>
      </w:r>
      <w:r>
        <w:rPr>
          <w:rFonts w:ascii="宋体" w:eastAsia="宋体" w:hAnsi="宋体" w:hint="eastAsia"/>
          <w:sz w:val="28"/>
          <w:szCs w:val="28"/>
        </w:rPr>
        <w:t>》（</w:t>
      </w:r>
      <w:r>
        <w:rPr>
          <w:rFonts w:ascii="宋体" w:eastAsia="宋体" w:hAnsi="宋体"/>
          <w:sz w:val="28"/>
          <w:szCs w:val="28"/>
        </w:rPr>
        <w:t>GB/T 1495-2002</w:t>
      </w:r>
      <w:r>
        <w:rPr>
          <w:rFonts w:ascii="宋体" w:eastAsia="宋体" w:hAnsi="宋体" w:hint="eastAsia"/>
          <w:sz w:val="28"/>
          <w:szCs w:val="28"/>
        </w:rPr>
        <w:t>），评价指标</w:t>
      </w:r>
      <w:r>
        <w:rPr>
          <w:rFonts w:ascii="宋体" w:eastAsia="宋体" w:hAnsi="宋体"/>
          <w:sz w:val="28"/>
          <w:szCs w:val="28"/>
        </w:rPr>
        <w:t>为</w:t>
      </w:r>
      <w:r>
        <w:rPr>
          <w:rFonts w:ascii="宋体" w:eastAsia="宋体" w:hAnsi="宋体" w:hint="eastAsia"/>
          <w:sz w:val="28"/>
          <w:szCs w:val="28"/>
        </w:rPr>
        <w:t>加速行驶车外噪声。</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8）</w:t>
      </w:r>
      <w:r>
        <w:rPr>
          <w:rFonts w:ascii="宋体" w:eastAsia="宋体" w:hAnsi="宋体"/>
          <w:sz w:val="28"/>
          <w:szCs w:val="28"/>
        </w:rPr>
        <w:t>胎压监测</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轮胎充气压力值的大小对保障轮胎安全性非常重要，胎压过高易引起爆胎，胎压过低会增加行驶阻力、加剧轮胎磨损，增加油耗，导致早期损坏或其他故障。因此，在车辆行驶过程中有必要对轮胎气压进行实时监测，当胎压不正常时及时报警，提醒驾驶员检查并采取相应措施，以避免事故的发生。为了方便驾驶员及时掌握变化情况，还要求胎压监测装置应能通过仪表台向驾驶员显示相关信息，以便于驾驶员及时采取相应的处置措施。考虑到目前国内主流皮卡基本上都配置了胎压监测系统，将胎压监测作为一项试验项目，试验依据为《</w:t>
      </w:r>
      <w:r>
        <w:rPr>
          <w:rFonts w:ascii="宋体" w:eastAsia="宋体" w:hAnsi="宋体"/>
          <w:sz w:val="28"/>
          <w:szCs w:val="28"/>
        </w:rPr>
        <w:t>乘用车轮胎气压监测系统的性能要求和试验方法</w:t>
      </w:r>
      <w:r>
        <w:rPr>
          <w:rFonts w:ascii="宋体" w:eastAsia="宋体" w:hAnsi="宋体" w:hint="eastAsia"/>
          <w:sz w:val="28"/>
          <w:szCs w:val="28"/>
        </w:rPr>
        <w:t>》（</w:t>
      </w:r>
      <w:r>
        <w:rPr>
          <w:rFonts w:ascii="宋体" w:eastAsia="宋体" w:hAnsi="宋体"/>
          <w:sz w:val="28"/>
          <w:szCs w:val="28"/>
        </w:rPr>
        <w:t>GB 26149-2017</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9）E</w:t>
      </w:r>
      <w:r>
        <w:rPr>
          <w:rFonts w:ascii="宋体" w:eastAsia="宋体" w:hAnsi="宋体"/>
          <w:sz w:val="28"/>
          <w:szCs w:val="28"/>
        </w:rPr>
        <w:t>SC性能</w:t>
      </w:r>
      <w:r>
        <w:rPr>
          <w:rFonts w:ascii="宋体" w:eastAsia="宋体" w:hAnsi="宋体" w:hint="eastAsia"/>
          <w:sz w:val="28"/>
          <w:szCs w:val="28"/>
        </w:rPr>
        <w:t>、L</w:t>
      </w:r>
      <w:r>
        <w:rPr>
          <w:rFonts w:ascii="宋体" w:eastAsia="宋体" w:hAnsi="宋体"/>
          <w:sz w:val="28"/>
          <w:szCs w:val="28"/>
        </w:rPr>
        <w:t>DW性能</w:t>
      </w:r>
      <w:r>
        <w:rPr>
          <w:rFonts w:ascii="宋体" w:eastAsia="宋体" w:hAnsi="宋体" w:hint="eastAsia"/>
          <w:sz w:val="28"/>
          <w:szCs w:val="28"/>
        </w:rPr>
        <w:t>、A</w:t>
      </w:r>
      <w:r>
        <w:rPr>
          <w:rFonts w:ascii="宋体" w:eastAsia="宋体" w:hAnsi="宋体"/>
          <w:sz w:val="28"/>
          <w:szCs w:val="28"/>
        </w:rPr>
        <w:t>CC性能</w:t>
      </w:r>
      <w:r>
        <w:rPr>
          <w:rFonts w:ascii="宋体" w:eastAsia="宋体" w:hAnsi="宋体" w:hint="eastAsia"/>
          <w:sz w:val="28"/>
          <w:szCs w:val="28"/>
        </w:rPr>
        <w:t>和A</w:t>
      </w:r>
      <w:r>
        <w:rPr>
          <w:rFonts w:ascii="宋体" w:eastAsia="宋体" w:hAnsi="宋体"/>
          <w:sz w:val="28"/>
          <w:szCs w:val="28"/>
        </w:rPr>
        <w:t>EBS性能</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E</w:t>
      </w:r>
      <w:r>
        <w:rPr>
          <w:rFonts w:ascii="宋体" w:eastAsia="宋体" w:hAnsi="宋体"/>
          <w:sz w:val="28"/>
          <w:szCs w:val="28"/>
        </w:rPr>
        <w:t>SC</w:t>
      </w:r>
      <w:r>
        <w:rPr>
          <w:rFonts w:ascii="宋体" w:eastAsia="宋体" w:hAnsi="宋体" w:hint="eastAsia"/>
          <w:sz w:val="28"/>
          <w:szCs w:val="28"/>
        </w:rPr>
        <w:t>、L</w:t>
      </w:r>
      <w:r>
        <w:rPr>
          <w:rFonts w:ascii="宋体" w:eastAsia="宋体" w:hAnsi="宋体"/>
          <w:sz w:val="28"/>
          <w:szCs w:val="28"/>
        </w:rPr>
        <w:t>DW</w:t>
      </w:r>
      <w:r>
        <w:rPr>
          <w:rFonts w:ascii="宋体" w:eastAsia="宋体" w:hAnsi="宋体" w:hint="eastAsia"/>
          <w:sz w:val="28"/>
          <w:szCs w:val="28"/>
        </w:rPr>
        <w:t>、A</w:t>
      </w:r>
      <w:r>
        <w:rPr>
          <w:rFonts w:ascii="宋体" w:eastAsia="宋体" w:hAnsi="宋体"/>
          <w:sz w:val="28"/>
          <w:szCs w:val="28"/>
        </w:rPr>
        <w:t>CC</w:t>
      </w:r>
      <w:r>
        <w:rPr>
          <w:rFonts w:ascii="宋体" w:eastAsia="宋体" w:hAnsi="宋体" w:hint="eastAsia"/>
          <w:sz w:val="28"/>
          <w:szCs w:val="28"/>
        </w:rPr>
        <w:t>和A</w:t>
      </w:r>
      <w:r>
        <w:rPr>
          <w:rFonts w:ascii="宋体" w:eastAsia="宋体" w:hAnsi="宋体"/>
          <w:sz w:val="28"/>
          <w:szCs w:val="28"/>
        </w:rPr>
        <w:t>EBS都是目前</w:t>
      </w:r>
      <w:r>
        <w:rPr>
          <w:rFonts w:ascii="宋体" w:eastAsia="宋体" w:hAnsi="宋体" w:hint="eastAsia"/>
          <w:sz w:val="28"/>
          <w:szCs w:val="28"/>
        </w:rPr>
        <w:t>多用途</w:t>
      </w:r>
      <w:r>
        <w:rPr>
          <w:rFonts w:ascii="宋体" w:eastAsia="宋体" w:hAnsi="宋体"/>
          <w:sz w:val="28"/>
          <w:szCs w:val="28"/>
        </w:rPr>
        <w:t>货车的先进配置</w:t>
      </w:r>
      <w:r>
        <w:rPr>
          <w:rFonts w:ascii="宋体" w:eastAsia="宋体" w:hAnsi="宋体" w:hint="eastAsia"/>
          <w:sz w:val="28"/>
          <w:szCs w:val="28"/>
        </w:rPr>
        <w:t>，从引导行业发展的角度，设置了相关的评价指标，指标主要来源于国家标准、</w:t>
      </w:r>
      <w:r>
        <w:rPr>
          <w:rFonts w:ascii="宋体" w:eastAsia="宋体" w:hAnsi="宋体"/>
          <w:sz w:val="28"/>
          <w:szCs w:val="28"/>
        </w:rPr>
        <w:t>ISO标准及</w:t>
      </w:r>
      <w:r>
        <w:rPr>
          <w:rFonts w:ascii="宋体" w:eastAsia="宋体" w:hAnsi="宋体" w:hint="eastAsia"/>
          <w:sz w:val="28"/>
          <w:szCs w:val="28"/>
        </w:rPr>
        <w:t>E</w:t>
      </w:r>
      <w:r>
        <w:rPr>
          <w:rFonts w:ascii="宋体" w:eastAsia="宋体" w:hAnsi="宋体"/>
          <w:sz w:val="28"/>
          <w:szCs w:val="28"/>
        </w:rPr>
        <w:t>CE法规</w:t>
      </w:r>
      <w:r>
        <w:rPr>
          <w:rFonts w:ascii="宋体" w:eastAsia="宋体" w:hAnsi="宋体" w:hint="eastAsia"/>
          <w:sz w:val="28"/>
          <w:szCs w:val="28"/>
        </w:rPr>
        <w:t>。其中，E</w:t>
      </w:r>
      <w:r>
        <w:rPr>
          <w:rFonts w:ascii="宋体" w:eastAsia="宋体" w:hAnsi="宋体"/>
          <w:sz w:val="28"/>
          <w:szCs w:val="28"/>
        </w:rPr>
        <w:t>SC性能的试验依据为</w:t>
      </w:r>
      <w:r>
        <w:rPr>
          <w:rFonts w:ascii="宋体" w:eastAsia="宋体" w:hAnsi="宋体" w:hint="eastAsia"/>
          <w:sz w:val="28"/>
          <w:szCs w:val="28"/>
        </w:rPr>
        <w:t>《</w:t>
      </w:r>
      <w:r>
        <w:rPr>
          <w:rFonts w:ascii="宋体" w:eastAsia="宋体" w:hAnsi="宋体"/>
          <w:sz w:val="28"/>
          <w:szCs w:val="28"/>
        </w:rPr>
        <w:t>轻型汽车电子稳定性控制系统性能要求及试验方法</w:t>
      </w:r>
      <w:r>
        <w:rPr>
          <w:rFonts w:ascii="宋体" w:eastAsia="宋体" w:hAnsi="宋体" w:hint="eastAsia"/>
          <w:sz w:val="28"/>
          <w:szCs w:val="28"/>
        </w:rPr>
        <w:t>》（</w:t>
      </w:r>
      <w:r>
        <w:rPr>
          <w:rFonts w:ascii="宋体" w:eastAsia="宋体" w:hAnsi="宋体"/>
          <w:sz w:val="28"/>
          <w:szCs w:val="28"/>
        </w:rPr>
        <w:t>GB/T 30677-2014</w:t>
      </w:r>
      <w:r>
        <w:rPr>
          <w:rFonts w:ascii="宋体" w:eastAsia="宋体" w:hAnsi="宋体" w:hint="eastAsia"/>
          <w:sz w:val="28"/>
          <w:szCs w:val="28"/>
        </w:rPr>
        <w:t>），L</w:t>
      </w:r>
      <w:r>
        <w:rPr>
          <w:rFonts w:ascii="宋体" w:eastAsia="宋体" w:hAnsi="宋体"/>
          <w:sz w:val="28"/>
          <w:szCs w:val="28"/>
        </w:rPr>
        <w:t>DW性能的试验依据为</w:t>
      </w:r>
      <w:r>
        <w:rPr>
          <w:rFonts w:ascii="宋体" w:eastAsia="宋体" w:hAnsi="宋体" w:hint="eastAsia"/>
          <w:sz w:val="28"/>
          <w:szCs w:val="28"/>
        </w:rPr>
        <w:t>《</w:t>
      </w:r>
      <w:r>
        <w:rPr>
          <w:rFonts w:ascii="宋体" w:eastAsia="宋体" w:hAnsi="宋体"/>
          <w:sz w:val="28"/>
          <w:szCs w:val="28"/>
        </w:rPr>
        <w:t>智能运输系统车道偏离报警系统性能要求与检测方</w:t>
      </w:r>
      <w:r>
        <w:rPr>
          <w:rFonts w:ascii="宋体" w:eastAsia="宋体" w:hAnsi="宋体"/>
          <w:sz w:val="28"/>
          <w:szCs w:val="28"/>
        </w:rPr>
        <w:lastRenderedPageBreak/>
        <w:t>法</w:t>
      </w:r>
      <w:r>
        <w:rPr>
          <w:rFonts w:ascii="宋体" w:eastAsia="宋体" w:hAnsi="宋体" w:hint="eastAsia"/>
          <w:sz w:val="28"/>
          <w:szCs w:val="28"/>
        </w:rPr>
        <w:t>》（</w:t>
      </w:r>
      <w:r>
        <w:rPr>
          <w:rFonts w:ascii="宋体" w:eastAsia="宋体" w:hAnsi="宋体"/>
          <w:sz w:val="28"/>
          <w:szCs w:val="28"/>
        </w:rPr>
        <w:t>GB/T 26773-2011</w:t>
      </w:r>
      <w:r>
        <w:rPr>
          <w:rFonts w:ascii="宋体" w:eastAsia="宋体" w:hAnsi="宋体" w:hint="eastAsia"/>
          <w:sz w:val="28"/>
          <w:szCs w:val="28"/>
        </w:rPr>
        <w:t>），A</w:t>
      </w:r>
      <w:r>
        <w:rPr>
          <w:rFonts w:ascii="宋体" w:eastAsia="宋体" w:hAnsi="宋体"/>
          <w:sz w:val="28"/>
          <w:szCs w:val="28"/>
        </w:rPr>
        <w:t>CC性能的试验依据为</w:t>
      </w:r>
      <w:r>
        <w:rPr>
          <w:rFonts w:ascii="宋体" w:eastAsia="宋体" w:hAnsi="宋体" w:hint="eastAsia"/>
          <w:sz w:val="28"/>
          <w:szCs w:val="28"/>
        </w:rPr>
        <w:t>《</w:t>
      </w:r>
      <w:r>
        <w:rPr>
          <w:rFonts w:ascii="宋体" w:eastAsia="宋体" w:hAnsi="宋体"/>
          <w:sz w:val="28"/>
          <w:szCs w:val="28"/>
        </w:rPr>
        <w:t>智能运输系统 自适应巡航控制系统 性能要求和试验程序</w:t>
      </w:r>
      <w:r>
        <w:rPr>
          <w:rFonts w:ascii="宋体" w:eastAsia="宋体" w:hAnsi="宋体" w:hint="eastAsia"/>
          <w:sz w:val="28"/>
          <w:szCs w:val="28"/>
        </w:rPr>
        <w:t>》（</w:t>
      </w:r>
      <w:r>
        <w:rPr>
          <w:rFonts w:ascii="宋体" w:eastAsia="宋体" w:hAnsi="宋体"/>
          <w:sz w:val="28"/>
          <w:szCs w:val="28"/>
        </w:rPr>
        <w:t>ISO 15622</w:t>
      </w:r>
      <w:r>
        <w:rPr>
          <w:rFonts w:ascii="宋体" w:eastAsia="宋体" w:hAnsi="宋体" w:hint="eastAsia"/>
          <w:sz w:val="28"/>
          <w:szCs w:val="28"/>
        </w:rPr>
        <w:t>），</w:t>
      </w:r>
      <w:r>
        <w:rPr>
          <w:rFonts w:ascii="宋体" w:eastAsia="宋体" w:hAnsi="宋体"/>
          <w:sz w:val="28"/>
          <w:szCs w:val="28"/>
        </w:rPr>
        <w:t>AEBS性能</w:t>
      </w:r>
      <w:r>
        <w:rPr>
          <w:rFonts w:ascii="宋体" w:eastAsia="宋体" w:hAnsi="宋体" w:hint="eastAsia"/>
          <w:sz w:val="28"/>
          <w:szCs w:val="28"/>
        </w:rPr>
        <w:t>的试验依据为《</w:t>
      </w:r>
      <w:r>
        <w:rPr>
          <w:rFonts w:ascii="宋体" w:eastAsia="宋体" w:hAnsi="宋体"/>
          <w:sz w:val="28"/>
          <w:szCs w:val="28"/>
        </w:rPr>
        <w:t>有关M1和N1类车辆的自动紧急制动系统（AEBS）的机动车批准的统一规定</w:t>
      </w:r>
      <w:r>
        <w:rPr>
          <w:rFonts w:ascii="宋体" w:eastAsia="宋体" w:hAnsi="宋体" w:hint="eastAsia"/>
          <w:sz w:val="28"/>
          <w:szCs w:val="28"/>
        </w:rPr>
        <w:t>》（</w:t>
      </w:r>
      <w:r>
        <w:rPr>
          <w:rFonts w:ascii="宋体" w:eastAsia="宋体" w:hAnsi="宋体"/>
          <w:sz w:val="28"/>
          <w:szCs w:val="28"/>
        </w:rPr>
        <w:t>ECE R152</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10）低温启动</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汽车投入运行</w:t>
      </w:r>
      <w:r>
        <w:rPr>
          <w:rFonts w:ascii="宋体" w:eastAsia="宋体" w:hAnsi="宋体"/>
          <w:sz w:val="28"/>
          <w:szCs w:val="28"/>
        </w:rPr>
        <w:t>,往往受到某些特殊使用条件的影响,其各项使用性能得不到充分发挥或受到严重破坏。这表明汽车的设计,制造及使用应当遵循各种特殊的使用条件,采取必要的措施。在我国北方地区,冬季气候寒冷,一般在-5℃~25℃,最冷的时候,气温可达-40℃以下。低温给汽车的运行带来了严重的危害,尤其是在汽车</w:t>
      </w:r>
      <w:r>
        <w:rPr>
          <w:rFonts w:ascii="宋体" w:eastAsia="宋体" w:hAnsi="宋体" w:hint="eastAsia"/>
          <w:sz w:val="28"/>
          <w:szCs w:val="28"/>
        </w:rPr>
        <w:t>低温</w:t>
      </w:r>
      <w:r>
        <w:rPr>
          <w:rFonts w:ascii="宋体" w:eastAsia="宋体" w:hAnsi="宋体"/>
          <w:sz w:val="28"/>
          <w:szCs w:val="28"/>
        </w:rPr>
        <w:t>启动过程中,出现明显的启动困难</w:t>
      </w:r>
      <w:r>
        <w:rPr>
          <w:rFonts w:ascii="宋体" w:eastAsia="宋体" w:hAnsi="宋体" w:hint="eastAsia"/>
          <w:sz w:val="28"/>
          <w:szCs w:val="28"/>
        </w:rPr>
        <w:t>。</w:t>
      </w:r>
      <w:r>
        <w:rPr>
          <w:rFonts w:ascii="宋体" w:eastAsia="宋体" w:hAnsi="宋体"/>
          <w:sz w:val="28"/>
          <w:szCs w:val="28"/>
        </w:rPr>
        <w:t>基于该工况考虑</w:t>
      </w:r>
      <w:r>
        <w:rPr>
          <w:rFonts w:ascii="宋体" w:eastAsia="宋体" w:hAnsi="宋体" w:hint="eastAsia"/>
          <w:sz w:val="28"/>
          <w:szCs w:val="28"/>
        </w:rPr>
        <w:t>，</w:t>
      </w:r>
      <w:r>
        <w:rPr>
          <w:rFonts w:ascii="宋体" w:eastAsia="宋体" w:hAnsi="宋体"/>
          <w:sz w:val="28"/>
          <w:szCs w:val="28"/>
        </w:rPr>
        <w:t>设置了低温启动相关</w:t>
      </w:r>
      <w:r>
        <w:rPr>
          <w:rFonts w:ascii="宋体" w:eastAsia="宋体" w:hAnsi="宋体" w:hint="eastAsia"/>
          <w:sz w:val="28"/>
          <w:szCs w:val="28"/>
        </w:rPr>
        <w:t>试验，柴油</w:t>
      </w:r>
      <w:proofErr w:type="gramStart"/>
      <w:r>
        <w:rPr>
          <w:rFonts w:ascii="宋体" w:eastAsia="宋体" w:hAnsi="宋体" w:hint="eastAsia"/>
          <w:sz w:val="28"/>
          <w:szCs w:val="28"/>
        </w:rPr>
        <w:t>车试验</w:t>
      </w:r>
      <w:proofErr w:type="gramEnd"/>
      <w:r>
        <w:rPr>
          <w:rFonts w:ascii="宋体" w:eastAsia="宋体" w:hAnsi="宋体" w:hint="eastAsia"/>
          <w:sz w:val="28"/>
          <w:szCs w:val="28"/>
        </w:rPr>
        <w:t>环境温度为</w:t>
      </w:r>
      <w:r>
        <w:rPr>
          <w:rFonts w:ascii="宋体" w:eastAsia="宋体" w:hAnsi="宋体"/>
          <w:sz w:val="28"/>
          <w:szCs w:val="28"/>
        </w:rPr>
        <w:t>-25±2℃</w:t>
      </w:r>
      <w:r>
        <w:rPr>
          <w:rFonts w:ascii="宋体" w:eastAsia="宋体" w:hAnsi="宋体" w:hint="eastAsia"/>
          <w:sz w:val="28"/>
          <w:szCs w:val="28"/>
        </w:rPr>
        <w:t>，汽油</w:t>
      </w:r>
      <w:proofErr w:type="gramStart"/>
      <w:r>
        <w:rPr>
          <w:rFonts w:ascii="宋体" w:eastAsia="宋体" w:hAnsi="宋体" w:hint="eastAsia"/>
          <w:sz w:val="28"/>
          <w:szCs w:val="28"/>
        </w:rPr>
        <w:t>车试验</w:t>
      </w:r>
      <w:proofErr w:type="gramEnd"/>
      <w:r>
        <w:rPr>
          <w:rFonts w:ascii="宋体" w:eastAsia="宋体" w:hAnsi="宋体" w:hint="eastAsia"/>
          <w:sz w:val="28"/>
          <w:szCs w:val="28"/>
        </w:rPr>
        <w:t>环境温度为</w:t>
      </w:r>
      <w:r>
        <w:rPr>
          <w:rFonts w:ascii="宋体" w:eastAsia="宋体" w:hAnsi="宋体"/>
          <w:sz w:val="28"/>
          <w:szCs w:val="28"/>
        </w:rPr>
        <w:t>-35±2℃</w:t>
      </w:r>
      <w:r>
        <w:rPr>
          <w:rFonts w:ascii="宋体" w:eastAsia="宋体" w:hAnsi="宋体" w:hint="eastAsia"/>
          <w:sz w:val="28"/>
          <w:szCs w:val="28"/>
        </w:rPr>
        <w:t>。</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11）平顺性</w:t>
      </w:r>
    </w:p>
    <w:p w:rsidR="009B3E8B" w:rsidRDefault="00CF5249">
      <w:pPr>
        <w:ind w:firstLineChars="200" w:firstLine="560"/>
        <w:rPr>
          <w:rFonts w:ascii="宋体" w:eastAsia="宋体" w:hAnsi="宋体"/>
          <w:sz w:val="28"/>
          <w:szCs w:val="28"/>
        </w:rPr>
      </w:pPr>
      <w:r>
        <w:rPr>
          <w:rFonts w:ascii="宋体" w:eastAsia="宋体" w:hAnsi="宋体"/>
          <w:sz w:val="28"/>
          <w:szCs w:val="28"/>
        </w:rPr>
        <w:t>平顺性主要考察车辆的舒适性</w:t>
      </w:r>
      <w:r>
        <w:rPr>
          <w:rFonts w:ascii="宋体" w:eastAsia="宋体" w:hAnsi="宋体" w:hint="eastAsia"/>
          <w:sz w:val="28"/>
          <w:szCs w:val="28"/>
        </w:rPr>
        <w:t>，随着多用途货车</w:t>
      </w:r>
      <w:r>
        <w:rPr>
          <w:rFonts w:ascii="宋体" w:eastAsia="宋体" w:hAnsi="宋体"/>
          <w:sz w:val="28"/>
          <w:szCs w:val="28"/>
        </w:rPr>
        <w:t>乘用化趋势越来越明显</w:t>
      </w:r>
      <w:r>
        <w:rPr>
          <w:rFonts w:ascii="宋体" w:eastAsia="宋体" w:hAnsi="宋体" w:hint="eastAsia"/>
          <w:sz w:val="28"/>
          <w:szCs w:val="28"/>
        </w:rPr>
        <w:t>，多用途货车已经不仅仅是生产资料，用户对舒适性要求也越来越高。</w:t>
      </w:r>
      <w:r>
        <w:rPr>
          <w:rFonts w:ascii="宋体" w:eastAsia="宋体" w:hAnsi="宋体"/>
          <w:sz w:val="28"/>
          <w:szCs w:val="28"/>
        </w:rPr>
        <w:t>平顺性试验</w:t>
      </w:r>
      <w:r>
        <w:rPr>
          <w:rFonts w:ascii="宋体" w:eastAsia="宋体" w:hAnsi="宋体" w:hint="eastAsia"/>
          <w:sz w:val="28"/>
          <w:szCs w:val="28"/>
        </w:rPr>
        <w:t>参照了《</w:t>
      </w:r>
      <w:r>
        <w:rPr>
          <w:rFonts w:ascii="宋体" w:eastAsia="宋体" w:hAnsi="宋体"/>
          <w:sz w:val="28"/>
          <w:szCs w:val="28"/>
        </w:rPr>
        <w:t>汽车平顺性试验方法</w:t>
      </w:r>
      <w:r>
        <w:rPr>
          <w:rFonts w:ascii="宋体" w:eastAsia="宋体" w:hAnsi="宋体" w:hint="eastAsia"/>
          <w:sz w:val="28"/>
          <w:szCs w:val="28"/>
        </w:rPr>
        <w:t>》（G</w:t>
      </w:r>
      <w:r>
        <w:rPr>
          <w:rFonts w:ascii="宋体" w:eastAsia="宋体" w:hAnsi="宋体"/>
          <w:sz w:val="28"/>
          <w:szCs w:val="28"/>
        </w:rPr>
        <w:t>B/T 4970-2009</w:t>
      </w:r>
      <w:r>
        <w:rPr>
          <w:rFonts w:ascii="宋体" w:eastAsia="宋体" w:hAnsi="宋体" w:hint="eastAsia"/>
          <w:sz w:val="28"/>
          <w:szCs w:val="28"/>
        </w:rPr>
        <w:t>），考虑到多用途</w:t>
      </w:r>
      <w:r>
        <w:rPr>
          <w:rFonts w:ascii="宋体" w:eastAsia="宋体" w:hAnsi="宋体"/>
          <w:sz w:val="28"/>
          <w:szCs w:val="28"/>
        </w:rPr>
        <w:t>的实际运行工况</w:t>
      </w:r>
      <w:r>
        <w:rPr>
          <w:rFonts w:ascii="宋体" w:eastAsia="宋体" w:hAnsi="宋体" w:hint="eastAsia"/>
          <w:sz w:val="28"/>
          <w:szCs w:val="28"/>
        </w:rPr>
        <w:t>，</w:t>
      </w:r>
      <w:r>
        <w:rPr>
          <w:rFonts w:ascii="宋体" w:eastAsia="宋体" w:hAnsi="宋体"/>
          <w:sz w:val="28"/>
          <w:szCs w:val="28"/>
        </w:rPr>
        <w:t>经专家研讨</w:t>
      </w:r>
      <w:r>
        <w:rPr>
          <w:rFonts w:ascii="宋体" w:eastAsia="宋体" w:hAnsi="宋体" w:hint="eastAsia"/>
          <w:sz w:val="28"/>
          <w:szCs w:val="28"/>
        </w:rPr>
        <w:t>，对相关速度点进行了调整。</w:t>
      </w:r>
    </w:p>
    <w:p w:rsidR="009B3E8B" w:rsidRDefault="00CF5249">
      <w:pPr>
        <w:ind w:firstLineChars="200" w:firstLine="560"/>
        <w:rPr>
          <w:rFonts w:ascii="宋体" w:eastAsia="宋体" w:hAnsi="宋体"/>
          <w:sz w:val="28"/>
          <w:szCs w:val="28"/>
        </w:rPr>
      </w:pPr>
      <w:r>
        <w:rPr>
          <w:rFonts w:ascii="宋体" w:eastAsia="宋体" w:hAnsi="宋体" w:hint="eastAsia"/>
          <w:sz w:val="28"/>
          <w:szCs w:val="28"/>
        </w:rPr>
        <w:t>最终根据试验数据形成的各指标限值如表1所示。</w:t>
      </w:r>
    </w:p>
    <w:p w:rsidR="009B3E8B" w:rsidRDefault="00CF5249">
      <w:pPr>
        <w:jc w:val="center"/>
        <w:rPr>
          <w:rFonts w:ascii="黑体" w:eastAsia="黑体" w:hAnsi="黑体" w:cs="黑体"/>
          <w:szCs w:val="21"/>
        </w:rPr>
      </w:pPr>
      <w:r>
        <w:rPr>
          <w:rFonts w:ascii="黑体" w:eastAsia="黑体" w:hAnsi="黑体" w:cs="黑体" w:hint="eastAsia"/>
          <w:szCs w:val="21"/>
        </w:rPr>
        <w:t>表1 多用途货车评价指标体系框架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97"/>
        <w:gridCol w:w="576"/>
        <w:gridCol w:w="1019"/>
        <w:gridCol w:w="936"/>
        <w:gridCol w:w="1065"/>
        <w:gridCol w:w="1488"/>
        <w:gridCol w:w="1485"/>
        <w:gridCol w:w="934"/>
      </w:tblGrid>
      <w:tr w:rsidR="009B3E8B">
        <w:trPr>
          <w:trHeight w:val="281"/>
        </w:trPr>
        <w:tc>
          <w:tcPr>
            <w:tcW w:w="239" w:type="pct"/>
            <w:vMerge w:val="restar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239" w:type="pct"/>
            <w:vMerge w:val="restar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指标类型</w:t>
            </w:r>
          </w:p>
        </w:tc>
        <w:tc>
          <w:tcPr>
            <w:tcW w:w="961" w:type="pct"/>
            <w:gridSpan w:val="2"/>
            <w:vMerge w:val="restart"/>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评价指标</w:t>
            </w:r>
          </w:p>
        </w:tc>
        <w:tc>
          <w:tcPr>
            <w:tcW w:w="564" w:type="pct"/>
            <w:vMerge w:val="restar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指标来源</w:t>
            </w:r>
          </w:p>
        </w:tc>
        <w:tc>
          <w:tcPr>
            <w:tcW w:w="2434" w:type="pct"/>
            <w:gridSpan w:val="3"/>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指标水平分级</w:t>
            </w:r>
          </w:p>
        </w:tc>
        <w:tc>
          <w:tcPr>
            <w:tcW w:w="564" w:type="pct"/>
            <w:vMerge w:val="restart"/>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试验、评价方法</w:t>
            </w:r>
          </w:p>
        </w:tc>
      </w:tr>
      <w:tr w:rsidR="009B3E8B">
        <w:trPr>
          <w:trHeight w:val="281"/>
        </w:trPr>
        <w:tc>
          <w:tcPr>
            <w:tcW w:w="239" w:type="pct"/>
            <w:vMerge/>
            <w:vAlign w:val="center"/>
          </w:tcPr>
          <w:p w:rsidR="009B3E8B" w:rsidRDefault="009B3E8B">
            <w:pPr>
              <w:widowControl/>
              <w:jc w:val="center"/>
              <w:rPr>
                <w:rFonts w:ascii="宋体" w:eastAsia="宋体" w:hAnsi="宋体" w:cs="宋体"/>
                <w:kern w:val="0"/>
                <w:sz w:val="18"/>
                <w:szCs w:val="18"/>
              </w:rPr>
            </w:pPr>
          </w:p>
        </w:tc>
        <w:tc>
          <w:tcPr>
            <w:tcW w:w="239" w:type="pct"/>
            <w:vMerge/>
            <w:vAlign w:val="center"/>
          </w:tcPr>
          <w:p w:rsidR="009B3E8B" w:rsidRDefault="009B3E8B">
            <w:pPr>
              <w:widowControl/>
              <w:jc w:val="center"/>
              <w:rPr>
                <w:rFonts w:ascii="宋体" w:eastAsia="宋体" w:hAnsi="宋体" w:cs="宋体"/>
                <w:kern w:val="0"/>
                <w:sz w:val="18"/>
                <w:szCs w:val="18"/>
              </w:rPr>
            </w:pPr>
          </w:p>
        </w:tc>
        <w:tc>
          <w:tcPr>
            <w:tcW w:w="961" w:type="pct"/>
            <w:gridSpan w:val="2"/>
            <w:vMerge/>
            <w:vAlign w:val="center"/>
          </w:tcPr>
          <w:p w:rsidR="009B3E8B" w:rsidRDefault="009B3E8B">
            <w:pPr>
              <w:widowControl/>
              <w:jc w:val="center"/>
              <w:rPr>
                <w:rFonts w:ascii="宋体" w:eastAsia="宋体" w:hAnsi="宋体" w:cs="宋体"/>
                <w:kern w:val="0"/>
                <w:sz w:val="18"/>
                <w:szCs w:val="18"/>
              </w:rPr>
            </w:pPr>
          </w:p>
        </w:tc>
        <w:tc>
          <w:tcPr>
            <w:tcW w:w="564" w:type="pct"/>
            <w:vMerge/>
            <w:vAlign w:val="center"/>
          </w:tcPr>
          <w:p w:rsidR="009B3E8B" w:rsidRDefault="009B3E8B">
            <w:pPr>
              <w:widowControl/>
              <w:jc w:val="center"/>
              <w:rPr>
                <w:rFonts w:ascii="宋体" w:eastAsia="宋体" w:hAnsi="宋体" w:cs="宋体"/>
                <w:kern w:val="0"/>
                <w:sz w:val="18"/>
                <w:szCs w:val="18"/>
              </w:rPr>
            </w:pPr>
          </w:p>
        </w:tc>
        <w:tc>
          <w:tcPr>
            <w:tcW w:w="642" w:type="pc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先进水平</w:t>
            </w:r>
          </w:p>
        </w:tc>
        <w:tc>
          <w:tcPr>
            <w:tcW w:w="897" w:type="pc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平均水平</w:t>
            </w:r>
          </w:p>
        </w:tc>
        <w:tc>
          <w:tcPr>
            <w:tcW w:w="895" w:type="pc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基准水平</w:t>
            </w:r>
          </w:p>
        </w:tc>
        <w:tc>
          <w:tcPr>
            <w:tcW w:w="564" w:type="pct"/>
            <w:vMerge/>
            <w:vAlign w:val="center"/>
          </w:tcPr>
          <w:p w:rsidR="009B3E8B" w:rsidRDefault="009B3E8B">
            <w:pPr>
              <w:widowControl/>
              <w:jc w:val="center"/>
              <w:rPr>
                <w:rFonts w:ascii="宋体" w:eastAsia="宋体" w:hAnsi="宋体" w:cs="宋体"/>
                <w:kern w:val="0"/>
                <w:sz w:val="18"/>
                <w:szCs w:val="18"/>
              </w:rPr>
            </w:pPr>
          </w:p>
        </w:tc>
      </w:tr>
      <w:tr w:rsidR="009B3E8B">
        <w:trPr>
          <w:trHeight w:val="413"/>
        </w:trPr>
        <w:tc>
          <w:tcPr>
            <w:tcW w:w="239" w:type="pct"/>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9" w:type="pct"/>
            <w:vMerge w:val="restar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基础指标</w:t>
            </w:r>
          </w:p>
        </w:tc>
        <w:tc>
          <w:tcPr>
            <w:tcW w:w="961" w:type="pct"/>
            <w:gridSpan w:val="2"/>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 xml:space="preserve">外廓尺寸、 </w:t>
            </w:r>
            <w:proofErr w:type="gramStart"/>
            <w:r>
              <w:rPr>
                <w:rFonts w:ascii="宋体" w:eastAsia="宋体" w:hAnsi="宋体" w:cs="宋体" w:hint="eastAsia"/>
                <w:kern w:val="0"/>
                <w:sz w:val="18"/>
                <w:szCs w:val="18"/>
              </w:rPr>
              <w:t>轴荷及</w:t>
            </w:r>
            <w:proofErr w:type="gramEnd"/>
            <w:r>
              <w:rPr>
                <w:rFonts w:ascii="宋体" w:eastAsia="宋体" w:hAnsi="宋体" w:cs="宋体" w:hint="eastAsia"/>
                <w:kern w:val="0"/>
                <w:sz w:val="18"/>
                <w:szCs w:val="18"/>
              </w:rPr>
              <w:t>质量限值</w:t>
            </w:r>
          </w:p>
        </w:tc>
        <w:tc>
          <w:tcPr>
            <w:tcW w:w="564" w:type="pct"/>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1589-2016</w:t>
            </w:r>
          </w:p>
        </w:tc>
        <w:tc>
          <w:tcPr>
            <w:tcW w:w="2434" w:type="pct"/>
            <w:gridSpan w:val="3"/>
            <w:vMerge w:val="restart"/>
            <w:shd w:val="clear" w:color="auto" w:fill="auto"/>
            <w:noWrap/>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符合标准要求</w:t>
            </w:r>
          </w:p>
        </w:tc>
        <w:tc>
          <w:tcPr>
            <w:tcW w:w="564" w:type="pct"/>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 1589-2016</w:t>
            </w:r>
          </w:p>
        </w:tc>
      </w:tr>
      <w:tr w:rsidR="009B3E8B">
        <w:trPr>
          <w:trHeight w:val="419"/>
        </w:trPr>
        <w:tc>
          <w:tcPr>
            <w:tcW w:w="239" w:type="pct"/>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9"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961" w:type="pct"/>
            <w:gridSpan w:val="2"/>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制动性能</w:t>
            </w:r>
          </w:p>
        </w:tc>
        <w:tc>
          <w:tcPr>
            <w:tcW w:w="564" w:type="pct"/>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12676-2014</w:t>
            </w:r>
          </w:p>
        </w:tc>
        <w:tc>
          <w:tcPr>
            <w:tcW w:w="2434" w:type="pct"/>
            <w:gridSpan w:val="3"/>
            <w:vMerge/>
            <w:shd w:val="clear" w:color="auto" w:fill="auto"/>
            <w:noWrap/>
            <w:vAlign w:val="center"/>
          </w:tcPr>
          <w:p w:rsidR="009B3E8B" w:rsidRDefault="009B3E8B">
            <w:pPr>
              <w:widowControl/>
              <w:jc w:val="center"/>
              <w:rPr>
                <w:rFonts w:ascii="宋体" w:eastAsia="宋体" w:hAnsi="宋体" w:cs="宋体"/>
                <w:kern w:val="0"/>
                <w:sz w:val="18"/>
                <w:szCs w:val="18"/>
              </w:rPr>
            </w:pPr>
          </w:p>
        </w:tc>
        <w:tc>
          <w:tcPr>
            <w:tcW w:w="564" w:type="pct"/>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 12676-2014</w:t>
            </w:r>
          </w:p>
        </w:tc>
      </w:tr>
      <w:tr w:rsidR="009B3E8B">
        <w:trPr>
          <w:trHeight w:val="419"/>
        </w:trPr>
        <w:tc>
          <w:tcPr>
            <w:tcW w:w="239" w:type="pct"/>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9"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961" w:type="pct"/>
            <w:gridSpan w:val="2"/>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防抱制动性能</w:t>
            </w:r>
          </w:p>
        </w:tc>
        <w:tc>
          <w:tcPr>
            <w:tcW w:w="564" w:type="pct"/>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13594-2003</w:t>
            </w:r>
          </w:p>
        </w:tc>
        <w:tc>
          <w:tcPr>
            <w:tcW w:w="2434" w:type="pct"/>
            <w:gridSpan w:val="3"/>
            <w:vMerge/>
            <w:shd w:val="clear" w:color="auto" w:fill="auto"/>
            <w:noWrap/>
            <w:vAlign w:val="center"/>
          </w:tcPr>
          <w:p w:rsidR="009B3E8B" w:rsidRDefault="009B3E8B">
            <w:pPr>
              <w:widowControl/>
              <w:jc w:val="center"/>
              <w:rPr>
                <w:rFonts w:ascii="宋体" w:eastAsia="宋体" w:hAnsi="宋体" w:cs="宋体"/>
                <w:kern w:val="0"/>
                <w:sz w:val="18"/>
                <w:szCs w:val="18"/>
              </w:rPr>
            </w:pPr>
          </w:p>
        </w:tc>
        <w:tc>
          <w:tcPr>
            <w:tcW w:w="564" w:type="pct"/>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13594-2003</w:t>
            </w:r>
          </w:p>
        </w:tc>
      </w:tr>
      <w:tr w:rsidR="009B3E8B">
        <w:trPr>
          <w:trHeight w:val="419"/>
        </w:trPr>
        <w:tc>
          <w:tcPr>
            <w:tcW w:w="239" w:type="pct"/>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9"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961" w:type="pct"/>
            <w:gridSpan w:val="2"/>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侧倾稳定性</w:t>
            </w:r>
          </w:p>
        </w:tc>
        <w:tc>
          <w:tcPr>
            <w:tcW w:w="564" w:type="pct"/>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7258-2017</w:t>
            </w:r>
          </w:p>
        </w:tc>
        <w:tc>
          <w:tcPr>
            <w:tcW w:w="2434" w:type="pct"/>
            <w:gridSpan w:val="3"/>
            <w:vMerge/>
            <w:shd w:val="clear" w:color="auto" w:fill="auto"/>
            <w:noWrap/>
            <w:vAlign w:val="center"/>
          </w:tcPr>
          <w:p w:rsidR="009B3E8B" w:rsidRDefault="009B3E8B">
            <w:pPr>
              <w:widowControl/>
              <w:jc w:val="center"/>
              <w:rPr>
                <w:rFonts w:ascii="宋体" w:eastAsia="宋体" w:hAnsi="宋体" w:cs="宋体"/>
                <w:kern w:val="0"/>
                <w:sz w:val="18"/>
                <w:szCs w:val="18"/>
              </w:rPr>
            </w:pPr>
          </w:p>
        </w:tc>
        <w:tc>
          <w:tcPr>
            <w:tcW w:w="564" w:type="pct"/>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 7258-2017</w:t>
            </w:r>
          </w:p>
        </w:tc>
      </w:tr>
      <w:tr w:rsidR="009B3E8B">
        <w:trPr>
          <w:trHeight w:val="563"/>
        </w:trPr>
        <w:tc>
          <w:tcPr>
            <w:tcW w:w="239" w:type="pct"/>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9" w:type="pct"/>
            <w:vMerge w:val="restar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核心指标</w:t>
            </w:r>
          </w:p>
        </w:tc>
        <w:tc>
          <w:tcPr>
            <w:tcW w:w="347" w:type="pct"/>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加速性能</w:t>
            </w:r>
          </w:p>
        </w:tc>
        <w:tc>
          <w:tcPr>
            <w:tcW w:w="614" w:type="pct"/>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sz w:val="18"/>
                <w:szCs w:val="18"/>
              </w:rPr>
              <w:t>0-100km/h全油门起步加速时间算术平均值</w:t>
            </w:r>
          </w:p>
        </w:tc>
        <w:tc>
          <w:tcPr>
            <w:tcW w:w="564" w:type="pct"/>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12543-2009</w:t>
            </w:r>
          </w:p>
        </w:tc>
        <w:tc>
          <w:tcPr>
            <w:tcW w:w="642" w:type="pc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position w:val="-10"/>
                <w:sz w:val="18"/>
                <w:szCs w:val="18"/>
              </w:rPr>
              <w:object w:dxaOrig="291" w:dyaOrig="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9.7pt" o:ole="">
                  <v:imagedata r:id="rId13" o:title=""/>
                </v:shape>
                <o:OLEObject Type="Embed" ProgID="Equation.3" ShapeID="_x0000_i1025" DrawAspect="Content" ObjectID="_1693466296" r:id="rId14"/>
              </w:object>
            </w:r>
            <w:r>
              <w:rPr>
                <w:rFonts w:ascii="宋体" w:eastAsia="宋体" w:hAnsi="宋体" w:cs="宋体" w:hint="eastAsia"/>
                <w:kern w:val="0"/>
                <w:sz w:val="18"/>
                <w:szCs w:val="18"/>
              </w:rPr>
              <w:t>≤15s</w:t>
            </w:r>
          </w:p>
        </w:tc>
        <w:tc>
          <w:tcPr>
            <w:tcW w:w="897" w:type="pc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15s＜</w:t>
            </w:r>
            <w:r>
              <w:rPr>
                <w:rFonts w:ascii="宋体" w:eastAsia="宋体" w:hAnsi="宋体" w:cs="宋体" w:hint="eastAsia"/>
                <w:kern w:val="0"/>
                <w:position w:val="-10"/>
                <w:sz w:val="18"/>
                <w:szCs w:val="18"/>
              </w:rPr>
              <w:object w:dxaOrig="291" w:dyaOrig="394">
                <v:shape id="_x0000_i1026" type="#_x0000_t75" style="width:14.55pt;height:19.7pt" o:ole="">
                  <v:imagedata r:id="rId15" o:title=""/>
                </v:shape>
                <o:OLEObject Type="Embed" ProgID="Equation.3" ShapeID="_x0000_i1026" DrawAspect="Content" ObjectID="_1693466297" r:id="rId16"/>
              </w:object>
            </w:r>
            <w:r>
              <w:rPr>
                <w:rFonts w:ascii="宋体" w:eastAsia="宋体" w:hAnsi="宋体" w:cs="宋体" w:hint="eastAsia"/>
                <w:kern w:val="0"/>
                <w:sz w:val="18"/>
                <w:szCs w:val="18"/>
              </w:rPr>
              <w:t>≤17s</w:t>
            </w:r>
          </w:p>
        </w:tc>
        <w:tc>
          <w:tcPr>
            <w:tcW w:w="895" w:type="pc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17s＜</w:t>
            </w:r>
            <w:r>
              <w:rPr>
                <w:rFonts w:ascii="宋体" w:eastAsia="宋体" w:hAnsi="宋体" w:cs="宋体" w:hint="eastAsia"/>
                <w:kern w:val="0"/>
                <w:position w:val="-10"/>
                <w:sz w:val="18"/>
                <w:szCs w:val="18"/>
              </w:rPr>
              <w:object w:dxaOrig="291" w:dyaOrig="394">
                <v:shape id="_x0000_i1027" type="#_x0000_t75" style="width:14.55pt;height:19.7pt" o:ole="">
                  <v:imagedata r:id="rId15" o:title=""/>
                </v:shape>
                <o:OLEObject Type="Embed" ProgID="Equation.3" ShapeID="_x0000_i1027" DrawAspect="Content" ObjectID="_1693466298" r:id="rId17"/>
              </w:object>
            </w:r>
            <w:r>
              <w:rPr>
                <w:rFonts w:ascii="宋体" w:eastAsia="宋体" w:hAnsi="宋体" w:cs="宋体" w:hint="eastAsia"/>
                <w:kern w:val="0"/>
                <w:sz w:val="18"/>
                <w:szCs w:val="18"/>
              </w:rPr>
              <w:t>≤19s</w:t>
            </w:r>
          </w:p>
        </w:tc>
        <w:tc>
          <w:tcPr>
            <w:tcW w:w="564" w:type="pct"/>
            <w:vAlign w:val="center"/>
          </w:tcPr>
          <w:p w:rsidR="009B3E8B" w:rsidRDefault="00CF5249">
            <w:pPr>
              <w:widowControl/>
              <w:jc w:val="center"/>
              <w:rPr>
                <w:rFonts w:ascii="宋体" w:eastAsia="宋体" w:hAnsi="宋体" w:cs="宋体"/>
                <w:sz w:val="18"/>
                <w:szCs w:val="18"/>
              </w:rPr>
            </w:pPr>
            <w:r>
              <w:rPr>
                <w:rFonts w:ascii="宋体" w:eastAsia="宋体" w:hAnsi="宋体" w:cs="宋体" w:hint="eastAsia"/>
                <w:kern w:val="0"/>
                <w:sz w:val="18"/>
                <w:szCs w:val="18"/>
              </w:rPr>
              <w:t>GB/T 12543-2009</w:t>
            </w:r>
          </w:p>
        </w:tc>
      </w:tr>
      <w:tr w:rsidR="009B3E8B">
        <w:trPr>
          <w:trHeight w:val="563"/>
        </w:trPr>
        <w:tc>
          <w:tcPr>
            <w:tcW w:w="23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9"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347"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爬坡性能</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最大爬坡度</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12539-2018</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proofErr w:type="spellStart"/>
            <w:r>
              <w:rPr>
                <w:rFonts w:ascii="宋体" w:eastAsia="宋体" w:hAnsi="宋体" w:cs="宋体" w:hint="eastAsia"/>
                <w:kern w:val="0"/>
                <w:sz w:val="18"/>
                <w:szCs w:val="18"/>
              </w:rPr>
              <w:t>i</w:t>
            </w:r>
            <w:proofErr w:type="spellEnd"/>
            <w:r>
              <w:rPr>
                <w:rFonts w:ascii="宋体" w:eastAsia="宋体" w:hAnsi="宋体" w:cs="宋体" w:hint="eastAsia"/>
                <w:kern w:val="0"/>
                <w:sz w:val="18"/>
                <w:szCs w:val="18"/>
              </w:rPr>
              <w:t>≥60%</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50%≤</w:t>
            </w:r>
            <w:proofErr w:type="spellStart"/>
            <w:r>
              <w:rPr>
                <w:rFonts w:ascii="宋体" w:eastAsia="宋体" w:hAnsi="宋体" w:cs="宋体" w:hint="eastAsia"/>
                <w:kern w:val="0"/>
                <w:sz w:val="18"/>
                <w:szCs w:val="18"/>
              </w:rPr>
              <w:t>i</w:t>
            </w:r>
            <w:proofErr w:type="spellEnd"/>
            <w:r>
              <w:rPr>
                <w:rFonts w:ascii="宋体" w:eastAsia="宋体" w:hAnsi="宋体" w:cs="宋体" w:hint="eastAsia"/>
                <w:kern w:val="0"/>
                <w:sz w:val="18"/>
                <w:szCs w:val="18"/>
              </w:rPr>
              <w:t>＜60%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40%≤</w:t>
            </w:r>
            <w:proofErr w:type="spellStart"/>
            <w:r>
              <w:rPr>
                <w:rFonts w:ascii="宋体" w:eastAsia="宋体" w:hAnsi="宋体" w:cs="宋体" w:hint="eastAsia"/>
                <w:kern w:val="0"/>
                <w:sz w:val="18"/>
                <w:szCs w:val="18"/>
              </w:rPr>
              <w:t>i</w:t>
            </w:r>
            <w:proofErr w:type="spellEnd"/>
            <w:r>
              <w:rPr>
                <w:rFonts w:ascii="宋体" w:eastAsia="宋体" w:hAnsi="宋体" w:cs="宋体" w:hint="eastAsia"/>
                <w:kern w:val="0"/>
                <w:sz w:val="18"/>
                <w:szCs w:val="18"/>
              </w:rPr>
              <w:t>＜50%</w:t>
            </w:r>
          </w:p>
        </w:tc>
        <w:tc>
          <w:tcPr>
            <w:tcW w:w="564"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12539-2018</w:t>
            </w:r>
          </w:p>
        </w:tc>
      </w:tr>
    </w:tbl>
    <w:p w:rsidR="009B3E8B" w:rsidRDefault="009B3E8B"/>
    <w:p w:rsidR="009B3E8B" w:rsidRDefault="009B3E8B"/>
    <w:p w:rsidR="009B3E8B" w:rsidRDefault="00CF5249">
      <w:pPr>
        <w:jc w:val="center"/>
      </w:pPr>
      <w:r>
        <w:rPr>
          <w:rFonts w:ascii="宋体" w:eastAsia="宋体" w:hAnsi="宋体" w:cs="华文楷体" w:hint="eastAsia"/>
          <w:sz w:val="28"/>
          <w:szCs w:val="28"/>
        </w:rPr>
        <w:t>表</w:t>
      </w:r>
      <w:r>
        <w:rPr>
          <w:rFonts w:ascii="宋体" w:eastAsia="宋体" w:hAnsi="宋体" w:cs="华文楷体"/>
          <w:sz w:val="28"/>
          <w:szCs w:val="28"/>
        </w:rPr>
        <w:t xml:space="preserve">1 </w:t>
      </w:r>
      <w:r>
        <w:rPr>
          <w:rFonts w:ascii="宋体" w:eastAsia="宋体" w:hAnsi="宋体" w:cs="华文楷体" w:hint="eastAsia"/>
          <w:sz w:val="28"/>
          <w:szCs w:val="28"/>
        </w:rPr>
        <w:t>多用途货车评价指标体系框架（续）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383"/>
        <w:gridCol w:w="397"/>
        <w:gridCol w:w="926"/>
        <w:gridCol w:w="1263"/>
        <w:gridCol w:w="974"/>
        <w:gridCol w:w="1397"/>
        <w:gridCol w:w="1397"/>
        <w:gridCol w:w="1263"/>
      </w:tblGrid>
      <w:tr w:rsidR="009B3E8B">
        <w:trPr>
          <w:trHeight w:val="563"/>
        </w:trPr>
        <w:tc>
          <w:tcPr>
            <w:tcW w:w="17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val="restart"/>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核心指标</w:t>
            </w:r>
          </w:p>
        </w:tc>
        <w:tc>
          <w:tcPr>
            <w:tcW w:w="239"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0型制动</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发动机脱开的0</w:t>
            </w:r>
            <w:proofErr w:type="gramStart"/>
            <w:r>
              <w:rPr>
                <w:rFonts w:ascii="宋体" w:eastAsia="宋体" w:hAnsi="宋体" w:cs="宋体" w:hint="eastAsia"/>
                <w:sz w:val="18"/>
                <w:szCs w:val="18"/>
              </w:rPr>
              <w:t>型试验</w:t>
            </w:r>
            <w:proofErr w:type="gramEnd"/>
            <w:r>
              <w:rPr>
                <w:rFonts w:ascii="宋体" w:eastAsia="宋体" w:hAnsi="宋体" w:cs="宋体" w:hint="eastAsia"/>
                <w:sz w:val="18"/>
                <w:szCs w:val="18"/>
              </w:rPr>
              <w:t>制动距离（满载，试验车速80km/h）</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12676-2014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S≤37m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37m＜S≤39m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39m＜S≤41m</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 12676-2014</w:t>
            </w:r>
          </w:p>
        </w:tc>
      </w:tr>
      <w:tr w:rsidR="009B3E8B">
        <w:trPr>
          <w:trHeight w:val="563"/>
        </w:trPr>
        <w:tc>
          <w:tcPr>
            <w:tcW w:w="17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燃料消耗</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60km/h等速燃料消耗量（道路试验）</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12545.2-2001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柴油车：Q</w:t>
            </w:r>
            <w:r>
              <w:rPr>
                <w:rFonts w:ascii="宋体" w:eastAsia="宋体" w:hAnsi="宋体" w:cs="宋体" w:hint="eastAsia"/>
                <w:kern w:val="0"/>
                <w:sz w:val="18"/>
                <w:szCs w:val="18"/>
                <w:vertAlign w:val="subscript"/>
              </w:rPr>
              <w:t>0</w:t>
            </w:r>
            <w:r>
              <w:rPr>
                <w:rFonts w:ascii="宋体" w:eastAsia="宋体" w:hAnsi="宋体" w:cs="宋体" w:hint="eastAsia"/>
                <w:kern w:val="0"/>
                <w:sz w:val="18"/>
                <w:szCs w:val="18"/>
              </w:rPr>
              <w:t>≤8.0 L/100km</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汽油车：Q</w:t>
            </w:r>
            <w:r>
              <w:rPr>
                <w:rFonts w:ascii="宋体" w:eastAsia="宋体" w:hAnsi="宋体" w:cs="宋体" w:hint="eastAsia"/>
                <w:kern w:val="0"/>
                <w:sz w:val="18"/>
                <w:szCs w:val="18"/>
                <w:vertAlign w:val="subscript"/>
              </w:rPr>
              <w:t>0</w:t>
            </w:r>
            <w:r>
              <w:rPr>
                <w:rFonts w:ascii="宋体" w:eastAsia="宋体" w:hAnsi="宋体" w:cs="宋体" w:hint="eastAsia"/>
                <w:kern w:val="0"/>
                <w:sz w:val="18"/>
                <w:szCs w:val="18"/>
              </w:rPr>
              <w:t>≤8.5 L/100km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柴油车：8.0 L/100km ＜Q</w:t>
            </w:r>
            <w:r>
              <w:rPr>
                <w:rFonts w:ascii="宋体" w:eastAsia="宋体" w:hAnsi="宋体" w:cs="宋体" w:hint="eastAsia"/>
                <w:kern w:val="0"/>
                <w:sz w:val="18"/>
                <w:szCs w:val="18"/>
                <w:vertAlign w:val="subscript"/>
              </w:rPr>
              <w:t>0</w:t>
            </w:r>
            <w:r>
              <w:rPr>
                <w:rFonts w:ascii="宋体" w:eastAsia="宋体" w:hAnsi="宋体" w:cs="宋体" w:hint="eastAsia"/>
                <w:kern w:val="0"/>
                <w:sz w:val="18"/>
                <w:szCs w:val="18"/>
              </w:rPr>
              <w:t>≤8.3 L/100km</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汽油车：8.5L/100km ＜Q</w:t>
            </w:r>
            <w:r>
              <w:rPr>
                <w:rFonts w:ascii="宋体" w:eastAsia="宋体" w:hAnsi="宋体" w:cs="宋体" w:hint="eastAsia"/>
                <w:kern w:val="0"/>
                <w:sz w:val="18"/>
                <w:szCs w:val="18"/>
                <w:vertAlign w:val="subscript"/>
              </w:rPr>
              <w:t>0</w:t>
            </w:r>
            <w:r>
              <w:rPr>
                <w:rFonts w:ascii="宋体" w:eastAsia="宋体" w:hAnsi="宋体" w:cs="宋体" w:hint="eastAsia"/>
                <w:kern w:val="0"/>
                <w:sz w:val="18"/>
                <w:szCs w:val="18"/>
              </w:rPr>
              <w:t>≤8.8 L/100km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柴油车：8.3 L/100km ＜Q</w:t>
            </w:r>
            <w:r>
              <w:rPr>
                <w:rFonts w:ascii="宋体" w:eastAsia="宋体" w:hAnsi="宋体" w:cs="宋体" w:hint="eastAsia"/>
                <w:kern w:val="0"/>
                <w:sz w:val="18"/>
                <w:szCs w:val="18"/>
                <w:vertAlign w:val="subscript"/>
              </w:rPr>
              <w:t>0</w:t>
            </w:r>
            <w:r>
              <w:rPr>
                <w:rFonts w:ascii="宋体" w:eastAsia="宋体" w:hAnsi="宋体" w:cs="宋体" w:hint="eastAsia"/>
                <w:kern w:val="0"/>
                <w:sz w:val="18"/>
                <w:szCs w:val="18"/>
              </w:rPr>
              <w:t>≤8.6 L/100km</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汽油车：8.8 L/100km ＜Q</w:t>
            </w:r>
            <w:r>
              <w:rPr>
                <w:rFonts w:ascii="宋体" w:eastAsia="宋体" w:hAnsi="宋体" w:cs="宋体" w:hint="eastAsia"/>
                <w:kern w:val="0"/>
                <w:sz w:val="18"/>
                <w:szCs w:val="18"/>
                <w:vertAlign w:val="subscript"/>
              </w:rPr>
              <w:t>0</w:t>
            </w:r>
            <w:r>
              <w:rPr>
                <w:rFonts w:ascii="宋体" w:eastAsia="宋体" w:hAnsi="宋体" w:cs="宋体" w:hint="eastAsia"/>
                <w:kern w:val="0"/>
                <w:sz w:val="18"/>
                <w:szCs w:val="18"/>
              </w:rPr>
              <w:t>≤9.1 L/100km</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12545.2-2001</w:t>
            </w:r>
          </w:p>
        </w:tc>
      </w:tr>
      <w:tr w:rsidR="009B3E8B">
        <w:trPr>
          <w:trHeight w:val="563"/>
        </w:trPr>
        <w:tc>
          <w:tcPr>
            <w:tcW w:w="17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转向特性</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不足转向度评分</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6323-2014</w:t>
            </w:r>
          </w:p>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QC/T 480-1999</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N</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≥85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80≤N</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＜85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75≤N</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＜80</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6323-2014</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QC/T 480-1999</w:t>
            </w:r>
          </w:p>
        </w:tc>
      </w:tr>
      <w:tr w:rsidR="009B3E8B">
        <w:trPr>
          <w:trHeight w:val="563"/>
        </w:trPr>
        <w:tc>
          <w:tcPr>
            <w:tcW w:w="17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蛇形试</w:t>
            </w:r>
            <w:r>
              <w:rPr>
                <w:rFonts w:ascii="宋体" w:eastAsia="宋体" w:hAnsi="宋体" w:cs="宋体" w:hint="eastAsia"/>
                <w:sz w:val="18"/>
                <w:szCs w:val="18"/>
              </w:rPr>
              <w:lastRenderedPageBreak/>
              <w:t>验</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lastRenderedPageBreak/>
              <w:t>基准车速下平均横摆</w:t>
            </w:r>
            <w:r>
              <w:rPr>
                <w:rFonts w:ascii="宋体" w:eastAsia="宋体" w:hAnsi="宋体" w:cs="宋体" w:hint="eastAsia"/>
                <w:sz w:val="18"/>
                <w:szCs w:val="18"/>
              </w:rPr>
              <w:lastRenderedPageBreak/>
              <w:t>角速度峰值</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lastRenderedPageBreak/>
              <w:t>GB/T 6323-2014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r≤15°/s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15°/s＜r≤16°/s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16°/s＜r≤17°/s </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6323-2014</w:t>
            </w:r>
          </w:p>
        </w:tc>
      </w:tr>
      <w:tr w:rsidR="009B3E8B">
        <w:trPr>
          <w:trHeight w:val="563"/>
        </w:trPr>
        <w:tc>
          <w:tcPr>
            <w:tcW w:w="17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噪声</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加速行驶车外噪声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1495-2002</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N≤75 dB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75 dB＜N≤76 dB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76 dB＜N≤77 dB</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1495-2002</w:t>
            </w:r>
          </w:p>
        </w:tc>
      </w:tr>
      <w:tr w:rsidR="009B3E8B">
        <w:trPr>
          <w:trHeight w:val="563"/>
        </w:trPr>
        <w:tc>
          <w:tcPr>
            <w:tcW w:w="179" w:type="pct"/>
            <w:tcBorders>
              <w:top w:val="single" w:sz="4" w:space="0" w:color="auto"/>
              <w:left w:val="single" w:sz="4" w:space="0" w:color="auto"/>
              <w:bottom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tcBorders>
              <w:bottom w:val="single" w:sz="4" w:space="0" w:color="auto"/>
            </w:tcBorders>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胎压监测</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单胎欠压报警时间、多胎欠压报警时间</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26149-2017</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I类TPMS：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T</w:t>
            </w:r>
            <w:r>
              <w:rPr>
                <w:rFonts w:ascii="宋体" w:eastAsia="宋体" w:hAnsi="宋体" w:cs="宋体" w:hint="eastAsia"/>
                <w:kern w:val="0"/>
                <w:sz w:val="18"/>
                <w:szCs w:val="18"/>
                <w:vertAlign w:val="subscript"/>
              </w:rPr>
              <w:t>I</w:t>
            </w:r>
            <w:proofErr w:type="gramStart"/>
            <w:r>
              <w:rPr>
                <w:rFonts w:ascii="宋体" w:eastAsia="宋体" w:hAnsi="宋体" w:cs="宋体" w:hint="eastAsia"/>
                <w:kern w:val="0"/>
                <w:sz w:val="18"/>
                <w:szCs w:val="18"/>
                <w:vertAlign w:val="subscript"/>
              </w:rPr>
              <w:t>类单</w:t>
            </w:r>
            <w:proofErr w:type="gramEnd"/>
            <w:r>
              <w:rPr>
                <w:rFonts w:ascii="宋体" w:eastAsia="宋体" w:hAnsi="宋体" w:cs="宋体" w:hint="eastAsia"/>
                <w:kern w:val="0"/>
                <w:sz w:val="18"/>
                <w:szCs w:val="18"/>
              </w:rPr>
              <w:t>≤8s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T</w:t>
            </w:r>
            <w:r>
              <w:rPr>
                <w:rFonts w:ascii="宋体" w:eastAsia="宋体" w:hAnsi="宋体" w:cs="宋体" w:hint="eastAsia"/>
                <w:kern w:val="0"/>
                <w:sz w:val="18"/>
                <w:szCs w:val="18"/>
                <w:vertAlign w:val="subscript"/>
              </w:rPr>
              <w:t>I类多</w:t>
            </w:r>
            <w:r>
              <w:rPr>
                <w:rFonts w:ascii="宋体" w:eastAsia="宋体" w:hAnsi="宋体" w:cs="宋体" w:hint="eastAsia"/>
                <w:kern w:val="0"/>
                <w:sz w:val="18"/>
                <w:szCs w:val="18"/>
              </w:rPr>
              <w:t>≤8s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II类TPMS：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T</w:t>
            </w:r>
            <w:r>
              <w:rPr>
                <w:rFonts w:ascii="宋体" w:eastAsia="宋体" w:hAnsi="宋体" w:cs="宋体" w:hint="eastAsia"/>
                <w:kern w:val="0"/>
                <w:sz w:val="18"/>
                <w:szCs w:val="18"/>
                <w:vertAlign w:val="subscript"/>
              </w:rPr>
              <w:t>II</w:t>
            </w:r>
            <w:proofErr w:type="gramStart"/>
            <w:r>
              <w:rPr>
                <w:rFonts w:ascii="宋体" w:eastAsia="宋体" w:hAnsi="宋体" w:cs="宋体" w:hint="eastAsia"/>
                <w:kern w:val="0"/>
                <w:sz w:val="18"/>
                <w:szCs w:val="18"/>
                <w:vertAlign w:val="subscript"/>
              </w:rPr>
              <w:t>类单</w:t>
            </w:r>
            <w:proofErr w:type="gramEnd"/>
            <w:r>
              <w:rPr>
                <w:rFonts w:ascii="宋体" w:eastAsia="宋体" w:hAnsi="宋体" w:cs="宋体" w:hint="eastAsia"/>
                <w:kern w:val="0"/>
                <w:sz w:val="18"/>
                <w:szCs w:val="18"/>
              </w:rPr>
              <w:t>≤8min</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T</w:t>
            </w:r>
            <w:r>
              <w:rPr>
                <w:rFonts w:ascii="宋体" w:eastAsia="宋体" w:hAnsi="宋体" w:cs="宋体" w:hint="eastAsia"/>
                <w:kern w:val="0"/>
                <w:sz w:val="18"/>
                <w:szCs w:val="18"/>
                <w:vertAlign w:val="subscript"/>
              </w:rPr>
              <w:t>II类多</w:t>
            </w:r>
            <w:r>
              <w:rPr>
                <w:rFonts w:ascii="宋体" w:eastAsia="宋体" w:hAnsi="宋体" w:cs="宋体" w:hint="eastAsia"/>
                <w:kern w:val="0"/>
                <w:sz w:val="18"/>
                <w:szCs w:val="18"/>
              </w:rPr>
              <w:t>≤13min</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I类TPMS：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8s＜T</w:t>
            </w:r>
            <w:r>
              <w:rPr>
                <w:rFonts w:ascii="宋体" w:eastAsia="宋体" w:hAnsi="宋体" w:cs="宋体" w:hint="eastAsia"/>
                <w:kern w:val="0"/>
                <w:sz w:val="18"/>
                <w:szCs w:val="18"/>
                <w:vertAlign w:val="subscript"/>
              </w:rPr>
              <w:t>I</w:t>
            </w:r>
            <w:proofErr w:type="gramStart"/>
            <w:r>
              <w:rPr>
                <w:rFonts w:ascii="宋体" w:eastAsia="宋体" w:hAnsi="宋体" w:cs="宋体" w:hint="eastAsia"/>
                <w:kern w:val="0"/>
                <w:sz w:val="18"/>
                <w:szCs w:val="18"/>
                <w:vertAlign w:val="subscript"/>
              </w:rPr>
              <w:t>类单</w:t>
            </w:r>
            <w:proofErr w:type="gramEnd"/>
            <w:r>
              <w:rPr>
                <w:rFonts w:ascii="宋体" w:eastAsia="宋体" w:hAnsi="宋体" w:cs="宋体" w:hint="eastAsia"/>
                <w:kern w:val="0"/>
                <w:sz w:val="18"/>
                <w:szCs w:val="18"/>
              </w:rPr>
              <w:t>≤9s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8s＜T</w:t>
            </w:r>
            <w:r>
              <w:rPr>
                <w:rFonts w:ascii="宋体" w:eastAsia="宋体" w:hAnsi="宋体" w:cs="宋体" w:hint="eastAsia"/>
                <w:kern w:val="0"/>
                <w:sz w:val="18"/>
                <w:szCs w:val="18"/>
                <w:vertAlign w:val="subscript"/>
              </w:rPr>
              <w:t>I类多</w:t>
            </w:r>
            <w:r>
              <w:rPr>
                <w:rFonts w:ascii="宋体" w:eastAsia="宋体" w:hAnsi="宋体" w:cs="宋体" w:hint="eastAsia"/>
                <w:kern w:val="0"/>
                <w:sz w:val="18"/>
                <w:szCs w:val="18"/>
              </w:rPr>
              <w:t>≤9s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II类TPMS：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8min＜T</w:t>
            </w:r>
            <w:r>
              <w:rPr>
                <w:rFonts w:ascii="宋体" w:eastAsia="宋体" w:hAnsi="宋体" w:cs="宋体" w:hint="eastAsia"/>
                <w:kern w:val="0"/>
                <w:sz w:val="18"/>
                <w:szCs w:val="18"/>
                <w:vertAlign w:val="subscript"/>
              </w:rPr>
              <w:t>II</w:t>
            </w:r>
            <w:proofErr w:type="gramStart"/>
            <w:r>
              <w:rPr>
                <w:rFonts w:ascii="宋体" w:eastAsia="宋体" w:hAnsi="宋体" w:cs="宋体" w:hint="eastAsia"/>
                <w:kern w:val="0"/>
                <w:sz w:val="18"/>
                <w:szCs w:val="18"/>
                <w:vertAlign w:val="subscript"/>
              </w:rPr>
              <w:t>类单</w:t>
            </w:r>
            <w:proofErr w:type="gramEnd"/>
            <w:r>
              <w:rPr>
                <w:rFonts w:ascii="宋体" w:eastAsia="宋体" w:hAnsi="宋体" w:cs="宋体" w:hint="eastAsia"/>
                <w:kern w:val="0"/>
                <w:sz w:val="18"/>
                <w:szCs w:val="18"/>
              </w:rPr>
              <w:t>≤9min</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13min＜T</w:t>
            </w:r>
            <w:r>
              <w:rPr>
                <w:rFonts w:ascii="宋体" w:eastAsia="宋体" w:hAnsi="宋体" w:cs="宋体" w:hint="eastAsia"/>
                <w:kern w:val="0"/>
                <w:sz w:val="18"/>
                <w:szCs w:val="18"/>
                <w:vertAlign w:val="subscript"/>
              </w:rPr>
              <w:t>II类多</w:t>
            </w:r>
            <w:r>
              <w:rPr>
                <w:rFonts w:ascii="宋体" w:eastAsia="宋体" w:hAnsi="宋体" w:cs="宋体" w:hint="eastAsia"/>
                <w:kern w:val="0"/>
                <w:sz w:val="18"/>
                <w:szCs w:val="18"/>
              </w:rPr>
              <w:t>≤14min</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I类TPMS：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9s＜T</w:t>
            </w:r>
            <w:r>
              <w:rPr>
                <w:rFonts w:ascii="宋体" w:eastAsia="宋体" w:hAnsi="宋体" w:cs="宋体" w:hint="eastAsia"/>
                <w:kern w:val="0"/>
                <w:sz w:val="18"/>
                <w:szCs w:val="18"/>
                <w:vertAlign w:val="subscript"/>
              </w:rPr>
              <w:t>I类单</w:t>
            </w:r>
            <w:r>
              <w:rPr>
                <w:rFonts w:ascii="宋体" w:eastAsia="宋体" w:hAnsi="宋体" w:cs="宋体" w:hint="eastAsia"/>
                <w:kern w:val="0"/>
                <w:sz w:val="18"/>
                <w:szCs w:val="18"/>
              </w:rPr>
              <w:t>＜10s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9s＜T</w:t>
            </w:r>
            <w:r>
              <w:rPr>
                <w:rFonts w:ascii="宋体" w:eastAsia="宋体" w:hAnsi="宋体" w:cs="宋体" w:hint="eastAsia"/>
                <w:kern w:val="0"/>
                <w:sz w:val="18"/>
                <w:szCs w:val="18"/>
                <w:vertAlign w:val="subscript"/>
              </w:rPr>
              <w:t>I类多</w:t>
            </w:r>
            <w:r>
              <w:rPr>
                <w:rFonts w:ascii="宋体" w:eastAsia="宋体" w:hAnsi="宋体" w:cs="宋体" w:hint="eastAsia"/>
                <w:kern w:val="0"/>
                <w:sz w:val="18"/>
                <w:szCs w:val="18"/>
              </w:rPr>
              <w:t>＜10s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II类TPMS：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9min＜T</w:t>
            </w:r>
            <w:r>
              <w:rPr>
                <w:rFonts w:ascii="宋体" w:eastAsia="宋体" w:hAnsi="宋体" w:cs="宋体" w:hint="eastAsia"/>
                <w:kern w:val="0"/>
                <w:sz w:val="18"/>
                <w:szCs w:val="18"/>
                <w:vertAlign w:val="subscript"/>
              </w:rPr>
              <w:t>II类单</w:t>
            </w:r>
            <w:r>
              <w:rPr>
                <w:rFonts w:ascii="宋体" w:eastAsia="宋体" w:hAnsi="宋体" w:cs="宋体" w:hint="eastAsia"/>
                <w:kern w:val="0"/>
                <w:sz w:val="18"/>
                <w:szCs w:val="18"/>
              </w:rPr>
              <w:t xml:space="preserve">＜10min </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14min＜T</w:t>
            </w:r>
            <w:r>
              <w:rPr>
                <w:rFonts w:ascii="宋体" w:eastAsia="宋体" w:hAnsi="宋体" w:cs="宋体" w:hint="eastAsia"/>
                <w:kern w:val="0"/>
                <w:sz w:val="18"/>
                <w:szCs w:val="18"/>
                <w:vertAlign w:val="subscript"/>
              </w:rPr>
              <w:t>II类多</w:t>
            </w:r>
            <w:r>
              <w:rPr>
                <w:rFonts w:ascii="宋体" w:eastAsia="宋体" w:hAnsi="宋体" w:cs="宋体" w:hint="eastAsia"/>
                <w:kern w:val="0"/>
                <w:sz w:val="18"/>
                <w:szCs w:val="18"/>
              </w:rPr>
              <w:t>＜15min</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 26149-2017</w:t>
            </w:r>
          </w:p>
        </w:tc>
      </w:tr>
      <w:tr w:rsidR="009B3E8B">
        <w:trPr>
          <w:trHeight w:val="563"/>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val="restart"/>
            <w:tcBorders>
              <w:top w:val="single" w:sz="4" w:space="0" w:color="auto"/>
              <w:left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核心指标</w:t>
            </w:r>
          </w:p>
        </w:tc>
        <w:tc>
          <w:tcPr>
            <w:tcW w:w="239" w:type="pct"/>
            <w:tcBorders>
              <w:top w:val="single" w:sz="4" w:space="0" w:color="auto"/>
              <w:left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ESC性能</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横摆角速度Ψ1S、横摆角速度Ψ1.75s、质心横向位移DL</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30677-2014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Ψ</w:t>
            </w:r>
            <w:r>
              <w:rPr>
                <w:rFonts w:ascii="宋体" w:eastAsia="宋体" w:hAnsi="宋体" w:cs="宋体" w:hint="eastAsia"/>
                <w:kern w:val="0"/>
                <w:sz w:val="18"/>
                <w:szCs w:val="18"/>
                <w:vertAlign w:val="subscript"/>
              </w:rPr>
              <w:t>1S</w:t>
            </w:r>
            <w:r>
              <w:rPr>
                <w:rFonts w:ascii="宋体" w:eastAsia="宋体" w:hAnsi="宋体" w:cs="宋体" w:hint="eastAsia"/>
                <w:kern w:val="0"/>
                <w:sz w:val="18"/>
                <w:szCs w:val="18"/>
              </w:rPr>
              <w:t>≤30%Ψ</w:t>
            </w:r>
            <w:r>
              <w:rPr>
                <w:rFonts w:ascii="宋体" w:eastAsia="宋体" w:hAnsi="宋体" w:cs="宋体" w:hint="eastAsia"/>
                <w:kern w:val="0"/>
                <w:sz w:val="18"/>
                <w:szCs w:val="18"/>
                <w:vertAlign w:val="subscript"/>
              </w:rPr>
              <w:t>Peak</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Ψ</w:t>
            </w:r>
            <w:r>
              <w:rPr>
                <w:rFonts w:ascii="宋体" w:eastAsia="宋体" w:hAnsi="宋体" w:cs="宋体" w:hint="eastAsia"/>
                <w:kern w:val="0"/>
                <w:sz w:val="18"/>
                <w:szCs w:val="18"/>
                <w:vertAlign w:val="subscript"/>
              </w:rPr>
              <w:t>1.75S</w:t>
            </w:r>
            <w:r>
              <w:rPr>
                <w:rFonts w:ascii="宋体" w:eastAsia="宋体" w:hAnsi="宋体" w:cs="宋体" w:hint="eastAsia"/>
                <w:kern w:val="0"/>
                <w:sz w:val="18"/>
                <w:szCs w:val="18"/>
              </w:rPr>
              <w:t>≤16%Ψ</w:t>
            </w:r>
            <w:r>
              <w:rPr>
                <w:rFonts w:ascii="宋体" w:eastAsia="宋体" w:hAnsi="宋体" w:cs="宋体" w:hint="eastAsia"/>
                <w:kern w:val="0"/>
                <w:sz w:val="18"/>
                <w:szCs w:val="18"/>
                <w:vertAlign w:val="subscript"/>
              </w:rPr>
              <w:t>Peak</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D</w:t>
            </w:r>
            <w:r>
              <w:rPr>
                <w:rFonts w:ascii="宋体" w:eastAsia="宋体" w:hAnsi="宋体" w:cs="宋体" w:hint="eastAsia"/>
                <w:kern w:val="0"/>
                <w:sz w:val="18"/>
                <w:szCs w:val="18"/>
                <w:vertAlign w:val="subscript"/>
              </w:rPr>
              <w:t>L</w:t>
            </w:r>
            <w:r>
              <w:rPr>
                <w:rFonts w:ascii="宋体" w:eastAsia="宋体" w:hAnsi="宋体" w:cs="宋体" w:hint="eastAsia"/>
                <w:kern w:val="0"/>
                <w:sz w:val="18"/>
                <w:szCs w:val="18"/>
              </w:rPr>
              <w:t>≥2.23m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30%Ψ</w:t>
            </w:r>
            <w:r>
              <w:rPr>
                <w:rFonts w:ascii="宋体" w:eastAsia="宋体" w:hAnsi="宋体" w:cs="宋体" w:hint="eastAsia"/>
                <w:kern w:val="0"/>
                <w:sz w:val="18"/>
                <w:szCs w:val="18"/>
                <w:vertAlign w:val="subscript"/>
              </w:rPr>
              <w:t>Peak</w:t>
            </w:r>
            <w:r>
              <w:rPr>
                <w:rFonts w:ascii="宋体" w:eastAsia="宋体" w:hAnsi="宋体" w:cs="宋体" w:hint="eastAsia"/>
                <w:kern w:val="0"/>
                <w:sz w:val="18"/>
                <w:szCs w:val="18"/>
              </w:rPr>
              <w:t>＜Ψ</w:t>
            </w:r>
            <w:r>
              <w:rPr>
                <w:rFonts w:ascii="宋体" w:eastAsia="宋体" w:hAnsi="宋体" w:cs="宋体" w:hint="eastAsia"/>
                <w:kern w:val="0"/>
                <w:sz w:val="18"/>
                <w:szCs w:val="18"/>
                <w:vertAlign w:val="subscript"/>
              </w:rPr>
              <w:t>1S</w:t>
            </w:r>
            <w:r>
              <w:rPr>
                <w:rFonts w:ascii="宋体" w:eastAsia="宋体" w:hAnsi="宋体" w:cs="宋体" w:hint="eastAsia"/>
                <w:kern w:val="0"/>
                <w:sz w:val="18"/>
                <w:szCs w:val="18"/>
              </w:rPr>
              <w:t>≤33%Ψ</w:t>
            </w:r>
            <w:r>
              <w:rPr>
                <w:rFonts w:ascii="宋体" w:eastAsia="宋体" w:hAnsi="宋体" w:cs="宋体" w:hint="eastAsia"/>
                <w:kern w:val="0"/>
                <w:sz w:val="18"/>
                <w:szCs w:val="18"/>
                <w:vertAlign w:val="subscript"/>
              </w:rPr>
              <w:t>Peak</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16%Ψ</w:t>
            </w:r>
            <w:r>
              <w:rPr>
                <w:rFonts w:ascii="宋体" w:eastAsia="宋体" w:hAnsi="宋体" w:cs="宋体" w:hint="eastAsia"/>
                <w:kern w:val="0"/>
                <w:sz w:val="18"/>
                <w:szCs w:val="18"/>
                <w:vertAlign w:val="subscript"/>
              </w:rPr>
              <w:t>Peak</w:t>
            </w:r>
            <w:r>
              <w:rPr>
                <w:rFonts w:ascii="宋体" w:eastAsia="宋体" w:hAnsi="宋体" w:cs="宋体" w:hint="eastAsia"/>
                <w:kern w:val="0"/>
                <w:sz w:val="18"/>
                <w:szCs w:val="18"/>
              </w:rPr>
              <w:t>＜Ψ</w:t>
            </w:r>
            <w:r>
              <w:rPr>
                <w:rFonts w:ascii="宋体" w:eastAsia="宋体" w:hAnsi="宋体" w:cs="宋体" w:hint="eastAsia"/>
                <w:kern w:val="0"/>
                <w:sz w:val="18"/>
                <w:szCs w:val="18"/>
                <w:vertAlign w:val="subscript"/>
              </w:rPr>
              <w:t>1.75S</w:t>
            </w:r>
            <w:r>
              <w:rPr>
                <w:rFonts w:ascii="宋体" w:eastAsia="宋体" w:hAnsi="宋体" w:cs="宋体" w:hint="eastAsia"/>
                <w:kern w:val="0"/>
                <w:sz w:val="18"/>
                <w:szCs w:val="18"/>
              </w:rPr>
              <w:t>≤18%Ψ</w:t>
            </w:r>
            <w:r>
              <w:rPr>
                <w:rFonts w:ascii="宋体" w:eastAsia="宋体" w:hAnsi="宋体" w:cs="宋体" w:hint="eastAsia"/>
                <w:kern w:val="0"/>
                <w:sz w:val="18"/>
                <w:szCs w:val="18"/>
                <w:vertAlign w:val="subscript"/>
              </w:rPr>
              <w:t>Peak</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2.03m≤D</w:t>
            </w:r>
            <w:r>
              <w:rPr>
                <w:rFonts w:ascii="宋体" w:eastAsia="宋体" w:hAnsi="宋体" w:cs="宋体" w:hint="eastAsia"/>
                <w:kern w:val="0"/>
                <w:sz w:val="18"/>
                <w:szCs w:val="18"/>
                <w:vertAlign w:val="subscript"/>
              </w:rPr>
              <w:t>L</w:t>
            </w:r>
            <w:r>
              <w:rPr>
                <w:rFonts w:ascii="宋体" w:eastAsia="宋体" w:hAnsi="宋体" w:cs="宋体" w:hint="eastAsia"/>
                <w:kern w:val="0"/>
                <w:sz w:val="18"/>
                <w:szCs w:val="18"/>
              </w:rPr>
              <w:t>＜2.23m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33%Ψ</w:t>
            </w:r>
            <w:r>
              <w:rPr>
                <w:rFonts w:ascii="宋体" w:eastAsia="宋体" w:hAnsi="宋体" w:cs="宋体" w:hint="eastAsia"/>
                <w:kern w:val="0"/>
                <w:sz w:val="18"/>
                <w:szCs w:val="18"/>
                <w:vertAlign w:val="subscript"/>
              </w:rPr>
              <w:t>Peak</w:t>
            </w:r>
            <w:r>
              <w:rPr>
                <w:rFonts w:ascii="宋体" w:eastAsia="宋体" w:hAnsi="宋体" w:cs="宋体" w:hint="eastAsia"/>
                <w:kern w:val="0"/>
                <w:sz w:val="18"/>
                <w:szCs w:val="18"/>
              </w:rPr>
              <w:t>＜Ψ</w:t>
            </w:r>
            <w:r>
              <w:rPr>
                <w:rFonts w:ascii="宋体" w:eastAsia="宋体" w:hAnsi="宋体" w:cs="宋体" w:hint="eastAsia"/>
                <w:kern w:val="0"/>
                <w:sz w:val="18"/>
                <w:szCs w:val="18"/>
                <w:vertAlign w:val="subscript"/>
              </w:rPr>
              <w:t>1S</w:t>
            </w:r>
            <w:r>
              <w:rPr>
                <w:rFonts w:ascii="宋体" w:eastAsia="宋体" w:hAnsi="宋体" w:cs="宋体" w:hint="eastAsia"/>
                <w:kern w:val="0"/>
                <w:sz w:val="18"/>
                <w:szCs w:val="18"/>
              </w:rPr>
              <w:t>≤35%Ψ</w:t>
            </w:r>
            <w:r>
              <w:rPr>
                <w:rFonts w:ascii="宋体" w:eastAsia="宋体" w:hAnsi="宋体" w:cs="宋体" w:hint="eastAsia"/>
                <w:kern w:val="0"/>
                <w:sz w:val="18"/>
                <w:szCs w:val="18"/>
                <w:vertAlign w:val="subscript"/>
              </w:rPr>
              <w:t>Peak</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18%Ψ</w:t>
            </w:r>
            <w:r>
              <w:rPr>
                <w:rFonts w:ascii="宋体" w:eastAsia="宋体" w:hAnsi="宋体" w:cs="宋体" w:hint="eastAsia"/>
                <w:kern w:val="0"/>
                <w:sz w:val="18"/>
                <w:szCs w:val="18"/>
                <w:vertAlign w:val="subscript"/>
              </w:rPr>
              <w:t>Peak</w:t>
            </w:r>
            <w:r>
              <w:rPr>
                <w:rFonts w:ascii="宋体" w:eastAsia="宋体" w:hAnsi="宋体" w:cs="宋体" w:hint="eastAsia"/>
                <w:kern w:val="0"/>
                <w:sz w:val="18"/>
                <w:szCs w:val="18"/>
              </w:rPr>
              <w:t>＜Ψ</w:t>
            </w:r>
            <w:r>
              <w:rPr>
                <w:rFonts w:ascii="宋体" w:eastAsia="宋体" w:hAnsi="宋体" w:cs="宋体" w:hint="eastAsia"/>
                <w:kern w:val="0"/>
                <w:sz w:val="18"/>
                <w:szCs w:val="18"/>
                <w:vertAlign w:val="subscript"/>
              </w:rPr>
              <w:t>1.75S</w:t>
            </w:r>
            <w:r>
              <w:rPr>
                <w:rFonts w:ascii="宋体" w:eastAsia="宋体" w:hAnsi="宋体" w:cs="宋体" w:hint="eastAsia"/>
                <w:kern w:val="0"/>
                <w:sz w:val="18"/>
                <w:szCs w:val="18"/>
              </w:rPr>
              <w:t>≤20%Ψ</w:t>
            </w:r>
            <w:r>
              <w:rPr>
                <w:rFonts w:ascii="宋体" w:eastAsia="宋体" w:hAnsi="宋体" w:cs="宋体" w:hint="eastAsia"/>
                <w:kern w:val="0"/>
                <w:sz w:val="18"/>
                <w:szCs w:val="18"/>
                <w:vertAlign w:val="subscript"/>
              </w:rPr>
              <w:t>Peak</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1.83m≤D</w:t>
            </w:r>
            <w:r>
              <w:rPr>
                <w:rFonts w:ascii="宋体" w:eastAsia="宋体" w:hAnsi="宋体" w:cs="宋体" w:hint="eastAsia"/>
                <w:kern w:val="0"/>
                <w:sz w:val="18"/>
                <w:szCs w:val="18"/>
                <w:vertAlign w:val="subscript"/>
              </w:rPr>
              <w:t>L</w:t>
            </w:r>
            <w:r>
              <w:rPr>
                <w:rFonts w:ascii="宋体" w:eastAsia="宋体" w:hAnsi="宋体" w:cs="宋体" w:hint="eastAsia"/>
                <w:kern w:val="0"/>
                <w:sz w:val="18"/>
                <w:szCs w:val="18"/>
              </w:rPr>
              <w:t>＜2.03m</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30677-2014</w:t>
            </w:r>
          </w:p>
        </w:tc>
      </w:tr>
      <w:tr w:rsidR="009B3E8B">
        <w:trPr>
          <w:trHeight w:val="563"/>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tcBorders>
              <w:left w:val="single" w:sz="4" w:space="0" w:color="auto"/>
              <w:bottom w:val="single" w:sz="4" w:space="0" w:color="auto"/>
              <w:right w:val="single" w:sz="4" w:space="0" w:color="auto"/>
            </w:tcBorders>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LDW性能</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可重复性试验最迟</w:t>
            </w:r>
            <w:proofErr w:type="gramStart"/>
            <w:r>
              <w:rPr>
                <w:rFonts w:ascii="宋体" w:eastAsia="宋体" w:hAnsi="宋体" w:cs="宋体" w:hint="eastAsia"/>
                <w:sz w:val="18"/>
                <w:szCs w:val="18"/>
              </w:rPr>
              <w:t>报警线</w:t>
            </w:r>
            <w:proofErr w:type="gramEnd"/>
            <w:r>
              <w:rPr>
                <w:rFonts w:ascii="宋体" w:eastAsia="宋体" w:hAnsi="宋体" w:cs="宋体" w:hint="eastAsia"/>
                <w:sz w:val="18"/>
                <w:szCs w:val="18"/>
              </w:rPr>
              <w:t>位于车道边界外侧位置</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26773-2011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D≤0.3m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0.3＜D≤0.6m</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0.6＜D≤1m</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GB/T 26773-2011</w:t>
            </w:r>
          </w:p>
        </w:tc>
      </w:tr>
      <w:tr w:rsidR="009B3E8B">
        <w:trPr>
          <w:trHeight w:val="563"/>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val="restart"/>
            <w:tcBorders>
              <w:top w:val="single" w:sz="4" w:space="0" w:color="auto"/>
              <w:left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创新性指标</w:t>
            </w:r>
          </w:p>
        </w:tc>
        <w:tc>
          <w:tcPr>
            <w:tcW w:w="239" w:type="pct"/>
            <w:tcBorders>
              <w:top w:val="single" w:sz="4" w:space="0" w:color="auto"/>
              <w:left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ACC性能</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ACC性能要求</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ISO 15622</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满足探测距离测试、目标识别能力测试、曲线功能测试要求</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满足探测距离测试、目标识别能力测试要求</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满足探测距离测试要求</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附录A</w:t>
            </w:r>
          </w:p>
        </w:tc>
      </w:tr>
      <w:tr w:rsidR="009B3E8B">
        <w:trPr>
          <w:trHeight w:val="563"/>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tcBorders>
              <w:left w:val="single" w:sz="4" w:space="0" w:color="auto"/>
              <w:right w:val="single" w:sz="4" w:space="0" w:color="auto"/>
            </w:tcBorders>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AEBS性能</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AEBS性能要求</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ECE R152</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满足目标车辆静止测试、目标车辆移动测试、行人测试要求</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满足目标车辆静止测试、目标车辆移动测试要求</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满足目标车辆静止测试要求</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附录B</w:t>
            </w:r>
          </w:p>
        </w:tc>
      </w:tr>
      <w:tr w:rsidR="009B3E8B">
        <w:trPr>
          <w:trHeight w:val="563"/>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tcBorders>
              <w:left w:val="single" w:sz="4" w:space="0" w:color="auto"/>
              <w:right w:val="single" w:sz="4" w:space="0" w:color="auto"/>
            </w:tcBorders>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低温起动</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低温起动拖动时间</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本文件</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柴油车：</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t≤8s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汽油车：</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t≤7s</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柴油车：</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8s＜t≤11s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汽油车：</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7s＜t≤10s</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柴油车：</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11s＜t≤14s</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汽油车：</w:t>
            </w:r>
          </w:p>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10s＜t≤13s</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附录C</w:t>
            </w:r>
          </w:p>
        </w:tc>
      </w:tr>
      <w:tr w:rsidR="009B3E8B">
        <w:trPr>
          <w:trHeight w:val="563"/>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3E8B" w:rsidRDefault="009B3E8B">
            <w:pPr>
              <w:pStyle w:val="affff5"/>
              <w:widowControl/>
              <w:numPr>
                <w:ilvl w:val="0"/>
                <w:numId w:val="19"/>
              </w:numPr>
              <w:ind w:firstLineChars="0"/>
              <w:jc w:val="center"/>
              <w:rPr>
                <w:rFonts w:ascii="宋体" w:eastAsia="宋体" w:hAnsi="宋体" w:cs="宋体"/>
                <w:kern w:val="0"/>
                <w:sz w:val="18"/>
                <w:szCs w:val="18"/>
              </w:rPr>
            </w:pPr>
          </w:p>
        </w:tc>
        <w:tc>
          <w:tcPr>
            <w:tcW w:w="231" w:type="pct"/>
            <w:vMerge/>
            <w:tcBorders>
              <w:left w:val="single" w:sz="4" w:space="0" w:color="auto"/>
              <w:bottom w:val="single" w:sz="4" w:space="0" w:color="auto"/>
              <w:right w:val="single" w:sz="4" w:space="0" w:color="auto"/>
            </w:tcBorders>
            <w:shd w:val="clear" w:color="auto" w:fill="auto"/>
            <w:vAlign w:val="center"/>
          </w:tcPr>
          <w:p w:rsidR="009B3E8B" w:rsidRDefault="009B3E8B">
            <w:pPr>
              <w:widowControl/>
              <w:jc w:val="center"/>
              <w:rPr>
                <w:rFonts w:ascii="宋体" w:eastAsia="宋体" w:hAnsi="宋体" w:cs="宋体"/>
                <w:kern w:val="0"/>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平顺性</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随机输入行驶试验中综合总加权加速度</w:t>
            </w:r>
            <w:proofErr w:type="gramStart"/>
            <w:r>
              <w:rPr>
                <w:rFonts w:ascii="宋体" w:eastAsia="宋体" w:hAnsi="宋体" w:cs="宋体" w:hint="eastAsia"/>
                <w:sz w:val="18"/>
                <w:szCs w:val="18"/>
              </w:rPr>
              <w:t>均方根值</w:t>
            </w:r>
            <w:proofErr w:type="gramEnd"/>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本文件</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object w:dxaOrig="274" w:dyaOrig="377">
                <v:shape id="_x0000_i1028" type="#_x0000_t75" style="width:13.7pt;height:18.85pt" o:ole="">
                  <v:imagedata r:id="rId18" o:title=""/>
                </v:shape>
                <o:OLEObject Type="Embed" ProgID="Equation.3" ShapeID="_x0000_i1028" DrawAspect="Content" ObjectID="_1693466299" r:id="rId19"/>
              </w:object>
            </w:r>
            <w:r>
              <w:rPr>
                <w:rFonts w:ascii="宋体" w:eastAsia="宋体" w:hAnsi="宋体" w:cs="宋体" w:hint="eastAsia"/>
                <w:kern w:val="0"/>
                <w:sz w:val="18"/>
                <w:szCs w:val="18"/>
              </w:rPr>
              <w:t>≤0.30 m/s2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0.30 m/s2＜ </w:t>
            </w:r>
            <w:r>
              <w:rPr>
                <w:rFonts w:ascii="宋体" w:eastAsia="宋体" w:hAnsi="宋体" w:cs="宋体" w:hint="eastAsia"/>
                <w:kern w:val="0"/>
                <w:sz w:val="18"/>
                <w:szCs w:val="18"/>
              </w:rPr>
              <w:object w:dxaOrig="274" w:dyaOrig="377">
                <v:shape id="_x0000_i1029" type="#_x0000_t75" style="width:13.7pt;height:18.85pt" o:ole="">
                  <v:imagedata r:id="rId20" o:title=""/>
                </v:shape>
                <o:OLEObject Type="Embed" ProgID="Equation.3" ShapeID="_x0000_i1029" DrawAspect="Content" ObjectID="_1693466300" r:id="rId21"/>
              </w:object>
            </w:r>
            <w:r>
              <w:rPr>
                <w:rFonts w:ascii="宋体" w:eastAsia="宋体" w:hAnsi="宋体" w:cs="宋体" w:hint="eastAsia"/>
                <w:kern w:val="0"/>
                <w:sz w:val="18"/>
                <w:szCs w:val="18"/>
              </w:rPr>
              <w:t xml:space="preserve"> ≤0.33 m/s2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0.33 m/s2＜ </w:t>
            </w:r>
            <w:r>
              <w:rPr>
                <w:rFonts w:ascii="宋体" w:eastAsia="宋体" w:hAnsi="宋体" w:cs="宋体" w:hint="eastAsia"/>
                <w:kern w:val="0"/>
                <w:sz w:val="18"/>
                <w:szCs w:val="18"/>
              </w:rPr>
              <w:object w:dxaOrig="274" w:dyaOrig="377">
                <v:shape id="_x0000_i1030" type="#_x0000_t75" style="width:13.7pt;height:18.85pt" o:ole="">
                  <v:imagedata r:id="rId20" o:title=""/>
                </v:shape>
                <o:OLEObject Type="Embed" ProgID="Equation.3" ShapeID="_x0000_i1030" DrawAspect="Content" ObjectID="_1693466301" r:id="rId22"/>
              </w:object>
            </w:r>
            <w:r>
              <w:rPr>
                <w:rFonts w:ascii="宋体" w:eastAsia="宋体" w:hAnsi="宋体" w:cs="宋体" w:hint="eastAsia"/>
                <w:kern w:val="0"/>
                <w:sz w:val="18"/>
                <w:szCs w:val="18"/>
              </w:rPr>
              <w:t>≤0.36 m/s2</w:t>
            </w:r>
          </w:p>
        </w:tc>
        <w:tc>
          <w:tcPr>
            <w:tcW w:w="760" w:type="pct"/>
            <w:tcBorders>
              <w:top w:val="single" w:sz="4" w:space="0" w:color="auto"/>
              <w:left w:val="single" w:sz="4" w:space="0" w:color="auto"/>
              <w:bottom w:val="single" w:sz="4" w:space="0" w:color="auto"/>
              <w:right w:val="single" w:sz="4" w:space="0" w:color="auto"/>
            </w:tcBorders>
            <w:vAlign w:val="center"/>
          </w:tcPr>
          <w:p w:rsidR="009B3E8B" w:rsidRDefault="00CF5249">
            <w:pPr>
              <w:widowControl/>
              <w:jc w:val="center"/>
              <w:rPr>
                <w:rFonts w:ascii="宋体" w:eastAsia="宋体" w:hAnsi="宋体" w:cs="宋体"/>
                <w:kern w:val="0"/>
                <w:sz w:val="18"/>
                <w:szCs w:val="18"/>
              </w:rPr>
            </w:pPr>
            <w:r>
              <w:rPr>
                <w:rFonts w:ascii="宋体" w:eastAsia="宋体" w:hAnsi="宋体" w:cs="宋体" w:hint="eastAsia"/>
                <w:kern w:val="0"/>
                <w:sz w:val="18"/>
                <w:szCs w:val="18"/>
              </w:rPr>
              <w:t>附录D</w:t>
            </w:r>
          </w:p>
        </w:tc>
      </w:tr>
    </w:tbl>
    <w:p w:rsidR="009B3E8B" w:rsidRDefault="00CF5249">
      <w:pPr>
        <w:pStyle w:val="1"/>
        <w:rPr>
          <w:sz w:val="32"/>
          <w:szCs w:val="32"/>
        </w:rPr>
      </w:pPr>
      <w:bookmarkStart w:id="5" w:name="_Toc73003577"/>
      <w:r>
        <w:rPr>
          <w:rFonts w:hint="eastAsia"/>
          <w:sz w:val="32"/>
          <w:szCs w:val="32"/>
        </w:rPr>
        <w:t>五、与现行法律、法规和政策及相关标准的协调性</w:t>
      </w:r>
      <w:bookmarkEnd w:id="5"/>
    </w:p>
    <w:p w:rsidR="009B3E8B" w:rsidRDefault="00CF5249">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9B3E8B" w:rsidRDefault="00CF5249">
      <w:pPr>
        <w:pStyle w:val="1"/>
        <w:rPr>
          <w:sz w:val="32"/>
          <w:szCs w:val="32"/>
        </w:rPr>
      </w:pPr>
      <w:bookmarkStart w:id="6" w:name="_Toc73003578"/>
      <w:r>
        <w:rPr>
          <w:rFonts w:hint="eastAsia"/>
          <w:sz w:val="32"/>
          <w:szCs w:val="32"/>
        </w:rPr>
        <w:t>六、贯彻标准的要求和措施建议</w:t>
      </w:r>
      <w:bookmarkEnd w:id="6"/>
    </w:p>
    <w:p w:rsidR="009B3E8B" w:rsidRDefault="00CF5249">
      <w:pPr>
        <w:ind w:firstLineChars="200" w:firstLine="560"/>
        <w:rPr>
          <w:rFonts w:ascii="宋体" w:eastAsia="宋体" w:hAnsi="宋体" w:cs="华文楷体"/>
          <w:sz w:val="28"/>
          <w:szCs w:val="28"/>
        </w:rPr>
      </w:pPr>
      <w:r>
        <w:rPr>
          <w:rFonts w:ascii="宋体" w:eastAsia="宋体" w:hAnsi="宋体" w:cs="华文楷体" w:hint="eastAsia"/>
          <w:sz w:val="28"/>
          <w:szCs w:val="28"/>
        </w:rPr>
        <w:t>作为推荐性团体标准，建议标准发布后组织标准宣讲，促进标准顺利实施。</w:t>
      </w:r>
    </w:p>
    <w:p w:rsidR="009B3E8B" w:rsidRDefault="00CF5249">
      <w:pPr>
        <w:pStyle w:val="1"/>
        <w:rPr>
          <w:sz w:val="32"/>
          <w:szCs w:val="32"/>
        </w:rPr>
      </w:pPr>
      <w:bookmarkStart w:id="7" w:name="_Toc73003579"/>
      <w:r>
        <w:rPr>
          <w:rFonts w:hint="eastAsia"/>
          <w:sz w:val="32"/>
          <w:szCs w:val="32"/>
        </w:rPr>
        <w:t>七、其他需要说明的事项</w:t>
      </w:r>
      <w:bookmarkEnd w:id="7"/>
    </w:p>
    <w:p w:rsidR="009B3E8B" w:rsidRDefault="00CF5249">
      <w:pPr>
        <w:ind w:firstLineChars="200" w:firstLine="560"/>
        <w:rPr>
          <w:rFonts w:ascii="宋体" w:eastAsia="宋体" w:hAnsi="宋体"/>
          <w:sz w:val="28"/>
          <w:szCs w:val="28"/>
        </w:rPr>
      </w:pPr>
      <w:r>
        <w:rPr>
          <w:rFonts w:ascii="宋体" w:eastAsia="宋体" w:hAnsi="宋体" w:hint="eastAsia"/>
          <w:sz w:val="28"/>
          <w:szCs w:val="28"/>
        </w:rPr>
        <w:t>无。</w:t>
      </w:r>
    </w:p>
    <w:sectPr w:rsidR="009B3E8B">
      <w:footerReference w:type="default" r:id="rId23"/>
      <w:footerReference w:type="first" r:id="rId2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057" w:rsidRDefault="00C64057">
      <w:r>
        <w:separator/>
      </w:r>
    </w:p>
  </w:endnote>
  <w:endnote w:type="continuationSeparator" w:id="0">
    <w:p w:rsidR="00C64057" w:rsidRDefault="00C6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B" w:rsidRDefault="009B3E8B">
    <w:pPr>
      <w:pStyle w:val="afff1"/>
      <w:jc w:val="center"/>
    </w:pPr>
  </w:p>
  <w:p w:rsidR="009B3E8B" w:rsidRDefault="009B3E8B">
    <w:pPr>
      <w:pStyle w:val="afff1"/>
      <w:ind w:firstLineChars="4500" w:firstLine="8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B" w:rsidRDefault="009B3E8B">
    <w:pPr>
      <w:pStyle w:val="afff1"/>
      <w:ind w:firstLineChars="4500" w:firstLine="81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B" w:rsidRDefault="009B3E8B">
    <w:pPr>
      <w:pStyle w:val="af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B" w:rsidRDefault="00CF5249">
    <w:pPr>
      <w:pStyle w:val="afff1"/>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89157203"/>
                          </w:sdtPr>
                          <w:sdtEndPr/>
                          <w:sdtContent>
                            <w:p w:rsidR="009B3E8B" w:rsidRDefault="00CF5249">
                              <w:pPr>
                                <w:pStyle w:val="afff1"/>
                                <w:jc w:val="center"/>
                              </w:pPr>
                              <w:r>
                                <w:fldChar w:fldCharType="begin"/>
                              </w:r>
                              <w:r>
                                <w:instrText>PAGE   \* MERGEFORMAT</w:instrText>
                              </w:r>
                              <w:r>
                                <w:fldChar w:fldCharType="separate"/>
                              </w:r>
                              <w:r w:rsidR="00163D26" w:rsidRPr="00163D26">
                                <w:rPr>
                                  <w:noProof/>
                                  <w:lang w:val="zh-CN"/>
                                </w:rPr>
                                <w:t>12</w:t>
                              </w:r>
                              <w:r>
                                <w:fldChar w:fldCharType="end"/>
                              </w:r>
                            </w:p>
                          </w:sdtContent>
                        </w:sdt>
                        <w:p w:rsidR="009B3E8B" w:rsidRDefault="009B3E8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KwxhXU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sdt>
                    <w:sdtPr>
                      <w:id w:val="-1489157203"/>
                    </w:sdtPr>
                    <w:sdtEndPr/>
                    <w:sdtContent>
                      <w:p w:rsidR="009B3E8B" w:rsidRDefault="00CF5249">
                        <w:pPr>
                          <w:pStyle w:val="afff1"/>
                          <w:jc w:val="center"/>
                        </w:pPr>
                        <w:r>
                          <w:fldChar w:fldCharType="begin"/>
                        </w:r>
                        <w:r>
                          <w:instrText>PAGE   \* MERGEFORMAT</w:instrText>
                        </w:r>
                        <w:r>
                          <w:fldChar w:fldCharType="separate"/>
                        </w:r>
                        <w:r w:rsidR="00163D26" w:rsidRPr="00163D26">
                          <w:rPr>
                            <w:noProof/>
                            <w:lang w:val="zh-CN"/>
                          </w:rPr>
                          <w:t>12</w:t>
                        </w:r>
                        <w:r>
                          <w:fldChar w:fldCharType="end"/>
                        </w:r>
                      </w:p>
                    </w:sdtContent>
                  </w:sdt>
                  <w:p w:rsidR="009B3E8B" w:rsidRDefault="009B3E8B"/>
                </w:txbxContent>
              </v:textbox>
              <w10:wrap anchorx="margin"/>
            </v:shape>
          </w:pict>
        </mc:Fallback>
      </mc:AlternateContent>
    </w:r>
  </w:p>
  <w:p w:rsidR="009B3E8B" w:rsidRDefault="009B3E8B">
    <w:pPr>
      <w:pStyle w:val="afff1"/>
      <w:ind w:firstLineChars="4500" w:firstLine="81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B" w:rsidRDefault="00CF5249">
    <w:pPr>
      <w:pStyle w:val="afff1"/>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3E8B" w:rsidRDefault="00CF5249">
                          <w:pPr>
                            <w:pStyle w:val="afff1"/>
                          </w:pPr>
                          <w:r>
                            <w:rPr>
                              <w:rFonts w:hint="eastAsia"/>
                            </w:rPr>
                            <w:fldChar w:fldCharType="begin"/>
                          </w:r>
                          <w:r>
                            <w:rPr>
                              <w:rFonts w:hint="eastAsia"/>
                            </w:rPr>
                            <w:instrText xml:space="preserve"> PAGE  \* MERGEFORMAT </w:instrText>
                          </w:r>
                          <w:r>
                            <w:rPr>
                              <w:rFonts w:hint="eastAsia"/>
                            </w:rPr>
                            <w:fldChar w:fldCharType="separate"/>
                          </w:r>
                          <w:r w:rsidR="002425BD">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RaBw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M+AxFo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B3E8B" w:rsidRDefault="00CF5249">
                    <w:pPr>
                      <w:pStyle w:val="afff1"/>
                    </w:pPr>
                    <w:r>
                      <w:rPr>
                        <w:rFonts w:hint="eastAsia"/>
                      </w:rPr>
                      <w:fldChar w:fldCharType="begin"/>
                    </w:r>
                    <w:r>
                      <w:rPr>
                        <w:rFonts w:hint="eastAsia"/>
                      </w:rPr>
                      <w:instrText xml:space="preserve"> PAGE  \* MERGEFORMAT </w:instrText>
                    </w:r>
                    <w:r>
                      <w:rPr>
                        <w:rFonts w:hint="eastAsia"/>
                      </w:rPr>
                      <w:fldChar w:fldCharType="separate"/>
                    </w:r>
                    <w:r w:rsidR="002425BD">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057" w:rsidRDefault="00C64057">
      <w:r>
        <w:separator/>
      </w:r>
    </w:p>
  </w:footnote>
  <w:footnote w:type="continuationSeparator" w:id="0">
    <w:p w:rsidR="00C64057" w:rsidRDefault="00C6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8"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5"/>
  </w:num>
  <w:num w:numId="2">
    <w:abstractNumId w:val="13"/>
  </w:num>
  <w:num w:numId="3">
    <w:abstractNumId w:val="6"/>
  </w:num>
  <w:num w:numId="4">
    <w:abstractNumId w:val="0"/>
  </w:num>
  <w:num w:numId="5">
    <w:abstractNumId w:val="9"/>
  </w:num>
  <w:num w:numId="6">
    <w:abstractNumId w:val="18"/>
  </w:num>
  <w:num w:numId="7">
    <w:abstractNumId w:val="8"/>
  </w:num>
  <w:num w:numId="8">
    <w:abstractNumId w:val="2"/>
  </w:num>
  <w:num w:numId="9">
    <w:abstractNumId w:val="14"/>
  </w:num>
  <w:num w:numId="10">
    <w:abstractNumId w:val="12"/>
  </w:num>
  <w:num w:numId="11">
    <w:abstractNumId w:val="17"/>
  </w:num>
  <w:num w:numId="12">
    <w:abstractNumId w:val="10"/>
  </w:num>
  <w:num w:numId="13">
    <w:abstractNumId w:val="7"/>
  </w:num>
  <w:num w:numId="14">
    <w:abstractNumId w:val="11"/>
  </w:num>
  <w:num w:numId="15">
    <w:abstractNumId w:val="5"/>
  </w:num>
  <w:num w:numId="16">
    <w:abstractNumId w:val="16"/>
  </w:num>
  <w:num w:numId="17">
    <w:abstractNumId w:val="1"/>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02C88"/>
    <w:rsid w:val="0003707C"/>
    <w:rsid w:val="00043E38"/>
    <w:rsid w:val="00044FDA"/>
    <w:rsid w:val="00047AA6"/>
    <w:rsid w:val="00052088"/>
    <w:rsid w:val="000551BF"/>
    <w:rsid w:val="00060746"/>
    <w:rsid w:val="0006509B"/>
    <w:rsid w:val="00066D27"/>
    <w:rsid w:val="00072414"/>
    <w:rsid w:val="00092CDE"/>
    <w:rsid w:val="00093363"/>
    <w:rsid w:val="000966E0"/>
    <w:rsid w:val="000A195E"/>
    <w:rsid w:val="000C0FA9"/>
    <w:rsid w:val="000C5BB0"/>
    <w:rsid w:val="000D29BE"/>
    <w:rsid w:val="000E1350"/>
    <w:rsid w:val="000E36C8"/>
    <w:rsid w:val="000E5910"/>
    <w:rsid w:val="000E7412"/>
    <w:rsid w:val="000E7F41"/>
    <w:rsid w:val="000F3DDB"/>
    <w:rsid w:val="000F56D6"/>
    <w:rsid w:val="001033BA"/>
    <w:rsid w:val="00122A26"/>
    <w:rsid w:val="00124F1E"/>
    <w:rsid w:val="00125D6E"/>
    <w:rsid w:val="001320F1"/>
    <w:rsid w:val="00133C9C"/>
    <w:rsid w:val="001354FA"/>
    <w:rsid w:val="00145D7B"/>
    <w:rsid w:val="0015566A"/>
    <w:rsid w:val="00163D26"/>
    <w:rsid w:val="001659B7"/>
    <w:rsid w:val="00187671"/>
    <w:rsid w:val="00190DD5"/>
    <w:rsid w:val="00197D86"/>
    <w:rsid w:val="001B118A"/>
    <w:rsid w:val="001B5B72"/>
    <w:rsid w:val="001B64B6"/>
    <w:rsid w:val="001C4076"/>
    <w:rsid w:val="001D5E8F"/>
    <w:rsid w:val="00204315"/>
    <w:rsid w:val="00240FFD"/>
    <w:rsid w:val="00241868"/>
    <w:rsid w:val="002425BD"/>
    <w:rsid w:val="00251AF3"/>
    <w:rsid w:val="00264F4C"/>
    <w:rsid w:val="00275907"/>
    <w:rsid w:val="002920BD"/>
    <w:rsid w:val="002921D8"/>
    <w:rsid w:val="002930F1"/>
    <w:rsid w:val="002A5092"/>
    <w:rsid w:val="002B2EAE"/>
    <w:rsid w:val="002B79F1"/>
    <w:rsid w:val="002C2685"/>
    <w:rsid w:val="002C2894"/>
    <w:rsid w:val="002D1DDE"/>
    <w:rsid w:val="002E1ABD"/>
    <w:rsid w:val="002E51C5"/>
    <w:rsid w:val="002E5BF6"/>
    <w:rsid w:val="002E6D1F"/>
    <w:rsid w:val="0030334F"/>
    <w:rsid w:val="00314C25"/>
    <w:rsid w:val="003177E3"/>
    <w:rsid w:val="0031785E"/>
    <w:rsid w:val="00321E10"/>
    <w:rsid w:val="00323233"/>
    <w:rsid w:val="003359E7"/>
    <w:rsid w:val="00344FF3"/>
    <w:rsid w:val="00352E6E"/>
    <w:rsid w:val="00356B43"/>
    <w:rsid w:val="003636CA"/>
    <w:rsid w:val="003722A0"/>
    <w:rsid w:val="00376091"/>
    <w:rsid w:val="003761B3"/>
    <w:rsid w:val="00382EF0"/>
    <w:rsid w:val="0039077F"/>
    <w:rsid w:val="003940B7"/>
    <w:rsid w:val="003A6982"/>
    <w:rsid w:val="003C4712"/>
    <w:rsid w:val="003C760F"/>
    <w:rsid w:val="003E6738"/>
    <w:rsid w:val="003E7906"/>
    <w:rsid w:val="003E7F88"/>
    <w:rsid w:val="00402ACF"/>
    <w:rsid w:val="00410EBF"/>
    <w:rsid w:val="004221C9"/>
    <w:rsid w:val="00433DF9"/>
    <w:rsid w:val="004357E2"/>
    <w:rsid w:val="00440121"/>
    <w:rsid w:val="00441431"/>
    <w:rsid w:val="004421E3"/>
    <w:rsid w:val="004442CE"/>
    <w:rsid w:val="004446BF"/>
    <w:rsid w:val="004454FE"/>
    <w:rsid w:val="004731F1"/>
    <w:rsid w:val="0047368D"/>
    <w:rsid w:val="00483162"/>
    <w:rsid w:val="00486C90"/>
    <w:rsid w:val="00491EC4"/>
    <w:rsid w:val="00494F57"/>
    <w:rsid w:val="00496CF0"/>
    <w:rsid w:val="004A2645"/>
    <w:rsid w:val="004A5F32"/>
    <w:rsid w:val="004A67F4"/>
    <w:rsid w:val="004B04B0"/>
    <w:rsid w:val="004B15B5"/>
    <w:rsid w:val="004B29AF"/>
    <w:rsid w:val="004B41EB"/>
    <w:rsid w:val="004B665B"/>
    <w:rsid w:val="004B6815"/>
    <w:rsid w:val="004C02AC"/>
    <w:rsid w:val="004C1A72"/>
    <w:rsid w:val="004D35C4"/>
    <w:rsid w:val="004E172D"/>
    <w:rsid w:val="004E6EB3"/>
    <w:rsid w:val="004F005C"/>
    <w:rsid w:val="005142C6"/>
    <w:rsid w:val="005144ED"/>
    <w:rsid w:val="005216F6"/>
    <w:rsid w:val="00542BEF"/>
    <w:rsid w:val="00547D2C"/>
    <w:rsid w:val="005500C7"/>
    <w:rsid w:val="005503C0"/>
    <w:rsid w:val="00557CB9"/>
    <w:rsid w:val="005878FC"/>
    <w:rsid w:val="00592DE8"/>
    <w:rsid w:val="0059716D"/>
    <w:rsid w:val="005B5443"/>
    <w:rsid w:val="005C4CE2"/>
    <w:rsid w:val="005D18C5"/>
    <w:rsid w:val="005D1F78"/>
    <w:rsid w:val="005D2F49"/>
    <w:rsid w:val="005D43F6"/>
    <w:rsid w:val="005F31E3"/>
    <w:rsid w:val="00600357"/>
    <w:rsid w:val="00600AED"/>
    <w:rsid w:val="006044B7"/>
    <w:rsid w:val="0060714A"/>
    <w:rsid w:val="00617E95"/>
    <w:rsid w:val="006203D3"/>
    <w:rsid w:val="00630CCF"/>
    <w:rsid w:val="0063522C"/>
    <w:rsid w:val="00635528"/>
    <w:rsid w:val="006456EC"/>
    <w:rsid w:val="00646E84"/>
    <w:rsid w:val="00652506"/>
    <w:rsid w:val="00655585"/>
    <w:rsid w:val="00665877"/>
    <w:rsid w:val="00665C9B"/>
    <w:rsid w:val="006778B7"/>
    <w:rsid w:val="006800E0"/>
    <w:rsid w:val="00681DC8"/>
    <w:rsid w:val="00683BA0"/>
    <w:rsid w:val="006953E5"/>
    <w:rsid w:val="00695E41"/>
    <w:rsid w:val="006A0A77"/>
    <w:rsid w:val="006A3E57"/>
    <w:rsid w:val="006A409F"/>
    <w:rsid w:val="006A7D27"/>
    <w:rsid w:val="006B2B50"/>
    <w:rsid w:val="006B54C5"/>
    <w:rsid w:val="006C20A4"/>
    <w:rsid w:val="006C37E7"/>
    <w:rsid w:val="006D15F1"/>
    <w:rsid w:val="006E183E"/>
    <w:rsid w:val="006F7CA1"/>
    <w:rsid w:val="00710E4D"/>
    <w:rsid w:val="00717B7A"/>
    <w:rsid w:val="00721721"/>
    <w:rsid w:val="00727786"/>
    <w:rsid w:val="00736967"/>
    <w:rsid w:val="00745A92"/>
    <w:rsid w:val="00753690"/>
    <w:rsid w:val="00755787"/>
    <w:rsid w:val="007646D0"/>
    <w:rsid w:val="00765FA6"/>
    <w:rsid w:val="00776AF7"/>
    <w:rsid w:val="007A03AC"/>
    <w:rsid w:val="007A7AC2"/>
    <w:rsid w:val="007C1E78"/>
    <w:rsid w:val="007C52D5"/>
    <w:rsid w:val="007D5E37"/>
    <w:rsid w:val="007D64EC"/>
    <w:rsid w:val="007F388B"/>
    <w:rsid w:val="007F5735"/>
    <w:rsid w:val="00801855"/>
    <w:rsid w:val="008047AA"/>
    <w:rsid w:val="00820F97"/>
    <w:rsid w:val="00847FE2"/>
    <w:rsid w:val="0085605E"/>
    <w:rsid w:val="00871977"/>
    <w:rsid w:val="00894916"/>
    <w:rsid w:val="00897B23"/>
    <w:rsid w:val="008A33B2"/>
    <w:rsid w:val="008A3B6F"/>
    <w:rsid w:val="008B6AE8"/>
    <w:rsid w:val="008C10B6"/>
    <w:rsid w:val="008C4AC2"/>
    <w:rsid w:val="008C5154"/>
    <w:rsid w:val="008D42EB"/>
    <w:rsid w:val="008F1A8B"/>
    <w:rsid w:val="008F470D"/>
    <w:rsid w:val="008F7523"/>
    <w:rsid w:val="0090033A"/>
    <w:rsid w:val="009059CF"/>
    <w:rsid w:val="0091544B"/>
    <w:rsid w:val="009156FC"/>
    <w:rsid w:val="00920320"/>
    <w:rsid w:val="00920C3C"/>
    <w:rsid w:val="00922A36"/>
    <w:rsid w:val="00925910"/>
    <w:rsid w:val="00930AB2"/>
    <w:rsid w:val="00933AF3"/>
    <w:rsid w:val="00954386"/>
    <w:rsid w:val="009734B9"/>
    <w:rsid w:val="00983BEC"/>
    <w:rsid w:val="00995155"/>
    <w:rsid w:val="00996B12"/>
    <w:rsid w:val="009B1336"/>
    <w:rsid w:val="009B3E8B"/>
    <w:rsid w:val="009B4EF5"/>
    <w:rsid w:val="009C2B9B"/>
    <w:rsid w:val="009C340B"/>
    <w:rsid w:val="009D1241"/>
    <w:rsid w:val="009E71E3"/>
    <w:rsid w:val="009F319A"/>
    <w:rsid w:val="00A0492D"/>
    <w:rsid w:val="00A15423"/>
    <w:rsid w:val="00A4600A"/>
    <w:rsid w:val="00A46E25"/>
    <w:rsid w:val="00A50963"/>
    <w:rsid w:val="00A604F0"/>
    <w:rsid w:val="00A64A69"/>
    <w:rsid w:val="00A655C6"/>
    <w:rsid w:val="00A67CB0"/>
    <w:rsid w:val="00A703CF"/>
    <w:rsid w:val="00A774C9"/>
    <w:rsid w:val="00A80336"/>
    <w:rsid w:val="00A826AF"/>
    <w:rsid w:val="00A86F64"/>
    <w:rsid w:val="00AA7012"/>
    <w:rsid w:val="00AB6B0A"/>
    <w:rsid w:val="00AC2DAB"/>
    <w:rsid w:val="00AC4D83"/>
    <w:rsid w:val="00AD127E"/>
    <w:rsid w:val="00AD6688"/>
    <w:rsid w:val="00AF54AD"/>
    <w:rsid w:val="00AF7DFD"/>
    <w:rsid w:val="00B03B62"/>
    <w:rsid w:val="00B0600E"/>
    <w:rsid w:val="00B06809"/>
    <w:rsid w:val="00B10102"/>
    <w:rsid w:val="00B11280"/>
    <w:rsid w:val="00B2458E"/>
    <w:rsid w:val="00B25497"/>
    <w:rsid w:val="00B32614"/>
    <w:rsid w:val="00B449B6"/>
    <w:rsid w:val="00B4791D"/>
    <w:rsid w:val="00B57AD1"/>
    <w:rsid w:val="00B60171"/>
    <w:rsid w:val="00B610AF"/>
    <w:rsid w:val="00B80CBC"/>
    <w:rsid w:val="00B8273C"/>
    <w:rsid w:val="00B9312A"/>
    <w:rsid w:val="00B935C4"/>
    <w:rsid w:val="00BA1C59"/>
    <w:rsid w:val="00BB1313"/>
    <w:rsid w:val="00BB261F"/>
    <w:rsid w:val="00BC0541"/>
    <w:rsid w:val="00BE0242"/>
    <w:rsid w:val="00C11034"/>
    <w:rsid w:val="00C150CE"/>
    <w:rsid w:val="00C17D3A"/>
    <w:rsid w:val="00C17E53"/>
    <w:rsid w:val="00C249E0"/>
    <w:rsid w:val="00C36570"/>
    <w:rsid w:val="00C3697E"/>
    <w:rsid w:val="00C469CB"/>
    <w:rsid w:val="00C512B2"/>
    <w:rsid w:val="00C53F0A"/>
    <w:rsid w:val="00C5470C"/>
    <w:rsid w:val="00C637C5"/>
    <w:rsid w:val="00C64057"/>
    <w:rsid w:val="00C854E5"/>
    <w:rsid w:val="00C85796"/>
    <w:rsid w:val="00C8791A"/>
    <w:rsid w:val="00C87E48"/>
    <w:rsid w:val="00C927B9"/>
    <w:rsid w:val="00C928BE"/>
    <w:rsid w:val="00C96C8D"/>
    <w:rsid w:val="00CA12BD"/>
    <w:rsid w:val="00CA261D"/>
    <w:rsid w:val="00CA2660"/>
    <w:rsid w:val="00CA7DB7"/>
    <w:rsid w:val="00CC0CE5"/>
    <w:rsid w:val="00CC1A85"/>
    <w:rsid w:val="00CD0BB7"/>
    <w:rsid w:val="00CE7168"/>
    <w:rsid w:val="00CF15F0"/>
    <w:rsid w:val="00CF1E17"/>
    <w:rsid w:val="00CF45A8"/>
    <w:rsid w:val="00CF5249"/>
    <w:rsid w:val="00D07F70"/>
    <w:rsid w:val="00D16CB2"/>
    <w:rsid w:val="00D22E31"/>
    <w:rsid w:val="00D35E8E"/>
    <w:rsid w:val="00D53AB1"/>
    <w:rsid w:val="00D60D8F"/>
    <w:rsid w:val="00D613B6"/>
    <w:rsid w:val="00D61805"/>
    <w:rsid w:val="00D67EA5"/>
    <w:rsid w:val="00D74406"/>
    <w:rsid w:val="00D80485"/>
    <w:rsid w:val="00D82A45"/>
    <w:rsid w:val="00D83570"/>
    <w:rsid w:val="00D86C08"/>
    <w:rsid w:val="00D95630"/>
    <w:rsid w:val="00D9701D"/>
    <w:rsid w:val="00DA0F8F"/>
    <w:rsid w:val="00DA4D7B"/>
    <w:rsid w:val="00DB5C05"/>
    <w:rsid w:val="00DC4B96"/>
    <w:rsid w:val="00DE14B7"/>
    <w:rsid w:val="00DE1CF1"/>
    <w:rsid w:val="00DE2338"/>
    <w:rsid w:val="00E126C2"/>
    <w:rsid w:val="00E14634"/>
    <w:rsid w:val="00E21F68"/>
    <w:rsid w:val="00E23BF2"/>
    <w:rsid w:val="00E26492"/>
    <w:rsid w:val="00E3129B"/>
    <w:rsid w:val="00E33964"/>
    <w:rsid w:val="00E37D21"/>
    <w:rsid w:val="00E635F6"/>
    <w:rsid w:val="00E6451E"/>
    <w:rsid w:val="00E73C83"/>
    <w:rsid w:val="00E73D67"/>
    <w:rsid w:val="00E83AF8"/>
    <w:rsid w:val="00E85D28"/>
    <w:rsid w:val="00E90B36"/>
    <w:rsid w:val="00EB1061"/>
    <w:rsid w:val="00EB775C"/>
    <w:rsid w:val="00EC0585"/>
    <w:rsid w:val="00EC092D"/>
    <w:rsid w:val="00EC7366"/>
    <w:rsid w:val="00ED0697"/>
    <w:rsid w:val="00F004A8"/>
    <w:rsid w:val="00F05780"/>
    <w:rsid w:val="00F057FF"/>
    <w:rsid w:val="00F10258"/>
    <w:rsid w:val="00F16D2C"/>
    <w:rsid w:val="00F214F1"/>
    <w:rsid w:val="00F22BEB"/>
    <w:rsid w:val="00F26C01"/>
    <w:rsid w:val="00F3029F"/>
    <w:rsid w:val="00F45CF6"/>
    <w:rsid w:val="00F54AF2"/>
    <w:rsid w:val="00F60123"/>
    <w:rsid w:val="00F61919"/>
    <w:rsid w:val="00F6663E"/>
    <w:rsid w:val="00F8417B"/>
    <w:rsid w:val="00F91B3B"/>
    <w:rsid w:val="00FA4B34"/>
    <w:rsid w:val="00FA59A5"/>
    <w:rsid w:val="00FB2A74"/>
    <w:rsid w:val="00FB7C66"/>
    <w:rsid w:val="00FC001C"/>
    <w:rsid w:val="00FC19C1"/>
    <w:rsid w:val="00FD2368"/>
    <w:rsid w:val="00FD302B"/>
    <w:rsid w:val="00FD639E"/>
    <w:rsid w:val="00FE08BF"/>
    <w:rsid w:val="00FF2C58"/>
    <w:rsid w:val="00FF5FCB"/>
    <w:rsid w:val="786D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77DC"/>
  <w15:docId w15:val="{1D83E61F-76A5-44CE-8902-10F46BE8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ff2"/>
    <w:next w:val="aff2"/>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1">
    <w:name w:val="toc 7"/>
    <w:basedOn w:val="61"/>
    <w:next w:val="aff2"/>
    <w:semiHidden/>
    <w:qFormat/>
  </w:style>
  <w:style w:type="paragraph" w:styleId="61">
    <w:name w:val="toc 6"/>
    <w:basedOn w:val="51"/>
    <w:next w:val="aff2"/>
    <w:semiHidden/>
    <w:qFormat/>
  </w:style>
  <w:style w:type="paragraph" w:styleId="51">
    <w:name w:val="toc 5"/>
    <w:basedOn w:val="41"/>
    <w:next w:val="aff2"/>
    <w:semiHidden/>
    <w:qFormat/>
  </w:style>
  <w:style w:type="paragraph" w:styleId="41">
    <w:name w:val="toc 4"/>
    <w:basedOn w:val="31"/>
    <w:next w:val="aff2"/>
    <w:uiPriority w:val="39"/>
    <w:qFormat/>
  </w:style>
  <w:style w:type="paragraph" w:styleId="31">
    <w:name w:val="toc 3"/>
    <w:basedOn w:val="21"/>
    <w:next w:val="aff2"/>
    <w:uiPriority w:val="39"/>
    <w:qFormat/>
    <w:pPr>
      <w:widowControl/>
      <w:tabs>
        <w:tab w:val="right" w:leader="dot" w:pos="9241"/>
      </w:tabs>
      <w:ind w:leftChars="0" w:left="0"/>
    </w:pPr>
    <w:rPr>
      <w:rFonts w:ascii="宋体"/>
      <w:kern w:val="0"/>
      <w:szCs w:val="20"/>
    </w:rPr>
  </w:style>
  <w:style w:type="paragraph" w:styleId="21">
    <w:name w:val="toc 2"/>
    <w:basedOn w:val="aff2"/>
    <w:next w:val="aff2"/>
    <w:uiPriority w:val="39"/>
    <w:qFormat/>
    <w:pPr>
      <w:ind w:leftChars="200" w:left="420"/>
    </w:pPr>
    <w:rPr>
      <w:rFonts w:ascii="Times New Roman" w:eastAsia="宋体" w:hAnsi="Times New Roman" w:cs="Times New Roman"/>
      <w:szCs w:val="24"/>
    </w:rPr>
  </w:style>
  <w:style w:type="paragraph" w:styleId="81">
    <w:name w:val="index 8"/>
    <w:basedOn w:val="aff2"/>
    <w:next w:val="aff2"/>
    <w:qFormat/>
    <w:pPr>
      <w:ind w:left="1680" w:hanging="210"/>
      <w:jc w:val="left"/>
    </w:pPr>
    <w:rPr>
      <w:rFonts w:ascii="Calibri" w:eastAsia="宋体" w:hAnsi="Calibri" w:cs="Times New Roman"/>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2">
    <w:name w:val="index 5"/>
    <w:basedOn w:val="aff2"/>
    <w:next w:val="aff2"/>
    <w:qFormat/>
    <w:pPr>
      <w:ind w:left="1050" w:hanging="210"/>
      <w:jc w:val="left"/>
    </w:pPr>
    <w:rPr>
      <w:rFonts w:ascii="Calibri" w:eastAsia="宋体" w:hAnsi="Calibri" w:cs="Times New Roman"/>
      <w:sz w:val="20"/>
      <w:szCs w:val="20"/>
    </w:rPr>
  </w:style>
  <w:style w:type="paragraph" w:styleId="aff7">
    <w:name w:val="Document Map"/>
    <w:basedOn w:val="aff2"/>
    <w:link w:val="aff8"/>
    <w:semiHidden/>
    <w:qFormat/>
    <w:pPr>
      <w:shd w:val="clear" w:color="auto" w:fill="000080"/>
    </w:pPr>
    <w:rPr>
      <w:rFonts w:ascii="Times New Roman" w:eastAsia="宋体" w:hAnsi="Times New Roman" w:cs="Times New Roman"/>
      <w:szCs w:val="24"/>
    </w:rPr>
  </w:style>
  <w:style w:type="paragraph" w:styleId="aff9">
    <w:name w:val="annotation text"/>
    <w:basedOn w:val="aff2"/>
    <w:link w:val="affa"/>
    <w:qFormat/>
    <w:pPr>
      <w:jc w:val="left"/>
    </w:pPr>
    <w:rPr>
      <w:rFonts w:ascii="Times New Roman" w:eastAsia="宋体" w:hAnsi="Times New Roman" w:cs="Times New Roman"/>
      <w:szCs w:val="24"/>
    </w:rPr>
  </w:style>
  <w:style w:type="paragraph" w:styleId="62">
    <w:name w:val="index 6"/>
    <w:basedOn w:val="aff2"/>
    <w:next w:val="aff2"/>
    <w:qFormat/>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Pr>
      <w:rFonts w:ascii="Times New Roman" w:eastAsia="宋体" w:hAnsi="Times New Roman" w:cs="Times New Roman"/>
      <w:i/>
      <w:iCs/>
      <w:szCs w:val="24"/>
    </w:rPr>
  </w:style>
  <w:style w:type="paragraph" w:styleId="42">
    <w:name w:val="index 4"/>
    <w:basedOn w:val="aff2"/>
    <w:next w:val="aff2"/>
    <w:qFormat/>
    <w:pPr>
      <w:ind w:left="840" w:hanging="210"/>
      <w:jc w:val="left"/>
    </w:pPr>
    <w:rPr>
      <w:rFonts w:ascii="Calibri" w:eastAsia="宋体" w:hAnsi="Calibri" w:cs="Times New Roman"/>
      <w:sz w:val="20"/>
      <w:szCs w:val="20"/>
    </w:rPr>
  </w:style>
  <w:style w:type="paragraph" w:styleId="82">
    <w:name w:val="toc 8"/>
    <w:basedOn w:val="71"/>
    <w:next w:val="aff2"/>
    <w:semiHidden/>
    <w:qFormat/>
  </w:style>
  <w:style w:type="paragraph" w:styleId="32">
    <w:name w:val="index 3"/>
    <w:basedOn w:val="aff2"/>
    <w:next w:val="aff2"/>
    <w:qFormat/>
    <w:pPr>
      <w:ind w:left="630" w:hanging="210"/>
      <w:jc w:val="left"/>
    </w:pPr>
    <w:rPr>
      <w:rFonts w:ascii="Calibri" w:eastAsia="宋体" w:hAnsi="Calibri" w:cs="Times New Roman"/>
      <w:sz w:val="20"/>
      <w:szCs w:val="20"/>
    </w:rPr>
  </w:style>
  <w:style w:type="paragraph" w:styleId="affb">
    <w:name w:val="Date"/>
    <w:basedOn w:val="aff2"/>
    <w:next w:val="aff2"/>
    <w:link w:val="affc"/>
    <w:uiPriority w:val="99"/>
    <w:qFormat/>
    <w:pPr>
      <w:ind w:leftChars="2500" w:left="100"/>
    </w:pPr>
    <w:rPr>
      <w:rFonts w:ascii="Times New Roman" w:eastAsia="宋体" w:hAnsi="Times New Roman" w:cs="Times New Roman"/>
      <w:szCs w:val="24"/>
    </w:rPr>
  </w:style>
  <w:style w:type="paragraph" w:styleId="affd">
    <w:name w:val="endnote text"/>
    <w:basedOn w:val="aff2"/>
    <w:link w:val="affe"/>
    <w:semiHidden/>
    <w:qFormat/>
    <w:pPr>
      <w:snapToGrid w:val="0"/>
      <w:jc w:val="left"/>
    </w:pPr>
    <w:rPr>
      <w:rFonts w:ascii="Times New Roman" w:eastAsia="宋体" w:hAnsi="Times New Roman" w:cs="Times New Roman"/>
      <w:szCs w:val="24"/>
    </w:rPr>
  </w:style>
  <w:style w:type="paragraph" w:styleId="afff">
    <w:name w:val="Balloon Text"/>
    <w:basedOn w:val="aff2"/>
    <w:link w:val="afff0"/>
    <w:unhideWhenUsed/>
    <w:qFormat/>
    <w:rPr>
      <w:sz w:val="18"/>
      <w:szCs w:val="18"/>
    </w:rPr>
  </w:style>
  <w:style w:type="paragraph" w:styleId="afff1">
    <w:name w:val="footer"/>
    <w:basedOn w:val="aff2"/>
    <w:link w:val="afff2"/>
    <w:uiPriority w:val="99"/>
    <w:unhideWhenUsed/>
    <w:qFormat/>
    <w:pPr>
      <w:tabs>
        <w:tab w:val="center" w:pos="4153"/>
        <w:tab w:val="right" w:pos="8306"/>
      </w:tabs>
      <w:snapToGrid w:val="0"/>
      <w:jc w:val="left"/>
    </w:pPr>
    <w:rPr>
      <w:sz w:val="18"/>
      <w:szCs w:val="18"/>
    </w:rPr>
  </w:style>
  <w:style w:type="paragraph" w:styleId="afff3">
    <w:name w:val="header"/>
    <w:basedOn w:val="aff2"/>
    <w:link w:val="aff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2"/>
    <w:next w:val="aff2"/>
    <w:uiPriority w:val="39"/>
    <w:qFormat/>
    <w:pPr>
      <w:tabs>
        <w:tab w:val="right" w:leader="dot" w:pos="9241"/>
      </w:tabs>
      <w:spacing w:beforeLines="25" w:afterLines="25"/>
      <w:jc w:val="left"/>
    </w:pPr>
    <w:rPr>
      <w:rFonts w:ascii="宋体" w:eastAsia="宋体" w:hAnsi="Times New Roman" w:cs="Times New Roman"/>
      <w:szCs w:val="21"/>
    </w:rPr>
  </w:style>
  <w:style w:type="paragraph" w:styleId="afff5">
    <w:name w:val="index heading"/>
    <w:basedOn w:val="aff2"/>
    <w:next w:val="12"/>
    <w:qFormat/>
    <w:pPr>
      <w:spacing w:before="120" w:after="120"/>
      <w:jc w:val="center"/>
    </w:pPr>
    <w:rPr>
      <w:rFonts w:ascii="Calibri" w:eastAsia="宋体" w:hAnsi="Calibri" w:cs="Times New Roman"/>
      <w:b/>
      <w:bCs/>
      <w:iCs/>
      <w:szCs w:val="20"/>
    </w:rPr>
  </w:style>
  <w:style w:type="paragraph" w:styleId="12">
    <w:name w:val="index 1"/>
    <w:basedOn w:val="aff2"/>
    <w:next w:val="aff2"/>
    <w:unhideWhenUsed/>
    <w:qFormat/>
  </w:style>
  <w:style w:type="paragraph" w:styleId="afff6">
    <w:name w:val="footnote text"/>
    <w:basedOn w:val="aff2"/>
    <w:link w:val="afff7"/>
    <w:qFormat/>
    <w:pPr>
      <w:snapToGrid w:val="0"/>
      <w:jc w:val="left"/>
    </w:pPr>
    <w:rPr>
      <w:rFonts w:ascii="Times New Roman" w:eastAsia="宋体" w:hAnsi="Times New Roman" w:cs="Times New Roman"/>
      <w:sz w:val="18"/>
      <w:szCs w:val="18"/>
    </w:rPr>
  </w:style>
  <w:style w:type="paragraph" w:styleId="72">
    <w:name w:val="index 7"/>
    <w:basedOn w:val="aff2"/>
    <w:next w:val="aff2"/>
    <w:qFormat/>
    <w:pPr>
      <w:ind w:left="1470" w:hanging="210"/>
      <w:jc w:val="left"/>
    </w:pPr>
    <w:rPr>
      <w:rFonts w:ascii="Calibri" w:eastAsia="宋体" w:hAnsi="Calibri" w:cs="Times New Roman"/>
      <w:sz w:val="20"/>
      <w:szCs w:val="20"/>
    </w:rPr>
  </w:style>
  <w:style w:type="paragraph" w:styleId="91">
    <w:name w:val="index 9"/>
    <w:basedOn w:val="aff2"/>
    <w:next w:val="aff2"/>
    <w:qFormat/>
    <w:pPr>
      <w:ind w:left="1890" w:hanging="210"/>
      <w:jc w:val="left"/>
    </w:pPr>
    <w:rPr>
      <w:rFonts w:ascii="Calibri" w:eastAsia="宋体" w:hAnsi="Calibri" w:cs="Times New Roman"/>
      <w:sz w:val="20"/>
      <w:szCs w:val="20"/>
    </w:rPr>
  </w:style>
  <w:style w:type="paragraph" w:styleId="92">
    <w:name w:val="toc 9"/>
    <w:basedOn w:val="82"/>
    <w:next w:val="aff2"/>
    <w:semiHidden/>
    <w:qFormat/>
  </w:style>
  <w:style w:type="paragraph" w:styleId="HTML1">
    <w:name w:val="HTML Preformatted"/>
    <w:basedOn w:val="aff2"/>
    <w:link w:val="HTML2"/>
    <w:uiPriority w:val="99"/>
    <w:qFormat/>
    <w:rPr>
      <w:rFonts w:ascii="Courier New" w:eastAsia="宋体" w:hAnsi="Courier New" w:cs="Century"/>
      <w:sz w:val="20"/>
      <w:szCs w:val="20"/>
    </w:rPr>
  </w:style>
  <w:style w:type="paragraph" w:styleId="afff8">
    <w:name w:val="Normal (Web)"/>
    <w:basedOn w:val="aff2"/>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pPr>
      <w:ind w:left="420" w:hanging="210"/>
      <w:jc w:val="left"/>
    </w:pPr>
    <w:rPr>
      <w:rFonts w:ascii="Calibri" w:eastAsia="宋体" w:hAnsi="Calibri" w:cs="Times New Roman"/>
      <w:sz w:val="20"/>
      <w:szCs w:val="20"/>
    </w:rPr>
  </w:style>
  <w:style w:type="paragraph" w:styleId="afff9">
    <w:name w:val="Title"/>
    <w:basedOn w:val="aff2"/>
    <w:link w:val="afffa"/>
    <w:qFormat/>
    <w:pPr>
      <w:spacing w:before="240" w:after="60"/>
      <w:jc w:val="center"/>
      <w:outlineLvl w:val="0"/>
    </w:pPr>
    <w:rPr>
      <w:rFonts w:ascii="Arial" w:eastAsia="宋体" w:hAnsi="Arial" w:cs="Arial"/>
      <w:b/>
      <w:bCs/>
      <w:sz w:val="32"/>
      <w:szCs w:val="32"/>
    </w:rPr>
  </w:style>
  <w:style w:type="paragraph" w:styleId="afffb">
    <w:name w:val="annotation subject"/>
    <w:basedOn w:val="aff9"/>
    <w:next w:val="aff9"/>
    <w:link w:val="afffc"/>
    <w:uiPriority w:val="99"/>
    <w:qFormat/>
    <w:rPr>
      <w:b/>
      <w:bCs/>
    </w:rPr>
  </w:style>
  <w:style w:type="table" w:styleId="afffd">
    <w:name w:val="Table Grid"/>
    <w:basedOn w:val="aff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ff3"/>
    <w:semiHidden/>
    <w:qFormat/>
    <w:rPr>
      <w:vertAlign w:val="superscript"/>
    </w:rPr>
  </w:style>
  <w:style w:type="character" w:styleId="affff">
    <w:name w:val="page number"/>
    <w:qFormat/>
    <w:rPr>
      <w:rFonts w:ascii="Times New Roman" w:eastAsia="宋体" w:hAnsi="Times New Roman" w:cs="Times New Roman"/>
      <w:sz w:val="18"/>
    </w:rPr>
  </w:style>
  <w:style w:type="character" w:styleId="affff0">
    <w:name w:val="FollowedHyperlink"/>
    <w:qFormat/>
    <w:rPr>
      <w:rFonts w:cs="Times New Roman"/>
      <w:color w:val="800080"/>
      <w:u w:val="single"/>
    </w:rPr>
  </w:style>
  <w:style w:type="character" w:styleId="affff1">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2">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3">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4">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4">
    <w:name w:val="页眉 字符"/>
    <w:basedOn w:val="aff3"/>
    <w:link w:val="afff3"/>
    <w:uiPriority w:val="99"/>
    <w:qFormat/>
    <w:rPr>
      <w:sz w:val="18"/>
      <w:szCs w:val="18"/>
    </w:rPr>
  </w:style>
  <w:style w:type="character" w:customStyle="1" w:styleId="afff2">
    <w:name w:val="页脚 字符"/>
    <w:basedOn w:val="aff3"/>
    <w:link w:val="afff1"/>
    <w:uiPriority w:val="99"/>
    <w:qFormat/>
    <w:rPr>
      <w:sz w:val="18"/>
      <w:szCs w:val="18"/>
    </w:rPr>
  </w:style>
  <w:style w:type="paragraph" w:styleId="affff5">
    <w:name w:val="List Paragraph"/>
    <w:basedOn w:val="aff2"/>
    <w:link w:val="affff6"/>
    <w:uiPriority w:val="34"/>
    <w:qFormat/>
    <w:pPr>
      <w:ind w:firstLineChars="200" w:firstLine="420"/>
    </w:pPr>
  </w:style>
  <w:style w:type="paragraph" w:customStyle="1" w:styleId="TableParagraph">
    <w:name w:val="Table Paragraph"/>
    <w:basedOn w:val="aff2"/>
    <w:uiPriority w:val="1"/>
    <w:qFormat/>
    <w:pPr>
      <w:spacing w:line="300" w:lineRule="auto"/>
      <w:jc w:val="left"/>
    </w:pPr>
    <w:rPr>
      <w:kern w:val="0"/>
      <w:sz w:val="22"/>
      <w:lang w:eastAsia="en-US"/>
    </w:rPr>
  </w:style>
  <w:style w:type="paragraph" w:customStyle="1" w:styleId="affff7">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ff7"/>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afff0">
    <w:name w:val="批注框文本 字符"/>
    <w:basedOn w:val="aff3"/>
    <w:link w:val="afff"/>
    <w:semiHidden/>
    <w:qFormat/>
    <w:rPr>
      <w:sz w:val="18"/>
      <w:szCs w:val="18"/>
    </w:rPr>
  </w:style>
  <w:style w:type="character" w:customStyle="1" w:styleId="30">
    <w:name w:val="标题 3 字符"/>
    <w:basedOn w:val="aff3"/>
    <w:link w:val="3"/>
    <w:uiPriority w:val="99"/>
    <w:qFormat/>
    <w:rPr>
      <w:rFonts w:ascii="仿宋_GB2312" w:eastAsia="黑体" w:hAnsi="仿宋" w:cs="Arial"/>
      <w:sz w:val="30"/>
      <w:szCs w:val="24"/>
    </w:rPr>
  </w:style>
  <w:style w:type="character" w:customStyle="1" w:styleId="20">
    <w:name w:val="标题 2 字符"/>
    <w:basedOn w:val="aff3"/>
    <w:link w:val="2"/>
    <w:uiPriority w:val="99"/>
    <w:qFormat/>
    <w:rPr>
      <w:rFonts w:asciiTheme="majorHAnsi" w:eastAsiaTheme="majorEastAsia" w:hAnsiTheme="majorHAnsi" w:cstheme="majorBidi"/>
      <w:b/>
      <w:bCs/>
      <w:sz w:val="32"/>
      <w:szCs w:val="32"/>
    </w:rPr>
  </w:style>
  <w:style w:type="character" w:customStyle="1" w:styleId="10">
    <w:name w:val="标题 1 字符"/>
    <w:basedOn w:val="aff3"/>
    <w:link w:val="1"/>
    <w:qFormat/>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Pr>
      <w:rFonts w:ascii="Arial" w:eastAsia="黑体" w:hAnsi="Arial" w:cs="Times New Roman"/>
      <w:b/>
      <w:bCs/>
      <w:sz w:val="28"/>
      <w:szCs w:val="28"/>
    </w:rPr>
  </w:style>
  <w:style w:type="character" w:customStyle="1" w:styleId="50">
    <w:name w:val="标题 5 字符"/>
    <w:basedOn w:val="aff3"/>
    <w:link w:val="5"/>
    <w:uiPriority w:val="99"/>
    <w:qFormat/>
    <w:rPr>
      <w:rFonts w:ascii="Times New Roman" w:eastAsia="宋体" w:hAnsi="Times New Roman" w:cs="Times New Roman"/>
      <w:b/>
      <w:bCs/>
      <w:sz w:val="28"/>
      <w:szCs w:val="28"/>
    </w:rPr>
  </w:style>
  <w:style w:type="character" w:customStyle="1" w:styleId="60">
    <w:name w:val="标题 6 字符"/>
    <w:basedOn w:val="aff3"/>
    <w:link w:val="6"/>
    <w:uiPriority w:val="99"/>
    <w:qFormat/>
    <w:rPr>
      <w:rFonts w:ascii="Arial" w:eastAsia="黑体" w:hAnsi="Arial" w:cs="Times New Roman"/>
      <w:b/>
      <w:bCs/>
      <w:sz w:val="24"/>
      <w:szCs w:val="24"/>
    </w:rPr>
  </w:style>
  <w:style w:type="character" w:customStyle="1" w:styleId="70">
    <w:name w:val="标题 7 字符"/>
    <w:basedOn w:val="aff3"/>
    <w:link w:val="7"/>
    <w:uiPriority w:val="99"/>
    <w:qFormat/>
    <w:rPr>
      <w:rFonts w:ascii="Times New Roman" w:eastAsia="宋体" w:hAnsi="Times New Roman" w:cs="Times New Roman"/>
      <w:b/>
      <w:bCs/>
      <w:sz w:val="24"/>
      <w:szCs w:val="24"/>
    </w:rPr>
  </w:style>
  <w:style w:type="character" w:customStyle="1" w:styleId="80">
    <w:name w:val="标题 8 字符"/>
    <w:basedOn w:val="aff3"/>
    <w:link w:val="8"/>
    <w:uiPriority w:val="99"/>
    <w:qFormat/>
    <w:rPr>
      <w:rFonts w:ascii="Arial" w:eastAsia="黑体" w:hAnsi="Arial" w:cs="Times New Roman"/>
      <w:sz w:val="24"/>
      <w:szCs w:val="24"/>
    </w:rPr>
  </w:style>
  <w:style w:type="character" w:customStyle="1" w:styleId="90">
    <w:name w:val="标题 9 字符"/>
    <w:basedOn w:val="aff3"/>
    <w:link w:val="9"/>
    <w:uiPriority w:val="99"/>
    <w:qFormat/>
    <w:rPr>
      <w:rFonts w:ascii="Arial" w:eastAsia="黑体" w:hAnsi="Arial" w:cs="Times New Roman"/>
      <w:szCs w:val="21"/>
    </w:rPr>
  </w:style>
  <w:style w:type="character" w:customStyle="1" w:styleId="aff8">
    <w:name w:val="文档结构图 字符"/>
    <w:basedOn w:val="aff3"/>
    <w:link w:val="aff7"/>
    <w:semiHidden/>
    <w:qFormat/>
    <w:rPr>
      <w:rFonts w:ascii="Times New Roman" w:eastAsia="宋体" w:hAnsi="Times New Roman" w:cs="Times New Roman"/>
      <w:szCs w:val="24"/>
      <w:shd w:val="clear" w:color="auto" w:fill="000080"/>
    </w:rPr>
  </w:style>
  <w:style w:type="character" w:customStyle="1" w:styleId="affa">
    <w:name w:val="批注文字 字符"/>
    <w:basedOn w:val="aff3"/>
    <w:link w:val="aff9"/>
    <w:qFormat/>
    <w:rPr>
      <w:rFonts w:ascii="Times New Roman" w:eastAsia="宋体" w:hAnsi="Times New Roman" w:cs="Times New Roman"/>
      <w:szCs w:val="24"/>
    </w:rPr>
  </w:style>
  <w:style w:type="character" w:customStyle="1" w:styleId="HTML0">
    <w:name w:val="HTML 地址 字符"/>
    <w:basedOn w:val="aff3"/>
    <w:link w:val="HTML"/>
    <w:uiPriority w:val="99"/>
    <w:qFormat/>
    <w:rPr>
      <w:rFonts w:ascii="Times New Roman" w:eastAsia="宋体" w:hAnsi="Times New Roman" w:cs="Times New Roman"/>
      <w:i/>
      <w:iCs/>
      <w:szCs w:val="24"/>
    </w:rPr>
  </w:style>
  <w:style w:type="character" w:customStyle="1" w:styleId="affc">
    <w:name w:val="日期 字符"/>
    <w:basedOn w:val="aff3"/>
    <w:link w:val="affb"/>
    <w:uiPriority w:val="99"/>
    <w:qFormat/>
    <w:rPr>
      <w:rFonts w:ascii="Times New Roman" w:eastAsia="宋体" w:hAnsi="Times New Roman" w:cs="Times New Roman"/>
      <w:szCs w:val="24"/>
    </w:rPr>
  </w:style>
  <w:style w:type="character" w:customStyle="1" w:styleId="affe">
    <w:name w:val="尾注文本 字符"/>
    <w:basedOn w:val="aff3"/>
    <w:link w:val="affd"/>
    <w:semiHidden/>
    <w:qFormat/>
    <w:rPr>
      <w:rFonts w:ascii="Times New Roman" w:eastAsia="宋体" w:hAnsi="Times New Roman" w:cs="Times New Roman"/>
      <w:szCs w:val="24"/>
    </w:rPr>
  </w:style>
  <w:style w:type="character" w:customStyle="1" w:styleId="afff7">
    <w:name w:val="脚注文本 字符"/>
    <w:basedOn w:val="aff3"/>
    <w:link w:val="afff6"/>
    <w:qFormat/>
    <w:rPr>
      <w:rFonts w:ascii="Times New Roman" w:eastAsia="宋体" w:hAnsi="Times New Roman" w:cs="Times New Roman"/>
      <w:sz w:val="18"/>
      <w:szCs w:val="18"/>
    </w:rPr>
  </w:style>
  <w:style w:type="character" w:customStyle="1" w:styleId="HTML2">
    <w:name w:val="HTML 预设格式 字符"/>
    <w:basedOn w:val="aff3"/>
    <w:link w:val="HTML1"/>
    <w:uiPriority w:val="99"/>
    <w:qFormat/>
    <w:rPr>
      <w:rFonts w:ascii="Courier New" w:eastAsia="宋体" w:hAnsi="Courier New" w:cs="Century"/>
      <w:sz w:val="20"/>
      <w:szCs w:val="20"/>
    </w:rPr>
  </w:style>
  <w:style w:type="character" w:customStyle="1" w:styleId="afffa">
    <w:name w:val="标题 字符"/>
    <w:basedOn w:val="aff3"/>
    <w:link w:val="afff9"/>
    <w:qFormat/>
    <w:rPr>
      <w:rFonts w:ascii="Arial" w:eastAsia="宋体" w:hAnsi="Arial" w:cs="Arial"/>
      <w:b/>
      <w:bCs/>
      <w:sz w:val="32"/>
      <w:szCs w:val="32"/>
    </w:rPr>
  </w:style>
  <w:style w:type="character" w:customStyle="1" w:styleId="afffc">
    <w:name w:val="批注主题 字符"/>
    <w:basedOn w:val="affa"/>
    <w:link w:val="afffb"/>
    <w:uiPriority w:val="99"/>
    <w:qFormat/>
    <w:rPr>
      <w:rFonts w:ascii="Times New Roman" w:eastAsia="宋体" w:hAnsi="Times New Roman" w:cs="Times New Roman"/>
      <w:b/>
      <w:bCs/>
      <w:szCs w:val="24"/>
    </w:rPr>
  </w:style>
  <w:style w:type="table" w:customStyle="1" w:styleId="13">
    <w:name w:val="网格型1"/>
    <w:basedOn w:val="aff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目次、标准名称标题"/>
    <w:basedOn w:val="aff2"/>
    <w:next w:val="aff2"/>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ff7"/>
    <w:qFormat/>
    <w:pPr>
      <w:spacing w:beforeLines="50" w:afterLines="50"/>
      <w:outlineLvl w:val="2"/>
    </w:pPr>
    <w:rPr>
      <w:rFonts w:ascii="黑体" w:eastAsia="黑体"/>
      <w:sz w:val="21"/>
      <w:szCs w:val="21"/>
    </w:rPr>
  </w:style>
  <w:style w:type="paragraph" w:customStyle="1" w:styleId="affffa">
    <w:name w:val="章标题"/>
    <w:next w:val="affff7"/>
    <w:qFormat/>
    <w:pPr>
      <w:spacing w:beforeLines="100" w:afterLines="100"/>
      <w:jc w:val="both"/>
      <w:outlineLvl w:val="1"/>
    </w:pPr>
    <w:rPr>
      <w:rFonts w:ascii="黑体" w:eastAsia="黑体"/>
      <w:sz w:val="21"/>
    </w:rPr>
  </w:style>
  <w:style w:type="paragraph" w:customStyle="1" w:styleId="affffb">
    <w:name w:val="二级条标题"/>
    <w:basedOn w:val="affff9"/>
    <w:next w:val="affff7"/>
    <w:qFormat/>
    <w:pPr>
      <w:spacing w:before="50" w:after="50"/>
      <w:outlineLvl w:val="3"/>
    </w:pPr>
  </w:style>
  <w:style w:type="paragraph" w:customStyle="1" w:styleId="affffc">
    <w:name w:val="三级条标题"/>
    <w:basedOn w:val="affffb"/>
    <w:next w:val="affff7"/>
    <w:qFormat/>
    <w:pPr>
      <w:outlineLvl w:val="4"/>
    </w:pPr>
  </w:style>
  <w:style w:type="paragraph" w:customStyle="1" w:styleId="affffd">
    <w:name w:val="四级条标题"/>
    <w:basedOn w:val="affffc"/>
    <w:next w:val="affff7"/>
    <w:qFormat/>
    <w:pPr>
      <w:outlineLvl w:val="5"/>
    </w:pPr>
  </w:style>
  <w:style w:type="paragraph" w:customStyle="1" w:styleId="affffe">
    <w:name w:val="五级条标题"/>
    <w:basedOn w:val="affffd"/>
    <w:next w:val="affff7"/>
    <w:qFormat/>
    <w:pPr>
      <w:outlineLvl w:val="6"/>
    </w:pPr>
  </w:style>
  <w:style w:type="paragraph" w:customStyle="1" w:styleId="af7">
    <w:name w:val="附录标识"/>
    <w:basedOn w:val="aff2"/>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ff7"/>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ff7"/>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ff7"/>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7"/>
    <w:qFormat/>
    <w:pPr>
      <w:numPr>
        <w:ilvl w:val="4"/>
      </w:numPr>
      <w:outlineLvl w:val="4"/>
    </w:pPr>
  </w:style>
  <w:style w:type="paragraph" w:customStyle="1" w:styleId="afc">
    <w:name w:val="附录四级条标题"/>
    <w:basedOn w:val="afb"/>
    <w:next w:val="affff7"/>
    <w:qFormat/>
    <w:pPr>
      <w:numPr>
        <w:ilvl w:val="5"/>
      </w:numPr>
      <w:outlineLvl w:val="5"/>
    </w:pPr>
  </w:style>
  <w:style w:type="paragraph" w:customStyle="1" w:styleId="a8">
    <w:name w:val="附录图标号"/>
    <w:basedOn w:val="aff2"/>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ff7"/>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7"/>
    <w:qFormat/>
    <w:pPr>
      <w:numPr>
        <w:ilvl w:val="6"/>
      </w:numPr>
      <w:outlineLvl w:val="6"/>
    </w:pPr>
  </w:style>
  <w:style w:type="paragraph" w:customStyle="1" w:styleId="af8">
    <w:name w:val="附录章标题"/>
    <w:next w:val="affff7"/>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ff7"/>
    <w:qFormat/>
    <w:pPr>
      <w:numPr>
        <w:ilvl w:val="2"/>
      </w:numPr>
      <w:autoSpaceDN w:val="0"/>
      <w:spacing w:beforeLines="50" w:afterLines="50"/>
      <w:outlineLvl w:val="2"/>
    </w:pPr>
  </w:style>
  <w:style w:type="paragraph" w:customStyle="1" w:styleId="afffff">
    <w:name w:val="前言、引言标题"/>
    <w:next w:val="affff7"/>
    <w:qFormat/>
    <w:pPr>
      <w:keepNext/>
      <w:pageBreakBefore/>
      <w:shd w:val="clear" w:color="FFFFFF" w:fill="FFFFFF"/>
      <w:spacing w:before="640" w:after="560"/>
      <w:jc w:val="center"/>
      <w:outlineLvl w:val="0"/>
    </w:pPr>
    <w:rPr>
      <w:rFonts w:ascii="黑体" w:eastAsia="黑体"/>
      <w:sz w:val="32"/>
    </w:rPr>
  </w:style>
  <w:style w:type="paragraph" w:customStyle="1" w:styleId="afffff0">
    <w:name w:val="终结线"/>
    <w:basedOn w:val="a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pPr>
      <w:spacing w:before="120"/>
    </w:pPr>
    <w:rPr>
      <w:sz w:val="18"/>
    </w:rPr>
  </w:style>
  <w:style w:type="paragraph" w:customStyle="1" w:styleId="afffff2">
    <w:name w:val="标准书脚_奇数页"/>
    <w:qFormat/>
    <w:pPr>
      <w:spacing w:before="120"/>
      <w:jc w:val="right"/>
    </w:pPr>
    <w:rPr>
      <w:sz w:val="18"/>
    </w:rPr>
  </w:style>
  <w:style w:type="paragraph" w:customStyle="1" w:styleId="afffff3">
    <w:name w:val="标准书眉_偶数页"/>
    <w:basedOn w:val="aff2"/>
    <w:next w:val="aff2"/>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2"/>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sz w:val="21"/>
    </w:rPr>
  </w:style>
  <w:style w:type="paragraph" w:customStyle="1" w:styleId="a2">
    <w:name w:val="四级无标题条"/>
    <w:basedOn w:val="aff2"/>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2"/>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2"/>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sz w:val="21"/>
    </w:rPr>
  </w:style>
  <w:style w:type="paragraph" w:customStyle="1" w:styleId="af0">
    <w:name w:val="编号列项（三级）"/>
    <w:qFormat/>
    <w:pPr>
      <w:numPr>
        <w:ilvl w:val="2"/>
        <w:numId w:val="5"/>
      </w:numPr>
    </w:pPr>
    <w:rPr>
      <w:rFonts w:ascii="宋体"/>
      <w:sz w:val="21"/>
    </w:rPr>
  </w:style>
  <w:style w:type="paragraph" w:customStyle="1" w:styleId="afffff4">
    <w:name w:val="封面标准名称"/>
    <w:qFormat/>
    <w:pPr>
      <w:widowControl w:val="0"/>
      <w:spacing w:line="680" w:lineRule="exact"/>
      <w:jc w:val="center"/>
      <w:textAlignment w:val="center"/>
    </w:pPr>
    <w:rPr>
      <w:rFonts w:ascii="黑体" w:eastAsia="黑体"/>
      <w:sz w:val="52"/>
    </w:rPr>
  </w:style>
  <w:style w:type="paragraph" w:customStyle="1" w:styleId="aff1">
    <w:name w:val="列项——"/>
    <w:uiPriority w:val="99"/>
    <w:qFormat/>
    <w:pPr>
      <w:widowControl w:val="0"/>
      <w:numPr>
        <w:numId w:val="6"/>
      </w:numPr>
      <w:tabs>
        <w:tab w:val="clear" w:pos="1140"/>
        <w:tab w:val="left" w:pos="854"/>
      </w:tabs>
      <w:ind w:leftChars="200" w:left="200" w:hangingChars="200" w:hanging="200"/>
      <w:jc w:val="both"/>
    </w:pPr>
    <w:rPr>
      <w:rFonts w:ascii="宋体"/>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sz w:val="21"/>
    </w:rPr>
  </w:style>
  <w:style w:type="paragraph" w:customStyle="1" w:styleId="afffff5">
    <w:name w:val="标准标志"/>
    <w:next w:val="aff2"/>
    <w:qFormat/>
    <w:pPr>
      <w:framePr w:w="2268" w:h="1392" w:hRule="exact" w:wrap="around" w:hAnchor="margin" w:x="6748" w:y="171" w:anchorLock="1"/>
      <w:shd w:val="solid" w:color="FFFFFF" w:fill="FFFFFF"/>
      <w:spacing w:line="240" w:lineRule="atLeast"/>
      <w:jc w:val="right"/>
    </w:pPr>
    <w:rPr>
      <w:b/>
      <w:w w:val="130"/>
      <w:sz w:val="96"/>
    </w:rPr>
  </w:style>
  <w:style w:type="paragraph" w:customStyle="1" w:styleId="afffff6">
    <w:name w:val="标准称谓"/>
    <w:next w:val="aff2"/>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ffff7">
    <w:name w:val="标准书眉_奇数页"/>
    <w:next w:val="aff2"/>
    <w:qFormat/>
    <w:pPr>
      <w:tabs>
        <w:tab w:val="center" w:pos="4154"/>
        <w:tab w:val="right" w:pos="8306"/>
      </w:tabs>
      <w:spacing w:after="120"/>
      <w:jc w:val="right"/>
    </w:pPr>
    <w:rPr>
      <w:sz w:val="21"/>
    </w:rPr>
  </w:style>
  <w:style w:type="paragraph" w:customStyle="1" w:styleId="afffff8">
    <w:name w:val="标准书眉一"/>
    <w:qFormat/>
    <w:pPr>
      <w:jc w:val="both"/>
    </w:pPr>
  </w:style>
  <w:style w:type="paragraph" w:customStyle="1" w:styleId="afffff9">
    <w:name w:val="参考文献、索引标题"/>
    <w:basedOn w:val="afffff"/>
    <w:next w:val="aff2"/>
    <w:qFormat/>
    <w:pPr>
      <w:keepNext w:val="0"/>
      <w:pageBreakBefore w:val="0"/>
      <w:spacing w:after="200"/>
    </w:pPr>
    <w:rPr>
      <w:sz w:val="21"/>
    </w:rPr>
  </w:style>
  <w:style w:type="character" w:customStyle="1" w:styleId="afffffa">
    <w:name w:val="发布"/>
    <w:qFormat/>
    <w:rPr>
      <w:rFonts w:ascii="黑体" w:eastAsia="黑体" w:cs="Times New Roman"/>
      <w:spacing w:val="22"/>
      <w:w w:val="100"/>
      <w:position w:val="3"/>
      <w:sz w:val="28"/>
    </w:rPr>
  </w:style>
  <w:style w:type="paragraph" w:customStyle="1" w:styleId="afffffb">
    <w:name w:val="发布部门"/>
    <w:next w:val="affff7"/>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c">
    <w:name w:val="发布日期"/>
    <w:qFormat/>
    <w:pPr>
      <w:framePr w:w="4000" w:h="473" w:hRule="exact" w:hSpace="180" w:vSpace="180" w:wrap="around" w:hAnchor="margin" w:y="13511" w:anchorLock="1"/>
    </w:pPr>
    <w:rPr>
      <w:rFonts w:eastAsia="黑体"/>
      <w:sz w:val="28"/>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d">
    <w:name w:val="封面标准代替信息"/>
    <w:basedOn w:val="23"/>
    <w:qFormat/>
    <w:pPr>
      <w:framePr w:wrap="around"/>
      <w:spacing w:before="57"/>
    </w:pPr>
    <w:rPr>
      <w:rFonts w:ascii="宋体"/>
      <w:sz w:val="21"/>
    </w:rPr>
  </w:style>
  <w:style w:type="paragraph" w:customStyle="1" w:styleId="afffffe">
    <w:name w:val="封面标准文稿编辑信息"/>
    <w:qFormat/>
    <w:pPr>
      <w:spacing w:before="180" w:line="180" w:lineRule="exact"/>
      <w:jc w:val="center"/>
    </w:pPr>
    <w:rPr>
      <w:rFonts w:ascii="宋体"/>
      <w:sz w:val="21"/>
    </w:rPr>
  </w:style>
  <w:style w:type="paragraph" w:customStyle="1" w:styleId="affffff">
    <w:name w:val="封面标准文稿类别"/>
    <w:qFormat/>
    <w:pPr>
      <w:spacing w:before="440" w:line="400" w:lineRule="exact"/>
      <w:jc w:val="center"/>
    </w:pPr>
    <w:rPr>
      <w:rFonts w:ascii="宋体"/>
      <w:sz w:val="24"/>
    </w:rPr>
  </w:style>
  <w:style w:type="paragraph" w:customStyle="1" w:styleId="affffff0">
    <w:name w:val="封面标准英文名称"/>
    <w:qFormat/>
    <w:pPr>
      <w:widowControl w:val="0"/>
      <w:spacing w:before="370" w:line="400" w:lineRule="exact"/>
      <w:jc w:val="center"/>
    </w:pPr>
    <w:rPr>
      <w:sz w:val="28"/>
    </w:rPr>
  </w:style>
  <w:style w:type="paragraph" w:customStyle="1" w:styleId="affffff1">
    <w:name w:val="封面一致性程度标识"/>
    <w:qFormat/>
    <w:pPr>
      <w:spacing w:before="440" w:line="400" w:lineRule="exact"/>
      <w:jc w:val="center"/>
    </w:pPr>
    <w:rPr>
      <w:rFonts w:ascii="宋体"/>
      <w:sz w:val="28"/>
    </w:rPr>
  </w:style>
  <w:style w:type="paragraph" w:customStyle="1" w:styleId="affffff2">
    <w:name w:val="封面正文"/>
    <w:qFormat/>
    <w:pPr>
      <w:jc w:val="both"/>
    </w:p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3">
    <w:name w:val="目次、索引正文"/>
    <w:qFormat/>
    <w:pPr>
      <w:spacing w:line="320" w:lineRule="exact"/>
      <w:jc w:val="both"/>
    </w:pPr>
    <w:rPr>
      <w:rFonts w:ascii="宋体"/>
      <w:sz w:val="21"/>
    </w:rPr>
  </w:style>
  <w:style w:type="paragraph" w:customStyle="1" w:styleId="affffff4">
    <w:name w:val="其他标准称谓"/>
    <w:qFormat/>
    <w:pPr>
      <w:spacing w:line="240" w:lineRule="atLeast"/>
      <w:jc w:val="distribute"/>
    </w:pPr>
    <w:rPr>
      <w:rFonts w:ascii="黑体" w:eastAsia="黑体" w:hAnsi="宋体"/>
      <w:sz w:val="52"/>
    </w:rPr>
  </w:style>
  <w:style w:type="paragraph" w:customStyle="1" w:styleId="affffff5">
    <w:name w:val="其他发布部门"/>
    <w:basedOn w:val="afffffb"/>
    <w:qFormat/>
    <w:pPr>
      <w:framePr w:wrap="around"/>
      <w:spacing w:line="240" w:lineRule="atLeast"/>
    </w:pPr>
    <w:rPr>
      <w:rFonts w:ascii="黑体" w:eastAsia="黑体"/>
      <w:b w:val="0"/>
    </w:rPr>
  </w:style>
  <w:style w:type="paragraph" w:customStyle="1" w:styleId="affffff6">
    <w:name w:val="实施日期"/>
    <w:basedOn w:val="afffffc"/>
    <w:qFormat/>
    <w:pPr>
      <w:framePr w:hSpace="0" w:wrap="around" w:xAlign="right"/>
      <w:jc w:val="right"/>
    </w:pPr>
  </w:style>
  <w:style w:type="paragraph" w:customStyle="1" w:styleId="a5">
    <w:name w:val="示例"/>
    <w:next w:val="affff7"/>
    <w:qFormat/>
    <w:pPr>
      <w:numPr>
        <w:numId w:val="8"/>
      </w:numPr>
      <w:tabs>
        <w:tab w:val="clear" w:pos="1120"/>
        <w:tab w:val="left" w:pos="816"/>
      </w:tabs>
      <w:ind w:firstLineChars="233" w:firstLine="419"/>
      <w:jc w:val="both"/>
    </w:pPr>
    <w:rPr>
      <w:rFonts w:ascii="宋体"/>
      <w:sz w:val="18"/>
    </w:rPr>
  </w:style>
  <w:style w:type="paragraph" w:customStyle="1" w:styleId="affffff7">
    <w:name w:val="条文脚注"/>
    <w:basedOn w:val="afff6"/>
    <w:qFormat/>
    <w:pPr>
      <w:ind w:leftChars="200" w:left="780" w:hangingChars="200" w:hanging="360"/>
      <w:jc w:val="both"/>
    </w:pPr>
    <w:rPr>
      <w:rFonts w:ascii="宋体"/>
    </w:rPr>
  </w:style>
  <w:style w:type="paragraph" w:customStyle="1" w:styleId="affffff8">
    <w:name w:val="图表脚注"/>
    <w:next w:val="affff7"/>
    <w:uiPriority w:val="99"/>
    <w:qFormat/>
    <w:pPr>
      <w:ind w:leftChars="200" w:left="300" w:hangingChars="100" w:hanging="100"/>
      <w:jc w:val="both"/>
    </w:pPr>
    <w:rPr>
      <w:rFonts w:ascii="宋体"/>
      <w:sz w:val="18"/>
    </w:rPr>
  </w:style>
  <w:style w:type="paragraph" w:customStyle="1" w:styleId="affffff9">
    <w:name w:val="文献分类号"/>
    <w:qFormat/>
    <w:pPr>
      <w:framePr w:hSpace="180" w:vSpace="180" w:wrap="around" w:hAnchor="margin" w:y="1" w:anchorLock="1"/>
      <w:widowControl w:val="0"/>
      <w:textAlignment w:val="center"/>
    </w:pPr>
    <w:rPr>
      <w:rFonts w:eastAsia="黑体"/>
      <w:sz w:val="21"/>
    </w:rPr>
  </w:style>
  <w:style w:type="paragraph" w:customStyle="1" w:styleId="affffffa">
    <w:name w:val="无标题条"/>
    <w:next w:val="affff7"/>
    <w:uiPriority w:val="99"/>
    <w:qFormat/>
    <w:pPr>
      <w:jc w:val="both"/>
    </w:pPr>
    <w:rPr>
      <w:sz w:val="21"/>
    </w:rPr>
  </w:style>
  <w:style w:type="paragraph" w:customStyle="1" w:styleId="af6">
    <w:name w:val="正文表标题"/>
    <w:next w:val="affff7"/>
    <w:qFormat/>
    <w:pPr>
      <w:numPr>
        <w:numId w:val="9"/>
      </w:numPr>
      <w:jc w:val="center"/>
    </w:pPr>
    <w:rPr>
      <w:rFonts w:ascii="黑体" w:eastAsia="黑体"/>
      <w:sz w:val="21"/>
    </w:rPr>
  </w:style>
  <w:style w:type="paragraph" w:customStyle="1" w:styleId="af3">
    <w:name w:val="正文图标题"/>
    <w:next w:val="affff7"/>
    <w:qFormat/>
    <w:pPr>
      <w:numPr>
        <w:numId w:val="10"/>
      </w:numPr>
      <w:jc w:val="center"/>
    </w:pPr>
    <w:rPr>
      <w:rFonts w:ascii="黑体" w:eastAsia="黑体"/>
      <w:sz w:val="21"/>
    </w:rPr>
  </w:style>
  <w:style w:type="paragraph" w:customStyle="1" w:styleId="aff0">
    <w:name w:val="注："/>
    <w:next w:val="affff7"/>
    <w:qFormat/>
    <w:pPr>
      <w:widowControl w:val="0"/>
      <w:numPr>
        <w:numId w:val="11"/>
      </w:numPr>
      <w:autoSpaceDE w:val="0"/>
      <w:autoSpaceDN w:val="0"/>
      <w:jc w:val="both"/>
    </w:pPr>
    <w:rPr>
      <w:rFonts w:ascii="宋体"/>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sz w:val="18"/>
    </w:rPr>
  </w:style>
  <w:style w:type="paragraph" w:customStyle="1" w:styleId="15">
    <w:name w:val="列出段落1"/>
    <w:basedOn w:val="aff2"/>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hAnsi="Calibri"/>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b">
    <w:name w:val="公式编号"/>
    <w:basedOn w:val="affff7"/>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ff7"/>
    <w:uiPriority w:val="99"/>
    <w:qFormat/>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rFonts w:asciiTheme="minorHAnsi" w:eastAsiaTheme="minorEastAsia" w:hAnsiTheme="minorHAnsi" w:cstheme="minorBidi"/>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2"/>
    <w:uiPriority w:val="34"/>
    <w:qFormat/>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sz w:val="21"/>
    </w:rPr>
  </w:style>
  <w:style w:type="paragraph" w:customStyle="1" w:styleId="ab">
    <w:name w:val="列项●（二级）"/>
    <w:qFormat/>
    <w:pPr>
      <w:numPr>
        <w:ilvl w:val="1"/>
        <w:numId w:val="13"/>
      </w:numPr>
      <w:tabs>
        <w:tab w:val="clear" w:pos="760"/>
        <w:tab w:val="left" w:pos="840"/>
      </w:tabs>
      <w:jc w:val="both"/>
    </w:pPr>
    <w:rPr>
      <w:rFonts w:ascii="宋体"/>
      <w:sz w:val="21"/>
    </w:rPr>
  </w:style>
  <w:style w:type="paragraph" w:customStyle="1" w:styleId="ac">
    <w:name w:val="列项◆（三级）"/>
    <w:basedOn w:val="aff2"/>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rFonts w:asciiTheme="minorHAnsi" w:eastAsiaTheme="minorEastAsia" w:hAnsiTheme="minorHAnsi" w:cstheme="minorBidi"/>
      <w:kern w:val="2"/>
      <w:sz w:val="21"/>
      <w:szCs w:val="21"/>
    </w:rPr>
  </w:style>
  <w:style w:type="paragraph" w:customStyle="1" w:styleId="af2">
    <w:name w:val="示例×："/>
    <w:basedOn w:val="affffa"/>
    <w:qFormat/>
    <w:pPr>
      <w:numPr>
        <w:numId w:val="14"/>
      </w:numPr>
      <w:spacing w:beforeLines="0" w:afterLines="0"/>
      <w:outlineLvl w:val="9"/>
    </w:pPr>
    <w:rPr>
      <w:rFonts w:ascii="宋体" w:eastAsia="宋体"/>
      <w:sz w:val="18"/>
      <w:szCs w:val="18"/>
    </w:rPr>
  </w:style>
  <w:style w:type="paragraph" w:customStyle="1" w:styleId="affffffe">
    <w:name w:val="二级无"/>
    <w:basedOn w:val="affffb"/>
    <w:qFormat/>
    <w:pPr>
      <w:tabs>
        <w:tab w:val="left" w:pos="0"/>
      </w:tabs>
      <w:spacing w:beforeLines="0" w:afterLines="0"/>
      <w:ind w:left="1679" w:hanging="1"/>
    </w:pPr>
    <w:rPr>
      <w:rFonts w:ascii="宋体" w:eastAsia="宋体"/>
    </w:rPr>
  </w:style>
  <w:style w:type="paragraph" w:customStyle="1" w:styleId="afffffff">
    <w:name w:val="注：（正文）"/>
    <w:basedOn w:val="aff0"/>
    <w:next w:val="affff7"/>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sz w:val="18"/>
      <w:szCs w:val="18"/>
    </w:rPr>
  </w:style>
  <w:style w:type="paragraph" w:customStyle="1" w:styleId="afffffff0">
    <w:name w:val="参考文献"/>
    <w:basedOn w:val="aff2"/>
    <w:next w:val="affff7"/>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ff7"/>
    <w:next w:val="affff7"/>
    <w:qFormat/>
    <w:pPr>
      <w:ind w:firstLineChars="0" w:firstLine="0"/>
      <w:jc w:val="center"/>
    </w:pPr>
    <w:rPr>
      <w:rFonts w:ascii="黑体" w:eastAsia="黑体"/>
    </w:rPr>
  </w:style>
  <w:style w:type="paragraph" w:customStyle="1" w:styleId="afffffff2">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ff7"/>
    <w:next w:val="affff7"/>
    <w:link w:val="Char1"/>
    <w:qFormat/>
  </w:style>
  <w:style w:type="character" w:customStyle="1" w:styleId="Char1">
    <w:name w:val="附录公式 Char"/>
    <w:basedOn w:val="Char"/>
    <w:link w:val="afffffff3"/>
    <w:qFormat/>
    <w:rPr>
      <w:rFonts w:ascii="宋体" w:eastAsia="宋体" w:hAnsi="Times New Roman" w:cs="Times New Roman"/>
      <w:kern w:val="0"/>
      <w:szCs w:val="20"/>
    </w:rPr>
  </w:style>
  <w:style w:type="paragraph" w:customStyle="1" w:styleId="afffffff4">
    <w:name w:val="附录公式编号制表符"/>
    <w:basedOn w:val="aff2"/>
    <w:next w:val="affff7"/>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pPr>
      <w:numPr>
        <w:ilvl w:val="1"/>
        <w:numId w:val="16"/>
      </w:numPr>
    </w:pPr>
    <w:rPr>
      <w:rFonts w:ascii="宋体"/>
      <w:sz w:val="21"/>
    </w:rPr>
  </w:style>
  <w:style w:type="paragraph" w:customStyle="1" w:styleId="afffffff6">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pPr>
      <w:numPr>
        <w:numId w:val="16"/>
      </w:numPr>
    </w:pPr>
    <w:rPr>
      <w:rFonts w:ascii="宋体"/>
      <w:sz w:val="21"/>
    </w:rPr>
  </w:style>
  <w:style w:type="paragraph" w:customStyle="1" w:styleId="afffffff9">
    <w:name w:val="列项说明"/>
    <w:basedOn w:val="aff2"/>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pPr>
      <w:ind w:leftChars="400" w:left="600" w:hangingChars="200" w:hanging="200"/>
    </w:pPr>
    <w:rPr>
      <w:rFonts w:ascii="宋体"/>
      <w:sz w:val="21"/>
    </w:rPr>
  </w:style>
  <w:style w:type="paragraph" w:customStyle="1" w:styleId="afffffffb">
    <w:name w:val="其他标准标志"/>
    <w:basedOn w:val="afffff5"/>
    <w:qFormat/>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pPr>
      <w:tabs>
        <w:tab w:val="left" w:pos="2100"/>
      </w:tabs>
      <w:spacing w:beforeLines="0" w:afterLines="0"/>
      <w:ind w:left="2099" w:hanging="419"/>
    </w:pPr>
    <w:rPr>
      <w:rFonts w:ascii="宋体" w:eastAsia="宋体"/>
    </w:rPr>
  </w:style>
  <w:style w:type="paragraph" w:customStyle="1" w:styleId="afffffffd">
    <w:name w:val="示例后文字"/>
    <w:basedOn w:val="affff7"/>
    <w:next w:val="affff7"/>
    <w:qFormat/>
    <w:pPr>
      <w:ind w:firstLine="360"/>
    </w:pPr>
    <w:rPr>
      <w:sz w:val="18"/>
    </w:rPr>
  </w:style>
  <w:style w:type="paragraph" w:customStyle="1" w:styleId="a4">
    <w:name w:val="首示例"/>
    <w:next w:val="affff7"/>
    <w:link w:val="Char2"/>
    <w:qFormat/>
    <w:pPr>
      <w:numPr>
        <w:numId w:val="17"/>
      </w:numPr>
      <w:tabs>
        <w:tab w:val="left" w:pos="360"/>
      </w:tabs>
      <w:ind w:firstLine="0"/>
    </w:pPr>
    <w:rPr>
      <w:rFonts w:ascii="宋体" w:hAnsi="宋体"/>
      <w:kern w:val="2"/>
      <w:sz w:val="18"/>
      <w:szCs w:val="18"/>
    </w:rPr>
  </w:style>
  <w:style w:type="character" w:customStyle="1" w:styleId="Char2">
    <w:name w:val="首示例 Char"/>
    <w:basedOn w:val="aff3"/>
    <w:link w:val="a4"/>
    <w:qFormat/>
    <w:rPr>
      <w:rFonts w:ascii="宋体" w:eastAsia="宋体" w:hAnsi="宋体" w:cs="Times New Roman"/>
      <w:sz w:val="18"/>
      <w:szCs w:val="18"/>
    </w:rPr>
  </w:style>
  <w:style w:type="paragraph" w:customStyle="1" w:styleId="afffffffe">
    <w:name w:val="四级无"/>
    <w:basedOn w:val="affffd"/>
    <w:qFormat/>
    <w:pPr>
      <w:tabs>
        <w:tab w:val="left" w:pos="2520"/>
      </w:tabs>
      <w:spacing w:beforeLines="0" w:afterLines="0"/>
      <w:ind w:left="2519" w:hanging="419"/>
    </w:pPr>
    <w:rPr>
      <w:rFonts w:ascii="宋体" w:eastAsia="宋体"/>
    </w:rPr>
  </w:style>
  <w:style w:type="paragraph" w:customStyle="1" w:styleId="affffffff">
    <w:name w:val="图标脚注说明"/>
    <w:basedOn w:val="affff7"/>
    <w:qFormat/>
    <w:pPr>
      <w:ind w:left="840" w:firstLineChars="0" w:hanging="420"/>
    </w:pPr>
    <w:rPr>
      <w:sz w:val="18"/>
      <w:szCs w:val="18"/>
    </w:rPr>
  </w:style>
  <w:style w:type="paragraph" w:customStyle="1" w:styleId="a6">
    <w:name w:val="图表脚注说明"/>
    <w:basedOn w:val="aff2"/>
    <w:qFormat/>
    <w:pPr>
      <w:numPr>
        <w:numId w:val="18"/>
      </w:numPr>
    </w:pPr>
    <w:rPr>
      <w:rFonts w:ascii="宋体" w:eastAsia="宋体" w:hAnsi="Times New Roman" w:cs="Times New Roman"/>
      <w:sz w:val="18"/>
      <w:szCs w:val="18"/>
    </w:rPr>
  </w:style>
  <w:style w:type="paragraph" w:customStyle="1" w:styleId="affffffff0">
    <w:name w:val="图的脚注"/>
    <w:next w:val="affff7"/>
    <w:qFormat/>
    <w:pPr>
      <w:widowControl w:val="0"/>
      <w:ind w:leftChars="200" w:left="840" w:hangingChars="200" w:hanging="420"/>
      <w:jc w:val="both"/>
    </w:pPr>
    <w:rPr>
      <w:rFonts w:ascii="宋体"/>
      <w:sz w:val="18"/>
    </w:rPr>
  </w:style>
  <w:style w:type="paragraph" w:customStyle="1" w:styleId="affffffff1">
    <w:name w:val="五级无"/>
    <w:basedOn w:val="affffe"/>
    <w:qFormat/>
    <w:pPr>
      <w:tabs>
        <w:tab w:val="left" w:pos="2940"/>
      </w:tabs>
      <w:spacing w:beforeLines="0" w:afterLines="0"/>
      <w:ind w:left="2939" w:hanging="419"/>
    </w:pPr>
    <w:rPr>
      <w:rFonts w:ascii="宋体" w:eastAsia="宋体"/>
    </w:rPr>
  </w:style>
  <w:style w:type="paragraph" w:customStyle="1" w:styleId="affffffff2">
    <w:name w:val="一级无"/>
    <w:basedOn w:val="affff9"/>
    <w:qFormat/>
    <w:pPr>
      <w:tabs>
        <w:tab w:val="left" w:pos="1260"/>
      </w:tabs>
      <w:spacing w:beforeLines="0" w:afterLines="0"/>
      <w:ind w:hanging="419"/>
    </w:pPr>
    <w:rPr>
      <w:rFonts w:ascii="宋体" w:eastAsia="宋体"/>
    </w:rPr>
  </w:style>
  <w:style w:type="paragraph" w:customStyle="1" w:styleId="affffffff3">
    <w:name w:val="正文公式编号制表符"/>
    <w:basedOn w:val="affff7"/>
    <w:next w:val="affff7"/>
    <w:qFormat/>
    <w:pPr>
      <w:ind w:firstLineChars="0" w:firstLine="0"/>
    </w:pPr>
  </w:style>
  <w:style w:type="paragraph" w:customStyle="1" w:styleId="affffffff4">
    <w:name w:val="其他发布日期"/>
    <w:basedOn w:val="afffffc"/>
    <w:qFormat/>
    <w:pPr>
      <w:framePr w:w="3997" w:h="471" w:hRule="exact" w:hSpace="0" w:vSpace="181" w:wrap="around" w:vAnchor="page" w:hAnchor="text" w:x="1419" w:y="14097"/>
    </w:pPr>
  </w:style>
  <w:style w:type="paragraph" w:customStyle="1" w:styleId="affffffff5">
    <w:name w:val="其他实施日期"/>
    <w:basedOn w:val="affffff6"/>
    <w:qFormat/>
    <w:pPr>
      <w:framePr w:w="3997" w:h="471" w:hRule="exact" w:vSpace="181" w:wrap="around" w:vAnchor="page" w:hAnchor="text" w:x="7089" w:y="14097"/>
    </w:pPr>
  </w:style>
  <w:style w:type="paragraph" w:customStyle="1" w:styleId="25">
    <w:name w:val="封面标准名称2"/>
    <w:basedOn w:val="afffff4"/>
    <w:qFormat/>
    <w:pPr>
      <w:framePr w:w="9639" w:h="6917" w:hRule="exact" w:wrap="around" w:vAnchor="page" w:hAnchor="page" w:xAlign="center" w:y="4469" w:anchorLock="1"/>
      <w:spacing w:beforeLines="630"/>
    </w:pPr>
  </w:style>
  <w:style w:type="paragraph" w:customStyle="1" w:styleId="26">
    <w:name w:val="封面标准英文名称2"/>
    <w:basedOn w:val="affffff0"/>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pPr>
      <w:ind w:firstLineChars="200" w:firstLine="200"/>
    </w:pPr>
    <w:rPr>
      <w:rFonts w:ascii="宋体"/>
      <w:sz w:val="18"/>
      <w:szCs w:val="18"/>
    </w:rPr>
  </w:style>
  <w:style w:type="paragraph" w:customStyle="1" w:styleId="p1">
    <w:name w:val="p1"/>
    <w:basedOn w:val="aff2"/>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style>
  <w:style w:type="character" w:customStyle="1" w:styleId="opdict3lineoneresulttip">
    <w:name w:val="op_dict3_lineone_result_tip"/>
    <w:basedOn w:val="aff3"/>
    <w:qFormat/>
    <w:rPr>
      <w:color w:val="999999"/>
    </w:rPr>
  </w:style>
  <w:style w:type="character" w:customStyle="1" w:styleId="c-icon14">
    <w:name w:val="c-icon14"/>
    <w:basedOn w:val="aff3"/>
    <w:qFormat/>
  </w:style>
  <w:style w:type="table" w:customStyle="1" w:styleId="110">
    <w:name w:val="网格型11"/>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列出段落 字符"/>
    <w:basedOn w:val="aff3"/>
    <w:link w:val="affff5"/>
    <w:uiPriority w:val="34"/>
    <w:qFormat/>
  </w:style>
  <w:style w:type="character" w:styleId="affffffff7">
    <w:name w:val="Placeholder Text"/>
    <w:basedOn w:val="aff3"/>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6.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中国皮卡车型历年销量</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35.9</c:v>
                </c:pt>
                <c:pt idx="1">
                  <c:v>37</c:v>
                </c:pt>
                <c:pt idx="2">
                  <c:v>42.3</c:v>
                </c:pt>
                <c:pt idx="3">
                  <c:v>47.5</c:v>
                </c:pt>
                <c:pt idx="4">
                  <c:v>45.2</c:v>
                </c:pt>
                <c:pt idx="5">
                  <c:v>49.1</c:v>
                </c:pt>
              </c:numCache>
            </c:numRef>
          </c:val>
          <c:extLst>
            <c:ext xmlns:c16="http://schemas.microsoft.com/office/drawing/2014/chart" uri="{C3380CC4-5D6E-409C-BE32-E72D297353CC}">
              <c16:uniqueId val="{00000000-2742-45B6-A513-618A39DDFFAC}"/>
            </c:ext>
          </c:extLst>
        </c:ser>
        <c:dLbls>
          <c:showLegendKey val="0"/>
          <c:showVal val="0"/>
          <c:showCatName val="0"/>
          <c:showSerName val="0"/>
          <c:showPercent val="0"/>
          <c:showBubbleSize val="0"/>
        </c:dLbls>
        <c:gapWidth val="219"/>
        <c:overlap val="-27"/>
        <c:axId val="-1418556896"/>
        <c:axId val="-1418557984"/>
      </c:barChart>
      <c:catAx>
        <c:axId val="-141855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8557984"/>
        <c:crosses val="autoZero"/>
        <c:auto val="1"/>
        <c:lblAlgn val="ctr"/>
        <c:lblOffset val="100"/>
        <c:noMultiLvlLbl val="0"/>
      </c:catAx>
      <c:valAx>
        <c:axId val="-141855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855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D71B3-56DA-4AC0-BE44-61D5484D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141</cp:revision>
  <cp:lastPrinted>2021-06-02T03:11:00Z</cp:lastPrinted>
  <dcterms:created xsi:type="dcterms:W3CDTF">2021-01-29T07:06:00Z</dcterms:created>
  <dcterms:modified xsi:type="dcterms:W3CDTF">2021-09-18T02:32:00Z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