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063" w:rsidRDefault="00EC5063">
      <w:pPr>
        <w:jc w:val="center"/>
        <w:rPr>
          <w:b/>
          <w:bCs/>
          <w:sz w:val="32"/>
          <w:szCs w:val="32"/>
        </w:rPr>
      </w:pPr>
    </w:p>
    <w:p w:rsidR="00EC5063" w:rsidRDefault="00EC5063">
      <w:pPr>
        <w:jc w:val="center"/>
        <w:rPr>
          <w:b/>
          <w:bCs/>
          <w:sz w:val="32"/>
          <w:szCs w:val="32"/>
        </w:rPr>
      </w:pPr>
    </w:p>
    <w:p w:rsidR="00EC5063" w:rsidRDefault="00EC5063">
      <w:pPr>
        <w:spacing w:line="800" w:lineRule="exact"/>
        <w:jc w:val="center"/>
        <w:rPr>
          <w:rFonts w:ascii="黑体" w:eastAsia="黑体" w:hAnsi="黑体"/>
          <w:sz w:val="48"/>
          <w:szCs w:val="48"/>
        </w:rPr>
      </w:pPr>
    </w:p>
    <w:p w:rsidR="00EC5063" w:rsidRDefault="009C5082">
      <w:pPr>
        <w:spacing w:line="800" w:lineRule="exact"/>
        <w:jc w:val="center"/>
        <w:rPr>
          <w:rFonts w:ascii="黑体" w:eastAsia="黑体" w:hAnsi="黑体"/>
          <w:sz w:val="44"/>
          <w:szCs w:val="44"/>
        </w:rPr>
      </w:pPr>
      <w:r>
        <w:rPr>
          <w:rFonts w:ascii="黑体" w:eastAsia="黑体" w:hAnsi="黑体" w:hint="eastAsia"/>
          <w:sz w:val="44"/>
          <w:szCs w:val="44"/>
        </w:rPr>
        <w:t>《“领跑者”标准评价要求 半挂牵引车》</w:t>
      </w:r>
    </w:p>
    <w:p w:rsidR="00783ED9" w:rsidRDefault="00783ED9">
      <w:pPr>
        <w:spacing w:line="800" w:lineRule="exact"/>
        <w:jc w:val="center"/>
        <w:rPr>
          <w:rFonts w:ascii="黑体" w:eastAsia="黑体" w:hAnsi="黑体"/>
          <w:sz w:val="44"/>
          <w:szCs w:val="44"/>
        </w:rPr>
      </w:pPr>
      <w:r w:rsidRPr="00783ED9">
        <w:rPr>
          <w:rFonts w:ascii="黑体" w:eastAsia="黑体" w:hAnsi="黑体" w:hint="eastAsia"/>
          <w:sz w:val="44"/>
          <w:szCs w:val="44"/>
        </w:rPr>
        <w:t>（征求意见稿）</w:t>
      </w:r>
    </w:p>
    <w:p w:rsidR="00747BD0" w:rsidRDefault="00747BD0" w:rsidP="00747BD0">
      <w:pPr>
        <w:spacing w:line="800" w:lineRule="exact"/>
        <w:jc w:val="center"/>
        <w:rPr>
          <w:rFonts w:ascii="黑体" w:eastAsia="黑体" w:hAnsi="黑体"/>
          <w:sz w:val="44"/>
          <w:szCs w:val="44"/>
        </w:rPr>
      </w:pPr>
      <w:r>
        <w:rPr>
          <w:rFonts w:ascii="黑体" w:eastAsia="黑体" w:hAnsi="黑体" w:hint="eastAsia"/>
          <w:sz w:val="44"/>
          <w:szCs w:val="44"/>
        </w:rPr>
        <w:t>编制说明</w:t>
      </w: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EC5063">
      <w:pPr>
        <w:jc w:val="center"/>
        <w:rPr>
          <w:b/>
          <w:bCs/>
          <w:sz w:val="32"/>
          <w:szCs w:val="32"/>
        </w:rPr>
      </w:pPr>
    </w:p>
    <w:p w:rsidR="00EC5063" w:rsidRDefault="009C5082">
      <w:pPr>
        <w:jc w:val="center"/>
        <w:rPr>
          <w:rFonts w:ascii="黑体" w:eastAsia="黑体" w:hAnsi="黑体"/>
          <w:sz w:val="44"/>
          <w:szCs w:val="44"/>
        </w:rPr>
      </w:pPr>
      <w:r>
        <w:rPr>
          <w:rFonts w:ascii="黑体" w:eastAsia="黑体" w:hAnsi="黑体" w:hint="eastAsia"/>
          <w:sz w:val="44"/>
          <w:szCs w:val="44"/>
        </w:rPr>
        <w:t>标准起草组</w:t>
      </w:r>
    </w:p>
    <w:p w:rsidR="00EC5063" w:rsidRDefault="009C5082">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021</w:t>
      </w:r>
      <w:r>
        <w:rPr>
          <w:rFonts w:ascii="黑体" w:eastAsia="黑体" w:hAnsi="黑体" w:hint="eastAsia"/>
          <w:sz w:val="44"/>
          <w:szCs w:val="44"/>
        </w:rPr>
        <w:t>年</w:t>
      </w:r>
      <w:r w:rsidR="00783ED9">
        <w:rPr>
          <w:rFonts w:ascii="黑体" w:eastAsia="黑体" w:hAnsi="黑体" w:hint="eastAsia"/>
          <w:sz w:val="44"/>
          <w:szCs w:val="44"/>
        </w:rPr>
        <w:t>8</w:t>
      </w:r>
      <w:r>
        <w:rPr>
          <w:rFonts w:ascii="黑体" w:eastAsia="黑体" w:hAnsi="黑体" w:hint="eastAsia"/>
          <w:sz w:val="44"/>
          <w:szCs w:val="44"/>
        </w:rPr>
        <w:t>月</w:t>
      </w:r>
    </w:p>
    <w:p w:rsidR="00EC5063" w:rsidRDefault="00EC5063" w:rsidP="00783ED9">
      <w:pPr>
        <w:rPr>
          <w:rFonts w:ascii="黑体" w:eastAsia="黑体" w:hAnsi="黑体"/>
          <w:sz w:val="36"/>
          <w:szCs w:val="36"/>
        </w:rPr>
        <w:sectPr w:rsidR="00EC5063">
          <w:footerReference w:type="default" r:id="rId9"/>
          <w:pgSz w:w="11906" w:h="16838"/>
          <w:pgMar w:top="1440" w:right="1800" w:bottom="1440" w:left="1800" w:header="851" w:footer="992" w:gutter="0"/>
          <w:pgNumType w:start="0"/>
          <w:cols w:space="425"/>
          <w:titlePg/>
          <w:docGrid w:type="lines" w:linePitch="312"/>
        </w:sectPr>
      </w:pPr>
    </w:p>
    <w:p w:rsidR="00EC5063" w:rsidRDefault="009C5082">
      <w:pPr>
        <w:jc w:val="center"/>
        <w:rPr>
          <w:rFonts w:ascii="黑体" w:eastAsia="黑体" w:hAnsi="黑体"/>
          <w:sz w:val="36"/>
          <w:szCs w:val="36"/>
        </w:rPr>
      </w:pPr>
      <w:r>
        <w:rPr>
          <w:rFonts w:ascii="黑体" w:eastAsia="黑体" w:hAnsi="黑体" w:hint="eastAsia"/>
          <w:sz w:val="36"/>
          <w:szCs w:val="36"/>
        </w:rPr>
        <w:lastRenderedPageBreak/>
        <w:t xml:space="preserve">目 </w:t>
      </w:r>
      <w:r>
        <w:rPr>
          <w:rFonts w:ascii="黑体" w:eastAsia="黑体" w:hAnsi="黑体"/>
          <w:sz w:val="36"/>
          <w:szCs w:val="36"/>
        </w:rPr>
        <w:t xml:space="preserve"> </w:t>
      </w:r>
      <w:r>
        <w:rPr>
          <w:rFonts w:ascii="黑体" w:eastAsia="黑体" w:hAnsi="黑体" w:hint="eastAsia"/>
          <w:sz w:val="36"/>
          <w:szCs w:val="36"/>
        </w:rPr>
        <w:t>次</w:t>
      </w:r>
    </w:p>
    <w:p w:rsidR="00EC5063" w:rsidRDefault="009C5082">
      <w:pPr>
        <w:pStyle w:val="11"/>
        <w:spacing w:before="78" w:after="78"/>
        <w:rPr>
          <w:rFonts w:asciiTheme="minorHAnsi" w:eastAsiaTheme="minorEastAsia" w:hAnsiTheme="minorHAnsi" w:cstheme="minorBidi"/>
          <w:szCs w:val="22"/>
        </w:rPr>
      </w:pPr>
      <w:r>
        <w:rPr>
          <w:rFonts w:ascii="黑体" w:eastAsia="黑体" w:hAnsi="黑体"/>
          <w:sz w:val="48"/>
          <w:szCs w:val="48"/>
        </w:rPr>
        <w:fldChar w:fldCharType="begin"/>
      </w:r>
      <w:r>
        <w:rPr>
          <w:rFonts w:ascii="黑体" w:eastAsia="黑体" w:hAnsi="黑体"/>
          <w:sz w:val="48"/>
          <w:szCs w:val="48"/>
        </w:rPr>
        <w:instrText xml:space="preserve"> </w:instrText>
      </w:r>
      <w:r>
        <w:rPr>
          <w:rFonts w:ascii="黑体" w:eastAsia="黑体" w:hAnsi="黑体" w:hint="eastAsia"/>
          <w:sz w:val="48"/>
          <w:szCs w:val="48"/>
        </w:rPr>
        <w:instrText>TOC \o "1-1" \h \z \u</w:instrText>
      </w:r>
      <w:r>
        <w:rPr>
          <w:rFonts w:ascii="黑体" w:eastAsia="黑体" w:hAnsi="黑体"/>
          <w:sz w:val="48"/>
          <w:szCs w:val="48"/>
        </w:rPr>
        <w:instrText xml:space="preserve"> </w:instrText>
      </w:r>
      <w:r>
        <w:rPr>
          <w:rFonts w:ascii="黑体" w:eastAsia="黑体" w:hAnsi="黑体"/>
          <w:sz w:val="48"/>
          <w:szCs w:val="48"/>
        </w:rPr>
        <w:fldChar w:fldCharType="separate"/>
      </w:r>
      <w:hyperlink w:anchor="_Toc73003573" w:history="1">
        <w:r>
          <w:rPr>
            <w:rStyle w:val="affff2"/>
            <w:rFonts w:hint="eastAsia"/>
          </w:rPr>
          <w:t>一、工作简要过程</w:t>
        </w:r>
        <w:r>
          <w:tab/>
        </w:r>
        <w:r>
          <w:rPr>
            <w:rFonts w:hint="eastAsia"/>
          </w:rPr>
          <w:t>1</w:t>
        </w:r>
      </w:hyperlink>
    </w:p>
    <w:p w:rsidR="00EC5063" w:rsidRDefault="00D359AC">
      <w:pPr>
        <w:pStyle w:val="11"/>
        <w:spacing w:before="78" w:after="78"/>
        <w:rPr>
          <w:rFonts w:asciiTheme="minorHAnsi" w:eastAsiaTheme="minorEastAsia" w:hAnsiTheme="minorHAnsi" w:cstheme="minorBidi"/>
          <w:szCs w:val="22"/>
        </w:rPr>
      </w:pPr>
      <w:hyperlink w:anchor="_Toc73003574" w:history="1">
        <w:r w:rsidR="009C5082">
          <w:rPr>
            <w:rStyle w:val="affff2"/>
            <w:rFonts w:hint="eastAsia"/>
          </w:rPr>
          <w:t>二、标准编制原则和主要内容</w:t>
        </w:r>
        <w:r w:rsidR="009C5082">
          <w:tab/>
        </w:r>
        <w:r w:rsidR="009C5082">
          <w:fldChar w:fldCharType="begin"/>
        </w:r>
        <w:r w:rsidR="009C5082">
          <w:instrText xml:space="preserve"> PAGEREF _Toc73003574 \h </w:instrText>
        </w:r>
        <w:r w:rsidR="009C5082">
          <w:fldChar w:fldCharType="separate"/>
        </w:r>
        <w:r w:rsidR="009C5082">
          <w:t>6</w:t>
        </w:r>
        <w:r w:rsidR="009C5082">
          <w:fldChar w:fldCharType="end"/>
        </w:r>
      </w:hyperlink>
    </w:p>
    <w:p w:rsidR="00EC5063" w:rsidRDefault="00D359AC">
      <w:pPr>
        <w:pStyle w:val="11"/>
        <w:spacing w:before="78" w:after="78"/>
        <w:rPr>
          <w:rFonts w:asciiTheme="minorHAnsi" w:eastAsiaTheme="minorEastAsia" w:hAnsiTheme="minorHAnsi" w:cstheme="minorBidi"/>
          <w:szCs w:val="22"/>
        </w:rPr>
      </w:pPr>
      <w:hyperlink w:anchor="_Toc73003575" w:history="1">
        <w:r w:rsidR="009C5082">
          <w:rPr>
            <w:rStyle w:val="affff2"/>
            <w:rFonts w:hint="eastAsia"/>
          </w:rPr>
          <w:t>三、采用国际标准和国外先进标准情况</w:t>
        </w:r>
        <w:r w:rsidR="009C5082">
          <w:tab/>
        </w:r>
        <w:r w:rsidR="009C5082">
          <w:fldChar w:fldCharType="begin"/>
        </w:r>
        <w:r w:rsidR="009C5082">
          <w:instrText xml:space="preserve"> PAGEREF _Toc73003575 \h </w:instrText>
        </w:r>
        <w:r w:rsidR="009C5082">
          <w:fldChar w:fldCharType="separate"/>
        </w:r>
        <w:r w:rsidR="009C5082">
          <w:t>6</w:t>
        </w:r>
        <w:r w:rsidR="009C5082">
          <w:fldChar w:fldCharType="end"/>
        </w:r>
      </w:hyperlink>
    </w:p>
    <w:p w:rsidR="00EC5063" w:rsidRDefault="00D359AC">
      <w:pPr>
        <w:pStyle w:val="11"/>
        <w:spacing w:before="78" w:after="78"/>
        <w:rPr>
          <w:rFonts w:asciiTheme="minorHAnsi" w:eastAsiaTheme="minorEastAsia" w:hAnsiTheme="minorHAnsi" w:cstheme="minorBidi"/>
          <w:szCs w:val="22"/>
        </w:rPr>
      </w:pPr>
      <w:hyperlink w:anchor="_Toc73003576" w:history="1">
        <w:r w:rsidR="009C5082">
          <w:rPr>
            <w:rStyle w:val="affff2"/>
            <w:rFonts w:hint="eastAsia"/>
          </w:rPr>
          <w:t>四、主要试验验证情况</w:t>
        </w:r>
        <w:r w:rsidR="009C5082">
          <w:tab/>
        </w:r>
        <w:r w:rsidR="009C5082">
          <w:fldChar w:fldCharType="begin"/>
        </w:r>
        <w:r w:rsidR="009C5082">
          <w:instrText xml:space="preserve"> PAGEREF _Toc73003576 \h </w:instrText>
        </w:r>
        <w:r w:rsidR="009C5082">
          <w:fldChar w:fldCharType="separate"/>
        </w:r>
        <w:r w:rsidR="009C5082">
          <w:t>6</w:t>
        </w:r>
        <w:r w:rsidR="009C5082">
          <w:fldChar w:fldCharType="end"/>
        </w:r>
      </w:hyperlink>
    </w:p>
    <w:p w:rsidR="00EC5063" w:rsidRDefault="00D359AC">
      <w:pPr>
        <w:pStyle w:val="11"/>
        <w:spacing w:before="78" w:after="78"/>
        <w:rPr>
          <w:rFonts w:asciiTheme="minorHAnsi" w:eastAsiaTheme="minorEastAsia" w:hAnsiTheme="minorHAnsi" w:cstheme="minorBidi"/>
          <w:szCs w:val="22"/>
        </w:rPr>
      </w:pPr>
      <w:hyperlink w:anchor="_Toc73003577" w:history="1">
        <w:r w:rsidR="009C5082">
          <w:rPr>
            <w:rStyle w:val="affff2"/>
            <w:rFonts w:hint="eastAsia"/>
          </w:rPr>
          <w:t>五、与现行法律、法规和政策及相关标准的协调性</w:t>
        </w:r>
        <w:r w:rsidR="009C5082">
          <w:tab/>
        </w:r>
        <w:r w:rsidR="009C5082">
          <w:fldChar w:fldCharType="begin"/>
        </w:r>
        <w:r w:rsidR="009C5082">
          <w:instrText xml:space="preserve"> PAGEREF _Toc73003577 \h </w:instrText>
        </w:r>
        <w:r w:rsidR="009C5082">
          <w:fldChar w:fldCharType="separate"/>
        </w:r>
        <w:r w:rsidR="009C5082">
          <w:t>12</w:t>
        </w:r>
        <w:r w:rsidR="009C5082">
          <w:fldChar w:fldCharType="end"/>
        </w:r>
      </w:hyperlink>
    </w:p>
    <w:p w:rsidR="00EC5063" w:rsidRDefault="00D359AC">
      <w:pPr>
        <w:pStyle w:val="11"/>
        <w:spacing w:before="78" w:after="78"/>
        <w:rPr>
          <w:rFonts w:asciiTheme="minorHAnsi" w:eastAsiaTheme="minorEastAsia" w:hAnsiTheme="minorHAnsi" w:cstheme="minorBidi"/>
          <w:szCs w:val="22"/>
        </w:rPr>
      </w:pPr>
      <w:hyperlink w:anchor="_Toc73003578" w:history="1">
        <w:r w:rsidR="009C5082">
          <w:rPr>
            <w:rStyle w:val="affff2"/>
            <w:rFonts w:hint="eastAsia"/>
          </w:rPr>
          <w:t>六、贯彻标准的要求和措施建议</w:t>
        </w:r>
        <w:r w:rsidR="009C5082">
          <w:tab/>
        </w:r>
        <w:r w:rsidR="009C5082">
          <w:fldChar w:fldCharType="begin"/>
        </w:r>
        <w:r w:rsidR="009C5082">
          <w:instrText xml:space="preserve"> PAGEREF _Toc73003578 \h </w:instrText>
        </w:r>
        <w:r w:rsidR="009C5082">
          <w:fldChar w:fldCharType="separate"/>
        </w:r>
        <w:r w:rsidR="009C5082">
          <w:t>12</w:t>
        </w:r>
        <w:r w:rsidR="009C5082">
          <w:fldChar w:fldCharType="end"/>
        </w:r>
      </w:hyperlink>
    </w:p>
    <w:p w:rsidR="00EC5063" w:rsidRDefault="00D359AC">
      <w:pPr>
        <w:pStyle w:val="11"/>
        <w:spacing w:before="78" w:after="78"/>
        <w:rPr>
          <w:rFonts w:asciiTheme="minorHAnsi" w:eastAsiaTheme="minorEastAsia" w:hAnsiTheme="minorHAnsi" w:cstheme="minorBidi"/>
          <w:szCs w:val="22"/>
        </w:rPr>
      </w:pPr>
      <w:hyperlink w:anchor="_Toc73003579" w:history="1">
        <w:r w:rsidR="009C5082">
          <w:rPr>
            <w:rStyle w:val="affff2"/>
            <w:rFonts w:hint="eastAsia"/>
          </w:rPr>
          <w:t>七、其他需要说明的事项</w:t>
        </w:r>
        <w:r w:rsidR="009C5082">
          <w:tab/>
        </w:r>
        <w:r w:rsidR="009C5082">
          <w:fldChar w:fldCharType="begin"/>
        </w:r>
        <w:r w:rsidR="009C5082">
          <w:instrText xml:space="preserve"> PAGEREF _Toc73003579 \h </w:instrText>
        </w:r>
        <w:r w:rsidR="009C5082">
          <w:fldChar w:fldCharType="separate"/>
        </w:r>
        <w:r w:rsidR="009C5082">
          <w:t>12</w:t>
        </w:r>
        <w:r w:rsidR="009C5082">
          <w:fldChar w:fldCharType="end"/>
        </w:r>
      </w:hyperlink>
    </w:p>
    <w:p w:rsidR="00EC5063" w:rsidRDefault="009C5082">
      <w:pPr>
        <w:jc w:val="center"/>
        <w:rPr>
          <w:rFonts w:ascii="黑体" w:eastAsia="黑体" w:hAnsi="黑体"/>
          <w:sz w:val="36"/>
          <w:szCs w:val="36"/>
        </w:rPr>
        <w:sectPr w:rsidR="00EC5063">
          <w:footerReference w:type="default" r:id="rId10"/>
          <w:footerReference w:type="first" r:id="rId11"/>
          <w:pgSz w:w="11906" w:h="16838"/>
          <w:pgMar w:top="1440" w:right="1800" w:bottom="1440" w:left="1800" w:header="851" w:footer="992" w:gutter="0"/>
          <w:pgNumType w:start="1"/>
          <w:cols w:space="425"/>
          <w:docGrid w:type="lines" w:linePitch="312"/>
        </w:sectPr>
      </w:pPr>
      <w:r>
        <w:rPr>
          <w:rFonts w:ascii="黑体" w:eastAsia="黑体" w:hAnsi="黑体"/>
          <w:sz w:val="48"/>
          <w:szCs w:val="48"/>
        </w:rPr>
        <w:fldChar w:fldCharType="end"/>
      </w:r>
    </w:p>
    <w:p w:rsidR="00EC5063" w:rsidRDefault="009C5082">
      <w:pPr>
        <w:pStyle w:val="1"/>
        <w:rPr>
          <w:sz w:val="32"/>
          <w:szCs w:val="32"/>
        </w:rPr>
      </w:pPr>
      <w:bookmarkStart w:id="0" w:name="_Toc73003573"/>
      <w:r>
        <w:rPr>
          <w:rFonts w:hint="eastAsia"/>
          <w:sz w:val="32"/>
          <w:szCs w:val="32"/>
        </w:rPr>
        <w:lastRenderedPageBreak/>
        <w:t>一、工作简要过程</w:t>
      </w:r>
      <w:bookmarkEnd w:id="0"/>
    </w:p>
    <w:p w:rsidR="00EC5063" w:rsidRDefault="009C5082">
      <w:pPr>
        <w:ind w:firstLineChars="200" w:firstLine="562"/>
        <w:rPr>
          <w:rFonts w:ascii="宋体" w:eastAsia="宋体" w:hAnsi="宋体"/>
          <w:b/>
          <w:bCs/>
          <w:sz w:val="28"/>
          <w:szCs w:val="28"/>
        </w:rPr>
      </w:pPr>
      <w:r>
        <w:rPr>
          <w:rFonts w:ascii="宋体" w:eastAsia="宋体" w:hAnsi="宋体" w:hint="eastAsia"/>
          <w:b/>
          <w:bCs/>
          <w:sz w:val="28"/>
          <w:szCs w:val="28"/>
        </w:rPr>
        <w:t>（一）任务来源</w:t>
      </w:r>
    </w:p>
    <w:p w:rsidR="00EC5063" w:rsidRDefault="009C5082">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EC5063" w:rsidRDefault="009C5082">
      <w:pPr>
        <w:ind w:firstLineChars="200" w:firstLine="560"/>
        <w:rPr>
          <w:rFonts w:ascii="宋体" w:eastAsia="宋体" w:hAnsi="宋体"/>
          <w:sz w:val="28"/>
          <w:szCs w:val="28"/>
        </w:rPr>
      </w:pPr>
      <w:r>
        <w:rPr>
          <w:rFonts w:ascii="宋体" w:eastAsia="宋体" w:hAnsi="宋体" w:cs="华文楷体"/>
          <w:sz w:val="28"/>
          <w:szCs w:val="28"/>
        </w:rPr>
        <w:t>半挂牵引车销量逐年递增</w:t>
      </w:r>
      <w:r>
        <w:rPr>
          <w:rFonts w:ascii="宋体" w:eastAsia="宋体" w:hAnsi="宋体" w:cs="华文楷体" w:hint="eastAsia"/>
          <w:sz w:val="28"/>
          <w:szCs w:val="28"/>
        </w:rPr>
        <w:t>，货运车辆重型化、列车化趋势明显。根据中</w:t>
      </w:r>
      <w:proofErr w:type="gramStart"/>
      <w:r>
        <w:rPr>
          <w:rFonts w:ascii="宋体" w:eastAsia="宋体" w:hAnsi="宋体" w:cs="华文楷体" w:hint="eastAsia"/>
          <w:sz w:val="28"/>
          <w:szCs w:val="28"/>
        </w:rPr>
        <w:t>汽协会</w:t>
      </w:r>
      <w:proofErr w:type="gramEnd"/>
      <w:r>
        <w:rPr>
          <w:rFonts w:ascii="宋体" w:eastAsia="宋体" w:hAnsi="宋体" w:cs="华文楷体" w:hint="eastAsia"/>
          <w:sz w:val="28"/>
          <w:szCs w:val="28"/>
        </w:rPr>
        <w:t>数据，</w:t>
      </w:r>
      <w:r>
        <w:rPr>
          <w:rFonts w:ascii="宋体" w:eastAsia="宋体" w:hAnsi="宋体" w:cs="华文楷体"/>
          <w:sz w:val="28"/>
          <w:szCs w:val="28"/>
        </w:rPr>
        <w:t>2020年，我国牵引车累计销售83.5万辆，同比</w:t>
      </w:r>
      <w:r>
        <w:rPr>
          <w:rFonts w:ascii="宋体" w:eastAsia="宋体" w:hAnsi="宋体" w:cs="华文楷体" w:hint="eastAsia"/>
          <w:sz w:val="28"/>
          <w:szCs w:val="28"/>
        </w:rPr>
        <w:t>增长</w:t>
      </w:r>
      <w:r>
        <w:rPr>
          <w:rFonts w:ascii="宋体" w:eastAsia="宋体" w:hAnsi="宋体" w:cs="华文楷体"/>
          <w:sz w:val="28"/>
          <w:szCs w:val="28"/>
        </w:rPr>
        <w:t>近5成（47.8%），增幅在2020年商用车领域最高，同时也高出</w:t>
      </w:r>
      <w:proofErr w:type="gramStart"/>
      <w:r>
        <w:rPr>
          <w:rFonts w:ascii="宋体" w:eastAsia="宋体" w:hAnsi="宋体" w:cs="华文楷体"/>
          <w:sz w:val="28"/>
          <w:szCs w:val="28"/>
        </w:rPr>
        <w:t>2020年重卡市场</w:t>
      </w:r>
      <w:proofErr w:type="gramEnd"/>
      <w:r>
        <w:rPr>
          <w:rFonts w:ascii="宋体" w:eastAsia="宋体" w:hAnsi="宋体" w:cs="华文楷体"/>
          <w:sz w:val="28"/>
          <w:szCs w:val="28"/>
        </w:rPr>
        <w:t>增幅10</w:t>
      </w:r>
      <w:r>
        <w:rPr>
          <w:rFonts w:ascii="宋体" w:eastAsia="宋体" w:hAnsi="宋体" w:cs="华文楷体" w:hint="eastAsia"/>
          <w:sz w:val="28"/>
          <w:szCs w:val="28"/>
        </w:rPr>
        <w:t>%</w:t>
      </w:r>
      <w:r>
        <w:rPr>
          <w:rFonts w:ascii="宋体" w:eastAsia="宋体" w:hAnsi="宋体" w:cs="华文楷体"/>
          <w:sz w:val="28"/>
          <w:szCs w:val="28"/>
        </w:rPr>
        <w:t>左右。</w:t>
      </w:r>
      <w:r>
        <w:rPr>
          <w:rFonts w:ascii="宋体" w:eastAsia="宋体" w:hAnsi="宋体" w:cs="华文楷体" w:hint="eastAsia"/>
          <w:sz w:val="28"/>
          <w:szCs w:val="28"/>
        </w:rPr>
        <w:t>2</w:t>
      </w:r>
      <w:r>
        <w:rPr>
          <w:rFonts w:ascii="宋体" w:eastAsia="宋体" w:hAnsi="宋体" w:cs="华文楷体"/>
          <w:sz w:val="28"/>
          <w:szCs w:val="28"/>
        </w:rPr>
        <w:t>019年</w:t>
      </w:r>
      <w:r>
        <w:rPr>
          <w:rFonts w:ascii="宋体" w:eastAsia="宋体" w:hAnsi="宋体" w:cs="华文楷体" w:hint="eastAsia"/>
          <w:sz w:val="28"/>
          <w:szCs w:val="28"/>
        </w:rPr>
        <w:t>3月1</w:t>
      </w:r>
      <w:r>
        <w:rPr>
          <w:rFonts w:ascii="宋体" w:eastAsia="宋体" w:hAnsi="宋体" w:cs="华文楷体"/>
          <w:sz w:val="28"/>
          <w:szCs w:val="28"/>
        </w:rPr>
        <w:t>5日</w:t>
      </w:r>
      <w:r>
        <w:rPr>
          <w:rFonts w:ascii="宋体" w:eastAsia="宋体" w:hAnsi="宋体" w:cs="华文楷体" w:hint="eastAsia"/>
          <w:sz w:val="28"/>
          <w:szCs w:val="28"/>
        </w:rPr>
        <w:t>，</w:t>
      </w:r>
      <w:r>
        <w:rPr>
          <w:rFonts w:ascii="宋体" w:eastAsia="宋体" w:hAnsi="宋体" w:cs="华文楷体"/>
          <w:sz w:val="28"/>
          <w:szCs w:val="28"/>
        </w:rPr>
        <w:t>交通运输部发布了</w:t>
      </w:r>
      <w:r>
        <w:rPr>
          <w:rFonts w:ascii="宋体" w:eastAsia="宋体" w:hAnsi="宋体" w:cs="华文楷体" w:hint="eastAsia"/>
          <w:sz w:val="28"/>
          <w:szCs w:val="28"/>
        </w:rPr>
        <w:t>《营运货车安全技术条件 第2部分：牵引车辆与挂车》（J</w:t>
      </w:r>
      <w:r>
        <w:rPr>
          <w:rFonts w:ascii="宋体" w:eastAsia="宋体" w:hAnsi="宋体" w:cs="华文楷体"/>
          <w:sz w:val="28"/>
          <w:szCs w:val="28"/>
        </w:rPr>
        <w:t>T/T 1178.2-2019</w:t>
      </w:r>
      <w:r>
        <w:rPr>
          <w:rFonts w:ascii="宋体" w:eastAsia="宋体" w:hAnsi="宋体" w:cs="华文楷体" w:hint="eastAsia"/>
          <w:sz w:val="28"/>
          <w:szCs w:val="28"/>
        </w:rPr>
        <w:t>）并实施了道路运输车辆达标车型检测工作。标准的实施促进了我国半挂牵引车行业技术水平的提升，对提升我国道路运输安全具有重要的意义。</w:t>
      </w:r>
      <w:r>
        <w:rPr>
          <w:rFonts w:ascii="宋体" w:eastAsia="宋体" w:hAnsi="宋体" w:cs="华文楷体"/>
          <w:sz w:val="28"/>
          <w:szCs w:val="28"/>
        </w:rPr>
        <w:t>行业标准的实施</w:t>
      </w:r>
      <w:r>
        <w:rPr>
          <w:rFonts w:ascii="宋体" w:eastAsia="宋体" w:hAnsi="宋体" w:cs="华文楷体" w:hint="eastAsia"/>
          <w:sz w:val="28"/>
          <w:szCs w:val="28"/>
        </w:rPr>
        <w:t>仅提出了半挂牵引车的最低要求，为了突出不同企业标准的优势，引导行业发展，迫切需求制定</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半挂牵引车</w:t>
      </w:r>
      <w:r>
        <w:rPr>
          <w:rFonts w:ascii="宋体" w:eastAsia="宋体" w:hAnsi="宋体" w:cs="华文楷体"/>
          <w:sz w:val="28"/>
          <w:szCs w:val="28"/>
        </w:rPr>
        <w:t>》</w:t>
      </w:r>
      <w:r>
        <w:rPr>
          <w:rFonts w:ascii="宋体" w:eastAsia="宋体" w:hAnsi="宋体" w:cs="华文楷体" w:hint="eastAsia"/>
          <w:sz w:val="28"/>
          <w:szCs w:val="28"/>
        </w:rPr>
        <w:t>标准。</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2月，中国汽车工程研究院股份有限公司向</w:t>
      </w:r>
      <w:r w:rsidR="004A5EC2">
        <w:rPr>
          <w:rFonts w:ascii="宋体" w:eastAsia="宋体" w:hAnsi="宋体" w:hint="eastAsia"/>
          <w:sz w:val="28"/>
          <w:szCs w:val="28"/>
        </w:rPr>
        <w:t>中国节能协会和中国技术经济学会</w:t>
      </w:r>
      <w:r>
        <w:rPr>
          <w:rFonts w:ascii="宋体" w:eastAsia="宋体" w:hAnsi="宋体" w:hint="eastAsia"/>
          <w:sz w:val="28"/>
          <w:szCs w:val="28"/>
        </w:rPr>
        <w:t>申请</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半挂牵引车</w:t>
      </w:r>
      <w:r>
        <w:rPr>
          <w:rFonts w:ascii="宋体" w:eastAsia="宋体" w:hAnsi="宋体" w:cs="华文楷体"/>
          <w:sz w:val="28"/>
          <w:szCs w:val="28"/>
        </w:rPr>
        <w:t>》</w:t>
      </w:r>
      <w:r>
        <w:rPr>
          <w:rFonts w:ascii="宋体" w:eastAsia="宋体" w:hAnsi="宋体" w:cs="华文楷体"/>
          <w:sz w:val="28"/>
          <w:szCs w:val="28"/>
        </w:rPr>
        <w:lastRenderedPageBreak/>
        <w:t>团体标准立项</w:t>
      </w:r>
      <w:r>
        <w:rPr>
          <w:rFonts w:ascii="宋体" w:eastAsia="宋体" w:hAnsi="宋体" w:cs="华文楷体" w:hint="eastAsia"/>
          <w:sz w:val="28"/>
          <w:szCs w:val="28"/>
        </w:rPr>
        <w:t>。</w:t>
      </w:r>
      <w:r w:rsidR="00783ED9">
        <w:rPr>
          <w:rFonts w:ascii="宋体" w:eastAsia="宋体" w:hAnsi="宋体" w:cs="华文楷体" w:hint="eastAsia"/>
          <w:sz w:val="28"/>
          <w:szCs w:val="28"/>
        </w:rPr>
        <w:t xml:space="preserve"> </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4A5EC2">
        <w:rPr>
          <w:rFonts w:ascii="宋体" w:eastAsia="宋体" w:hAnsi="宋体" w:cs="华文楷体" w:hint="eastAsia"/>
          <w:sz w:val="28"/>
          <w:szCs w:val="28"/>
        </w:rPr>
        <w:t>中国节能协会和中国技术经济学会</w:t>
      </w:r>
      <w:r>
        <w:rPr>
          <w:rFonts w:ascii="宋体" w:eastAsia="宋体" w:hAnsi="宋体" w:cs="华文楷体" w:hint="eastAsia"/>
          <w:sz w:val="28"/>
          <w:szCs w:val="28"/>
        </w:rPr>
        <w:t>正式下文通知《“领跑者”标准评价要求</w:t>
      </w:r>
      <w:r>
        <w:rPr>
          <w:rFonts w:ascii="宋体" w:eastAsia="宋体" w:hAnsi="宋体" w:cs="华文楷体"/>
          <w:sz w:val="28"/>
          <w:szCs w:val="28"/>
        </w:rPr>
        <w:t xml:space="preserve"> 半挂牵引车》立项</w:t>
      </w:r>
      <w:r>
        <w:rPr>
          <w:rFonts w:ascii="宋体" w:eastAsia="宋体" w:hAnsi="宋体" w:cs="华文楷体" w:hint="eastAsia"/>
          <w:sz w:val="28"/>
          <w:szCs w:val="28"/>
        </w:rPr>
        <w:t>。</w:t>
      </w:r>
    </w:p>
    <w:p w:rsidR="00EC5063" w:rsidRDefault="0063408E">
      <w:pPr>
        <w:ind w:firstLineChars="200" w:firstLine="562"/>
        <w:rPr>
          <w:rFonts w:ascii="宋体" w:eastAsia="宋体" w:hAnsi="宋体"/>
          <w:b/>
          <w:bCs/>
          <w:sz w:val="28"/>
          <w:szCs w:val="28"/>
        </w:rPr>
      </w:pPr>
      <w:r>
        <w:rPr>
          <w:rFonts w:ascii="宋体" w:eastAsia="宋体" w:hAnsi="宋体" w:hint="eastAsia"/>
          <w:b/>
          <w:bCs/>
          <w:sz w:val="28"/>
          <w:szCs w:val="28"/>
        </w:rPr>
        <w:t>（二</w:t>
      </w:r>
      <w:r w:rsidR="009C5082">
        <w:rPr>
          <w:rFonts w:ascii="宋体" w:eastAsia="宋体" w:hAnsi="宋体" w:hint="eastAsia"/>
          <w:b/>
          <w:bCs/>
          <w:sz w:val="28"/>
          <w:szCs w:val="28"/>
        </w:rPr>
        <w:t>）标准研讨情况</w:t>
      </w:r>
    </w:p>
    <w:p w:rsidR="00EC5063" w:rsidRDefault="009C5082">
      <w:pPr>
        <w:ind w:firstLineChars="200" w:firstLine="562"/>
        <w:rPr>
          <w:rFonts w:ascii="宋体" w:eastAsia="宋体" w:hAnsi="宋体" w:cs="华文楷体"/>
          <w:b/>
          <w:sz w:val="28"/>
          <w:szCs w:val="28"/>
        </w:rPr>
      </w:pPr>
      <w:r>
        <w:rPr>
          <w:rFonts w:ascii="宋体" w:eastAsia="宋体" w:hAnsi="宋体" w:cs="华文楷体" w:hint="eastAsia"/>
          <w:b/>
          <w:sz w:val="28"/>
          <w:szCs w:val="28"/>
        </w:rPr>
        <w:t>1、开展调研</w:t>
      </w:r>
      <w:bookmarkStart w:id="1" w:name="_GoBack"/>
      <w:bookmarkEnd w:id="1"/>
    </w:p>
    <w:p w:rsidR="00EC5063" w:rsidRDefault="009C5082">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2021</w:t>
      </w:r>
      <w:r>
        <w:rPr>
          <w:rFonts w:ascii="Times New Roman" w:eastAsia="宋体" w:hAnsi="Times New Roman" w:cs="Times New Roman"/>
          <w:sz w:val="28"/>
          <w:szCs w:val="28"/>
        </w:rPr>
        <w:t>年</w:t>
      </w:r>
      <w:r>
        <w:rPr>
          <w:rFonts w:ascii="Times New Roman" w:eastAsia="宋体" w:hAnsi="Times New Roman" w:cs="Times New Roman"/>
          <w:sz w:val="28"/>
          <w:szCs w:val="28"/>
        </w:rPr>
        <w:t>1</w:t>
      </w:r>
      <w:r>
        <w:rPr>
          <w:rFonts w:ascii="Times New Roman" w:eastAsia="宋体" w:hAnsi="Times New Roman" w:cs="Times New Roman"/>
          <w:sz w:val="28"/>
          <w:szCs w:val="28"/>
        </w:rPr>
        <w:t>月开始，标准编制相关人员开始进行相关资料收集与调研，</w:t>
      </w:r>
      <w:r>
        <w:rPr>
          <w:rFonts w:ascii="Times New Roman" w:eastAsia="宋体" w:hAnsi="Times New Roman" w:cs="Times New Roman" w:hint="eastAsia"/>
          <w:sz w:val="28"/>
          <w:szCs w:val="28"/>
        </w:rPr>
        <w:t>主要情况整理如下。</w:t>
      </w:r>
    </w:p>
    <w:p w:rsidR="00EC5063" w:rsidRDefault="009C5082">
      <w:pPr>
        <w:ind w:left="284" w:firstLineChars="100" w:firstLine="281"/>
        <w:rPr>
          <w:rFonts w:ascii="Times New Roman" w:eastAsia="宋体" w:hAnsi="Times New Roman" w:cs="Times New Roman"/>
          <w:b/>
          <w:sz w:val="28"/>
          <w:szCs w:val="28"/>
        </w:rPr>
      </w:pPr>
      <w:r>
        <w:rPr>
          <w:rFonts w:ascii="Times New Roman" w:eastAsia="宋体" w:hAnsi="Times New Roman" w:cs="Times New Roman" w:hint="eastAsia"/>
          <w:b/>
          <w:sz w:val="28"/>
          <w:szCs w:val="28"/>
        </w:rPr>
        <w:t>（</w:t>
      </w:r>
      <w:r>
        <w:rPr>
          <w:rFonts w:ascii="Times New Roman" w:eastAsia="宋体" w:hAnsi="Times New Roman" w:cs="Times New Roman" w:hint="eastAsia"/>
          <w:b/>
          <w:sz w:val="28"/>
          <w:szCs w:val="28"/>
        </w:rPr>
        <w:t>1</w:t>
      </w:r>
      <w:r>
        <w:rPr>
          <w:rFonts w:ascii="Times New Roman" w:eastAsia="宋体" w:hAnsi="Times New Roman" w:cs="Times New Roman" w:hint="eastAsia"/>
          <w:b/>
          <w:sz w:val="28"/>
          <w:szCs w:val="28"/>
        </w:rPr>
        <w:t>）我国半挂牵引车政策与产业现状</w:t>
      </w:r>
    </w:p>
    <w:p w:rsidR="00EC5063" w:rsidRDefault="009C5082">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hint="eastAsia"/>
          <w:sz w:val="28"/>
          <w:szCs w:val="28"/>
        </w:rPr>
        <w:t>随着国内道路条件的改善，沿海及内河港口的建设，物流运输市场的发展，货物周转量的不断增加，半挂牵引车独有的诸如卸货快、制造周期短等独特的产品特征，对于降低物流成本，推动现代物流和综合运输发展，促进节能减排，提升经济运行整体质量，具有重要意义。交通运输部在2009年发布了《关于促进甩挂运输发展的通知》的文件，近年来甩挂运输模式在物流企业中大为盛行。从近几年的国内牵引车销量情况来看也正好印证牵引车良好的发展势头。</w:t>
      </w:r>
    </w:p>
    <w:p w:rsidR="00EC5063" w:rsidRDefault="00EC5063">
      <w:pPr>
        <w:tabs>
          <w:tab w:val="left" w:pos="140"/>
        </w:tabs>
        <w:topLinePunct/>
        <w:autoSpaceDE w:val="0"/>
        <w:autoSpaceDN w:val="0"/>
        <w:ind w:firstLineChars="202" w:firstLine="566"/>
        <w:jc w:val="left"/>
        <w:rPr>
          <w:rFonts w:ascii="宋体" w:eastAsia="宋体" w:hAnsi="宋体" w:cs="华文楷体"/>
          <w:sz w:val="28"/>
          <w:szCs w:val="28"/>
        </w:rPr>
      </w:pPr>
    </w:p>
    <w:p w:rsidR="00EC5063" w:rsidRDefault="009C5082">
      <w:pPr>
        <w:tabs>
          <w:tab w:val="left" w:pos="140"/>
        </w:tabs>
        <w:topLinePunct/>
        <w:autoSpaceDE w:val="0"/>
        <w:autoSpaceDN w:val="0"/>
        <w:jc w:val="center"/>
        <w:rPr>
          <w:rFonts w:ascii="宋体" w:eastAsia="宋体" w:hAnsi="宋体" w:cs="华文楷体"/>
          <w:sz w:val="28"/>
          <w:szCs w:val="28"/>
        </w:rPr>
      </w:pPr>
      <w:r>
        <w:rPr>
          <w:rFonts w:ascii="宋体" w:eastAsia="宋体" w:hAnsi="宋体" w:cs="华文楷体"/>
          <w:noProof/>
          <w:sz w:val="28"/>
          <w:szCs w:val="28"/>
        </w:rPr>
        <w:lastRenderedPageBreak/>
        <w:drawing>
          <wp:inline distT="0" distB="0" distL="0" distR="0">
            <wp:extent cx="4721225" cy="2663825"/>
            <wp:effectExtent l="0" t="0" r="3175" b="31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5063" w:rsidRDefault="009C5082">
      <w:pPr>
        <w:tabs>
          <w:tab w:val="left" w:pos="140"/>
        </w:tabs>
        <w:topLinePunct/>
        <w:autoSpaceDE w:val="0"/>
        <w:autoSpaceDN w:val="0"/>
        <w:jc w:val="center"/>
        <w:rPr>
          <w:rFonts w:ascii="黑体" w:eastAsia="黑体" w:hAnsi="黑体" w:cs="黑体"/>
          <w:szCs w:val="21"/>
        </w:rPr>
      </w:pPr>
      <w:r>
        <w:rPr>
          <w:rFonts w:ascii="黑体" w:eastAsia="黑体" w:hAnsi="黑体" w:cs="黑体" w:hint="eastAsia"/>
          <w:szCs w:val="21"/>
        </w:rPr>
        <w:t>图1 2015年-2020年国内半挂牵引车销量</w:t>
      </w:r>
    </w:p>
    <w:p w:rsidR="00EC5063" w:rsidRDefault="009C5082">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sz w:val="28"/>
          <w:szCs w:val="28"/>
        </w:rPr>
        <w:t>作为国家基础建设投资的晴雨表，半挂</w:t>
      </w:r>
      <w:r>
        <w:rPr>
          <w:rFonts w:ascii="宋体" w:eastAsia="宋体" w:hAnsi="宋体" w:cs="华文楷体" w:hint="eastAsia"/>
          <w:sz w:val="28"/>
          <w:szCs w:val="28"/>
        </w:rPr>
        <w:t>牵引车市场将会继续保持稳步增长的势头</w:t>
      </w:r>
      <w:r>
        <w:rPr>
          <w:rFonts w:ascii="宋体" w:eastAsia="宋体" w:hAnsi="宋体" w:cs="华文楷体"/>
          <w:sz w:val="28"/>
          <w:szCs w:val="28"/>
        </w:rPr>
        <w:t>。</w:t>
      </w:r>
    </w:p>
    <w:p w:rsidR="00EC5063" w:rsidRDefault="009C5082">
      <w:pPr>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w:t>
      </w:r>
      <w:r>
        <w:rPr>
          <w:rFonts w:ascii="Times New Roman" w:eastAsia="宋体" w:hAnsi="Times New Roman" w:cs="Times New Roman" w:hint="eastAsia"/>
          <w:b/>
          <w:sz w:val="28"/>
          <w:szCs w:val="28"/>
        </w:rPr>
        <w:t>2</w:t>
      </w:r>
      <w:r>
        <w:rPr>
          <w:rFonts w:ascii="Times New Roman" w:eastAsia="宋体" w:hAnsi="Times New Roman" w:cs="Times New Roman" w:hint="eastAsia"/>
          <w:b/>
          <w:sz w:val="28"/>
          <w:szCs w:val="28"/>
        </w:rPr>
        <w:t>）我国半挂牵引车产业存在的不足</w:t>
      </w:r>
    </w:p>
    <w:p w:rsidR="00EC5063" w:rsidRDefault="009C5082">
      <w:pPr>
        <w:ind w:firstLineChars="202" w:firstLine="566"/>
        <w:rPr>
          <w:rFonts w:ascii="宋体" w:eastAsia="宋体" w:hAnsi="宋体" w:cs="华文楷体"/>
          <w:sz w:val="28"/>
          <w:szCs w:val="28"/>
        </w:rPr>
      </w:pPr>
      <w:r>
        <w:rPr>
          <w:rFonts w:ascii="宋体" w:eastAsia="宋体" w:hAnsi="宋体" w:cs="华文楷体" w:hint="eastAsia"/>
          <w:sz w:val="28"/>
          <w:szCs w:val="28"/>
        </w:rPr>
        <w:t>半挂牵引车作为一项基本的生产资料，在购车成本大幅增加的情况下，目前国内大型物流企业在云贵川等高原地区，以及超长距离线路中仍然愿意选购国外高端产品，这说明国内牵引车在产品力、售后服务等方面相比国外以沃尔沃为代表的高端牵引车仍然存在较大差距。因此加快完善半挂牵引车企业标准“领跑者”评价体系，促进国内半挂牵引车产品升级，势在必行。</w:t>
      </w:r>
    </w:p>
    <w:p w:rsidR="00EC5063" w:rsidRDefault="009C5082">
      <w:pPr>
        <w:ind w:firstLineChars="200" w:firstLine="562"/>
        <w:rPr>
          <w:rFonts w:ascii="宋体" w:eastAsia="宋体" w:hAnsi="宋体" w:cs="华文楷体"/>
          <w:b/>
          <w:sz w:val="28"/>
          <w:szCs w:val="28"/>
        </w:rPr>
      </w:pPr>
      <w:r>
        <w:rPr>
          <w:rFonts w:ascii="宋体" w:eastAsia="宋体" w:hAnsi="宋体" w:cs="华文楷体" w:hint="eastAsia"/>
          <w:b/>
          <w:sz w:val="28"/>
          <w:szCs w:val="28"/>
        </w:rPr>
        <w:t>（3）我国半挂牵引车标准体系现存问题</w:t>
      </w:r>
    </w:p>
    <w:p w:rsidR="00EC5063" w:rsidRDefault="009C5082">
      <w:pPr>
        <w:ind w:firstLineChars="200" w:firstLine="560"/>
        <w:rPr>
          <w:rFonts w:ascii="宋体" w:eastAsia="宋体" w:hAnsi="宋体"/>
          <w:sz w:val="28"/>
          <w:szCs w:val="28"/>
        </w:rPr>
      </w:pPr>
      <w:r>
        <w:rPr>
          <w:rFonts w:ascii="宋体" w:eastAsia="宋体" w:hAnsi="宋体" w:cs="华文楷体" w:hint="eastAsia"/>
          <w:sz w:val="28"/>
          <w:szCs w:val="28"/>
        </w:rPr>
        <w:t>随着《</w:t>
      </w:r>
      <w:r>
        <w:rPr>
          <w:rFonts w:ascii="宋体" w:eastAsia="宋体" w:hAnsi="宋体" w:cs="华文楷体"/>
          <w:sz w:val="28"/>
          <w:szCs w:val="28"/>
        </w:rPr>
        <w:t>营运货车安全技术条件 第2部分：牵引车辆与挂车》</w:t>
      </w:r>
      <w:r>
        <w:rPr>
          <w:rFonts w:ascii="宋体" w:eastAsia="宋体" w:hAnsi="宋体" w:cs="华文楷体" w:hint="eastAsia"/>
          <w:sz w:val="28"/>
          <w:szCs w:val="28"/>
        </w:rPr>
        <w:t>（</w:t>
      </w:r>
      <w:r>
        <w:rPr>
          <w:rFonts w:ascii="宋体" w:eastAsia="宋体" w:hAnsi="宋体" w:cs="华文楷体"/>
          <w:sz w:val="28"/>
          <w:szCs w:val="28"/>
        </w:rPr>
        <w:t>JT∕T 1178.2-2019</w:t>
      </w:r>
      <w:r>
        <w:rPr>
          <w:rFonts w:ascii="宋体" w:eastAsia="宋体" w:hAnsi="宋体" w:cs="华文楷体" w:hint="eastAsia"/>
          <w:sz w:val="28"/>
          <w:szCs w:val="28"/>
        </w:rPr>
        <w:t>）</w:t>
      </w:r>
      <w:r>
        <w:rPr>
          <w:rFonts w:ascii="宋体" w:eastAsia="宋体" w:hAnsi="宋体" w:cs="华文楷体"/>
          <w:sz w:val="28"/>
          <w:szCs w:val="28"/>
        </w:rPr>
        <w:t>的发布，我国关于半挂牵引车</w:t>
      </w:r>
      <w:r>
        <w:rPr>
          <w:rFonts w:ascii="宋体" w:eastAsia="宋体" w:hAnsi="宋体" w:cs="华文楷体" w:hint="eastAsia"/>
          <w:sz w:val="28"/>
          <w:szCs w:val="28"/>
        </w:rPr>
        <w:t>的</w:t>
      </w:r>
      <w:r>
        <w:rPr>
          <w:rFonts w:ascii="宋体" w:eastAsia="宋体" w:hAnsi="宋体" w:cs="华文楷体"/>
          <w:sz w:val="28"/>
          <w:szCs w:val="28"/>
        </w:rPr>
        <w:t>安全类标准再一次</w:t>
      </w:r>
      <w:r>
        <w:rPr>
          <w:rFonts w:ascii="宋体" w:eastAsia="宋体" w:hAnsi="宋体" w:cs="华文楷体" w:hint="eastAsia"/>
          <w:sz w:val="28"/>
          <w:szCs w:val="28"/>
        </w:rPr>
        <w:t>得到</w:t>
      </w:r>
      <w:r>
        <w:rPr>
          <w:rFonts w:ascii="宋体" w:eastAsia="宋体" w:hAnsi="宋体" w:cs="华文楷体"/>
          <w:sz w:val="28"/>
          <w:szCs w:val="28"/>
        </w:rPr>
        <w:t>加强</w:t>
      </w:r>
      <w:r>
        <w:rPr>
          <w:rFonts w:ascii="宋体" w:eastAsia="宋体" w:hAnsi="宋体" w:cs="华文楷体" w:hint="eastAsia"/>
          <w:sz w:val="28"/>
          <w:szCs w:val="28"/>
        </w:rPr>
        <w:t>，但这些都是强制性标准，是对车辆的最低要求。目前我国关于半挂牵引车的标准体系中，尚没有一套能够综合反应车辆各项性能好坏的标准。因此应加快打造一套科学权威，且能够综合反</w:t>
      </w:r>
      <w:r>
        <w:rPr>
          <w:rFonts w:ascii="宋体" w:eastAsia="宋体" w:hAnsi="宋体" w:cs="华文楷体" w:hint="eastAsia"/>
          <w:sz w:val="28"/>
          <w:szCs w:val="28"/>
        </w:rPr>
        <w:lastRenderedPageBreak/>
        <w:t>映整车各项性能（诸如动力性、经济型、舒适性、操纵稳定性等）水平的标准体系，借助企业标准“领跑者”制度，进一步为汽车企业在设计阶段提供更全面的横向参考，为普通消费者在购车时提供更好的参考指导，为推动中国半挂牵引车行业的产品升级提供更强劲的动力。</w:t>
      </w:r>
    </w:p>
    <w:p w:rsidR="00EC5063" w:rsidRDefault="009C5082">
      <w:pPr>
        <w:ind w:firstLineChars="200" w:firstLine="562"/>
        <w:rPr>
          <w:rFonts w:ascii="宋体" w:eastAsia="宋体" w:hAnsi="宋体"/>
          <w:b/>
          <w:bCs/>
          <w:sz w:val="28"/>
          <w:szCs w:val="28"/>
        </w:rPr>
      </w:pPr>
      <w:r>
        <w:rPr>
          <w:rFonts w:ascii="宋体" w:eastAsia="宋体" w:hAnsi="宋体" w:hint="eastAsia"/>
          <w:b/>
          <w:bCs/>
          <w:sz w:val="28"/>
          <w:szCs w:val="28"/>
        </w:rPr>
        <w:t>2、标准研讨</w:t>
      </w:r>
    </w:p>
    <w:p w:rsidR="00EC5063" w:rsidRDefault="009C5082">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2月，与半挂牵引车行业相关企业、协会等进行了沟通交流，对相关试验方法、试验指标进行了收集。</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3月，</w:t>
      </w:r>
      <w:proofErr w:type="gramStart"/>
      <w:r>
        <w:rPr>
          <w:rFonts w:ascii="宋体" w:eastAsia="宋体" w:hAnsi="宋体" w:hint="eastAsia"/>
          <w:sz w:val="28"/>
          <w:szCs w:val="28"/>
        </w:rPr>
        <w:t>召开团标草案</w:t>
      </w:r>
      <w:proofErr w:type="gramEnd"/>
      <w:r>
        <w:rPr>
          <w:rFonts w:ascii="宋体" w:eastAsia="宋体" w:hAnsi="宋体" w:hint="eastAsia"/>
          <w:sz w:val="28"/>
          <w:szCs w:val="28"/>
        </w:rPr>
        <w:t>研讨会，确定</w:t>
      </w:r>
      <w:proofErr w:type="gramStart"/>
      <w:r>
        <w:rPr>
          <w:rFonts w:ascii="宋体" w:eastAsia="宋体" w:hAnsi="宋体" w:hint="eastAsia"/>
          <w:sz w:val="28"/>
          <w:szCs w:val="28"/>
        </w:rPr>
        <w:t>了团标草案</w:t>
      </w:r>
      <w:proofErr w:type="gramEnd"/>
      <w:r>
        <w:rPr>
          <w:rFonts w:ascii="宋体" w:eastAsia="宋体" w:hAnsi="宋体" w:hint="eastAsia"/>
          <w:sz w:val="28"/>
          <w:szCs w:val="28"/>
        </w:rPr>
        <w:t>基本框架、指标限值等。</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3A5578">
        <w:rPr>
          <w:rFonts w:ascii="宋体" w:eastAsia="宋体" w:hAnsi="宋体" w:hint="eastAsia"/>
          <w:sz w:val="28"/>
          <w:szCs w:val="28"/>
        </w:rPr>
        <w:t>5</w:t>
      </w:r>
      <w:r>
        <w:rPr>
          <w:rFonts w:ascii="宋体" w:eastAsia="宋体" w:hAnsi="宋体" w:hint="eastAsia"/>
          <w:sz w:val="28"/>
          <w:szCs w:val="28"/>
        </w:rPr>
        <w:t>月，召开团标立项审查会，根据会议专家意见，增加了爬坡能力测试、比功率、噪声等指标。</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3A5578">
        <w:rPr>
          <w:rFonts w:ascii="宋体" w:eastAsia="宋体" w:hAnsi="宋体" w:hint="eastAsia"/>
          <w:sz w:val="28"/>
          <w:szCs w:val="28"/>
        </w:rPr>
        <w:t>7</w:t>
      </w:r>
      <w:r>
        <w:rPr>
          <w:rFonts w:ascii="宋体" w:eastAsia="宋体" w:hAnsi="宋体" w:hint="eastAsia"/>
          <w:sz w:val="28"/>
          <w:szCs w:val="28"/>
        </w:rPr>
        <w:t>月上旬，</w:t>
      </w:r>
      <w:r>
        <w:rPr>
          <w:rFonts w:ascii="宋体" w:eastAsia="宋体" w:hAnsi="宋体" w:cs="华文楷体" w:hint="eastAsia"/>
          <w:sz w:val="28"/>
          <w:szCs w:val="28"/>
        </w:rPr>
        <w:t>标准起草工作组在重庆召开了标准启动会，来自</w:t>
      </w:r>
      <w:proofErr w:type="gramStart"/>
      <w:r>
        <w:rPr>
          <w:rFonts w:ascii="宋体" w:eastAsia="宋体" w:hAnsi="宋体" w:cs="华文楷体" w:hint="eastAsia"/>
          <w:sz w:val="28"/>
          <w:szCs w:val="28"/>
        </w:rPr>
        <w:t>一</w:t>
      </w:r>
      <w:proofErr w:type="gramEnd"/>
      <w:r>
        <w:rPr>
          <w:rFonts w:ascii="宋体" w:eastAsia="宋体" w:hAnsi="宋体" w:cs="华文楷体" w:hint="eastAsia"/>
          <w:sz w:val="28"/>
          <w:szCs w:val="28"/>
        </w:rPr>
        <w:t>汽解放、中国重汽、北汽福田等国内1</w:t>
      </w:r>
      <w:r>
        <w:rPr>
          <w:rFonts w:ascii="宋体" w:eastAsia="宋体" w:hAnsi="宋体" w:cs="华文楷体"/>
          <w:sz w:val="28"/>
          <w:szCs w:val="28"/>
        </w:rPr>
        <w:t>0家半挂牵引车生产企业</w:t>
      </w:r>
      <w:r>
        <w:rPr>
          <w:rFonts w:ascii="宋体" w:eastAsia="宋体" w:hAnsi="宋体" w:cs="华文楷体" w:hint="eastAsia"/>
          <w:sz w:val="28"/>
          <w:szCs w:val="28"/>
        </w:rPr>
        <w:t>、行业协会的近2</w:t>
      </w:r>
      <w:r>
        <w:rPr>
          <w:rFonts w:ascii="宋体" w:eastAsia="宋体" w:hAnsi="宋体" w:cs="华文楷体"/>
          <w:sz w:val="28"/>
          <w:szCs w:val="28"/>
        </w:rPr>
        <w:t>0人参加会议</w:t>
      </w:r>
      <w:r>
        <w:rPr>
          <w:rFonts w:ascii="宋体" w:eastAsia="宋体" w:hAnsi="宋体" w:cs="华文楷体" w:hint="eastAsia"/>
          <w:sz w:val="28"/>
          <w:szCs w:val="28"/>
        </w:rPr>
        <w:t>，</w:t>
      </w:r>
      <w:r>
        <w:rPr>
          <w:rFonts w:ascii="宋体" w:eastAsia="宋体" w:hAnsi="宋体" w:hint="eastAsia"/>
          <w:sz w:val="28"/>
          <w:szCs w:val="28"/>
        </w:rPr>
        <w:t>根据会议专家意见，增加了转向轻便性等指标。</w:t>
      </w:r>
    </w:p>
    <w:p w:rsidR="00EC5063" w:rsidRDefault="009C5082">
      <w:pPr>
        <w:ind w:firstLineChars="200" w:firstLine="560"/>
        <w:rPr>
          <w:rFonts w:ascii="宋体" w:eastAsia="宋体" w:hAnsi="宋体"/>
          <w:sz w:val="28"/>
          <w:szCs w:val="28"/>
        </w:rPr>
      </w:pPr>
      <w:r>
        <w:rPr>
          <w:rFonts w:ascii="宋体" w:eastAsia="宋体" w:hAnsi="宋体"/>
          <w:sz w:val="28"/>
          <w:szCs w:val="28"/>
        </w:rPr>
        <w:t>2021年</w:t>
      </w:r>
      <w:r w:rsidR="003A5578">
        <w:rPr>
          <w:rFonts w:ascii="宋体" w:eastAsia="宋体" w:hAnsi="宋体" w:hint="eastAsia"/>
          <w:sz w:val="28"/>
          <w:szCs w:val="28"/>
        </w:rPr>
        <w:t>7</w:t>
      </w:r>
      <w:r>
        <w:rPr>
          <w:rFonts w:ascii="宋体" w:eastAsia="宋体" w:hAnsi="宋体" w:hint="eastAsia"/>
          <w:sz w:val="28"/>
          <w:szCs w:val="28"/>
        </w:rPr>
        <w:t>月下旬，</w:t>
      </w:r>
      <w:r>
        <w:rPr>
          <w:rFonts w:ascii="宋体" w:eastAsia="宋体" w:hAnsi="宋体" w:cs="华文楷体" w:hint="eastAsia"/>
          <w:sz w:val="28"/>
          <w:szCs w:val="28"/>
        </w:rPr>
        <w:t>对标准草案面向十余家企业征求意见，根据企业意见对标准草案规定的试验方法、指标限值进行了进一步修改完善，形成征求意见稿。</w:t>
      </w:r>
    </w:p>
    <w:p w:rsidR="00EC5063" w:rsidRDefault="009C5082">
      <w:pPr>
        <w:pStyle w:val="1"/>
        <w:rPr>
          <w:sz w:val="32"/>
          <w:szCs w:val="32"/>
        </w:rPr>
      </w:pPr>
      <w:bookmarkStart w:id="2" w:name="_Toc73003574"/>
      <w:r>
        <w:rPr>
          <w:rFonts w:hint="eastAsia"/>
          <w:sz w:val="32"/>
          <w:szCs w:val="32"/>
        </w:rPr>
        <w:t>二、标准编制原则和主要内容</w:t>
      </w:r>
      <w:bookmarkEnd w:id="2"/>
    </w:p>
    <w:p w:rsidR="00EC5063" w:rsidRDefault="009C5082">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本标准的制定依据以下原则：</w:t>
      </w:r>
    </w:p>
    <w:p w:rsidR="00EC5063" w:rsidRDefault="009C5082">
      <w:pPr>
        <w:ind w:firstLineChars="200" w:firstLine="560"/>
        <w:rPr>
          <w:rFonts w:ascii="宋体" w:eastAsia="宋体" w:hAnsi="宋体" w:cs="华文楷体"/>
          <w:bCs/>
          <w:sz w:val="28"/>
          <w:szCs w:val="28"/>
        </w:rPr>
      </w:pPr>
      <w:r>
        <w:rPr>
          <w:rFonts w:ascii="宋体" w:eastAsia="宋体" w:hAnsi="宋体" w:cs="华文楷体" w:hint="eastAsia"/>
          <w:bCs/>
          <w:sz w:val="28"/>
          <w:szCs w:val="28"/>
        </w:rPr>
        <w:t>1.适用性原则</w:t>
      </w:r>
    </w:p>
    <w:p w:rsidR="00EC5063" w:rsidRDefault="009C5082">
      <w:pPr>
        <w:ind w:firstLineChars="200" w:firstLine="560"/>
        <w:rPr>
          <w:rFonts w:ascii="宋体" w:eastAsia="宋体" w:hAnsi="宋体" w:cs="华文楷体"/>
          <w:sz w:val="28"/>
          <w:szCs w:val="28"/>
        </w:rPr>
      </w:pPr>
      <w:r>
        <w:rPr>
          <w:rFonts w:ascii="宋体" w:eastAsia="宋体" w:hAnsi="宋体" w:cs="华文楷体" w:hint="eastAsia"/>
          <w:sz w:val="28"/>
          <w:szCs w:val="28"/>
        </w:rPr>
        <w:lastRenderedPageBreak/>
        <w:t>本标准的编制充分考虑与我国现行法律法规和技术标准相符合，重点考虑可操作性，便于标准的实施。</w:t>
      </w:r>
    </w:p>
    <w:p w:rsidR="00EC5063" w:rsidRDefault="009C5082">
      <w:pPr>
        <w:ind w:firstLineChars="200" w:firstLine="560"/>
        <w:rPr>
          <w:rFonts w:ascii="宋体" w:eastAsia="宋体" w:hAnsi="宋体" w:cs="华文楷体"/>
          <w:bCs/>
          <w:sz w:val="28"/>
          <w:szCs w:val="28"/>
        </w:rPr>
      </w:pPr>
      <w:r>
        <w:rPr>
          <w:rFonts w:ascii="宋体" w:eastAsia="宋体" w:hAnsi="宋体" w:cs="华文楷体" w:hint="eastAsia"/>
          <w:bCs/>
          <w:sz w:val="28"/>
          <w:szCs w:val="28"/>
        </w:rPr>
        <w:t>2.规范性原则</w:t>
      </w:r>
    </w:p>
    <w:p w:rsidR="00EC5063" w:rsidRDefault="009C5082">
      <w:pPr>
        <w:ind w:firstLineChars="200" w:firstLine="560"/>
        <w:rPr>
          <w:rFonts w:ascii="宋体" w:eastAsia="宋体" w:hAnsi="宋体" w:cs="华文楷体"/>
          <w:sz w:val="28"/>
          <w:szCs w:val="28"/>
        </w:rPr>
      </w:pPr>
      <w:r>
        <w:rPr>
          <w:rFonts w:ascii="宋体" w:eastAsia="宋体" w:hAnsi="宋体" w:cs="华文楷体" w:hint="eastAsia"/>
          <w:sz w:val="28"/>
          <w:szCs w:val="28"/>
        </w:rPr>
        <w:t>本标准根据《中华人民共和国标准法》、</w:t>
      </w:r>
      <w:r>
        <w:rPr>
          <w:rFonts w:ascii="Times New Roman" w:eastAsia="宋体" w:hAnsi="Times New Roman" w:cs="Times New Roman"/>
          <w:sz w:val="28"/>
          <w:szCs w:val="28"/>
        </w:rPr>
        <w:t>GB/T 1.1</w:t>
      </w:r>
      <w:r>
        <w:rPr>
          <w:rFonts w:ascii="Times New Roman" w:eastAsia="宋体" w:hAnsi="Times New Roman" w:cs="Times New Roman" w:hint="eastAsia"/>
          <w:sz w:val="28"/>
          <w:szCs w:val="28"/>
        </w:rPr>
        <w:t>-2020</w:t>
      </w:r>
      <w:r>
        <w:rPr>
          <w:rFonts w:ascii="宋体" w:eastAsia="宋体" w:hAnsi="宋体" w:cs="华文楷体" w:hint="eastAsia"/>
          <w:sz w:val="28"/>
          <w:szCs w:val="28"/>
        </w:rPr>
        <w:t>《标准化工作导则 第</w:t>
      </w:r>
      <w:r>
        <w:rPr>
          <w:rFonts w:ascii="宋体" w:eastAsia="宋体" w:hAnsi="宋体" w:cs="华文楷体"/>
          <w:sz w:val="28"/>
          <w:szCs w:val="28"/>
        </w:rPr>
        <w:t>1部分：标准的结构和编写》、</w:t>
      </w:r>
      <w:r>
        <w:rPr>
          <w:rFonts w:ascii="Times New Roman" w:eastAsia="宋体" w:hAnsi="Times New Roman" w:cs="Times New Roman"/>
          <w:sz w:val="28"/>
          <w:szCs w:val="28"/>
        </w:rPr>
        <w:t>T/CAQP 015</w:t>
      </w:r>
      <w:r>
        <w:rPr>
          <w:rFonts w:ascii="Times New Roman" w:eastAsia="宋体" w:hAnsi="Times New Roman" w:cs="Times New Roman" w:hint="eastAsia"/>
          <w:sz w:val="28"/>
          <w:szCs w:val="28"/>
        </w:rPr>
        <w:t>-2020</w:t>
      </w:r>
      <w:r>
        <w:rPr>
          <w:rFonts w:ascii="宋体" w:eastAsia="宋体" w:hAnsi="宋体" w:cs="华文楷体" w:hint="eastAsia"/>
          <w:sz w:val="28"/>
          <w:szCs w:val="28"/>
        </w:rPr>
        <w:t>《</w:t>
      </w:r>
      <w:r>
        <w:rPr>
          <w:rFonts w:ascii="宋体" w:eastAsia="宋体" w:hAnsi="宋体" w:cs="华文楷体"/>
          <w:sz w:val="28"/>
          <w:szCs w:val="28"/>
        </w:rPr>
        <w:t>“领跑者”标准编制通则</w:t>
      </w:r>
      <w:r>
        <w:rPr>
          <w:rFonts w:ascii="宋体" w:eastAsia="宋体" w:hAnsi="宋体" w:cs="华文楷体" w:hint="eastAsia"/>
          <w:sz w:val="28"/>
          <w:szCs w:val="28"/>
        </w:rPr>
        <w:t>》</w:t>
      </w:r>
      <w:r>
        <w:rPr>
          <w:rFonts w:ascii="宋体" w:eastAsia="宋体" w:hAnsi="宋体" w:cs="华文楷体"/>
          <w:sz w:val="28"/>
          <w:szCs w:val="28"/>
        </w:rPr>
        <w:t>进行编制。</w:t>
      </w:r>
    </w:p>
    <w:p w:rsidR="00EC5063" w:rsidRDefault="009C5082">
      <w:pPr>
        <w:ind w:firstLineChars="200" w:firstLine="560"/>
        <w:rPr>
          <w:rFonts w:ascii="宋体" w:eastAsia="宋体" w:hAnsi="宋体"/>
          <w:sz w:val="28"/>
          <w:szCs w:val="28"/>
        </w:rPr>
      </w:pPr>
      <w:r>
        <w:rPr>
          <w:rFonts w:ascii="宋体" w:eastAsia="宋体" w:hAnsi="宋体" w:cs="华文楷体" w:hint="eastAsia"/>
          <w:sz w:val="28"/>
          <w:szCs w:val="28"/>
        </w:rPr>
        <w:t>本</w:t>
      </w:r>
      <w:r>
        <w:rPr>
          <w:rFonts w:ascii="宋体" w:eastAsia="宋体" w:hAnsi="宋体" w:cs="华文楷体"/>
          <w:sz w:val="28"/>
          <w:szCs w:val="28"/>
        </w:rPr>
        <w:t>标准编制所参考的依据为国家有关法律法规以及强制性标准要求、国家及行业产品或服务标准、国内或国际先进产品标准等。</w:t>
      </w:r>
    </w:p>
    <w:p w:rsidR="00EC5063" w:rsidRDefault="009C5082">
      <w:pPr>
        <w:pStyle w:val="1"/>
        <w:rPr>
          <w:rFonts w:ascii="宋体" w:hAnsi="宋体"/>
          <w:sz w:val="32"/>
          <w:szCs w:val="32"/>
        </w:rPr>
      </w:pPr>
      <w:bookmarkStart w:id="3" w:name="_Toc73003575"/>
      <w:r>
        <w:rPr>
          <w:rFonts w:hint="eastAsia"/>
          <w:sz w:val="32"/>
          <w:szCs w:val="32"/>
        </w:rPr>
        <w:t>三、采用国际标准和国外先进标准情况</w:t>
      </w:r>
      <w:bookmarkEnd w:id="3"/>
    </w:p>
    <w:p w:rsidR="00EC5063" w:rsidRDefault="009C5082">
      <w:pPr>
        <w:ind w:firstLineChars="200" w:firstLine="560"/>
        <w:rPr>
          <w:rFonts w:ascii="宋体" w:eastAsia="宋体" w:hAnsi="宋体"/>
          <w:sz w:val="28"/>
          <w:szCs w:val="28"/>
        </w:rPr>
      </w:pPr>
      <w:r>
        <w:rPr>
          <w:rFonts w:ascii="宋体" w:eastAsia="宋体" w:hAnsi="宋体" w:cs="华文楷体" w:hint="eastAsia"/>
          <w:sz w:val="28"/>
          <w:szCs w:val="28"/>
        </w:rPr>
        <w:t>本标准属于团体标准，与现行法律、法规、规章和政策以及有关基础和相关标准不矛盾。国内、国外均没有本标准所评价内容的评测标准。</w:t>
      </w:r>
    </w:p>
    <w:p w:rsidR="00EC5063" w:rsidRDefault="009C5082">
      <w:pPr>
        <w:pStyle w:val="1"/>
        <w:rPr>
          <w:sz w:val="32"/>
          <w:szCs w:val="32"/>
        </w:rPr>
      </w:pPr>
      <w:bookmarkStart w:id="4" w:name="_Toc73003576"/>
      <w:r>
        <w:rPr>
          <w:rFonts w:hint="eastAsia"/>
          <w:sz w:val="32"/>
          <w:szCs w:val="32"/>
        </w:rPr>
        <w:t>四、主要试验验证情况</w:t>
      </w:r>
      <w:bookmarkEnd w:id="4"/>
    </w:p>
    <w:p w:rsidR="00EC5063" w:rsidRDefault="009C5082">
      <w:pPr>
        <w:ind w:firstLineChars="200" w:firstLine="562"/>
        <w:rPr>
          <w:rFonts w:ascii="宋体" w:eastAsia="宋体" w:hAnsi="宋体"/>
          <w:b/>
          <w:bCs/>
          <w:sz w:val="28"/>
          <w:szCs w:val="28"/>
        </w:rPr>
      </w:pPr>
      <w:r>
        <w:rPr>
          <w:rFonts w:ascii="宋体" w:eastAsia="宋体" w:hAnsi="宋体"/>
          <w:b/>
          <w:bCs/>
          <w:sz w:val="28"/>
          <w:szCs w:val="28"/>
        </w:rPr>
        <w:t>1</w:t>
      </w:r>
      <w:r>
        <w:rPr>
          <w:rFonts w:ascii="宋体" w:eastAsia="宋体" w:hAnsi="宋体" w:hint="eastAsia"/>
          <w:b/>
          <w:bCs/>
          <w:sz w:val="28"/>
          <w:szCs w:val="28"/>
        </w:rPr>
        <w:t>、评价指标分类</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半挂牵引车“领跑者”标准的评价指标分为：基础指标、核心指标和创新性指标。</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基础指标包括：外廓尺寸、</w:t>
      </w:r>
      <w:proofErr w:type="gramStart"/>
      <w:r>
        <w:rPr>
          <w:rFonts w:ascii="宋体" w:eastAsia="宋体" w:hAnsi="宋体"/>
          <w:sz w:val="28"/>
          <w:szCs w:val="28"/>
        </w:rPr>
        <w:t>轴荷及</w:t>
      </w:r>
      <w:proofErr w:type="gramEnd"/>
      <w:r>
        <w:rPr>
          <w:rFonts w:ascii="宋体" w:eastAsia="宋体" w:hAnsi="宋体"/>
          <w:sz w:val="28"/>
          <w:szCs w:val="28"/>
        </w:rPr>
        <w:t>质量限值、制动性能、防抱制动性能、侧倾稳定性、前下部防护。</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核心指标包括：比功率、加速性能、爬坡性能、0型制动、</w:t>
      </w:r>
      <w:r>
        <w:rPr>
          <w:rFonts w:ascii="宋体" w:eastAsia="宋体" w:hAnsi="宋体"/>
          <w:sz w:val="28"/>
          <w:szCs w:val="28"/>
        </w:rPr>
        <w:lastRenderedPageBreak/>
        <w:t>不足转向特性、转向轻便性、噪声、ESC性能、LDW性能。</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创新性指标包括：燃料消耗、ACC性能、平顺性、连续制动、缓速制动。</w:t>
      </w:r>
    </w:p>
    <w:p w:rsidR="00EC5063" w:rsidRDefault="009C5082">
      <w:pPr>
        <w:ind w:firstLineChars="200" w:firstLine="562"/>
        <w:rPr>
          <w:rFonts w:ascii="宋体" w:eastAsia="宋体" w:hAnsi="宋体"/>
          <w:b/>
          <w:bCs/>
          <w:sz w:val="28"/>
          <w:szCs w:val="28"/>
        </w:rPr>
      </w:pPr>
      <w:r>
        <w:rPr>
          <w:rFonts w:ascii="宋体" w:eastAsia="宋体" w:hAnsi="宋体"/>
          <w:b/>
          <w:bCs/>
          <w:sz w:val="28"/>
          <w:szCs w:val="28"/>
        </w:rPr>
        <w:t>2</w:t>
      </w:r>
      <w:r>
        <w:rPr>
          <w:rFonts w:ascii="宋体" w:eastAsia="宋体" w:hAnsi="宋体" w:hint="eastAsia"/>
          <w:b/>
          <w:bCs/>
          <w:sz w:val="28"/>
          <w:szCs w:val="28"/>
        </w:rPr>
        <w:t>、评价指标限值验证</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w:t>
      </w:r>
      <w:r>
        <w:rPr>
          <w:rFonts w:ascii="宋体" w:eastAsia="宋体" w:hAnsi="宋体"/>
          <w:sz w:val="28"/>
          <w:szCs w:val="28"/>
        </w:rPr>
        <w:t>5月</w:t>
      </w:r>
      <w:r>
        <w:rPr>
          <w:rFonts w:ascii="宋体" w:eastAsia="宋体" w:hAnsi="宋体" w:hint="eastAsia"/>
          <w:sz w:val="28"/>
          <w:szCs w:val="28"/>
        </w:rPr>
        <w:t>，</w:t>
      </w:r>
      <w:r>
        <w:rPr>
          <w:rFonts w:ascii="宋体" w:eastAsia="宋体" w:hAnsi="宋体"/>
          <w:sz w:val="28"/>
          <w:szCs w:val="28"/>
        </w:rPr>
        <w:t>标准牵头起草单位对多辆</w:t>
      </w:r>
      <w:r>
        <w:rPr>
          <w:rFonts w:ascii="宋体" w:eastAsia="宋体" w:hAnsi="宋体" w:hint="eastAsia"/>
          <w:sz w:val="28"/>
          <w:szCs w:val="28"/>
        </w:rPr>
        <w:t>半挂牵引车</w:t>
      </w:r>
      <w:r>
        <w:rPr>
          <w:rFonts w:ascii="宋体" w:eastAsia="宋体" w:hAnsi="宋体"/>
          <w:sz w:val="28"/>
          <w:szCs w:val="28"/>
        </w:rPr>
        <w:t>开展了试验验证工作</w:t>
      </w:r>
      <w:r>
        <w:rPr>
          <w:rFonts w:ascii="宋体" w:eastAsia="宋体" w:hAnsi="宋体" w:hint="eastAsia"/>
          <w:sz w:val="28"/>
          <w:szCs w:val="28"/>
        </w:rPr>
        <w:t>。主要验证项目包括比功率、加速性能、爬坡性能、</w:t>
      </w:r>
      <w:r>
        <w:rPr>
          <w:rFonts w:ascii="宋体" w:eastAsia="宋体" w:hAnsi="宋体"/>
          <w:sz w:val="28"/>
          <w:szCs w:val="28"/>
        </w:rPr>
        <w:t>0型制动、不足转向特性、转向轻便性、噪声、ESC性能、LDW性能</w:t>
      </w:r>
      <w:r>
        <w:rPr>
          <w:rFonts w:ascii="宋体" w:eastAsia="宋体" w:hAnsi="宋体" w:hint="eastAsia"/>
          <w:sz w:val="28"/>
          <w:szCs w:val="28"/>
        </w:rPr>
        <w:t>、燃料消耗、</w:t>
      </w:r>
      <w:r>
        <w:rPr>
          <w:rFonts w:ascii="宋体" w:eastAsia="宋体" w:hAnsi="宋体"/>
          <w:sz w:val="28"/>
          <w:szCs w:val="28"/>
        </w:rPr>
        <w:t>ACC性能、平顺性、连续制动、缓速制动等</w:t>
      </w:r>
      <w:r>
        <w:rPr>
          <w:rFonts w:ascii="宋体" w:eastAsia="宋体" w:hAnsi="宋体" w:hint="eastAsia"/>
          <w:sz w:val="28"/>
          <w:szCs w:val="28"/>
        </w:rPr>
        <w:t>。</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1）比功率</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比功率是车辆的动力性指标之一，与车辆的</w:t>
      </w:r>
      <w:proofErr w:type="gramStart"/>
      <w:r>
        <w:rPr>
          <w:rFonts w:ascii="宋体" w:eastAsia="宋体" w:hAnsi="宋体" w:hint="eastAsia"/>
          <w:sz w:val="28"/>
          <w:szCs w:val="28"/>
        </w:rPr>
        <w:t>最大总</w:t>
      </w:r>
      <w:proofErr w:type="gramEnd"/>
      <w:r>
        <w:rPr>
          <w:rFonts w:ascii="宋体" w:eastAsia="宋体" w:hAnsi="宋体" w:hint="eastAsia"/>
          <w:sz w:val="28"/>
          <w:szCs w:val="28"/>
        </w:rPr>
        <w:t>质量直接相关，比功率越大车辆的动力性越好，由于中国具有较为复杂的地形与道路条件，车辆根据需要不仅要在平原地区形势，也需要跨省进行山路行驶。而常见车辆在上坡时行驶非常缓慢，就是车辆比功率较小所致，不仅降低了通行效率，而且也增加了超车会车的危险性。《机动车运行安全技术条件》（</w:t>
      </w:r>
      <w:r>
        <w:rPr>
          <w:rFonts w:ascii="宋体" w:eastAsia="宋体" w:hAnsi="宋体"/>
          <w:sz w:val="28"/>
          <w:szCs w:val="28"/>
        </w:rPr>
        <w:t>GB 7258-2017）规定的半挂牵引车比功率最小限值为5.0kW/t，</w:t>
      </w:r>
      <w:r>
        <w:rPr>
          <w:rFonts w:ascii="宋体" w:eastAsia="宋体" w:hAnsi="宋体" w:hint="eastAsia"/>
          <w:sz w:val="28"/>
          <w:szCs w:val="28"/>
        </w:rPr>
        <w:t>《营运货车安全技术条件 第2部分：牵引车辆与挂车》（J</w:t>
      </w:r>
      <w:r>
        <w:rPr>
          <w:rFonts w:ascii="宋体" w:eastAsia="宋体" w:hAnsi="宋体"/>
          <w:sz w:val="28"/>
          <w:szCs w:val="28"/>
        </w:rPr>
        <w:t>T/T 1178.2-2019</w:t>
      </w:r>
      <w:r>
        <w:rPr>
          <w:rFonts w:ascii="宋体" w:eastAsia="宋体" w:hAnsi="宋体" w:hint="eastAsia"/>
          <w:sz w:val="28"/>
          <w:szCs w:val="28"/>
        </w:rPr>
        <w:t>）规定了最大允许总质量大于4</w:t>
      </w:r>
      <w:r>
        <w:rPr>
          <w:rFonts w:ascii="宋体" w:eastAsia="宋体" w:hAnsi="宋体"/>
          <w:sz w:val="28"/>
          <w:szCs w:val="28"/>
        </w:rPr>
        <w:t>3吨小于等于</w:t>
      </w:r>
      <w:r>
        <w:rPr>
          <w:rFonts w:ascii="宋体" w:eastAsia="宋体" w:hAnsi="宋体" w:hint="eastAsia"/>
          <w:sz w:val="28"/>
          <w:szCs w:val="28"/>
        </w:rPr>
        <w:t>4</w:t>
      </w:r>
      <w:r>
        <w:rPr>
          <w:rFonts w:ascii="宋体" w:eastAsia="宋体" w:hAnsi="宋体"/>
          <w:sz w:val="28"/>
          <w:szCs w:val="28"/>
        </w:rPr>
        <w:t>9的牵引车辆的比功率最小限值为</w:t>
      </w:r>
      <w:r>
        <w:rPr>
          <w:rFonts w:ascii="宋体" w:eastAsia="宋体" w:hAnsi="宋体" w:hint="eastAsia"/>
          <w:sz w:val="28"/>
          <w:szCs w:val="28"/>
        </w:rPr>
        <w:t>5</w:t>
      </w:r>
      <w:r>
        <w:rPr>
          <w:rFonts w:ascii="宋体" w:eastAsia="宋体" w:hAnsi="宋体"/>
          <w:sz w:val="28"/>
          <w:szCs w:val="28"/>
        </w:rPr>
        <w:t>.4 kW/t。通过对企业现有车型比功率进行计算</w:t>
      </w:r>
      <w:r>
        <w:rPr>
          <w:rFonts w:ascii="宋体" w:eastAsia="宋体" w:hAnsi="宋体" w:hint="eastAsia"/>
          <w:sz w:val="28"/>
          <w:szCs w:val="28"/>
        </w:rPr>
        <w:t>，</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2）加速性能</w:t>
      </w:r>
    </w:p>
    <w:p w:rsidR="00EC5063" w:rsidRDefault="009C5082">
      <w:pPr>
        <w:ind w:firstLineChars="200" w:firstLine="560"/>
        <w:rPr>
          <w:rFonts w:ascii="宋体" w:eastAsia="宋体" w:hAnsi="宋体"/>
          <w:sz w:val="28"/>
          <w:szCs w:val="28"/>
        </w:rPr>
      </w:pPr>
      <w:r>
        <w:rPr>
          <w:rFonts w:ascii="宋体" w:eastAsia="宋体" w:hAnsi="宋体"/>
          <w:sz w:val="28"/>
          <w:szCs w:val="28"/>
        </w:rPr>
        <w:t>加速性能是</w:t>
      </w:r>
      <w:r>
        <w:rPr>
          <w:rFonts w:ascii="宋体" w:eastAsia="宋体" w:hAnsi="宋体" w:hint="eastAsia"/>
          <w:sz w:val="28"/>
          <w:szCs w:val="28"/>
        </w:rPr>
        <w:t>车辆的动力性指标之一，半挂牵引车作为生产资料，加速性能的好坏直接影响到运输效率。现有加速性能试验方法主要有</w:t>
      </w:r>
      <w:r>
        <w:rPr>
          <w:rFonts w:ascii="宋体" w:eastAsia="宋体" w:hAnsi="宋体" w:hint="eastAsia"/>
          <w:sz w:val="28"/>
          <w:szCs w:val="28"/>
        </w:rPr>
        <w:lastRenderedPageBreak/>
        <w:t>0-</w:t>
      </w:r>
      <w:r>
        <w:rPr>
          <w:rFonts w:ascii="宋体" w:eastAsia="宋体" w:hAnsi="宋体"/>
          <w:sz w:val="28"/>
          <w:szCs w:val="28"/>
        </w:rPr>
        <w:t>100km/h全油门起步加速</w:t>
      </w:r>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w:t>
      </w:r>
      <w:r>
        <w:rPr>
          <w:rFonts w:ascii="宋体" w:eastAsia="宋体" w:hAnsi="宋体"/>
          <w:sz w:val="28"/>
          <w:szCs w:val="28"/>
        </w:rPr>
        <w:t>100km/h全油门</w:t>
      </w:r>
      <w:r>
        <w:rPr>
          <w:rFonts w:ascii="宋体" w:eastAsia="宋体" w:hAnsi="宋体" w:hint="eastAsia"/>
          <w:sz w:val="28"/>
          <w:szCs w:val="28"/>
        </w:rPr>
        <w:t>超越</w:t>
      </w:r>
      <w:r>
        <w:rPr>
          <w:rFonts w:ascii="宋体" w:eastAsia="宋体" w:hAnsi="宋体"/>
          <w:sz w:val="28"/>
          <w:szCs w:val="28"/>
        </w:rPr>
        <w:t>加速</w:t>
      </w:r>
      <w:r>
        <w:rPr>
          <w:rFonts w:ascii="宋体" w:eastAsia="宋体" w:hAnsi="宋体" w:hint="eastAsia"/>
          <w:sz w:val="28"/>
          <w:szCs w:val="28"/>
        </w:rPr>
        <w:t>、4</w:t>
      </w:r>
      <w:r>
        <w:rPr>
          <w:rFonts w:ascii="宋体" w:eastAsia="宋体" w:hAnsi="宋体"/>
          <w:sz w:val="28"/>
          <w:szCs w:val="28"/>
        </w:rPr>
        <w:t>00m全油门起步加速</w:t>
      </w:r>
      <w:r>
        <w:rPr>
          <w:rFonts w:ascii="宋体" w:eastAsia="宋体" w:hAnsi="宋体" w:hint="eastAsia"/>
          <w:sz w:val="28"/>
          <w:szCs w:val="28"/>
        </w:rPr>
        <w:t>等。参照《</w:t>
      </w:r>
      <w:r>
        <w:rPr>
          <w:rFonts w:ascii="宋体" w:eastAsia="宋体" w:hAnsi="宋体"/>
          <w:sz w:val="28"/>
          <w:szCs w:val="28"/>
        </w:rPr>
        <w:t>汽车加速性能试验方法</w:t>
      </w:r>
      <w:r>
        <w:rPr>
          <w:rFonts w:ascii="宋体" w:eastAsia="宋体" w:hAnsi="宋体" w:hint="eastAsia"/>
          <w:sz w:val="28"/>
          <w:szCs w:val="28"/>
        </w:rPr>
        <w:t>》（</w:t>
      </w:r>
      <w:r>
        <w:rPr>
          <w:rFonts w:ascii="宋体" w:eastAsia="宋体" w:hAnsi="宋体"/>
          <w:sz w:val="28"/>
          <w:szCs w:val="28"/>
        </w:rPr>
        <w:t>GB/T 12543-2009</w:t>
      </w:r>
      <w:r>
        <w:rPr>
          <w:rFonts w:ascii="宋体" w:eastAsia="宋体" w:hAnsi="宋体" w:hint="eastAsia"/>
          <w:sz w:val="28"/>
          <w:szCs w:val="28"/>
        </w:rPr>
        <w:t>），选取了4</w:t>
      </w:r>
      <w:r>
        <w:rPr>
          <w:rFonts w:ascii="宋体" w:eastAsia="宋体" w:hAnsi="宋体"/>
          <w:sz w:val="28"/>
          <w:szCs w:val="28"/>
        </w:rPr>
        <w:t>00m全油门起步加速作为加速性能试验方法并进行了验证</w:t>
      </w:r>
      <w:r>
        <w:rPr>
          <w:rFonts w:ascii="宋体" w:eastAsia="宋体" w:hAnsi="宋体" w:hint="eastAsia"/>
          <w:sz w:val="28"/>
          <w:szCs w:val="28"/>
        </w:rPr>
        <w:t>。</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3）爬坡性能</w:t>
      </w:r>
    </w:p>
    <w:p w:rsidR="00EC5063" w:rsidRDefault="009C5082">
      <w:pPr>
        <w:ind w:firstLineChars="200" w:firstLine="560"/>
        <w:rPr>
          <w:rFonts w:ascii="宋体" w:eastAsia="宋体" w:hAnsi="宋体"/>
          <w:sz w:val="28"/>
          <w:szCs w:val="28"/>
        </w:rPr>
      </w:pPr>
      <w:r>
        <w:rPr>
          <w:rFonts w:ascii="宋体" w:eastAsia="宋体" w:hAnsi="宋体"/>
          <w:sz w:val="28"/>
          <w:szCs w:val="28"/>
        </w:rPr>
        <w:t>爬坡性能</w:t>
      </w:r>
      <w:r>
        <w:rPr>
          <w:rFonts w:ascii="宋体" w:eastAsia="宋体" w:hAnsi="宋体" w:hint="eastAsia"/>
          <w:sz w:val="28"/>
          <w:szCs w:val="28"/>
        </w:rPr>
        <w:t>代表了</w:t>
      </w:r>
      <w:r>
        <w:rPr>
          <w:rFonts w:ascii="宋体" w:eastAsia="宋体" w:hAnsi="宋体"/>
          <w:sz w:val="28"/>
          <w:szCs w:val="28"/>
        </w:rPr>
        <w:t>车辆的爬坡能力的好坏</w:t>
      </w:r>
      <w:r>
        <w:rPr>
          <w:rFonts w:ascii="宋体" w:eastAsia="宋体" w:hAnsi="宋体" w:hint="eastAsia"/>
          <w:sz w:val="28"/>
          <w:szCs w:val="28"/>
        </w:rPr>
        <w:t>。半挂牵引车经常进行长途运输，车辆行驶过程中更容易遇到不同的坡道路面，良好的爬坡性能至关重要。</w:t>
      </w:r>
      <w:r>
        <w:rPr>
          <w:rFonts w:ascii="宋体" w:eastAsia="宋体" w:hAnsi="宋体"/>
          <w:sz w:val="28"/>
          <w:szCs w:val="28"/>
        </w:rPr>
        <w:t>影响车辆爬坡性能的主要因素包括车辆的动力性</w:t>
      </w:r>
      <w:r>
        <w:rPr>
          <w:rFonts w:ascii="宋体" w:eastAsia="宋体" w:hAnsi="宋体" w:hint="eastAsia"/>
          <w:sz w:val="28"/>
          <w:szCs w:val="28"/>
        </w:rPr>
        <w:t>、</w:t>
      </w:r>
      <w:proofErr w:type="gramStart"/>
      <w:r>
        <w:rPr>
          <w:rFonts w:ascii="宋体" w:eastAsia="宋体" w:hAnsi="宋体"/>
          <w:sz w:val="28"/>
          <w:szCs w:val="28"/>
        </w:rPr>
        <w:t>轮胎抓</w:t>
      </w:r>
      <w:proofErr w:type="gramEnd"/>
      <w:r>
        <w:rPr>
          <w:rFonts w:ascii="宋体" w:eastAsia="宋体" w:hAnsi="宋体"/>
          <w:sz w:val="28"/>
          <w:szCs w:val="28"/>
        </w:rPr>
        <w:t>地能力</w:t>
      </w:r>
      <w:r>
        <w:rPr>
          <w:rFonts w:ascii="宋体" w:eastAsia="宋体" w:hAnsi="宋体" w:hint="eastAsia"/>
          <w:sz w:val="28"/>
          <w:szCs w:val="28"/>
        </w:rPr>
        <w:t>、</w:t>
      </w:r>
      <w:r>
        <w:rPr>
          <w:rFonts w:ascii="宋体" w:eastAsia="宋体" w:hAnsi="宋体"/>
          <w:sz w:val="28"/>
          <w:szCs w:val="28"/>
        </w:rPr>
        <w:t>接近角</w:t>
      </w:r>
      <w:r>
        <w:rPr>
          <w:rFonts w:ascii="宋体" w:eastAsia="宋体" w:hAnsi="宋体" w:hint="eastAsia"/>
          <w:sz w:val="28"/>
          <w:szCs w:val="28"/>
        </w:rPr>
        <w:t>、</w:t>
      </w:r>
      <w:r>
        <w:rPr>
          <w:rFonts w:ascii="宋体" w:eastAsia="宋体" w:hAnsi="宋体"/>
          <w:sz w:val="28"/>
          <w:szCs w:val="28"/>
        </w:rPr>
        <w:t>离去角等</w:t>
      </w:r>
      <w:r>
        <w:rPr>
          <w:rFonts w:ascii="宋体" w:eastAsia="宋体" w:hAnsi="宋体" w:hint="eastAsia"/>
          <w:sz w:val="28"/>
          <w:szCs w:val="28"/>
        </w:rPr>
        <w:t>。</w:t>
      </w:r>
      <w:r>
        <w:rPr>
          <w:rFonts w:ascii="宋体" w:eastAsia="宋体" w:hAnsi="宋体"/>
          <w:sz w:val="28"/>
          <w:szCs w:val="28"/>
        </w:rPr>
        <w:t>为了综合</w:t>
      </w:r>
      <w:proofErr w:type="gramStart"/>
      <w:r>
        <w:rPr>
          <w:rFonts w:ascii="宋体" w:eastAsia="宋体" w:hAnsi="宋体"/>
          <w:sz w:val="28"/>
          <w:szCs w:val="28"/>
        </w:rPr>
        <w:t>考量</w:t>
      </w:r>
      <w:proofErr w:type="gramEnd"/>
      <w:r>
        <w:rPr>
          <w:rFonts w:ascii="宋体" w:eastAsia="宋体" w:hAnsi="宋体"/>
          <w:sz w:val="28"/>
          <w:szCs w:val="28"/>
        </w:rPr>
        <w:t>车辆的爬坡能力</w:t>
      </w:r>
      <w:r>
        <w:rPr>
          <w:rFonts w:ascii="宋体" w:eastAsia="宋体" w:hAnsi="宋体" w:hint="eastAsia"/>
          <w:sz w:val="28"/>
          <w:szCs w:val="28"/>
        </w:rPr>
        <w:t>，</w:t>
      </w:r>
      <w:r>
        <w:rPr>
          <w:rFonts w:ascii="宋体" w:eastAsia="宋体" w:hAnsi="宋体"/>
          <w:sz w:val="28"/>
          <w:szCs w:val="28"/>
        </w:rPr>
        <w:t>参照</w:t>
      </w:r>
      <w:r>
        <w:rPr>
          <w:rFonts w:ascii="宋体" w:eastAsia="宋体" w:hAnsi="宋体" w:hint="eastAsia"/>
          <w:sz w:val="28"/>
          <w:szCs w:val="28"/>
        </w:rPr>
        <w:t>《</w:t>
      </w:r>
      <w:r>
        <w:rPr>
          <w:rFonts w:ascii="宋体" w:eastAsia="宋体" w:hAnsi="宋体"/>
          <w:sz w:val="28"/>
          <w:szCs w:val="28"/>
        </w:rPr>
        <w:t>汽车爬陡坡试验方法</w:t>
      </w:r>
      <w:r>
        <w:rPr>
          <w:rFonts w:ascii="宋体" w:eastAsia="宋体" w:hAnsi="宋体" w:hint="eastAsia"/>
          <w:sz w:val="28"/>
          <w:szCs w:val="28"/>
        </w:rPr>
        <w:t>》（</w:t>
      </w:r>
      <w:r>
        <w:rPr>
          <w:rFonts w:ascii="宋体" w:eastAsia="宋体" w:hAnsi="宋体"/>
          <w:sz w:val="28"/>
          <w:szCs w:val="28"/>
        </w:rPr>
        <w:t>GB/T 12539-2018</w:t>
      </w:r>
      <w:r>
        <w:rPr>
          <w:rFonts w:ascii="宋体" w:eastAsia="宋体" w:hAnsi="宋体" w:hint="eastAsia"/>
          <w:sz w:val="28"/>
          <w:szCs w:val="28"/>
        </w:rPr>
        <w:t>）选取了最大爬坡度作为评价指标。</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4）0型制动、连续制动及缓速制动</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制动不合格是半挂牵引车交通事故中最主要的原因之一，因此，制动性能主要从0型制动、连续制动、缓速制动等方面进行评价</w:t>
      </w:r>
      <w:r>
        <w:rPr>
          <w:rFonts w:ascii="宋体" w:eastAsia="宋体" w:hAnsi="宋体"/>
          <w:sz w:val="28"/>
          <w:szCs w:val="28"/>
        </w:rPr>
        <w:t>。</w:t>
      </w:r>
      <w:r>
        <w:rPr>
          <w:rFonts w:ascii="宋体" w:eastAsia="宋体" w:hAnsi="宋体" w:hint="eastAsia"/>
          <w:sz w:val="28"/>
          <w:szCs w:val="28"/>
        </w:rPr>
        <w:t>0型制动是</w:t>
      </w:r>
      <w:r>
        <w:rPr>
          <w:rFonts w:ascii="宋体" w:eastAsia="宋体" w:hAnsi="宋体"/>
          <w:sz w:val="28"/>
          <w:szCs w:val="28"/>
        </w:rPr>
        <w:t>是模拟车辆在遇到紧急情况时的全力制动，试验依据为</w:t>
      </w:r>
      <w:r>
        <w:rPr>
          <w:rFonts w:ascii="宋体" w:eastAsia="宋体" w:hAnsi="宋体" w:hint="eastAsia"/>
          <w:sz w:val="28"/>
          <w:szCs w:val="28"/>
        </w:rPr>
        <w:t>《</w:t>
      </w:r>
      <w:r>
        <w:rPr>
          <w:rFonts w:ascii="宋体" w:eastAsia="宋体" w:hAnsi="宋体"/>
          <w:sz w:val="28"/>
          <w:szCs w:val="28"/>
        </w:rPr>
        <w:t>商用车辆和挂车制动系统技术要求及试验方法</w:t>
      </w:r>
      <w:r>
        <w:rPr>
          <w:rFonts w:ascii="宋体" w:eastAsia="宋体" w:hAnsi="宋体" w:hint="eastAsia"/>
          <w:sz w:val="28"/>
          <w:szCs w:val="28"/>
        </w:rPr>
        <w:t>》（</w:t>
      </w:r>
      <w:r>
        <w:rPr>
          <w:rFonts w:ascii="宋体" w:eastAsia="宋体" w:hAnsi="宋体"/>
          <w:sz w:val="28"/>
          <w:szCs w:val="28"/>
        </w:rPr>
        <w:t>GB 12676-2014</w:t>
      </w:r>
      <w:r>
        <w:rPr>
          <w:rFonts w:ascii="宋体" w:eastAsia="宋体" w:hAnsi="宋体" w:hint="eastAsia"/>
          <w:sz w:val="28"/>
          <w:szCs w:val="28"/>
        </w:rPr>
        <w:t>），</w:t>
      </w:r>
      <w:r>
        <w:rPr>
          <w:rFonts w:ascii="宋体" w:eastAsia="宋体" w:hAnsi="宋体"/>
          <w:sz w:val="28"/>
          <w:szCs w:val="28"/>
        </w:rPr>
        <w:t>车辆进行</w:t>
      </w:r>
      <w:r>
        <w:rPr>
          <w:rFonts w:ascii="宋体" w:eastAsia="宋体" w:hAnsi="宋体" w:hint="eastAsia"/>
          <w:sz w:val="28"/>
          <w:szCs w:val="28"/>
        </w:rPr>
        <w:t>发动机脱开的</w:t>
      </w:r>
      <w:r>
        <w:rPr>
          <w:rFonts w:ascii="宋体" w:eastAsia="宋体" w:hAnsi="宋体"/>
          <w:sz w:val="28"/>
          <w:szCs w:val="28"/>
        </w:rPr>
        <w:t>0型试验</w:t>
      </w:r>
      <w:r>
        <w:rPr>
          <w:rFonts w:ascii="宋体" w:eastAsia="宋体" w:hAnsi="宋体" w:hint="eastAsia"/>
          <w:sz w:val="28"/>
          <w:szCs w:val="28"/>
        </w:rPr>
        <w:t>，试验车辆为单车空载状态，</w:t>
      </w:r>
      <w:r>
        <w:rPr>
          <w:rFonts w:ascii="宋体" w:eastAsia="宋体" w:hAnsi="宋体"/>
          <w:sz w:val="28"/>
          <w:szCs w:val="28"/>
        </w:rPr>
        <w:t>评价指标为60km/h到0km/h的制动距离</w:t>
      </w:r>
      <w:r>
        <w:rPr>
          <w:rFonts w:ascii="宋体" w:eastAsia="宋体" w:hAnsi="宋体" w:hint="eastAsia"/>
          <w:sz w:val="28"/>
          <w:szCs w:val="28"/>
        </w:rPr>
        <w:t>。</w:t>
      </w:r>
      <w:r>
        <w:rPr>
          <w:rFonts w:ascii="宋体" w:eastAsia="宋体" w:hAnsi="宋体"/>
          <w:sz w:val="28"/>
          <w:szCs w:val="28"/>
        </w:rPr>
        <w:t>连续制动主要是考核车辆的抗热衰退性能，热衰退严重是鼓式制动器的通病，而大部分商用车都是采用鼓式制动器。本标准的连续制动是基于德</w:t>
      </w:r>
      <w:r>
        <w:rPr>
          <w:rFonts w:ascii="宋体" w:eastAsia="宋体" w:hAnsi="宋体" w:hint="eastAsia"/>
          <w:sz w:val="28"/>
          <w:szCs w:val="28"/>
        </w:rPr>
        <w:t>国</w:t>
      </w:r>
      <w:r>
        <w:rPr>
          <w:rFonts w:ascii="宋体" w:eastAsia="宋体" w:hAnsi="宋体"/>
          <w:sz w:val="28"/>
          <w:szCs w:val="28"/>
        </w:rPr>
        <w:t>AMS制动的试验方法，采用80km/h的速度开始制动到车速为0km/h，以最快的速度加速到80km/h，再制动到车速为0km/h，反复10次，最终以平均制动制动距离评价抗热衰退性能。缓速制动主要考虑到半挂牵引车</w:t>
      </w:r>
      <w:proofErr w:type="gramStart"/>
      <w:r>
        <w:rPr>
          <w:rFonts w:ascii="宋体" w:eastAsia="宋体" w:hAnsi="宋体"/>
          <w:sz w:val="28"/>
          <w:szCs w:val="28"/>
        </w:rPr>
        <w:t>载质量</w:t>
      </w:r>
      <w:proofErr w:type="gramEnd"/>
      <w:r>
        <w:rPr>
          <w:rFonts w:ascii="宋体" w:eastAsia="宋体" w:hAnsi="宋体"/>
          <w:sz w:val="28"/>
          <w:szCs w:val="28"/>
        </w:rPr>
        <w:t>大，配</w:t>
      </w:r>
      <w:r>
        <w:rPr>
          <w:rFonts w:ascii="宋体" w:eastAsia="宋体" w:hAnsi="宋体"/>
          <w:sz w:val="28"/>
          <w:szCs w:val="28"/>
        </w:rPr>
        <w:lastRenderedPageBreak/>
        <w:t>置缓速器已成为趋势，试验方法是牵引车加速到70km/h，将缓速制动器置于产生最大缓速性能的档位，使车辆滑行到40km/h，评价指标是车辆的平均制动减速度。</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5）不足转向特性、转向轻便性</w:t>
      </w:r>
    </w:p>
    <w:p w:rsidR="00EC5063" w:rsidRDefault="009C5082">
      <w:pPr>
        <w:ind w:firstLineChars="200" w:firstLine="560"/>
        <w:rPr>
          <w:rFonts w:ascii="宋体" w:eastAsia="宋体" w:hAnsi="宋体"/>
          <w:sz w:val="28"/>
          <w:szCs w:val="28"/>
        </w:rPr>
      </w:pPr>
      <w:r>
        <w:rPr>
          <w:rFonts w:ascii="宋体" w:eastAsia="宋体" w:hAnsi="宋体"/>
          <w:sz w:val="28"/>
          <w:szCs w:val="28"/>
        </w:rPr>
        <w:t>不足转向特性和转向轻便性主要考察车辆的转向性能</w:t>
      </w:r>
      <w:r>
        <w:rPr>
          <w:rFonts w:ascii="宋体" w:eastAsia="宋体" w:hAnsi="宋体" w:hint="eastAsia"/>
          <w:sz w:val="28"/>
          <w:szCs w:val="28"/>
        </w:rPr>
        <w:t>。</w:t>
      </w:r>
      <w:r>
        <w:rPr>
          <w:rFonts w:ascii="宋体" w:eastAsia="宋体" w:hAnsi="宋体"/>
          <w:sz w:val="28"/>
          <w:szCs w:val="28"/>
        </w:rPr>
        <w:t>不足转向特性的试验方法为稳态回转</w:t>
      </w:r>
      <w:r>
        <w:rPr>
          <w:rFonts w:ascii="宋体" w:eastAsia="宋体" w:hAnsi="宋体" w:hint="eastAsia"/>
          <w:sz w:val="28"/>
          <w:szCs w:val="28"/>
        </w:rPr>
        <w:t>，</w:t>
      </w:r>
      <w:r>
        <w:rPr>
          <w:rFonts w:ascii="宋体" w:eastAsia="宋体" w:hAnsi="宋体"/>
          <w:sz w:val="28"/>
          <w:szCs w:val="28"/>
        </w:rPr>
        <w:t>评价指标为不足转向度评分</w:t>
      </w:r>
      <w:r>
        <w:rPr>
          <w:rFonts w:ascii="宋体" w:eastAsia="宋体" w:hAnsi="宋体" w:hint="eastAsia"/>
          <w:sz w:val="28"/>
          <w:szCs w:val="28"/>
        </w:rPr>
        <w:t>，</w:t>
      </w:r>
      <w:r>
        <w:rPr>
          <w:rFonts w:ascii="宋体" w:eastAsia="宋体" w:hAnsi="宋体"/>
          <w:sz w:val="28"/>
          <w:szCs w:val="28"/>
        </w:rPr>
        <w:t>依据是</w:t>
      </w:r>
      <w:r>
        <w:rPr>
          <w:rFonts w:ascii="宋体" w:eastAsia="宋体" w:hAnsi="宋体" w:hint="eastAsia"/>
          <w:sz w:val="28"/>
          <w:szCs w:val="28"/>
        </w:rPr>
        <w:t>《</w:t>
      </w:r>
      <w:r>
        <w:rPr>
          <w:rFonts w:ascii="宋体" w:eastAsia="宋体" w:hAnsi="宋体"/>
          <w:sz w:val="28"/>
          <w:szCs w:val="28"/>
        </w:rPr>
        <w:t>汽车操纵稳定性试验方法</w:t>
      </w:r>
      <w:r>
        <w:rPr>
          <w:rFonts w:ascii="宋体" w:eastAsia="宋体" w:hAnsi="宋体" w:hint="eastAsia"/>
          <w:sz w:val="28"/>
          <w:szCs w:val="28"/>
        </w:rPr>
        <w:t>》（</w:t>
      </w:r>
      <w:r>
        <w:rPr>
          <w:rFonts w:ascii="宋体" w:eastAsia="宋体" w:hAnsi="宋体"/>
          <w:sz w:val="28"/>
          <w:szCs w:val="28"/>
        </w:rPr>
        <w:t>GB/T 6323-2014</w:t>
      </w:r>
      <w:r>
        <w:rPr>
          <w:rFonts w:ascii="宋体" w:eastAsia="宋体" w:hAnsi="宋体" w:hint="eastAsia"/>
          <w:sz w:val="28"/>
          <w:szCs w:val="28"/>
        </w:rPr>
        <w:t>）、《</w:t>
      </w:r>
      <w:r>
        <w:rPr>
          <w:rFonts w:ascii="宋体" w:eastAsia="宋体" w:hAnsi="宋体"/>
          <w:sz w:val="28"/>
          <w:szCs w:val="28"/>
        </w:rPr>
        <w:t>汽车操纵稳定性指标限值与评价方法</w:t>
      </w:r>
      <w:r>
        <w:rPr>
          <w:rFonts w:ascii="宋体" w:eastAsia="宋体" w:hAnsi="宋体" w:hint="eastAsia"/>
          <w:sz w:val="28"/>
          <w:szCs w:val="28"/>
        </w:rPr>
        <w:t>》（</w:t>
      </w:r>
      <w:r>
        <w:rPr>
          <w:rFonts w:ascii="宋体" w:eastAsia="宋体" w:hAnsi="宋体"/>
          <w:sz w:val="28"/>
          <w:szCs w:val="28"/>
        </w:rPr>
        <w:t>QC/T 480-1999</w:t>
      </w:r>
      <w:r>
        <w:rPr>
          <w:rFonts w:ascii="宋体" w:eastAsia="宋体" w:hAnsi="宋体" w:hint="eastAsia"/>
          <w:sz w:val="28"/>
          <w:szCs w:val="28"/>
        </w:rPr>
        <w:t>）。转向轻便性的试验依据是《</w:t>
      </w:r>
      <w:r>
        <w:rPr>
          <w:rFonts w:ascii="宋体" w:eastAsia="宋体" w:hAnsi="宋体"/>
          <w:sz w:val="28"/>
          <w:szCs w:val="28"/>
        </w:rPr>
        <w:t>汽车转向系 基本要求</w:t>
      </w:r>
      <w:r>
        <w:rPr>
          <w:rFonts w:ascii="宋体" w:eastAsia="宋体" w:hAnsi="宋体" w:hint="eastAsia"/>
          <w:sz w:val="28"/>
          <w:szCs w:val="28"/>
        </w:rPr>
        <w:t>》（</w:t>
      </w:r>
      <w:r>
        <w:rPr>
          <w:rFonts w:ascii="宋体" w:eastAsia="宋体" w:hAnsi="宋体"/>
          <w:sz w:val="28"/>
          <w:szCs w:val="28"/>
        </w:rPr>
        <w:t>GB 17675-2021</w:t>
      </w:r>
      <w:r>
        <w:rPr>
          <w:rFonts w:ascii="宋体" w:eastAsia="宋体" w:hAnsi="宋体" w:hint="eastAsia"/>
          <w:sz w:val="28"/>
          <w:szCs w:val="28"/>
        </w:rPr>
        <w:t>），评价指标为转向操纵力。</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6）噪声、</w:t>
      </w:r>
      <w:r>
        <w:rPr>
          <w:rFonts w:ascii="宋体" w:eastAsia="宋体" w:hAnsi="宋体"/>
          <w:sz w:val="28"/>
          <w:szCs w:val="28"/>
        </w:rPr>
        <w:t>平顺性</w:t>
      </w:r>
    </w:p>
    <w:p w:rsidR="00EC5063" w:rsidRDefault="009C5082">
      <w:pPr>
        <w:ind w:firstLineChars="200" w:firstLine="560"/>
        <w:rPr>
          <w:rFonts w:ascii="宋体" w:eastAsia="宋体" w:hAnsi="宋体"/>
          <w:sz w:val="28"/>
          <w:szCs w:val="28"/>
        </w:rPr>
      </w:pPr>
      <w:r>
        <w:rPr>
          <w:rFonts w:ascii="宋体" w:eastAsia="宋体" w:hAnsi="宋体"/>
          <w:sz w:val="28"/>
          <w:szCs w:val="28"/>
        </w:rPr>
        <w:t>噪声和平顺性主要考察车辆的舒适性</w:t>
      </w:r>
      <w:r>
        <w:rPr>
          <w:rFonts w:ascii="宋体" w:eastAsia="宋体" w:hAnsi="宋体" w:hint="eastAsia"/>
          <w:sz w:val="28"/>
          <w:szCs w:val="28"/>
        </w:rPr>
        <w:t>，随着</w:t>
      </w:r>
      <w:r>
        <w:rPr>
          <w:rFonts w:ascii="宋体" w:eastAsia="宋体" w:hAnsi="宋体"/>
          <w:sz w:val="28"/>
          <w:szCs w:val="28"/>
        </w:rPr>
        <w:t>越来越多年轻用户的出现</w:t>
      </w:r>
      <w:r>
        <w:rPr>
          <w:rFonts w:ascii="宋体" w:eastAsia="宋体" w:hAnsi="宋体" w:hint="eastAsia"/>
          <w:sz w:val="28"/>
          <w:szCs w:val="28"/>
        </w:rPr>
        <w:t>，用户已经不能仅仅满足于</w:t>
      </w:r>
      <w:r>
        <w:rPr>
          <w:rFonts w:ascii="宋体" w:eastAsia="宋体" w:hAnsi="宋体"/>
          <w:sz w:val="28"/>
          <w:szCs w:val="28"/>
        </w:rPr>
        <w:t>半挂牵引车</w:t>
      </w:r>
      <w:r>
        <w:rPr>
          <w:rFonts w:ascii="宋体" w:eastAsia="宋体" w:hAnsi="宋体" w:hint="eastAsia"/>
          <w:sz w:val="28"/>
          <w:szCs w:val="28"/>
        </w:rPr>
        <w:t>“多拉快跑”的需求，对于半挂牵引车的舒适性要求也越来越高。噪声试验依据为《</w:t>
      </w:r>
      <w:r>
        <w:rPr>
          <w:rFonts w:ascii="宋体" w:eastAsia="宋体" w:hAnsi="宋体"/>
          <w:sz w:val="28"/>
          <w:szCs w:val="28"/>
        </w:rPr>
        <w:t>声学 汽车车内噪声测量方法</w:t>
      </w:r>
      <w:r>
        <w:rPr>
          <w:rFonts w:ascii="宋体" w:eastAsia="宋体" w:hAnsi="宋体" w:hint="eastAsia"/>
          <w:sz w:val="28"/>
          <w:szCs w:val="28"/>
        </w:rPr>
        <w:t>》（</w:t>
      </w:r>
      <w:r>
        <w:rPr>
          <w:rFonts w:ascii="宋体" w:eastAsia="宋体" w:hAnsi="宋体"/>
          <w:sz w:val="28"/>
          <w:szCs w:val="28"/>
        </w:rPr>
        <w:t>GB/T 18697-2002</w:t>
      </w:r>
      <w:r>
        <w:rPr>
          <w:rFonts w:ascii="宋体" w:eastAsia="宋体" w:hAnsi="宋体" w:hint="eastAsia"/>
          <w:sz w:val="28"/>
          <w:szCs w:val="28"/>
        </w:rPr>
        <w:t>），评价指标为</w:t>
      </w:r>
      <w:r>
        <w:rPr>
          <w:rFonts w:ascii="宋体" w:eastAsia="宋体" w:hAnsi="宋体"/>
          <w:sz w:val="28"/>
          <w:szCs w:val="28"/>
        </w:rPr>
        <w:t>80km/h车速下匀速行驶驾驶员耳旁噪声</w:t>
      </w:r>
      <w:r>
        <w:rPr>
          <w:rFonts w:ascii="宋体" w:eastAsia="宋体" w:hAnsi="宋体" w:hint="eastAsia"/>
          <w:sz w:val="28"/>
          <w:szCs w:val="28"/>
        </w:rPr>
        <w:t>。</w:t>
      </w:r>
      <w:r>
        <w:rPr>
          <w:rFonts w:ascii="宋体" w:eastAsia="宋体" w:hAnsi="宋体"/>
          <w:sz w:val="28"/>
          <w:szCs w:val="28"/>
        </w:rPr>
        <w:t>平顺性试验</w:t>
      </w:r>
      <w:r>
        <w:rPr>
          <w:rFonts w:ascii="宋体" w:eastAsia="宋体" w:hAnsi="宋体" w:hint="eastAsia"/>
          <w:sz w:val="28"/>
          <w:szCs w:val="28"/>
        </w:rPr>
        <w:t>参照了《</w:t>
      </w:r>
      <w:r>
        <w:rPr>
          <w:rFonts w:ascii="宋体" w:eastAsia="宋体" w:hAnsi="宋体"/>
          <w:sz w:val="28"/>
          <w:szCs w:val="28"/>
        </w:rPr>
        <w:t>汽车平顺性试验方法</w:t>
      </w:r>
      <w:r>
        <w:rPr>
          <w:rFonts w:ascii="宋体" w:eastAsia="宋体" w:hAnsi="宋体" w:hint="eastAsia"/>
          <w:sz w:val="28"/>
          <w:szCs w:val="28"/>
        </w:rPr>
        <w:t>》（G</w:t>
      </w:r>
      <w:r>
        <w:rPr>
          <w:rFonts w:ascii="宋体" w:eastAsia="宋体" w:hAnsi="宋体"/>
          <w:sz w:val="28"/>
          <w:szCs w:val="28"/>
        </w:rPr>
        <w:t>B/T 4970-2009</w:t>
      </w:r>
      <w:r>
        <w:rPr>
          <w:rFonts w:ascii="宋体" w:eastAsia="宋体" w:hAnsi="宋体" w:hint="eastAsia"/>
          <w:sz w:val="28"/>
          <w:szCs w:val="28"/>
        </w:rPr>
        <w:t>），考虑到</w:t>
      </w:r>
      <w:r>
        <w:rPr>
          <w:rFonts w:ascii="宋体" w:eastAsia="宋体" w:hAnsi="宋体"/>
          <w:sz w:val="28"/>
          <w:szCs w:val="28"/>
        </w:rPr>
        <w:t>半挂牵引车的实际运行工况</w:t>
      </w:r>
      <w:r>
        <w:rPr>
          <w:rFonts w:ascii="宋体" w:eastAsia="宋体" w:hAnsi="宋体" w:hint="eastAsia"/>
          <w:sz w:val="28"/>
          <w:szCs w:val="28"/>
        </w:rPr>
        <w:t>，</w:t>
      </w:r>
      <w:r>
        <w:rPr>
          <w:rFonts w:ascii="宋体" w:eastAsia="宋体" w:hAnsi="宋体"/>
          <w:sz w:val="28"/>
          <w:szCs w:val="28"/>
        </w:rPr>
        <w:t>经专家研讨</w:t>
      </w:r>
      <w:r>
        <w:rPr>
          <w:rFonts w:ascii="宋体" w:eastAsia="宋体" w:hAnsi="宋体" w:hint="eastAsia"/>
          <w:sz w:val="28"/>
          <w:szCs w:val="28"/>
        </w:rPr>
        <w:t>，对相关速度点和权重进行了调整。</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7）E</w:t>
      </w:r>
      <w:r>
        <w:rPr>
          <w:rFonts w:ascii="宋体" w:eastAsia="宋体" w:hAnsi="宋体"/>
          <w:sz w:val="28"/>
          <w:szCs w:val="28"/>
        </w:rPr>
        <w:t>SC性能</w:t>
      </w:r>
      <w:r>
        <w:rPr>
          <w:rFonts w:ascii="宋体" w:eastAsia="宋体" w:hAnsi="宋体" w:hint="eastAsia"/>
          <w:sz w:val="28"/>
          <w:szCs w:val="28"/>
        </w:rPr>
        <w:t>、</w:t>
      </w:r>
      <w:r>
        <w:rPr>
          <w:rFonts w:ascii="宋体" w:eastAsia="宋体" w:hAnsi="宋体"/>
          <w:sz w:val="28"/>
          <w:szCs w:val="28"/>
        </w:rPr>
        <w:t>LDW性能</w:t>
      </w:r>
      <w:r>
        <w:rPr>
          <w:rFonts w:ascii="宋体" w:eastAsia="宋体" w:hAnsi="宋体" w:hint="eastAsia"/>
          <w:sz w:val="28"/>
          <w:szCs w:val="28"/>
        </w:rPr>
        <w:t>、A</w:t>
      </w:r>
      <w:r>
        <w:rPr>
          <w:rFonts w:ascii="宋体" w:eastAsia="宋体" w:hAnsi="宋体"/>
          <w:sz w:val="28"/>
          <w:szCs w:val="28"/>
        </w:rPr>
        <w:t>CC性能</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E</w:t>
      </w:r>
      <w:r>
        <w:rPr>
          <w:rFonts w:ascii="宋体" w:eastAsia="宋体" w:hAnsi="宋体"/>
          <w:sz w:val="28"/>
          <w:szCs w:val="28"/>
        </w:rPr>
        <w:t>SC性能</w:t>
      </w:r>
      <w:r>
        <w:rPr>
          <w:rFonts w:ascii="宋体" w:eastAsia="宋体" w:hAnsi="宋体" w:hint="eastAsia"/>
          <w:sz w:val="28"/>
          <w:szCs w:val="28"/>
        </w:rPr>
        <w:t>、</w:t>
      </w:r>
      <w:r>
        <w:rPr>
          <w:rFonts w:ascii="宋体" w:eastAsia="宋体" w:hAnsi="宋体"/>
          <w:sz w:val="28"/>
          <w:szCs w:val="28"/>
        </w:rPr>
        <w:t>LDW性能</w:t>
      </w:r>
      <w:r>
        <w:rPr>
          <w:rFonts w:ascii="宋体" w:eastAsia="宋体" w:hAnsi="宋体" w:hint="eastAsia"/>
          <w:sz w:val="28"/>
          <w:szCs w:val="28"/>
        </w:rPr>
        <w:t>、A</w:t>
      </w:r>
      <w:r>
        <w:rPr>
          <w:rFonts w:ascii="宋体" w:eastAsia="宋体" w:hAnsi="宋体"/>
          <w:sz w:val="28"/>
          <w:szCs w:val="28"/>
        </w:rPr>
        <w:t>CC性能主要考察车辆的</w:t>
      </w:r>
      <w:r>
        <w:rPr>
          <w:rFonts w:ascii="宋体" w:eastAsia="宋体" w:hAnsi="宋体" w:hint="eastAsia"/>
          <w:sz w:val="28"/>
          <w:szCs w:val="28"/>
        </w:rPr>
        <w:t>A</w:t>
      </w:r>
      <w:r>
        <w:rPr>
          <w:rFonts w:ascii="宋体" w:eastAsia="宋体" w:hAnsi="宋体"/>
          <w:sz w:val="28"/>
          <w:szCs w:val="28"/>
        </w:rPr>
        <w:t>DAS相关项目</w:t>
      </w:r>
      <w:r>
        <w:rPr>
          <w:rFonts w:ascii="宋体" w:eastAsia="宋体" w:hAnsi="宋体" w:hint="eastAsia"/>
          <w:sz w:val="28"/>
          <w:szCs w:val="28"/>
        </w:rPr>
        <w:t>。</w:t>
      </w:r>
      <w:r>
        <w:rPr>
          <w:rFonts w:ascii="宋体" w:eastAsia="宋体" w:hAnsi="宋体"/>
          <w:sz w:val="28"/>
          <w:szCs w:val="28"/>
        </w:rPr>
        <w:t>随着</w:t>
      </w:r>
      <w:r>
        <w:rPr>
          <w:rFonts w:ascii="宋体" w:eastAsia="宋体" w:hAnsi="宋体" w:hint="eastAsia"/>
          <w:sz w:val="28"/>
          <w:szCs w:val="28"/>
        </w:rPr>
        <w:t>《营运货车安全技术条件 第2部分：牵引车辆与挂车》（J</w:t>
      </w:r>
      <w:r>
        <w:rPr>
          <w:rFonts w:ascii="宋体" w:eastAsia="宋体" w:hAnsi="宋体"/>
          <w:sz w:val="28"/>
          <w:szCs w:val="28"/>
        </w:rPr>
        <w:t>T/T 1178.2-2019</w:t>
      </w:r>
      <w:r>
        <w:rPr>
          <w:rFonts w:ascii="宋体" w:eastAsia="宋体" w:hAnsi="宋体" w:hint="eastAsia"/>
          <w:sz w:val="28"/>
          <w:szCs w:val="28"/>
        </w:rPr>
        <w:t>）的实施，E</w:t>
      </w:r>
      <w:r>
        <w:rPr>
          <w:rFonts w:ascii="宋体" w:eastAsia="宋体" w:hAnsi="宋体"/>
          <w:sz w:val="28"/>
          <w:szCs w:val="28"/>
        </w:rPr>
        <w:t>SC</w:t>
      </w:r>
      <w:r>
        <w:rPr>
          <w:rFonts w:ascii="宋体" w:eastAsia="宋体" w:hAnsi="宋体" w:hint="eastAsia"/>
          <w:sz w:val="28"/>
          <w:szCs w:val="28"/>
        </w:rPr>
        <w:t>、</w:t>
      </w:r>
      <w:r>
        <w:rPr>
          <w:rFonts w:ascii="宋体" w:eastAsia="宋体" w:hAnsi="宋体"/>
          <w:sz w:val="28"/>
          <w:szCs w:val="28"/>
        </w:rPr>
        <w:t>LDW等先进配置在半挂牵引车上逐渐得到推广应用</w:t>
      </w:r>
      <w:r>
        <w:rPr>
          <w:rFonts w:ascii="宋体" w:eastAsia="宋体" w:hAnsi="宋体" w:hint="eastAsia"/>
          <w:sz w:val="28"/>
          <w:szCs w:val="28"/>
        </w:rPr>
        <w:t>。E</w:t>
      </w:r>
      <w:r>
        <w:rPr>
          <w:rFonts w:ascii="宋体" w:eastAsia="宋体" w:hAnsi="宋体"/>
          <w:sz w:val="28"/>
          <w:szCs w:val="28"/>
        </w:rPr>
        <w:t>SC性能试验依据为</w:t>
      </w:r>
      <w:r>
        <w:rPr>
          <w:rFonts w:ascii="宋体" w:eastAsia="宋体" w:hAnsi="宋体" w:hint="eastAsia"/>
          <w:sz w:val="28"/>
          <w:szCs w:val="28"/>
        </w:rPr>
        <w:t>《</w:t>
      </w:r>
      <w:r>
        <w:rPr>
          <w:rFonts w:ascii="宋体" w:eastAsia="宋体" w:hAnsi="宋体"/>
          <w:sz w:val="28"/>
          <w:szCs w:val="28"/>
        </w:rPr>
        <w:t>营运客车安全技术条件</w:t>
      </w:r>
      <w:r>
        <w:rPr>
          <w:rFonts w:ascii="宋体" w:eastAsia="宋体" w:hAnsi="宋体" w:hint="eastAsia"/>
          <w:sz w:val="28"/>
          <w:szCs w:val="28"/>
        </w:rPr>
        <w:t>》（</w:t>
      </w:r>
      <w:r>
        <w:rPr>
          <w:rFonts w:ascii="宋体" w:eastAsia="宋体" w:hAnsi="宋体"/>
          <w:sz w:val="28"/>
          <w:szCs w:val="28"/>
        </w:rPr>
        <w:t xml:space="preserve">JT/T </w:t>
      </w:r>
      <w:r>
        <w:rPr>
          <w:rFonts w:ascii="宋体" w:eastAsia="宋体" w:hAnsi="宋体"/>
          <w:sz w:val="28"/>
          <w:szCs w:val="28"/>
        </w:rPr>
        <w:lastRenderedPageBreak/>
        <w:t>1094-2016</w:t>
      </w:r>
      <w:r>
        <w:rPr>
          <w:rFonts w:ascii="宋体" w:eastAsia="宋体" w:hAnsi="宋体" w:hint="eastAsia"/>
          <w:sz w:val="28"/>
          <w:szCs w:val="28"/>
        </w:rPr>
        <w:t>），评价指标为防侧翻控制能力试验最高试验车速。</w:t>
      </w:r>
      <w:r>
        <w:rPr>
          <w:rFonts w:ascii="宋体" w:eastAsia="宋体" w:hAnsi="宋体"/>
          <w:sz w:val="28"/>
          <w:szCs w:val="28"/>
        </w:rPr>
        <w:t>LDW性能试验依据为</w:t>
      </w:r>
      <w:r>
        <w:rPr>
          <w:rFonts w:ascii="宋体" w:eastAsia="宋体" w:hAnsi="宋体" w:hint="eastAsia"/>
          <w:sz w:val="28"/>
          <w:szCs w:val="28"/>
        </w:rPr>
        <w:t>《</w:t>
      </w:r>
      <w:r>
        <w:rPr>
          <w:rFonts w:ascii="宋体" w:eastAsia="宋体" w:hAnsi="宋体"/>
          <w:sz w:val="28"/>
          <w:szCs w:val="28"/>
        </w:rPr>
        <w:t>智能运输系统车道偏离报警系统性能要求与检测方法</w:t>
      </w:r>
      <w:r>
        <w:rPr>
          <w:rFonts w:ascii="宋体" w:eastAsia="宋体" w:hAnsi="宋体" w:hint="eastAsia"/>
          <w:sz w:val="28"/>
          <w:szCs w:val="28"/>
        </w:rPr>
        <w:t>》（</w:t>
      </w:r>
      <w:r>
        <w:rPr>
          <w:rFonts w:ascii="宋体" w:eastAsia="宋体" w:hAnsi="宋体"/>
          <w:sz w:val="28"/>
          <w:szCs w:val="28"/>
        </w:rPr>
        <w:t>GB/T 26773-2011</w:t>
      </w:r>
      <w:r>
        <w:rPr>
          <w:rFonts w:ascii="宋体" w:eastAsia="宋体" w:hAnsi="宋体" w:hint="eastAsia"/>
          <w:sz w:val="28"/>
          <w:szCs w:val="28"/>
        </w:rPr>
        <w:t>），评价指标为可重复性试验最迟</w:t>
      </w:r>
      <w:proofErr w:type="gramStart"/>
      <w:r>
        <w:rPr>
          <w:rFonts w:ascii="宋体" w:eastAsia="宋体" w:hAnsi="宋体" w:hint="eastAsia"/>
          <w:sz w:val="28"/>
          <w:szCs w:val="28"/>
        </w:rPr>
        <w:t>报警线距</w:t>
      </w:r>
      <w:proofErr w:type="gramEnd"/>
      <w:r>
        <w:rPr>
          <w:rFonts w:ascii="宋体" w:eastAsia="宋体" w:hAnsi="宋体" w:hint="eastAsia"/>
          <w:sz w:val="28"/>
          <w:szCs w:val="28"/>
        </w:rPr>
        <w:t>车道边界外侧距离。A</w:t>
      </w:r>
      <w:r>
        <w:rPr>
          <w:rFonts w:ascii="宋体" w:eastAsia="宋体" w:hAnsi="宋体"/>
          <w:sz w:val="28"/>
          <w:szCs w:val="28"/>
        </w:rPr>
        <w:t>CC目前在很多半挂牵引车高端车型上都有配置</w:t>
      </w:r>
      <w:r>
        <w:rPr>
          <w:rFonts w:ascii="宋体" w:eastAsia="宋体" w:hAnsi="宋体" w:hint="eastAsia"/>
          <w:sz w:val="28"/>
          <w:szCs w:val="28"/>
        </w:rPr>
        <w:t>，</w:t>
      </w:r>
      <w:r>
        <w:rPr>
          <w:rFonts w:ascii="宋体" w:eastAsia="宋体" w:hAnsi="宋体"/>
          <w:sz w:val="28"/>
          <w:szCs w:val="28"/>
        </w:rPr>
        <w:t>为了引导行业进步</w:t>
      </w:r>
      <w:r>
        <w:rPr>
          <w:rFonts w:ascii="宋体" w:eastAsia="宋体" w:hAnsi="宋体" w:hint="eastAsia"/>
          <w:sz w:val="28"/>
          <w:szCs w:val="28"/>
        </w:rPr>
        <w:t>，</w:t>
      </w:r>
      <w:r>
        <w:rPr>
          <w:rFonts w:ascii="宋体" w:eastAsia="宋体" w:hAnsi="宋体"/>
          <w:sz w:val="28"/>
          <w:szCs w:val="28"/>
        </w:rPr>
        <w:t>对</w:t>
      </w:r>
      <w:r>
        <w:rPr>
          <w:rFonts w:ascii="宋体" w:eastAsia="宋体" w:hAnsi="宋体" w:hint="eastAsia"/>
          <w:sz w:val="28"/>
          <w:szCs w:val="28"/>
        </w:rPr>
        <w:t>A</w:t>
      </w:r>
      <w:r>
        <w:rPr>
          <w:rFonts w:ascii="宋体" w:eastAsia="宋体" w:hAnsi="宋体"/>
          <w:sz w:val="28"/>
          <w:szCs w:val="28"/>
        </w:rPr>
        <w:t>CC性能提出了相关要求</w:t>
      </w:r>
      <w:r>
        <w:rPr>
          <w:rFonts w:ascii="宋体" w:eastAsia="宋体" w:hAnsi="宋体" w:hint="eastAsia"/>
          <w:sz w:val="28"/>
          <w:szCs w:val="28"/>
        </w:rPr>
        <w:t>，</w:t>
      </w:r>
      <w:r>
        <w:rPr>
          <w:rFonts w:ascii="宋体" w:eastAsia="宋体" w:hAnsi="宋体"/>
          <w:sz w:val="28"/>
          <w:szCs w:val="28"/>
        </w:rPr>
        <w:t>试验依据为</w:t>
      </w:r>
      <w:r>
        <w:rPr>
          <w:rFonts w:ascii="宋体" w:eastAsia="宋体" w:hAnsi="宋体" w:hint="eastAsia"/>
          <w:sz w:val="28"/>
          <w:szCs w:val="28"/>
        </w:rPr>
        <w:t>I</w:t>
      </w:r>
      <w:r>
        <w:rPr>
          <w:rFonts w:ascii="宋体" w:eastAsia="宋体" w:hAnsi="宋体"/>
          <w:sz w:val="28"/>
          <w:szCs w:val="28"/>
        </w:rPr>
        <w:t>SO 15622-2018</w:t>
      </w:r>
      <w:r>
        <w:rPr>
          <w:rFonts w:ascii="宋体" w:eastAsia="宋体" w:hAnsi="宋体" w:hint="eastAsia"/>
          <w:sz w:val="28"/>
          <w:szCs w:val="28"/>
        </w:rPr>
        <w:t>，包括探测距离测试、目标识别能力测试、曲线功能测试三个测试场景。</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8）</w:t>
      </w:r>
      <w:r>
        <w:rPr>
          <w:rFonts w:ascii="宋体" w:eastAsia="宋体" w:hAnsi="宋体"/>
          <w:sz w:val="28"/>
          <w:szCs w:val="28"/>
        </w:rPr>
        <w:t>燃料消耗</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由于半挂牵引车属于生产资料，最终目的是用于运输作业，用户普遍对于其经济性较为关心，</w:t>
      </w:r>
      <w:r>
        <w:rPr>
          <w:rFonts w:ascii="宋体" w:eastAsia="宋体" w:hAnsi="宋体"/>
          <w:sz w:val="28"/>
          <w:szCs w:val="28"/>
        </w:rPr>
        <w:t>燃料消耗是车辆经济性的主要评价指标之一</w:t>
      </w:r>
      <w:r>
        <w:rPr>
          <w:rFonts w:ascii="宋体" w:eastAsia="宋体" w:hAnsi="宋体" w:hint="eastAsia"/>
          <w:sz w:val="28"/>
          <w:szCs w:val="28"/>
        </w:rPr>
        <w:t>。燃料消耗试验是进行道路试验模拟满载情况下半挂牵引车在高速路上等速行驶时的油耗情况，分别以</w:t>
      </w:r>
      <w:r>
        <w:rPr>
          <w:rFonts w:ascii="宋体" w:eastAsia="宋体" w:hAnsi="宋体"/>
          <w:sz w:val="28"/>
          <w:szCs w:val="28"/>
        </w:rPr>
        <w:t>60、70、80km/h的车速匀速行驶500m，测量各车速下的燃料消耗量，根据权重计算得到高速道路下牵引车的燃料消耗量。</w:t>
      </w:r>
    </w:p>
    <w:p w:rsidR="00EC5063" w:rsidRDefault="009C5082">
      <w:pPr>
        <w:ind w:firstLineChars="200" w:firstLine="560"/>
        <w:rPr>
          <w:rFonts w:ascii="宋体" w:eastAsia="宋体" w:hAnsi="宋体"/>
          <w:sz w:val="28"/>
          <w:szCs w:val="28"/>
        </w:rPr>
      </w:pPr>
      <w:r>
        <w:rPr>
          <w:rFonts w:ascii="宋体" w:eastAsia="宋体" w:hAnsi="宋体" w:hint="eastAsia"/>
          <w:sz w:val="28"/>
          <w:szCs w:val="28"/>
        </w:rPr>
        <w:t>最终根据试验数据形成的各指标限值如表1所示。</w:t>
      </w:r>
    </w:p>
    <w:p w:rsidR="00EC5063" w:rsidRDefault="009C5082">
      <w:pPr>
        <w:tabs>
          <w:tab w:val="left" w:pos="140"/>
        </w:tabs>
        <w:topLinePunct/>
        <w:autoSpaceDE w:val="0"/>
        <w:autoSpaceDN w:val="0"/>
        <w:jc w:val="center"/>
        <w:rPr>
          <w:rFonts w:ascii="黑体" w:eastAsia="黑体" w:hAnsi="黑体" w:cs="黑体"/>
          <w:szCs w:val="21"/>
        </w:rPr>
      </w:pPr>
      <w:r>
        <w:rPr>
          <w:rFonts w:ascii="黑体" w:eastAsia="黑体" w:hAnsi="黑体" w:cs="黑体" w:hint="eastAsia"/>
          <w:szCs w:val="21"/>
        </w:rPr>
        <w:t>表1 半挂牵引车评价指标体系框架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75"/>
        <w:gridCol w:w="576"/>
        <w:gridCol w:w="1479"/>
        <w:gridCol w:w="936"/>
        <w:gridCol w:w="1294"/>
        <w:gridCol w:w="1155"/>
        <w:gridCol w:w="1030"/>
        <w:gridCol w:w="936"/>
      </w:tblGrid>
      <w:tr w:rsidR="00EC5063">
        <w:trPr>
          <w:trHeight w:val="298"/>
        </w:trPr>
        <w:tc>
          <w:tcPr>
            <w:tcW w:w="0" w:type="auto"/>
            <w:vMerge w:val="restart"/>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0" w:type="auto"/>
            <w:vMerge w:val="restart"/>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指标类型</w:t>
            </w:r>
          </w:p>
        </w:tc>
        <w:tc>
          <w:tcPr>
            <w:tcW w:w="0" w:type="auto"/>
            <w:gridSpan w:val="2"/>
            <w:vMerge w:val="restart"/>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评价指标</w:t>
            </w:r>
          </w:p>
        </w:tc>
        <w:tc>
          <w:tcPr>
            <w:tcW w:w="0" w:type="auto"/>
            <w:vMerge w:val="restart"/>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指标来源</w:t>
            </w:r>
          </w:p>
        </w:tc>
        <w:tc>
          <w:tcPr>
            <w:tcW w:w="0" w:type="auto"/>
            <w:gridSpan w:val="3"/>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指标水平分级</w:t>
            </w:r>
          </w:p>
        </w:tc>
        <w:tc>
          <w:tcPr>
            <w:tcW w:w="0" w:type="auto"/>
            <w:vMerge w:val="restart"/>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试验、评价方法</w:t>
            </w:r>
          </w:p>
        </w:tc>
      </w:tr>
      <w:tr w:rsidR="00EC5063">
        <w:trPr>
          <w:trHeight w:val="298"/>
        </w:trPr>
        <w:tc>
          <w:tcPr>
            <w:tcW w:w="0" w:type="auto"/>
            <w:vMerge/>
            <w:vAlign w:val="center"/>
          </w:tcPr>
          <w:p w:rsidR="00EC5063" w:rsidRDefault="00EC5063">
            <w:pPr>
              <w:widowControl/>
              <w:jc w:val="center"/>
              <w:rPr>
                <w:rFonts w:ascii="宋体" w:eastAsia="宋体" w:hAnsi="宋体" w:cs="宋体"/>
                <w:kern w:val="0"/>
                <w:sz w:val="18"/>
                <w:szCs w:val="18"/>
              </w:rPr>
            </w:pPr>
          </w:p>
        </w:tc>
        <w:tc>
          <w:tcPr>
            <w:tcW w:w="0" w:type="auto"/>
            <w:vMerge/>
            <w:vAlign w:val="center"/>
          </w:tcPr>
          <w:p w:rsidR="00EC5063" w:rsidRDefault="00EC5063">
            <w:pPr>
              <w:widowControl/>
              <w:jc w:val="center"/>
              <w:rPr>
                <w:rFonts w:ascii="宋体" w:eastAsia="宋体" w:hAnsi="宋体" w:cs="宋体"/>
                <w:kern w:val="0"/>
                <w:sz w:val="18"/>
                <w:szCs w:val="18"/>
              </w:rPr>
            </w:pPr>
          </w:p>
        </w:tc>
        <w:tc>
          <w:tcPr>
            <w:tcW w:w="0" w:type="auto"/>
            <w:gridSpan w:val="2"/>
            <w:vMerge/>
            <w:vAlign w:val="center"/>
          </w:tcPr>
          <w:p w:rsidR="00EC5063" w:rsidRDefault="00EC5063">
            <w:pPr>
              <w:widowControl/>
              <w:jc w:val="center"/>
              <w:rPr>
                <w:rFonts w:ascii="宋体" w:eastAsia="宋体" w:hAnsi="宋体" w:cs="宋体"/>
                <w:kern w:val="0"/>
                <w:sz w:val="18"/>
                <w:szCs w:val="18"/>
              </w:rPr>
            </w:pPr>
          </w:p>
        </w:tc>
        <w:tc>
          <w:tcPr>
            <w:tcW w:w="0" w:type="auto"/>
            <w:vMerge/>
            <w:vAlign w:val="center"/>
          </w:tcPr>
          <w:p w:rsidR="00EC5063" w:rsidRDefault="00EC5063">
            <w:pPr>
              <w:widowControl/>
              <w:jc w:val="center"/>
              <w:rPr>
                <w:rFonts w:ascii="宋体" w:eastAsia="宋体" w:hAnsi="宋体" w:cs="宋体"/>
                <w:kern w:val="0"/>
                <w:sz w:val="18"/>
                <w:szCs w:val="18"/>
              </w:rPr>
            </w:pP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先进水平</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平均水平</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基准水平</w:t>
            </w:r>
          </w:p>
        </w:tc>
        <w:tc>
          <w:tcPr>
            <w:tcW w:w="0" w:type="auto"/>
            <w:vMerge/>
            <w:vAlign w:val="center"/>
          </w:tcPr>
          <w:p w:rsidR="00EC5063" w:rsidRDefault="00EC5063">
            <w:pPr>
              <w:widowControl/>
              <w:jc w:val="center"/>
              <w:rPr>
                <w:rFonts w:ascii="宋体" w:eastAsia="宋体" w:hAnsi="宋体" w:cs="宋体"/>
                <w:kern w:val="0"/>
                <w:sz w:val="18"/>
                <w:szCs w:val="18"/>
              </w:rPr>
            </w:pPr>
          </w:p>
        </w:tc>
      </w:tr>
      <w:tr w:rsidR="00EC5063">
        <w:trPr>
          <w:trHeight w:val="438"/>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val="restart"/>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基础指标</w:t>
            </w:r>
          </w:p>
        </w:tc>
        <w:tc>
          <w:tcPr>
            <w:tcW w:w="0" w:type="auto"/>
            <w:gridSpan w:val="2"/>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外廓尺寸、</w:t>
            </w:r>
            <w:proofErr w:type="gramStart"/>
            <w:r>
              <w:rPr>
                <w:rFonts w:ascii="宋体" w:eastAsia="宋体" w:hAnsi="宋体" w:cs="宋体" w:hint="eastAsia"/>
                <w:kern w:val="0"/>
                <w:sz w:val="18"/>
                <w:szCs w:val="18"/>
              </w:rPr>
              <w:t>轴荷及</w:t>
            </w:r>
            <w:proofErr w:type="gramEnd"/>
            <w:r>
              <w:rPr>
                <w:rFonts w:ascii="宋体" w:eastAsia="宋体" w:hAnsi="宋体" w:cs="宋体" w:hint="eastAsia"/>
                <w:kern w:val="0"/>
                <w:sz w:val="18"/>
                <w:szCs w:val="18"/>
              </w:rPr>
              <w:t>质量限值</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1589-2016</w:t>
            </w:r>
          </w:p>
        </w:tc>
        <w:tc>
          <w:tcPr>
            <w:tcW w:w="0" w:type="auto"/>
            <w:gridSpan w:val="3"/>
            <w:vMerge w:val="restart"/>
            <w:shd w:val="clear" w:color="auto" w:fill="auto"/>
            <w:noWrap/>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符合标准要求</w:t>
            </w: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GB 1589-2016</w:t>
            </w:r>
          </w:p>
        </w:tc>
      </w:tr>
      <w:tr w:rsidR="00EC5063">
        <w:trPr>
          <w:trHeight w:val="444"/>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gridSpan w:val="2"/>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制动性能</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12676-2014</w:t>
            </w:r>
          </w:p>
        </w:tc>
        <w:tc>
          <w:tcPr>
            <w:tcW w:w="0" w:type="auto"/>
            <w:gridSpan w:val="3"/>
            <w:vMerge/>
            <w:shd w:val="clear" w:color="auto" w:fill="auto"/>
            <w:noWrap/>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GB 12676-2014</w:t>
            </w:r>
          </w:p>
        </w:tc>
      </w:tr>
      <w:tr w:rsidR="00EC5063">
        <w:trPr>
          <w:trHeight w:val="444"/>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gridSpan w:val="2"/>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防抱制动性能</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13594-2003</w:t>
            </w:r>
          </w:p>
        </w:tc>
        <w:tc>
          <w:tcPr>
            <w:tcW w:w="0" w:type="auto"/>
            <w:gridSpan w:val="3"/>
            <w:vMerge/>
            <w:shd w:val="clear" w:color="auto" w:fill="auto"/>
            <w:noWrap/>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GB/T 13594-2003</w:t>
            </w:r>
          </w:p>
        </w:tc>
      </w:tr>
      <w:tr w:rsidR="00EC5063">
        <w:trPr>
          <w:trHeight w:val="444"/>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gridSpan w:val="2"/>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侧倾稳定性</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7258-2017</w:t>
            </w:r>
          </w:p>
        </w:tc>
        <w:tc>
          <w:tcPr>
            <w:tcW w:w="0" w:type="auto"/>
            <w:gridSpan w:val="3"/>
            <w:vMerge/>
            <w:shd w:val="clear" w:color="auto" w:fill="auto"/>
            <w:noWrap/>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GB 7258-2017</w:t>
            </w:r>
          </w:p>
        </w:tc>
      </w:tr>
      <w:tr w:rsidR="00EC5063">
        <w:trPr>
          <w:trHeight w:val="298"/>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gridSpan w:val="2"/>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前下部防护</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26511-2011</w:t>
            </w:r>
          </w:p>
        </w:tc>
        <w:tc>
          <w:tcPr>
            <w:tcW w:w="0" w:type="auto"/>
            <w:gridSpan w:val="3"/>
            <w:vMerge/>
            <w:shd w:val="clear" w:color="auto" w:fill="auto"/>
            <w:noWrap/>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GB 26511-2011</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val="restart"/>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核心指标</w:t>
            </w:r>
          </w:p>
        </w:tc>
        <w:tc>
          <w:tcPr>
            <w:tcW w:w="0" w:type="auto"/>
            <w:gridSpan w:val="2"/>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sz w:val="18"/>
                <w:szCs w:val="18"/>
              </w:rPr>
              <w:t>比功率</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JT/T 1178.2-2019</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P≥6.0 kW/t</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5.7 kW/t≤P＜ 6.0 kW/t</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5.4 kW/t≤P＜5.7 kW/t</w:t>
            </w:r>
          </w:p>
        </w:tc>
        <w:tc>
          <w:tcPr>
            <w:tcW w:w="0" w:type="auto"/>
            <w:vAlign w:val="center"/>
          </w:tcPr>
          <w:p w:rsidR="00EC5063" w:rsidRDefault="009C5082">
            <w:pPr>
              <w:widowControl/>
              <w:jc w:val="center"/>
              <w:rPr>
                <w:rFonts w:ascii="宋体" w:eastAsia="宋体" w:hAnsi="宋体" w:cs="宋体"/>
                <w:sz w:val="18"/>
                <w:szCs w:val="18"/>
              </w:rPr>
            </w:pPr>
            <w:r>
              <w:rPr>
                <w:rFonts w:ascii="宋体" w:eastAsia="宋体" w:hAnsi="宋体" w:cs="宋体" w:hint="eastAsia"/>
                <w:kern w:val="0"/>
                <w:sz w:val="18"/>
                <w:szCs w:val="18"/>
              </w:rPr>
              <w:t>JT/T 1178.2-2019</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加速性能</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400米全油门起步加速时间算术平均值</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12543-2009</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position w:val="-4"/>
                <w:sz w:val="18"/>
                <w:szCs w:val="18"/>
              </w:rPr>
              <w:object w:dxaOrig="211"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14.4pt" o:ole="">
                  <v:imagedata r:id="rId13" o:title=""/>
                </v:shape>
                <o:OLEObject Type="Embed" ProgID="Equation.3" ShapeID="_x0000_i1025" DrawAspect="Content" ObjectID="_1693466361" r:id="rId14"/>
              </w:object>
            </w:r>
            <w:r>
              <w:rPr>
                <w:rFonts w:ascii="宋体" w:eastAsia="宋体" w:hAnsi="宋体" w:cs="宋体" w:hint="eastAsia"/>
                <w:kern w:val="0"/>
                <w:sz w:val="18"/>
                <w:szCs w:val="18"/>
              </w:rPr>
              <w:t>≤45s</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45s＜</w:t>
            </w:r>
            <w:r>
              <w:rPr>
                <w:rFonts w:ascii="宋体" w:eastAsia="宋体" w:hAnsi="宋体" w:cs="宋体" w:hint="eastAsia"/>
                <w:kern w:val="0"/>
                <w:position w:val="-4"/>
                <w:sz w:val="18"/>
                <w:szCs w:val="18"/>
              </w:rPr>
              <w:object w:dxaOrig="211" w:dyaOrig="288">
                <v:shape id="_x0000_i1026" type="#_x0000_t75" style="width:10.55pt;height:14.4pt" o:ole="">
                  <v:imagedata r:id="rId15" o:title=""/>
                </v:shape>
                <o:OLEObject Type="Embed" ProgID="Equation.3" ShapeID="_x0000_i1026" DrawAspect="Content" ObjectID="_1693466362" r:id="rId16"/>
              </w:object>
            </w:r>
            <w:r>
              <w:rPr>
                <w:rFonts w:ascii="宋体" w:eastAsia="宋体" w:hAnsi="宋体" w:cs="宋体" w:hint="eastAsia"/>
                <w:kern w:val="0"/>
                <w:sz w:val="18"/>
                <w:szCs w:val="18"/>
              </w:rPr>
              <w:t>≤48s</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48s＜</w:t>
            </w:r>
            <w:r>
              <w:rPr>
                <w:rFonts w:ascii="宋体" w:eastAsia="宋体" w:hAnsi="宋体" w:cs="宋体" w:hint="eastAsia"/>
                <w:kern w:val="0"/>
                <w:sz w:val="18"/>
                <w:szCs w:val="18"/>
              </w:rPr>
              <w:object w:dxaOrig="211" w:dyaOrig="288">
                <v:shape id="_x0000_i1027" type="#_x0000_t75" style="width:10.55pt;height:14.4pt" o:ole="">
                  <v:imagedata r:id="rId15" o:title=""/>
                </v:shape>
                <o:OLEObject Type="Embed" ProgID="Equation.3" ShapeID="_x0000_i1027" DrawAspect="Content" ObjectID="_1693466363" r:id="rId17"/>
              </w:object>
            </w:r>
            <w:r>
              <w:rPr>
                <w:rFonts w:ascii="宋体" w:eastAsia="宋体" w:hAnsi="宋体" w:cs="宋体" w:hint="eastAsia"/>
                <w:kern w:val="0"/>
                <w:sz w:val="18"/>
                <w:szCs w:val="18"/>
              </w:rPr>
              <w:t>≤51s</w:t>
            </w: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GB/T 12543-2009</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爬坡性能</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最大爬坡度</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12539-2018</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proofErr w:type="spellStart"/>
            <w:r>
              <w:rPr>
                <w:rFonts w:ascii="宋体" w:eastAsia="宋体" w:hAnsi="宋体" w:cs="宋体" w:hint="eastAsia"/>
                <w:kern w:val="0"/>
                <w:sz w:val="18"/>
                <w:szCs w:val="18"/>
              </w:rPr>
              <w:t>i</w:t>
            </w:r>
            <w:proofErr w:type="spellEnd"/>
            <w:r>
              <w:rPr>
                <w:rFonts w:ascii="宋体" w:eastAsia="宋体" w:hAnsi="宋体" w:cs="宋体" w:hint="eastAsia"/>
                <w:kern w:val="0"/>
                <w:sz w:val="18"/>
                <w:szCs w:val="18"/>
              </w:rPr>
              <w:t>≥30%</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25%≤</w:t>
            </w:r>
            <w:proofErr w:type="spellStart"/>
            <w:r>
              <w:rPr>
                <w:rFonts w:ascii="宋体" w:eastAsia="宋体" w:hAnsi="宋体" w:cs="宋体" w:hint="eastAsia"/>
                <w:kern w:val="0"/>
                <w:sz w:val="18"/>
                <w:szCs w:val="18"/>
              </w:rPr>
              <w:t>i</w:t>
            </w:r>
            <w:proofErr w:type="spellEnd"/>
            <w:r>
              <w:rPr>
                <w:rFonts w:ascii="宋体" w:eastAsia="宋体" w:hAnsi="宋体" w:cs="宋体" w:hint="eastAsia"/>
                <w:kern w:val="0"/>
                <w:sz w:val="18"/>
                <w:szCs w:val="18"/>
              </w:rPr>
              <w:t>＜30%</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proofErr w:type="spellStart"/>
            <w:r>
              <w:rPr>
                <w:rFonts w:ascii="宋体" w:eastAsia="宋体" w:hAnsi="宋体" w:cs="宋体" w:hint="eastAsia"/>
                <w:kern w:val="0"/>
                <w:sz w:val="18"/>
                <w:szCs w:val="18"/>
              </w:rPr>
              <w:t>i</w:t>
            </w:r>
            <w:proofErr w:type="spellEnd"/>
            <w:r>
              <w:rPr>
                <w:rFonts w:ascii="宋体" w:eastAsia="宋体" w:hAnsi="宋体" w:cs="宋体" w:hint="eastAsia"/>
                <w:kern w:val="0"/>
                <w:sz w:val="18"/>
                <w:szCs w:val="18"/>
              </w:rPr>
              <w:t>＜25%</w:t>
            </w: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GB/T 12539-2018</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0型制动</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发动机脱开的0</w:t>
            </w:r>
            <w:proofErr w:type="gramStart"/>
            <w:r>
              <w:rPr>
                <w:rFonts w:ascii="宋体" w:eastAsia="宋体" w:hAnsi="宋体" w:cs="宋体" w:hint="eastAsia"/>
                <w:sz w:val="18"/>
                <w:szCs w:val="18"/>
              </w:rPr>
              <w:t>型试验</w:t>
            </w:r>
            <w:proofErr w:type="gramEnd"/>
            <w:r>
              <w:rPr>
                <w:rFonts w:ascii="宋体" w:eastAsia="宋体" w:hAnsi="宋体" w:cs="宋体" w:hint="eastAsia"/>
                <w:sz w:val="18"/>
                <w:szCs w:val="18"/>
              </w:rPr>
              <w:t>制动距离（单车空载状态，试验车速为60km/h）</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12676-2014</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S≤25m</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25m＜S≤30m</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30m＜S≤35m</w:t>
            </w:r>
          </w:p>
        </w:tc>
        <w:tc>
          <w:tcPr>
            <w:tcW w:w="0" w:type="auto"/>
            <w:vAlign w:val="center"/>
          </w:tcPr>
          <w:p w:rsidR="00EC5063" w:rsidRDefault="009C5082">
            <w:pPr>
              <w:widowControl/>
              <w:jc w:val="center"/>
              <w:rPr>
                <w:rFonts w:ascii="宋体" w:eastAsia="宋体" w:hAnsi="宋体" w:cs="宋体"/>
                <w:sz w:val="18"/>
                <w:szCs w:val="18"/>
              </w:rPr>
            </w:pPr>
            <w:r>
              <w:rPr>
                <w:rFonts w:ascii="宋体" w:eastAsia="宋体" w:hAnsi="宋体" w:cs="宋体" w:hint="eastAsia"/>
                <w:kern w:val="0"/>
                <w:sz w:val="18"/>
                <w:szCs w:val="18"/>
              </w:rPr>
              <w:t>GB 12676-2014</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不足转向特性</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不足转向度评分</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6323-2014</w:t>
            </w:r>
          </w:p>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QC/T 480-1999</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N</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≥80</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70≤N</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＜80</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60≤N</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＜70</w:t>
            </w:r>
          </w:p>
        </w:tc>
        <w:tc>
          <w:tcPr>
            <w:tcW w:w="0" w:type="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6323-2014</w:t>
            </w:r>
          </w:p>
          <w:p w:rsidR="00EC5063" w:rsidRDefault="009C5082">
            <w:pPr>
              <w:snapToGrid w:val="0"/>
              <w:jc w:val="center"/>
              <w:rPr>
                <w:rFonts w:ascii="宋体" w:eastAsia="宋体" w:hAnsi="宋体" w:cs="宋体"/>
                <w:sz w:val="18"/>
                <w:szCs w:val="18"/>
              </w:rPr>
            </w:pPr>
            <w:r>
              <w:rPr>
                <w:rFonts w:ascii="宋体" w:eastAsia="宋体" w:hAnsi="宋体" w:cs="宋体" w:hint="eastAsia"/>
                <w:kern w:val="0"/>
                <w:sz w:val="18"/>
                <w:szCs w:val="18"/>
              </w:rPr>
              <w:t>QC/T 480-1999</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转向轻便性</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转向操纵力</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17675-2021</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F≤50N</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50N＜F≤100N</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100N＜F≤200N</w:t>
            </w:r>
          </w:p>
        </w:tc>
        <w:tc>
          <w:tcPr>
            <w:tcW w:w="0" w:type="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 17675-2021</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噪声</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80km/h车速下匀速行驶驾驶员耳旁噪声</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18697-2002</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N≤70 dB</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70dB＜N≤72dB</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72dB＜N≤74 dB</w:t>
            </w:r>
          </w:p>
        </w:tc>
        <w:tc>
          <w:tcPr>
            <w:tcW w:w="0" w:type="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GB/T 18697-2002</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ESC性能</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防侧翻控制能力试验最高试验车速</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JT/T 1094-2016</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V≥58km/h</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53km/h≤V ＜58km/h</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48km/h≤V＜53km/h</w:t>
            </w:r>
          </w:p>
        </w:tc>
        <w:tc>
          <w:tcPr>
            <w:tcW w:w="0" w:type="auto"/>
            <w:vAlign w:val="center"/>
          </w:tcPr>
          <w:p w:rsidR="00EC5063" w:rsidRDefault="009C5082">
            <w:pPr>
              <w:widowControl/>
              <w:jc w:val="center"/>
              <w:rPr>
                <w:rFonts w:ascii="宋体" w:eastAsia="宋体" w:hAnsi="宋体" w:cs="宋体"/>
                <w:sz w:val="18"/>
                <w:szCs w:val="18"/>
              </w:rPr>
            </w:pPr>
            <w:r>
              <w:rPr>
                <w:rFonts w:ascii="宋体" w:eastAsia="宋体" w:hAnsi="宋体" w:cs="宋体" w:hint="eastAsia"/>
                <w:kern w:val="0"/>
                <w:sz w:val="18"/>
                <w:szCs w:val="18"/>
              </w:rPr>
              <w:t>JT/T 1094-2016</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LDW性能</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可重复性试验最迟</w:t>
            </w:r>
            <w:proofErr w:type="gramStart"/>
            <w:r>
              <w:rPr>
                <w:rFonts w:ascii="宋体" w:eastAsia="宋体" w:hAnsi="宋体" w:cs="宋体" w:hint="eastAsia"/>
                <w:sz w:val="18"/>
                <w:szCs w:val="18"/>
              </w:rPr>
              <w:t>报警线距</w:t>
            </w:r>
            <w:proofErr w:type="gramEnd"/>
            <w:r>
              <w:rPr>
                <w:rFonts w:ascii="宋体" w:eastAsia="宋体" w:hAnsi="宋体" w:cs="宋体" w:hint="eastAsia"/>
                <w:sz w:val="18"/>
                <w:szCs w:val="18"/>
              </w:rPr>
              <w:t>车道边界外侧距离</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sz w:val="18"/>
                <w:szCs w:val="18"/>
              </w:rPr>
              <w:t>GB/T 26773-2011</w:t>
            </w:r>
          </w:p>
        </w:tc>
        <w:tc>
          <w:tcPr>
            <w:tcW w:w="0" w:type="auto"/>
            <w:shd w:val="clear" w:color="auto" w:fill="auto"/>
            <w:vAlign w:val="center"/>
          </w:tcPr>
          <w:p w:rsidR="00EC5063" w:rsidRDefault="009C5082">
            <w:pPr>
              <w:widowControl/>
              <w:jc w:val="center"/>
              <w:rPr>
                <w:rFonts w:ascii="宋体" w:eastAsia="宋体" w:hAnsi="宋体" w:cs="宋体"/>
                <w:sz w:val="18"/>
                <w:szCs w:val="18"/>
              </w:rPr>
            </w:pPr>
            <w:r>
              <w:rPr>
                <w:rFonts w:ascii="宋体" w:eastAsia="宋体" w:hAnsi="宋体" w:cs="宋体" w:hint="eastAsia"/>
                <w:kern w:val="0"/>
                <w:sz w:val="18"/>
                <w:szCs w:val="18"/>
              </w:rPr>
              <w:t>D≤0.5m</w:t>
            </w:r>
          </w:p>
        </w:tc>
        <w:tc>
          <w:tcPr>
            <w:tcW w:w="0" w:type="auto"/>
            <w:shd w:val="clear" w:color="auto" w:fill="auto"/>
            <w:vAlign w:val="center"/>
          </w:tcPr>
          <w:p w:rsidR="00EC5063" w:rsidRDefault="009C5082">
            <w:pPr>
              <w:widowControl/>
              <w:jc w:val="center"/>
              <w:rPr>
                <w:rFonts w:ascii="宋体" w:eastAsia="宋体" w:hAnsi="宋体" w:cs="宋体"/>
                <w:sz w:val="18"/>
                <w:szCs w:val="18"/>
              </w:rPr>
            </w:pPr>
            <w:r>
              <w:rPr>
                <w:rFonts w:ascii="宋体" w:eastAsia="宋体" w:hAnsi="宋体" w:cs="宋体" w:hint="eastAsia"/>
                <w:kern w:val="0"/>
                <w:sz w:val="18"/>
                <w:szCs w:val="18"/>
              </w:rPr>
              <w:t>0.5m＜D≤0.8m</w:t>
            </w:r>
          </w:p>
        </w:tc>
        <w:tc>
          <w:tcPr>
            <w:tcW w:w="0" w:type="auto"/>
            <w:shd w:val="clear" w:color="auto" w:fill="auto"/>
            <w:vAlign w:val="center"/>
          </w:tcPr>
          <w:p w:rsidR="00EC5063" w:rsidRDefault="009C5082">
            <w:pPr>
              <w:widowControl/>
              <w:jc w:val="center"/>
              <w:rPr>
                <w:rFonts w:ascii="宋体" w:eastAsia="宋体" w:hAnsi="宋体" w:cs="宋体"/>
                <w:sz w:val="18"/>
                <w:szCs w:val="18"/>
              </w:rPr>
            </w:pPr>
            <w:r>
              <w:rPr>
                <w:rFonts w:ascii="宋体" w:eastAsia="宋体" w:hAnsi="宋体" w:cs="宋体" w:hint="eastAsia"/>
                <w:kern w:val="0"/>
                <w:sz w:val="18"/>
                <w:szCs w:val="18"/>
              </w:rPr>
              <w:t>0.8m＜D≤1.0m</w:t>
            </w:r>
          </w:p>
        </w:tc>
        <w:tc>
          <w:tcPr>
            <w:tcW w:w="0" w:type="auto"/>
            <w:vAlign w:val="center"/>
          </w:tcPr>
          <w:p w:rsidR="00EC5063" w:rsidRDefault="009C5082">
            <w:pPr>
              <w:widowControl/>
              <w:jc w:val="center"/>
              <w:rPr>
                <w:rFonts w:ascii="宋体" w:eastAsia="宋体" w:hAnsi="宋体" w:cs="宋体"/>
                <w:sz w:val="18"/>
                <w:szCs w:val="18"/>
              </w:rPr>
            </w:pPr>
            <w:r>
              <w:rPr>
                <w:rFonts w:ascii="宋体" w:eastAsia="宋体" w:hAnsi="宋体" w:cs="宋体" w:hint="eastAsia"/>
                <w:sz w:val="18"/>
                <w:szCs w:val="18"/>
              </w:rPr>
              <w:t>GB/T 26773-2011</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val="restart"/>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创新性指标</w:t>
            </w: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燃料消耗</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proofErr w:type="gramStart"/>
            <w:r>
              <w:rPr>
                <w:rFonts w:ascii="宋体" w:eastAsia="宋体" w:hAnsi="宋体" w:cs="宋体" w:hint="eastAsia"/>
                <w:sz w:val="18"/>
                <w:szCs w:val="18"/>
              </w:rPr>
              <w:t>百公里</w:t>
            </w:r>
            <w:proofErr w:type="gramEnd"/>
            <w:r>
              <w:rPr>
                <w:rFonts w:ascii="宋体" w:eastAsia="宋体" w:hAnsi="宋体" w:cs="宋体" w:hint="eastAsia"/>
                <w:sz w:val="18"/>
                <w:szCs w:val="18"/>
              </w:rPr>
              <w:t>燃料消耗量</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本文件</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Q</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≤39 L/100km</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39 L/100km＜Q</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≤40 L/100km</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40 L/100km≤Q</w:t>
            </w:r>
            <w:r>
              <w:rPr>
                <w:rFonts w:ascii="宋体" w:eastAsia="宋体" w:hAnsi="宋体" w:cs="宋体" w:hint="eastAsia"/>
                <w:kern w:val="0"/>
                <w:sz w:val="18"/>
                <w:szCs w:val="18"/>
                <w:vertAlign w:val="subscript"/>
              </w:rPr>
              <w:t>u</w:t>
            </w:r>
            <w:r>
              <w:rPr>
                <w:rFonts w:ascii="宋体" w:eastAsia="宋体" w:hAnsi="宋体" w:cs="宋体" w:hint="eastAsia"/>
                <w:kern w:val="0"/>
                <w:sz w:val="18"/>
                <w:szCs w:val="18"/>
              </w:rPr>
              <w:t>＜41 L/100km</w:t>
            </w:r>
          </w:p>
        </w:tc>
        <w:tc>
          <w:tcPr>
            <w:tcW w:w="0" w:type="auto"/>
            <w:vAlign w:val="center"/>
          </w:tcPr>
          <w:p w:rsidR="00EC5063" w:rsidRDefault="009C5082">
            <w:pPr>
              <w:widowControl/>
              <w:jc w:val="center"/>
              <w:rPr>
                <w:rFonts w:ascii="宋体" w:eastAsia="宋体" w:hAnsi="宋体" w:cs="宋体"/>
                <w:bCs/>
                <w:sz w:val="18"/>
                <w:szCs w:val="18"/>
              </w:rPr>
            </w:pPr>
            <w:r>
              <w:rPr>
                <w:rFonts w:ascii="宋体" w:eastAsia="宋体" w:hAnsi="宋体" w:cs="宋体" w:hint="eastAsia"/>
                <w:kern w:val="0"/>
                <w:sz w:val="18"/>
                <w:szCs w:val="18"/>
              </w:rPr>
              <w:t>附录A</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ACC性能</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ACC性能要求</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ISO 15622-2018</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满足探测距离测试、目标识别能力测试、曲线功能测试要求</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满足探测距离测试、目标识别能力测试要求</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满足探测距离测试要求</w:t>
            </w:r>
          </w:p>
        </w:tc>
        <w:tc>
          <w:tcPr>
            <w:tcW w:w="0" w:type="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附录B</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平顺性</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随机输入行驶试验中综合总加权加速度均方</w:t>
            </w:r>
            <w:proofErr w:type="gramStart"/>
            <w:r>
              <w:rPr>
                <w:rFonts w:ascii="宋体" w:eastAsia="宋体" w:hAnsi="宋体" w:cs="宋体" w:hint="eastAsia"/>
                <w:sz w:val="18"/>
                <w:szCs w:val="18"/>
              </w:rPr>
              <w:t>根值的加权值</w:t>
            </w:r>
            <w:proofErr w:type="gramEnd"/>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本文件</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kern w:val="0"/>
                <w:sz w:val="18"/>
                <w:szCs w:val="18"/>
              </w:rPr>
              <w:t>a</w:t>
            </w:r>
            <w:r>
              <w:rPr>
                <w:rFonts w:ascii="宋体" w:eastAsia="宋体" w:hAnsi="宋体" w:cs="宋体" w:hint="eastAsia"/>
                <w:bCs/>
                <w:sz w:val="18"/>
                <w:szCs w:val="18"/>
              </w:rPr>
              <w:t xml:space="preserve"> ≤0.25 m/s</w:t>
            </w:r>
            <w:r>
              <w:rPr>
                <w:rFonts w:ascii="宋体" w:eastAsia="宋体" w:hAnsi="宋体" w:cs="宋体" w:hint="eastAsia"/>
                <w:bCs/>
                <w:sz w:val="18"/>
                <w:szCs w:val="18"/>
                <w:vertAlign w:val="superscript"/>
              </w:rPr>
              <w:t>2</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bCs/>
                <w:sz w:val="18"/>
                <w:szCs w:val="18"/>
              </w:rPr>
              <w:t>0.25 m/s</w:t>
            </w:r>
            <w:r>
              <w:rPr>
                <w:rFonts w:ascii="宋体" w:eastAsia="宋体" w:hAnsi="宋体" w:cs="宋体" w:hint="eastAsia"/>
                <w:bCs/>
                <w:sz w:val="18"/>
                <w:szCs w:val="18"/>
                <w:vertAlign w:val="superscript"/>
              </w:rPr>
              <w:t>2</w:t>
            </w:r>
            <w:r>
              <w:rPr>
                <w:rFonts w:ascii="宋体" w:eastAsia="宋体" w:hAnsi="宋体" w:cs="宋体" w:hint="eastAsia"/>
                <w:sz w:val="18"/>
                <w:szCs w:val="18"/>
              </w:rPr>
              <w:t>＜</w:t>
            </w:r>
            <w:r>
              <w:rPr>
                <w:rFonts w:ascii="宋体" w:eastAsia="宋体" w:hAnsi="宋体" w:cs="宋体" w:hint="eastAsia"/>
                <w:bCs/>
                <w:sz w:val="18"/>
                <w:szCs w:val="18"/>
              </w:rPr>
              <w:t xml:space="preserve"> </w:t>
            </w:r>
            <w:r>
              <w:rPr>
                <w:rFonts w:ascii="宋体" w:eastAsia="宋体" w:hAnsi="宋体" w:cs="宋体" w:hint="eastAsia"/>
                <w:kern w:val="0"/>
                <w:sz w:val="18"/>
                <w:szCs w:val="18"/>
              </w:rPr>
              <w:t>a</w:t>
            </w:r>
            <w:r>
              <w:rPr>
                <w:rFonts w:ascii="宋体" w:eastAsia="宋体" w:hAnsi="宋体" w:cs="宋体" w:hint="eastAsia"/>
                <w:bCs/>
                <w:sz w:val="18"/>
                <w:szCs w:val="18"/>
              </w:rPr>
              <w:t xml:space="preserve"> ≤0.27 m/s</w:t>
            </w:r>
            <w:r>
              <w:rPr>
                <w:rFonts w:ascii="宋体" w:eastAsia="宋体" w:hAnsi="宋体" w:cs="宋体" w:hint="eastAsia"/>
                <w:bCs/>
                <w:sz w:val="18"/>
                <w:szCs w:val="18"/>
                <w:vertAlign w:val="superscript"/>
              </w:rPr>
              <w:t>2</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bCs/>
                <w:sz w:val="18"/>
                <w:szCs w:val="18"/>
              </w:rPr>
              <w:t>0.27 m/s</w:t>
            </w:r>
            <w:r>
              <w:rPr>
                <w:rFonts w:ascii="宋体" w:eastAsia="宋体" w:hAnsi="宋体" w:cs="宋体" w:hint="eastAsia"/>
                <w:bCs/>
                <w:sz w:val="18"/>
                <w:szCs w:val="18"/>
                <w:vertAlign w:val="superscript"/>
              </w:rPr>
              <w:t>2</w:t>
            </w:r>
            <w:r>
              <w:rPr>
                <w:rFonts w:ascii="宋体" w:eastAsia="宋体" w:hAnsi="宋体" w:cs="宋体" w:hint="eastAsia"/>
                <w:sz w:val="18"/>
                <w:szCs w:val="18"/>
              </w:rPr>
              <w:t>＜</w:t>
            </w:r>
            <w:r>
              <w:rPr>
                <w:rFonts w:ascii="宋体" w:eastAsia="宋体" w:hAnsi="宋体" w:cs="宋体" w:hint="eastAsia"/>
                <w:bCs/>
                <w:sz w:val="18"/>
                <w:szCs w:val="18"/>
              </w:rPr>
              <w:t xml:space="preserve"> </w:t>
            </w:r>
            <w:r>
              <w:rPr>
                <w:rFonts w:ascii="宋体" w:eastAsia="宋体" w:hAnsi="宋体" w:cs="宋体" w:hint="eastAsia"/>
                <w:kern w:val="0"/>
                <w:sz w:val="18"/>
                <w:szCs w:val="18"/>
              </w:rPr>
              <w:t>a</w:t>
            </w:r>
            <w:r>
              <w:rPr>
                <w:rFonts w:ascii="宋体" w:eastAsia="宋体" w:hAnsi="宋体" w:cs="宋体" w:hint="eastAsia"/>
                <w:bCs/>
                <w:sz w:val="18"/>
                <w:szCs w:val="18"/>
              </w:rPr>
              <w:t>≤0.29 m/s</w:t>
            </w:r>
            <w:r>
              <w:rPr>
                <w:rFonts w:ascii="宋体" w:eastAsia="宋体" w:hAnsi="宋体" w:cs="宋体" w:hint="eastAsia"/>
                <w:bCs/>
                <w:sz w:val="18"/>
                <w:szCs w:val="18"/>
                <w:vertAlign w:val="superscript"/>
              </w:rPr>
              <w:t>2</w:t>
            </w:r>
          </w:p>
        </w:tc>
        <w:tc>
          <w:tcPr>
            <w:tcW w:w="0" w:type="auto"/>
            <w:vAlign w:val="center"/>
          </w:tcPr>
          <w:p w:rsidR="00EC5063" w:rsidRDefault="009C5082">
            <w:pPr>
              <w:widowControl/>
              <w:jc w:val="center"/>
              <w:rPr>
                <w:rFonts w:ascii="宋体" w:eastAsia="宋体" w:hAnsi="宋体" w:cs="宋体"/>
                <w:bCs/>
                <w:sz w:val="18"/>
                <w:szCs w:val="18"/>
              </w:rPr>
            </w:pPr>
            <w:r>
              <w:rPr>
                <w:rFonts w:ascii="宋体" w:eastAsia="宋体" w:hAnsi="宋体" w:cs="宋体" w:hint="eastAsia"/>
                <w:kern w:val="0"/>
                <w:sz w:val="18"/>
                <w:szCs w:val="18"/>
              </w:rPr>
              <w:t>附录C</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连续制动</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平均制动距离</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本文件</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bCs/>
                <w:position w:val="-4"/>
                <w:sz w:val="18"/>
                <w:szCs w:val="18"/>
              </w:rPr>
              <w:object w:dxaOrig="192" w:dyaOrig="211">
                <v:shape id="_x0000_i1028" type="#_x0000_t75" style="width:9.6pt;height:10.55pt" o:ole="">
                  <v:imagedata r:id="rId18" o:title=""/>
                </v:shape>
                <o:OLEObject Type="Embed" ProgID="Equation.3" ShapeID="_x0000_i1028" DrawAspect="Content" ObjectID="_1693466364" r:id="rId19"/>
              </w:object>
            </w:r>
            <w:r>
              <w:rPr>
                <w:rFonts w:ascii="宋体" w:eastAsia="宋体" w:hAnsi="宋体" w:cs="宋体" w:hint="eastAsia"/>
                <w:bCs/>
                <w:sz w:val="18"/>
                <w:szCs w:val="18"/>
              </w:rPr>
              <w:t>≤58 m</w:t>
            </w:r>
          </w:p>
        </w:tc>
        <w:tc>
          <w:tcPr>
            <w:tcW w:w="0" w:type="auto"/>
            <w:shd w:val="clear" w:color="auto" w:fill="auto"/>
            <w:vAlign w:val="center"/>
          </w:tcPr>
          <w:p w:rsidR="00EC5063" w:rsidRDefault="009C5082">
            <w:pPr>
              <w:widowControl/>
              <w:jc w:val="center"/>
              <w:rPr>
                <w:rFonts w:ascii="宋体" w:eastAsia="宋体" w:hAnsi="宋体" w:cs="宋体"/>
                <w:bCs/>
                <w:sz w:val="18"/>
                <w:szCs w:val="18"/>
              </w:rPr>
            </w:pPr>
            <w:r>
              <w:rPr>
                <w:rFonts w:ascii="宋体" w:eastAsia="宋体" w:hAnsi="宋体" w:cs="宋体" w:hint="eastAsia"/>
                <w:bCs/>
                <w:sz w:val="18"/>
                <w:szCs w:val="18"/>
              </w:rPr>
              <w:t xml:space="preserve">58 m </w:t>
            </w:r>
            <w:r>
              <w:rPr>
                <w:rFonts w:ascii="宋体" w:eastAsia="宋体" w:hAnsi="宋体" w:cs="宋体" w:hint="eastAsia"/>
                <w:sz w:val="18"/>
                <w:szCs w:val="18"/>
              </w:rPr>
              <w:t>＜</w:t>
            </w:r>
            <w:r>
              <w:rPr>
                <w:rFonts w:ascii="宋体" w:eastAsia="宋体" w:hAnsi="宋体" w:cs="宋体" w:hint="eastAsia"/>
                <w:bCs/>
                <w:sz w:val="18"/>
                <w:szCs w:val="18"/>
              </w:rPr>
              <w:t xml:space="preserve"> </w:t>
            </w:r>
            <w:r>
              <w:rPr>
                <w:rFonts w:ascii="宋体" w:eastAsia="宋体" w:hAnsi="宋体" w:cs="宋体" w:hint="eastAsia"/>
                <w:bCs/>
                <w:position w:val="-4"/>
                <w:sz w:val="18"/>
                <w:szCs w:val="18"/>
              </w:rPr>
              <w:object w:dxaOrig="192" w:dyaOrig="211">
                <v:shape id="_x0000_i1029" type="#_x0000_t75" style="width:9.6pt;height:10.55pt" o:ole="">
                  <v:imagedata r:id="rId18" o:title=""/>
                </v:shape>
                <o:OLEObject Type="Embed" ProgID="Equation.3" ShapeID="_x0000_i1029" DrawAspect="Content" ObjectID="_1693466365" r:id="rId20"/>
              </w:object>
            </w:r>
            <w:r>
              <w:rPr>
                <w:rFonts w:ascii="宋体" w:eastAsia="宋体" w:hAnsi="宋体" w:cs="宋体" w:hint="eastAsia"/>
                <w:bCs/>
                <w:sz w:val="18"/>
                <w:szCs w:val="18"/>
              </w:rPr>
              <w:t>≤60 m</w:t>
            </w:r>
          </w:p>
        </w:tc>
        <w:tc>
          <w:tcPr>
            <w:tcW w:w="0" w:type="auto"/>
            <w:shd w:val="clear" w:color="auto" w:fill="auto"/>
            <w:vAlign w:val="center"/>
          </w:tcPr>
          <w:p w:rsidR="00EC5063" w:rsidRDefault="009C5082">
            <w:pPr>
              <w:widowControl/>
              <w:jc w:val="center"/>
              <w:rPr>
                <w:rFonts w:ascii="宋体" w:eastAsia="宋体" w:hAnsi="宋体" w:cs="宋体"/>
                <w:bCs/>
                <w:sz w:val="18"/>
                <w:szCs w:val="18"/>
              </w:rPr>
            </w:pPr>
            <w:r>
              <w:rPr>
                <w:rFonts w:ascii="宋体" w:eastAsia="宋体" w:hAnsi="宋体" w:cs="宋体" w:hint="eastAsia"/>
                <w:bCs/>
                <w:sz w:val="18"/>
                <w:szCs w:val="18"/>
              </w:rPr>
              <w:t xml:space="preserve">60m </w:t>
            </w:r>
            <w:r>
              <w:rPr>
                <w:rFonts w:ascii="宋体" w:eastAsia="宋体" w:hAnsi="宋体" w:cs="宋体" w:hint="eastAsia"/>
                <w:sz w:val="18"/>
                <w:szCs w:val="18"/>
              </w:rPr>
              <w:t>＜</w:t>
            </w:r>
            <w:r>
              <w:rPr>
                <w:rFonts w:ascii="宋体" w:eastAsia="宋体" w:hAnsi="宋体" w:cs="宋体" w:hint="eastAsia"/>
                <w:bCs/>
                <w:position w:val="-4"/>
                <w:sz w:val="18"/>
                <w:szCs w:val="18"/>
              </w:rPr>
              <w:object w:dxaOrig="192" w:dyaOrig="211">
                <v:shape id="_x0000_i1030" type="#_x0000_t75" style="width:9.6pt;height:10.55pt" o:ole="">
                  <v:imagedata r:id="rId18" o:title=""/>
                </v:shape>
                <o:OLEObject Type="Embed" ProgID="Equation.3" ShapeID="_x0000_i1030" DrawAspect="Content" ObjectID="_1693466366" r:id="rId21"/>
              </w:object>
            </w:r>
            <w:r>
              <w:rPr>
                <w:rFonts w:ascii="宋体" w:eastAsia="宋体" w:hAnsi="宋体" w:cs="宋体" w:hint="eastAsia"/>
                <w:bCs/>
                <w:sz w:val="18"/>
                <w:szCs w:val="18"/>
              </w:rPr>
              <w:t xml:space="preserve">≤62 m </w:t>
            </w:r>
          </w:p>
        </w:tc>
        <w:tc>
          <w:tcPr>
            <w:tcW w:w="0" w:type="auto"/>
            <w:vAlign w:val="center"/>
          </w:tcPr>
          <w:p w:rsidR="00EC5063" w:rsidRDefault="009C5082">
            <w:pPr>
              <w:widowControl/>
              <w:jc w:val="center"/>
              <w:rPr>
                <w:rFonts w:ascii="宋体" w:eastAsia="宋体" w:hAnsi="宋体" w:cs="宋体"/>
                <w:bCs/>
                <w:sz w:val="18"/>
                <w:szCs w:val="18"/>
              </w:rPr>
            </w:pPr>
            <w:r>
              <w:rPr>
                <w:rFonts w:ascii="宋体" w:eastAsia="宋体" w:hAnsi="宋体" w:cs="宋体" w:hint="eastAsia"/>
                <w:kern w:val="0"/>
                <w:sz w:val="18"/>
                <w:szCs w:val="18"/>
              </w:rPr>
              <w:t>附录D</w:t>
            </w:r>
          </w:p>
        </w:tc>
      </w:tr>
      <w:tr w:rsidR="00EC5063">
        <w:trPr>
          <w:trHeight w:val="597"/>
        </w:trPr>
        <w:tc>
          <w:tcPr>
            <w:tcW w:w="0" w:type="auto"/>
            <w:shd w:val="clear" w:color="auto" w:fill="auto"/>
            <w:noWrap/>
            <w:vAlign w:val="center"/>
          </w:tcPr>
          <w:p w:rsidR="00EC5063" w:rsidRDefault="00EC5063">
            <w:pPr>
              <w:pStyle w:val="affff5"/>
              <w:widowControl/>
              <w:numPr>
                <w:ilvl w:val="0"/>
                <w:numId w:val="19"/>
              </w:numPr>
              <w:ind w:firstLineChars="0"/>
              <w:jc w:val="center"/>
              <w:rPr>
                <w:rFonts w:ascii="宋体" w:eastAsia="宋体" w:hAnsi="宋体" w:cs="宋体"/>
                <w:kern w:val="0"/>
                <w:sz w:val="18"/>
                <w:szCs w:val="18"/>
              </w:rPr>
            </w:pPr>
          </w:p>
        </w:tc>
        <w:tc>
          <w:tcPr>
            <w:tcW w:w="0" w:type="auto"/>
            <w:vMerge/>
            <w:shd w:val="clear" w:color="auto" w:fill="auto"/>
            <w:vAlign w:val="center"/>
          </w:tcPr>
          <w:p w:rsidR="00EC5063" w:rsidRDefault="00EC5063">
            <w:pPr>
              <w:widowControl/>
              <w:jc w:val="center"/>
              <w:rPr>
                <w:rFonts w:ascii="宋体" w:eastAsia="宋体" w:hAnsi="宋体" w:cs="宋体"/>
                <w:kern w:val="0"/>
                <w:sz w:val="18"/>
                <w:szCs w:val="18"/>
              </w:rPr>
            </w:pPr>
          </w:p>
        </w:tc>
        <w:tc>
          <w:tcPr>
            <w:tcW w:w="0" w:type="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缓速制动</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sz w:val="18"/>
                <w:szCs w:val="18"/>
              </w:rPr>
            </w:pPr>
            <w:r>
              <w:rPr>
                <w:rFonts w:ascii="宋体" w:eastAsia="宋体" w:hAnsi="宋体" w:cs="宋体" w:hint="eastAsia"/>
                <w:sz w:val="18"/>
                <w:szCs w:val="18"/>
              </w:rPr>
              <w:t>平均减速度</w:t>
            </w:r>
          </w:p>
        </w:tc>
        <w:tc>
          <w:tcPr>
            <w:tcW w:w="0" w:type="auto"/>
            <w:shd w:val="clear" w:color="auto" w:fill="auto"/>
            <w:vAlign w:val="center"/>
          </w:tcPr>
          <w:p w:rsidR="00EC5063" w:rsidRDefault="009C5082">
            <w:pPr>
              <w:snapToGrid w:val="0"/>
              <w:spacing w:line="240" w:lineRule="atLeast"/>
              <w:jc w:val="center"/>
              <w:rPr>
                <w:rFonts w:ascii="宋体" w:eastAsia="宋体" w:hAnsi="宋体" w:cs="宋体"/>
                <w:kern w:val="0"/>
                <w:sz w:val="18"/>
                <w:szCs w:val="18"/>
              </w:rPr>
            </w:pPr>
            <w:r>
              <w:rPr>
                <w:rFonts w:ascii="宋体" w:eastAsia="宋体" w:hAnsi="宋体" w:cs="宋体" w:hint="eastAsia"/>
                <w:kern w:val="0"/>
                <w:sz w:val="18"/>
                <w:szCs w:val="18"/>
              </w:rPr>
              <w:t>本文件</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bCs/>
                <w:sz w:val="18"/>
                <w:szCs w:val="18"/>
              </w:rPr>
              <w:t>A≥0.65 m/s</w:t>
            </w:r>
            <w:r>
              <w:rPr>
                <w:rFonts w:ascii="宋体" w:eastAsia="宋体" w:hAnsi="宋体" w:cs="宋体" w:hint="eastAsia"/>
                <w:bCs/>
                <w:sz w:val="18"/>
                <w:szCs w:val="18"/>
                <w:vertAlign w:val="superscript"/>
              </w:rPr>
              <w:t>2</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bCs/>
                <w:sz w:val="18"/>
                <w:szCs w:val="18"/>
              </w:rPr>
              <w:t>0.60 m/s</w:t>
            </w:r>
            <w:r>
              <w:rPr>
                <w:rFonts w:ascii="宋体" w:eastAsia="宋体" w:hAnsi="宋体" w:cs="宋体" w:hint="eastAsia"/>
                <w:bCs/>
                <w:sz w:val="18"/>
                <w:szCs w:val="18"/>
                <w:vertAlign w:val="superscript"/>
              </w:rPr>
              <w:t>2</w:t>
            </w:r>
            <w:r>
              <w:rPr>
                <w:rFonts w:ascii="宋体" w:eastAsia="宋体" w:hAnsi="宋体" w:cs="宋体" w:hint="eastAsia"/>
                <w:bCs/>
                <w:sz w:val="18"/>
                <w:szCs w:val="18"/>
              </w:rPr>
              <w:t xml:space="preserve"> ≤ A </w:t>
            </w:r>
            <w:r>
              <w:rPr>
                <w:rFonts w:ascii="宋体" w:eastAsia="宋体" w:hAnsi="宋体" w:cs="宋体" w:hint="eastAsia"/>
                <w:sz w:val="18"/>
                <w:szCs w:val="18"/>
              </w:rPr>
              <w:t>＜</w:t>
            </w:r>
            <w:r>
              <w:rPr>
                <w:rFonts w:ascii="宋体" w:eastAsia="宋体" w:hAnsi="宋体" w:cs="宋体" w:hint="eastAsia"/>
                <w:bCs/>
                <w:sz w:val="18"/>
                <w:szCs w:val="18"/>
              </w:rPr>
              <w:t>0.65 m/s</w:t>
            </w:r>
            <w:r>
              <w:rPr>
                <w:rFonts w:ascii="宋体" w:eastAsia="宋体" w:hAnsi="宋体" w:cs="宋体" w:hint="eastAsia"/>
                <w:bCs/>
                <w:sz w:val="18"/>
                <w:szCs w:val="18"/>
                <w:vertAlign w:val="superscript"/>
              </w:rPr>
              <w:t>2</w:t>
            </w:r>
          </w:p>
        </w:tc>
        <w:tc>
          <w:tcPr>
            <w:tcW w:w="0" w:type="auto"/>
            <w:shd w:val="clear" w:color="auto" w:fill="auto"/>
            <w:vAlign w:val="center"/>
          </w:tcPr>
          <w:p w:rsidR="00EC5063" w:rsidRDefault="009C5082">
            <w:pPr>
              <w:widowControl/>
              <w:jc w:val="center"/>
              <w:rPr>
                <w:rFonts w:ascii="宋体" w:eastAsia="宋体" w:hAnsi="宋体" w:cs="宋体"/>
                <w:kern w:val="0"/>
                <w:sz w:val="18"/>
                <w:szCs w:val="18"/>
              </w:rPr>
            </w:pPr>
            <w:r>
              <w:rPr>
                <w:rFonts w:ascii="宋体" w:eastAsia="宋体" w:hAnsi="宋体" w:cs="宋体" w:hint="eastAsia"/>
                <w:bCs/>
                <w:sz w:val="18"/>
                <w:szCs w:val="18"/>
              </w:rPr>
              <w:t>0.55 m/s</w:t>
            </w:r>
            <w:r>
              <w:rPr>
                <w:rFonts w:ascii="宋体" w:eastAsia="宋体" w:hAnsi="宋体" w:cs="宋体" w:hint="eastAsia"/>
                <w:bCs/>
                <w:sz w:val="18"/>
                <w:szCs w:val="18"/>
                <w:vertAlign w:val="superscript"/>
              </w:rPr>
              <w:t>2</w:t>
            </w:r>
            <w:r>
              <w:rPr>
                <w:rFonts w:ascii="宋体" w:eastAsia="宋体" w:hAnsi="宋体" w:cs="宋体" w:hint="eastAsia"/>
                <w:bCs/>
                <w:sz w:val="18"/>
                <w:szCs w:val="18"/>
              </w:rPr>
              <w:t xml:space="preserve"> ≤ A </w:t>
            </w:r>
            <w:r>
              <w:rPr>
                <w:rFonts w:ascii="宋体" w:eastAsia="宋体" w:hAnsi="宋体" w:cs="宋体" w:hint="eastAsia"/>
                <w:sz w:val="18"/>
                <w:szCs w:val="18"/>
              </w:rPr>
              <w:t>＜</w:t>
            </w:r>
            <w:r>
              <w:rPr>
                <w:rFonts w:ascii="宋体" w:eastAsia="宋体" w:hAnsi="宋体" w:cs="宋体" w:hint="eastAsia"/>
                <w:bCs/>
                <w:sz w:val="18"/>
                <w:szCs w:val="18"/>
              </w:rPr>
              <w:t>0.60 m/s</w:t>
            </w:r>
            <w:r>
              <w:rPr>
                <w:rFonts w:ascii="宋体" w:eastAsia="宋体" w:hAnsi="宋体" w:cs="宋体" w:hint="eastAsia"/>
                <w:bCs/>
                <w:sz w:val="18"/>
                <w:szCs w:val="18"/>
                <w:vertAlign w:val="superscript"/>
              </w:rPr>
              <w:t>2</w:t>
            </w:r>
          </w:p>
        </w:tc>
        <w:tc>
          <w:tcPr>
            <w:tcW w:w="0" w:type="auto"/>
            <w:vAlign w:val="center"/>
          </w:tcPr>
          <w:p w:rsidR="00EC5063" w:rsidRDefault="009C5082">
            <w:pPr>
              <w:widowControl/>
              <w:jc w:val="center"/>
              <w:rPr>
                <w:rFonts w:ascii="宋体" w:eastAsia="宋体" w:hAnsi="宋体" w:cs="宋体"/>
                <w:bCs/>
                <w:sz w:val="18"/>
                <w:szCs w:val="18"/>
              </w:rPr>
            </w:pPr>
            <w:r>
              <w:rPr>
                <w:rFonts w:ascii="宋体" w:eastAsia="宋体" w:hAnsi="宋体" w:cs="宋体" w:hint="eastAsia"/>
                <w:kern w:val="0"/>
                <w:sz w:val="18"/>
                <w:szCs w:val="18"/>
              </w:rPr>
              <w:t>附录E</w:t>
            </w:r>
          </w:p>
        </w:tc>
      </w:tr>
    </w:tbl>
    <w:p w:rsidR="00EC5063" w:rsidRDefault="009C5082">
      <w:pPr>
        <w:pStyle w:val="1"/>
        <w:rPr>
          <w:sz w:val="32"/>
          <w:szCs w:val="32"/>
        </w:rPr>
      </w:pPr>
      <w:bookmarkStart w:id="5" w:name="_Toc73003577"/>
      <w:r>
        <w:rPr>
          <w:rFonts w:hint="eastAsia"/>
          <w:sz w:val="32"/>
          <w:szCs w:val="32"/>
        </w:rPr>
        <w:t>五、与现行法律、法规和政策及相关标准的协调性</w:t>
      </w:r>
      <w:bookmarkEnd w:id="5"/>
    </w:p>
    <w:p w:rsidR="00EC5063" w:rsidRDefault="009C5082">
      <w:pPr>
        <w:ind w:firstLineChars="200" w:firstLine="560"/>
        <w:rPr>
          <w:rFonts w:ascii="宋体" w:eastAsia="宋体" w:hAnsi="宋体" w:cs="华文楷体"/>
          <w:sz w:val="28"/>
          <w:szCs w:val="28"/>
        </w:rPr>
      </w:pPr>
      <w:r>
        <w:rPr>
          <w:rFonts w:ascii="宋体" w:eastAsia="宋体" w:hAnsi="宋体" w:cs="华文楷体" w:hint="eastAsia"/>
          <w:sz w:val="28"/>
          <w:szCs w:val="28"/>
        </w:rPr>
        <w:t>本标准与现有的法律、法规和强制性国家标准无冲突。</w:t>
      </w:r>
      <w:r>
        <w:rPr>
          <w:rFonts w:ascii="宋体" w:eastAsia="宋体" w:hAnsi="宋体" w:cs="华文楷体"/>
          <w:sz w:val="28"/>
          <w:szCs w:val="28"/>
        </w:rPr>
        <w:t xml:space="preserve"> </w:t>
      </w:r>
    </w:p>
    <w:p w:rsidR="00EC5063" w:rsidRDefault="009C5082">
      <w:pPr>
        <w:pStyle w:val="1"/>
        <w:rPr>
          <w:sz w:val="32"/>
          <w:szCs w:val="32"/>
        </w:rPr>
      </w:pPr>
      <w:bookmarkStart w:id="6" w:name="_Toc73003578"/>
      <w:r>
        <w:rPr>
          <w:rFonts w:hint="eastAsia"/>
          <w:sz w:val="32"/>
          <w:szCs w:val="32"/>
        </w:rPr>
        <w:t>六、贯彻标准的要求和措施建议</w:t>
      </w:r>
      <w:bookmarkEnd w:id="6"/>
    </w:p>
    <w:p w:rsidR="00EC5063" w:rsidRDefault="009C5082">
      <w:pPr>
        <w:ind w:firstLineChars="200" w:firstLine="560"/>
        <w:rPr>
          <w:rFonts w:ascii="宋体" w:eastAsia="宋体" w:hAnsi="宋体" w:cs="华文楷体"/>
          <w:sz w:val="28"/>
          <w:szCs w:val="28"/>
        </w:rPr>
      </w:pPr>
      <w:r>
        <w:rPr>
          <w:rFonts w:ascii="宋体" w:eastAsia="宋体" w:hAnsi="宋体" w:cs="华文楷体" w:hint="eastAsia"/>
          <w:sz w:val="28"/>
          <w:szCs w:val="28"/>
        </w:rPr>
        <w:t>作为推荐性团体标准，建议标准发布后组织标准宣讲，促进标准顺利实施。</w:t>
      </w:r>
    </w:p>
    <w:p w:rsidR="00EC5063" w:rsidRDefault="009C5082">
      <w:pPr>
        <w:pStyle w:val="1"/>
        <w:rPr>
          <w:sz w:val="32"/>
          <w:szCs w:val="32"/>
        </w:rPr>
      </w:pPr>
      <w:bookmarkStart w:id="7" w:name="_Toc73003579"/>
      <w:r>
        <w:rPr>
          <w:rFonts w:hint="eastAsia"/>
          <w:sz w:val="32"/>
          <w:szCs w:val="32"/>
        </w:rPr>
        <w:t>七、其他需要说明的事项</w:t>
      </w:r>
      <w:bookmarkEnd w:id="7"/>
    </w:p>
    <w:p w:rsidR="00EC5063" w:rsidRDefault="009C5082">
      <w:pPr>
        <w:ind w:firstLineChars="200" w:firstLine="560"/>
        <w:rPr>
          <w:rFonts w:ascii="宋体" w:eastAsia="宋体" w:hAnsi="宋体"/>
          <w:sz w:val="28"/>
          <w:szCs w:val="28"/>
        </w:rPr>
      </w:pPr>
      <w:r>
        <w:rPr>
          <w:rFonts w:ascii="宋体" w:eastAsia="宋体" w:hAnsi="宋体" w:hint="eastAsia"/>
          <w:sz w:val="28"/>
          <w:szCs w:val="28"/>
        </w:rPr>
        <w:t>无。</w:t>
      </w:r>
    </w:p>
    <w:p w:rsidR="00EC5063" w:rsidRDefault="00EC5063">
      <w:pPr>
        <w:ind w:firstLineChars="200" w:firstLine="560"/>
        <w:rPr>
          <w:rFonts w:ascii="宋体" w:eastAsia="宋体" w:hAnsi="宋体"/>
          <w:sz w:val="28"/>
          <w:szCs w:val="28"/>
        </w:rPr>
      </w:pPr>
    </w:p>
    <w:p w:rsidR="00EC5063" w:rsidRDefault="00EC5063">
      <w:pPr>
        <w:ind w:firstLineChars="200" w:firstLine="560"/>
        <w:rPr>
          <w:rFonts w:ascii="宋体" w:eastAsia="宋体" w:hAnsi="宋体"/>
          <w:sz w:val="28"/>
          <w:szCs w:val="28"/>
        </w:rPr>
      </w:pPr>
    </w:p>
    <w:sectPr w:rsidR="00EC5063">
      <w:footerReference w:type="default" r:id="rId22"/>
      <w:footerReference w:type="first" r:id="rId23"/>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9AC" w:rsidRDefault="00D359AC">
      <w:r>
        <w:separator/>
      </w:r>
    </w:p>
  </w:endnote>
  <w:endnote w:type="continuationSeparator" w:id="0">
    <w:p w:rsidR="00D359AC" w:rsidRDefault="00D3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063" w:rsidRDefault="00EC5063">
    <w:pPr>
      <w:pStyle w:val="afff1"/>
      <w:jc w:val="center"/>
    </w:pPr>
  </w:p>
  <w:p w:rsidR="00EC5063" w:rsidRDefault="00EC5063">
    <w:pPr>
      <w:pStyle w:val="afff1"/>
      <w:ind w:firstLineChars="4500" w:firstLine="81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063" w:rsidRDefault="00EC5063">
    <w:pPr>
      <w:pStyle w:val="afff1"/>
      <w:jc w:val="center"/>
    </w:pPr>
  </w:p>
  <w:p w:rsidR="00EC5063" w:rsidRDefault="00EC5063">
    <w:pPr>
      <w:pStyle w:val="afff1"/>
      <w:ind w:firstLineChars="4500" w:firstLine="81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063" w:rsidRDefault="009C5082">
    <w:pPr>
      <w:pStyle w:val="afff1"/>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063" w:rsidRDefault="009C5082">
                          <w:pPr>
                            <w:pStyle w:val="afff1"/>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EC5063" w:rsidRDefault="009C5082">
                    <w:pPr>
                      <w:pStyle w:val="afff1"/>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063" w:rsidRDefault="009C5082">
    <w:pPr>
      <w:pStyle w:val="afff1"/>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9157203"/>
                          </w:sdtPr>
                          <w:sdtEndPr/>
                          <w:sdtContent>
                            <w:p w:rsidR="00EC5063" w:rsidRDefault="009C5082">
                              <w:pPr>
                                <w:pStyle w:val="afff1"/>
                                <w:jc w:val="center"/>
                              </w:pPr>
                              <w:r>
                                <w:fldChar w:fldCharType="begin"/>
                              </w:r>
                              <w:r>
                                <w:instrText>PAGE   \* MERGEFORMAT</w:instrText>
                              </w:r>
                              <w:r>
                                <w:fldChar w:fldCharType="separate"/>
                              </w:r>
                              <w:r w:rsidR="0063408E" w:rsidRPr="0063408E">
                                <w:rPr>
                                  <w:noProof/>
                                  <w:lang w:val="zh-CN"/>
                                </w:rPr>
                                <w:t>11</w:t>
                              </w:r>
                              <w:r>
                                <w:fldChar w:fldCharType="end"/>
                              </w:r>
                            </w:p>
                          </w:sdtContent>
                        </w:sdt>
                        <w:p w:rsidR="00EC5063" w:rsidRDefault="00EC506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489157203"/>
                    </w:sdtPr>
                    <w:sdtEndPr/>
                    <w:sdtContent>
                      <w:p w:rsidR="00EC5063" w:rsidRDefault="009C5082">
                        <w:pPr>
                          <w:pStyle w:val="afff1"/>
                          <w:jc w:val="center"/>
                        </w:pPr>
                        <w:r>
                          <w:fldChar w:fldCharType="begin"/>
                        </w:r>
                        <w:r>
                          <w:instrText>PAGE   \* MERGEFORMAT</w:instrText>
                        </w:r>
                        <w:r>
                          <w:fldChar w:fldCharType="separate"/>
                        </w:r>
                        <w:r w:rsidR="0063408E" w:rsidRPr="0063408E">
                          <w:rPr>
                            <w:noProof/>
                            <w:lang w:val="zh-CN"/>
                          </w:rPr>
                          <w:t>11</w:t>
                        </w:r>
                        <w:r>
                          <w:fldChar w:fldCharType="end"/>
                        </w:r>
                      </w:p>
                    </w:sdtContent>
                  </w:sdt>
                  <w:p w:rsidR="00EC5063" w:rsidRDefault="00EC5063"/>
                </w:txbxContent>
              </v:textbox>
              <w10:wrap anchorx="margin"/>
            </v:shape>
          </w:pict>
        </mc:Fallback>
      </mc:AlternateContent>
    </w:r>
  </w:p>
  <w:p w:rsidR="00EC5063" w:rsidRDefault="00EC5063">
    <w:pPr>
      <w:pStyle w:val="afff1"/>
      <w:ind w:firstLineChars="4500" w:firstLine="81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063" w:rsidRDefault="009C5082">
    <w:pPr>
      <w:pStyle w:val="afff1"/>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063" w:rsidRDefault="009C5082">
                          <w:pPr>
                            <w:pStyle w:val="afff1"/>
                          </w:pPr>
                          <w:r>
                            <w:rPr>
                              <w:rFonts w:hint="eastAsia"/>
                            </w:rPr>
                            <w:fldChar w:fldCharType="begin"/>
                          </w:r>
                          <w:r>
                            <w:rPr>
                              <w:rFonts w:hint="eastAsia"/>
                            </w:rPr>
                            <w:instrText xml:space="preserve"> PAGE  \* MERGEFORMAT </w:instrText>
                          </w:r>
                          <w:r>
                            <w:rPr>
                              <w:rFonts w:hint="eastAsia"/>
                            </w:rPr>
                            <w:fldChar w:fldCharType="separate"/>
                          </w:r>
                          <w:r w:rsidR="00747BD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EC5063" w:rsidRDefault="009C5082">
                    <w:pPr>
                      <w:pStyle w:val="afff1"/>
                    </w:pPr>
                    <w:r>
                      <w:rPr>
                        <w:rFonts w:hint="eastAsia"/>
                      </w:rPr>
                      <w:fldChar w:fldCharType="begin"/>
                    </w:r>
                    <w:r>
                      <w:rPr>
                        <w:rFonts w:hint="eastAsia"/>
                      </w:rPr>
                      <w:instrText xml:space="preserve"> PAGE  \* MERGEFORMAT </w:instrText>
                    </w:r>
                    <w:r>
                      <w:rPr>
                        <w:rFonts w:hint="eastAsia"/>
                      </w:rPr>
                      <w:fldChar w:fldCharType="separate"/>
                    </w:r>
                    <w:r w:rsidR="00747BD0">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9AC" w:rsidRDefault="00D359AC">
      <w:r>
        <w:separator/>
      </w:r>
    </w:p>
  </w:footnote>
  <w:footnote w:type="continuationSeparator" w:id="0">
    <w:p w:rsidR="00D359AC" w:rsidRDefault="00D3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8"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2"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5"/>
  </w:num>
  <w:num w:numId="2">
    <w:abstractNumId w:val="13"/>
  </w:num>
  <w:num w:numId="3">
    <w:abstractNumId w:val="6"/>
  </w:num>
  <w:num w:numId="4">
    <w:abstractNumId w:val="0"/>
  </w:num>
  <w:num w:numId="5">
    <w:abstractNumId w:val="9"/>
  </w:num>
  <w:num w:numId="6">
    <w:abstractNumId w:val="18"/>
  </w:num>
  <w:num w:numId="7">
    <w:abstractNumId w:val="8"/>
  </w:num>
  <w:num w:numId="8">
    <w:abstractNumId w:val="2"/>
  </w:num>
  <w:num w:numId="9">
    <w:abstractNumId w:val="14"/>
  </w:num>
  <w:num w:numId="10">
    <w:abstractNumId w:val="12"/>
  </w:num>
  <w:num w:numId="11">
    <w:abstractNumId w:val="17"/>
  </w:num>
  <w:num w:numId="12">
    <w:abstractNumId w:val="10"/>
  </w:num>
  <w:num w:numId="13">
    <w:abstractNumId w:val="7"/>
  </w:num>
  <w:num w:numId="14">
    <w:abstractNumId w:val="11"/>
  </w:num>
  <w:num w:numId="15">
    <w:abstractNumId w:val="5"/>
  </w:num>
  <w:num w:numId="16">
    <w:abstractNumId w:val="16"/>
  </w:num>
  <w:num w:numId="17">
    <w:abstractNumId w:val="1"/>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3707C"/>
    <w:rsid w:val="00043E38"/>
    <w:rsid w:val="00044FDA"/>
    <w:rsid w:val="00047AA6"/>
    <w:rsid w:val="00052088"/>
    <w:rsid w:val="000551BF"/>
    <w:rsid w:val="0006509B"/>
    <w:rsid w:val="00066D27"/>
    <w:rsid w:val="00072414"/>
    <w:rsid w:val="00092CDE"/>
    <w:rsid w:val="00093363"/>
    <w:rsid w:val="000966E0"/>
    <w:rsid w:val="00096ED0"/>
    <w:rsid w:val="000A195E"/>
    <w:rsid w:val="000A4841"/>
    <w:rsid w:val="000C5BB0"/>
    <w:rsid w:val="000D031B"/>
    <w:rsid w:val="000D29BE"/>
    <w:rsid w:val="000E1350"/>
    <w:rsid w:val="000E36C8"/>
    <w:rsid w:val="000E5910"/>
    <w:rsid w:val="000E7412"/>
    <w:rsid w:val="000E7F41"/>
    <w:rsid w:val="000F3DDB"/>
    <w:rsid w:val="001033BA"/>
    <w:rsid w:val="00124F1E"/>
    <w:rsid w:val="00125D6E"/>
    <w:rsid w:val="00145D7B"/>
    <w:rsid w:val="0015566A"/>
    <w:rsid w:val="001659B7"/>
    <w:rsid w:val="00197D86"/>
    <w:rsid w:val="001B118A"/>
    <w:rsid w:val="001B5B72"/>
    <w:rsid w:val="001B64B6"/>
    <w:rsid w:val="001C4076"/>
    <w:rsid w:val="001D5E8F"/>
    <w:rsid w:val="00204315"/>
    <w:rsid w:val="00240FFD"/>
    <w:rsid w:val="00241868"/>
    <w:rsid w:val="00250423"/>
    <w:rsid w:val="00251AF3"/>
    <w:rsid w:val="00264F4C"/>
    <w:rsid w:val="00273295"/>
    <w:rsid w:val="00275907"/>
    <w:rsid w:val="002920BD"/>
    <w:rsid w:val="002921D8"/>
    <w:rsid w:val="002930F1"/>
    <w:rsid w:val="002A5092"/>
    <w:rsid w:val="002B2EAE"/>
    <w:rsid w:val="002B79F1"/>
    <w:rsid w:val="002C2685"/>
    <w:rsid w:val="002C2894"/>
    <w:rsid w:val="002D1DDE"/>
    <w:rsid w:val="002E1ABD"/>
    <w:rsid w:val="002E51C5"/>
    <w:rsid w:val="002E5BF6"/>
    <w:rsid w:val="002E6D1F"/>
    <w:rsid w:val="0030334F"/>
    <w:rsid w:val="00314C25"/>
    <w:rsid w:val="003177E3"/>
    <w:rsid w:val="00321E10"/>
    <w:rsid w:val="00323233"/>
    <w:rsid w:val="003359E7"/>
    <w:rsid w:val="00344FF3"/>
    <w:rsid w:val="00352E6E"/>
    <w:rsid w:val="00363276"/>
    <w:rsid w:val="003636CA"/>
    <w:rsid w:val="003722A0"/>
    <w:rsid w:val="003761B3"/>
    <w:rsid w:val="00382EF0"/>
    <w:rsid w:val="003940B7"/>
    <w:rsid w:val="003A5578"/>
    <w:rsid w:val="003A6982"/>
    <w:rsid w:val="003C4712"/>
    <w:rsid w:val="003C760F"/>
    <w:rsid w:val="003E6738"/>
    <w:rsid w:val="003E7906"/>
    <w:rsid w:val="003E7F88"/>
    <w:rsid w:val="00401BBB"/>
    <w:rsid w:val="00402ACF"/>
    <w:rsid w:val="00410EBF"/>
    <w:rsid w:val="004221C9"/>
    <w:rsid w:val="00433DF9"/>
    <w:rsid w:val="004357E2"/>
    <w:rsid w:val="00440121"/>
    <w:rsid w:val="00441431"/>
    <w:rsid w:val="004421E3"/>
    <w:rsid w:val="004442CE"/>
    <w:rsid w:val="004446BF"/>
    <w:rsid w:val="004731F1"/>
    <w:rsid w:val="0047368D"/>
    <w:rsid w:val="00481F4C"/>
    <w:rsid w:val="00486C90"/>
    <w:rsid w:val="00491EC4"/>
    <w:rsid w:val="00494F57"/>
    <w:rsid w:val="00496CF0"/>
    <w:rsid w:val="004A2645"/>
    <w:rsid w:val="004A5EC2"/>
    <w:rsid w:val="004A5F32"/>
    <w:rsid w:val="004A67F4"/>
    <w:rsid w:val="004B04B0"/>
    <w:rsid w:val="004B15B5"/>
    <w:rsid w:val="004B29AF"/>
    <w:rsid w:val="004B41EB"/>
    <w:rsid w:val="004B665B"/>
    <w:rsid w:val="004B6815"/>
    <w:rsid w:val="004C02AC"/>
    <w:rsid w:val="004D35C4"/>
    <w:rsid w:val="004E172D"/>
    <w:rsid w:val="004F005C"/>
    <w:rsid w:val="005144ED"/>
    <w:rsid w:val="005216F6"/>
    <w:rsid w:val="00542BEF"/>
    <w:rsid w:val="00547D2C"/>
    <w:rsid w:val="005500C7"/>
    <w:rsid w:val="00557CB9"/>
    <w:rsid w:val="005878FC"/>
    <w:rsid w:val="00592DE8"/>
    <w:rsid w:val="0059716D"/>
    <w:rsid w:val="005B5443"/>
    <w:rsid w:val="005C4CE2"/>
    <w:rsid w:val="005D18C5"/>
    <w:rsid w:val="005D1F78"/>
    <w:rsid w:val="005D2F49"/>
    <w:rsid w:val="005D43F6"/>
    <w:rsid w:val="005D7050"/>
    <w:rsid w:val="00600357"/>
    <w:rsid w:val="00600AED"/>
    <w:rsid w:val="0060714A"/>
    <w:rsid w:val="00617E95"/>
    <w:rsid w:val="006203D3"/>
    <w:rsid w:val="0063408E"/>
    <w:rsid w:val="0063522C"/>
    <w:rsid w:val="00635528"/>
    <w:rsid w:val="006456EC"/>
    <w:rsid w:val="00646E84"/>
    <w:rsid w:val="00652506"/>
    <w:rsid w:val="00655585"/>
    <w:rsid w:val="00665877"/>
    <w:rsid w:val="00665C9B"/>
    <w:rsid w:val="006778B7"/>
    <w:rsid w:val="006800E0"/>
    <w:rsid w:val="00681DC8"/>
    <w:rsid w:val="00683BA0"/>
    <w:rsid w:val="00695E41"/>
    <w:rsid w:val="006A0A77"/>
    <w:rsid w:val="006A3E57"/>
    <w:rsid w:val="006A409F"/>
    <w:rsid w:val="006A7D27"/>
    <w:rsid w:val="006B2B50"/>
    <w:rsid w:val="006B54C5"/>
    <w:rsid w:val="006C20A4"/>
    <w:rsid w:val="006C37E7"/>
    <w:rsid w:val="006D15F1"/>
    <w:rsid w:val="006E183E"/>
    <w:rsid w:val="006F303D"/>
    <w:rsid w:val="006F7CA1"/>
    <w:rsid w:val="00710E4D"/>
    <w:rsid w:val="00717B7A"/>
    <w:rsid w:val="00721721"/>
    <w:rsid w:val="00727786"/>
    <w:rsid w:val="00745A92"/>
    <w:rsid w:val="00747BD0"/>
    <w:rsid w:val="00753690"/>
    <w:rsid w:val="00755787"/>
    <w:rsid w:val="00755D5C"/>
    <w:rsid w:val="00765FA6"/>
    <w:rsid w:val="00776AF7"/>
    <w:rsid w:val="00783ED9"/>
    <w:rsid w:val="007A03AC"/>
    <w:rsid w:val="007A7AC2"/>
    <w:rsid w:val="007C1E78"/>
    <w:rsid w:val="007C52D5"/>
    <w:rsid w:val="007D5E37"/>
    <w:rsid w:val="007D64EC"/>
    <w:rsid w:val="007F388B"/>
    <w:rsid w:val="007F5735"/>
    <w:rsid w:val="007F6457"/>
    <w:rsid w:val="007F6BC7"/>
    <w:rsid w:val="008047AA"/>
    <w:rsid w:val="00820F97"/>
    <w:rsid w:val="00825D62"/>
    <w:rsid w:val="00842675"/>
    <w:rsid w:val="00847FE2"/>
    <w:rsid w:val="0085605E"/>
    <w:rsid w:val="00871977"/>
    <w:rsid w:val="00894916"/>
    <w:rsid w:val="00897B23"/>
    <w:rsid w:val="008A3B6F"/>
    <w:rsid w:val="008B6AE8"/>
    <w:rsid w:val="008C10B6"/>
    <w:rsid w:val="008C5154"/>
    <w:rsid w:val="008D42EB"/>
    <w:rsid w:val="008F470D"/>
    <w:rsid w:val="008F7523"/>
    <w:rsid w:val="009059CF"/>
    <w:rsid w:val="00906EB3"/>
    <w:rsid w:val="00914583"/>
    <w:rsid w:val="0091544B"/>
    <w:rsid w:val="009156FC"/>
    <w:rsid w:val="00920320"/>
    <w:rsid w:val="00920C3C"/>
    <w:rsid w:val="00922A36"/>
    <w:rsid w:val="00930AB2"/>
    <w:rsid w:val="00954386"/>
    <w:rsid w:val="009734B9"/>
    <w:rsid w:val="00983BEC"/>
    <w:rsid w:val="00991AD0"/>
    <w:rsid w:val="00996B12"/>
    <w:rsid w:val="009B1336"/>
    <w:rsid w:val="009B4EF5"/>
    <w:rsid w:val="009B5EFC"/>
    <w:rsid w:val="009C2B9B"/>
    <w:rsid w:val="009C340B"/>
    <w:rsid w:val="009C5082"/>
    <w:rsid w:val="009D1241"/>
    <w:rsid w:val="009E71E3"/>
    <w:rsid w:val="00A0492D"/>
    <w:rsid w:val="00A15423"/>
    <w:rsid w:val="00A23DAD"/>
    <w:rsid w:val="00A41A77"/>
    <w:rsid w:val="00A4600A"/>
    <w:rsid w:val="00A46E25"/>
    <w:rsid w:val="00A50963"/>
    <w:rsid w:val="00A604F0"/>
    <w:rsid w:val="00A64A69"/>
    <w:rsid w:val="00A655C6"/>
    <w:rsid w:val="00A67CB0"/>
    <w:rsid w:val="00A703CF"/>
    <w:rsid w:val="00A774C9"/>
    <w:rsid w:val="00A80336"/>
    <w:rsid w:val="00A80DAD"/>
    <w:rsid w:val="00A826AF"/>
    <w:rsid w:val="00A86F64"/>
    <w:rsid w:val="00AA7012"/>
    <w:rsid w:val="00AB6B0A"/>
    <w:rsid w:val="00AC2DAB"/>
    <w:rsid w:val="00AC4D83"/>
    <w:rsid w:val="00AD127E"/>
    <w:rsid w:val="00AD6688"/>
    <w:rsid w:val="00AF54AD"/>
    <w:rsid w:val="00AF7DFD"/>
    <w:rsid w:val="00B0600E"/>
    <w:rsid w:val="00B06809"/>
    <w:rsid w:val="00B10102"/>
    <w:rsid w:val="00B11280"/>
    <w:rsid w:val="00B2458E"/>
    <w:rsid w:val="00B25497"/>
    <w:rsid w:val="00B4791D"/>
    <w:rsid w:val="00B57AD1"/>
    <w:rsid w:val="00B610AF"/>
    <w:rsid w:val="00B80CBC"/>
    <w:rsid w:val="00B8273C"/>
    <w:rsid w:val="00B9312A"/>
    <w:rsid w:val="00B935C4"/>
    <w:rsid w:val="00BA1C59"/>
    <w:rsid w:val="00BB1313"/>
    <w:rsid w:val="00BB144F"/>
    <w:rsid w:val="00BC0B07"/>
    <w:rsid w:val="00C010CA"/>
    <w:rsid w:val="00C11034"/>
    <w:rsid w:val="00C150CE"/>
    <w:rsid w:val="00C17D3A"/>
    <w:rsid w:val="00C17E53"/>
    <w:rsid w:val="00C249E0"/>
    <w:rsid w:val="00C36570"/>
    <w:rsid w:val="00C3697E"/>
    <w:rsid w:val="00C469CB"/>
    <w:rsid w:val="00C512B2"/>
    <w:rsid w:val="00C53F0A"/>
    <w:rsid w:val="00C5470C"/>
    <w:rsid w:val="00C637C5"/>
    <w:rsid w:val="00C85796"/>
    <w:rsid w:val="00C8791A"/>
    <w:rsid w:val="00C87E48"/>
    <w:rsid w:val="00C927B9"/>
    <w:rsid w:val="00C928BE"/>
    <w:rsid w:val="00CA261D"/>
    <w:rsid w:val="00CA7DB7"/>
    <w:rsid w:val="00CC0CE5"/>
    <w:rsid w:val="00CC1A85"/>
    <w:rsid w:val="00CD0BB7"/>
    <w:rsid w:val="00CE7168"/>
    <w:rsid w:val="00CF15F0"/>
    <w:rsid w:val="00CF1E17"/>
    <w:rsid w:val="00CF45A8"/>
    <w:rsid w:val="00D07F70"/>
    <w:rsid w:val="00D16CB2"/>
    <w:rsid w:val="00D359AC"/>
    <w:rsid w:val="00D35E8E"/>
    <w:rsid w:val="00D53AB1"/>
    <w:rsid w:val="00D60D8F"/>
    <w:rsid w:val="00D613B6"/>
    <w:rsid w:val="00D82A45"/>
    <w:rsid w:val="00D83570"/>
    <w:rsid w:val="00D86C08"/>
    <w:rsid w:val="00DA0F8F"/>
    <w:rsid w:val="00DA4D7B"/>
    <w:rsid w:val="00DB5C05"/>
    <w:rsid w:val="00DC4B96"/>
    <w:rsid w:val="00DE1CF1"/>
    <w:rsid w:val="00DE2338"/>
    <w:rsid w:val="00E126C2"/>
    <w:rsid w:val="00E14634"/>
    <w:rsid w:val="00E21F68"/>
    <w:rsid w:val="00E26492"/>
    <w:rsid w:val="00E3129B"/>
    <w:rsid w:val="00E33964"/>
    <w:rsid w:val="00E37D21"/>
    <w:rsid w:val="00E635F6"/>
    <w:rsid w:val="00E6451E"/>
    <w:rsid w:val="00E70192"/>
    <w:rsid w:val="00E73D67"/>
    <w:rsid w:val="00E85D28"/>
    <w:rsid w:val="00E90B36"/>
    <w:rsid w:val="00EB775C"/>
    <w:rsid w:val="00EC0585"/>
    <w:rsid w:val="00EC092D"/>
    <w:rsid w:val="00EC5063"/>
    <w:rsid w:val="00EC7366"/>
    <w:rsid w:val="00ED0697"/>
    <w:rsid w:val="00F004A8"/>
    <w:rsid w:val="00F00B09"/>
    <w:rsid w:val="00F05780"/>
    <w:rsid w:val="00F10258"/>
    <w:rsid w:val="00F16D2C"/>
    <w:rsid w:val="00F214F1"/>
    <w:rsid w:val="00F22BEB"/>
    <w:rsid w:val="00F3029F"/>
    <w:rsid w:val="00F54AF2"/>
    <w:rsid w:val="00F60123"/>
    <w:rsid w:val="00F61919"/>
    <w:rsid w:val="00F8417B"/>
    <w:rsid w:val="00FA4B34"/>
    <w:rsid w:val="00FA59A5"/>
    <w:rsid w:val="00FB2A74"/>
    <w:rsid w:val="00FB7C66"/>
    <w:rsid w:val="00FC001C"/>
    <w:rsid w:val="00FC19C1"/>
    <w:rsid w:val="00FD2368"/>
    <w:rsid w:val="00FD302B"/>
    <w:rsid w:val="00FD639E"/>
    <w:rsid w:val="00FE08BF"/>
    <w:rsid w:val="00FE19C1"/>
    <w:rsid w:val="00FF5FCB"/>
    <w:rsid w:val="3E0D0BFB"/>
    <w:rsid w:val="502A7122"/>
    <w:rsid w:val="69A9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A56DD"/>
  <w15:docId w15:val="{FF580B77-AC1D-49F4-A0F8-FFEFD0FB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2"/>
    </w:rPr>
  </w:style>
  <w:style w:type="paragraph" w:styleId="1">
    <w:name w:val="heading 1"/>
    <w:basedOn w:val="aff2"/>
    <w:next w:val="aff2"/>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1">
    <w:name w:val="toc 7"/>
    <w:basedOn w:val="61"/>
    <w:next w:val="aff2"/>
    <w:semiHidden/>
    <w:qFormat/>
  </w:style>
  <w:style w:type="paragraph" w:styleId="61">
    <w:name w:val="toc 6"/>
    <w:basedOn w:val="51"/>
    <w:next w:val="aff2"/>
    <w:semiHidden/>
    <w:qFormat/>
  </w:style>
  <w:style w:type="paragraph" w:styleId="51">
    <w:name w:val="toc 5"/>
    <w:basedOn w:val="41"/>
    <w:next w:val="aff2"/>
    <w:semiHidden/>
    <w:qFormat/>
  </w:style>
  <w:style w:type="paragraph" w:styleId="41">
    <w:name w:val="toc 4"/>
    <w:basedOn w:val="31"/>
    <w:next w:val="aff2"/>
    <w:uiPriority w:val="39"/>
    <w:qFormat/>
  </w:style>
  <w:style w:type="paragraph" w:styleId="31">
    <w:name w:val="toc 3"/>
    <w:basedOn w:val="21"/>
    <w:next w:val="aff2"/>
    <w:uiPriority w:val="39"/>
    <w:qFormat/>
    <w:pPr>
      <w:widowControl/>
      <w:tabs>
        <w:tab w:val="right" w:leader="dot" w:pos="9241"/>
      </w:tabs>
      <w:ind w:leftChars="0" w:left="0"/>
    </w:pPr>
    <w:rPr>
      <w:rFonts w:ascii="宋体"/>
      <w:kern w:val="0"/>
      <w:szCs w:val="20"/>
    </w:rPr>
  </w:style>
  <w:style w:type="paragraph" w:styleId="21">
    <w:name w:val="toc 2"/>
    <w:basedOn w:val="aff2"/>
    <w:next w:val="aff2"/>
    <w:uiPriority w:val="39"/>
    <w:qFormat/>
    <w:pPr>
      <w:ind w:leftChars="200" w:left="420"/>
    </w:pPr>
    <w:rPr>
      <w:rFonts w:ascii="Times New Roman" w:eastAsia="宋体" w:hAnsi="Times New Roman" w:cs="Times New Roman"/>
      <w:szCs w:val="24"/>
    </w:rPr>
  </w:style>
  <w:style w:type="paragraph" w:styleId="81">
    <w:name w:val="index 8"/>
    <w:basedOn w:val="aff2"/>
    <w:next w:val="aff2"/>
    <w:qFormat/>
    <w:pPr>
      <w:ind w:left="1680" w:hanging="210"/>
      <w:jc w:val="left"/>
    </w:pPr>
    <w:rPr>
      <w:rFonts w:ascii="Calibri" w:eastAsia="宋体" w:hAnsi="Calibri" w:cs="Times New Roman"/>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2">
    <w:name w:val="index 5"/>
    <w:basedOn w:val="aff2"/>
    <w:next w:val="aff2"/>
    <w:qFormat/>
    <w:pPr>
      <w:ind w:left="1050" w:hanging="210"/>
      <w:jc w:val="left"/>
    </w:pPr>
    <w:rPr>
      <w:rFonts w:ascii="Calibri" w:eastAsia="宋体" w:hAnsi="Calibri" w:cs="Times New Roman"/>
      <w:sz w:val="20"/>
      <w:szCs w:val="20"/>
    </w:rPr>
  </w:style>
  <w:style w:type="paragraph" w:styleId="aff7">
    <w:name w:val="Document Map"/>
    <w:basedOn w:val="aff2"/>
    <w:link w:val="aff8"/>
    <w:semiHidden/>
    <w:qFormat/>
    <w:pPr>
      <w:shd w:val="clear" w:color="auto" w:fill="000080"/>
    </w:pPr>
    <w:rPr>
      <w:rFonts w:ascii="Times New Roman" w:eastAsia="宋体" w:hAnsi="Times New Roman" w:cs="Times New Roman"/>
      <w:szCs w:val="24"/>
    </w:rPr>
  </w:style>
  <w:style w:type="paragraph" w:styleId="aff9">
    <w:name w:val="annotation text"/>
    <w:basedOn w:val="aff2"/>
    <w:link w:val="affa"/>
    <w:qFormat/>
    <w:pPr>
      <w:jc w:val="left"/>
    </w:pPr>
    <w:rPr>
      <w:rFonts w:ascii="Times New Roman" w:eastAsia="宋体" w:hAnsi="Times New Roman" w:cs="Times New Roman"/>
      <w:szCs w:val="24"/>
    </w:rPr>
  </w:style>
  <w:style w:type="paragraph" w:styleId="62">
    <w:name w:val="index 6"/>
    <w:basedOn w:val="aff2"/>
    <w:next w:val="aff2"/>
    <w:qFormat/>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Pr>
      <w:rFonts w:ascii="Times New Roman" w:eastAsia="宋体" w:hAnsi="Times New Roman" w:cs="Times New Roman"/>
      <w:i/>
      <w:iCs/>
      <w:szCs w:val="24"/>
    </w:rPr>
  </w:style>
  <w:style w:type="paragraph" w:styleId="42">
    <w:name w:val="index 4"/>
    <w:basedOn w:val="aff2"/>
    <w:next w:val="aff2"/>
    <w:qFormat/>
    <w:pPr>
      <w:ind w:left="840" w:hanging="210"/>
      <w:jc w:val="left"/>
    </w:pPr>
    <w:rPr>
      <w:rFonts w:ascii="Calibri" w:eastAsia="宋体" w:hAnsi="Calibri" w:cs="Times New Roman"/>
      <w:sz w:val="20"/>
      <w:szCs w:val="20"/>
    </w:rPr>
  </w:style>
  <w:style w:type="paragraph" w:styleId="82">
    <w:name w:val="toc 8"/>
    <w:basedOn w:val="71"/>
    <w:next w:val="aff2"/>
    <w:semiHidden/>
    <w:qFormat/>
  </w:style>
  <w:style w:type="paragraph" w:styleId="32">
    <w:name w:val="index 3"/>
    <w:basedOn w:val="aff2"/>
    <w:next w:val="aff2"/>
    <w:qFormat/>
    <w:pPr>
      <w:ind w:left="630" w:hanging="210"/>
      <w:jc w:val="left"/>
    </w:pPr>
    <w:rPr>
      <w:rFonts w:ascii="Calibri" w:eastAsia="宋体" w:hAnsi="Calibri" w:cs="Times New Roman"/>
      <w:sz w:val="20"/>
      <w:szCs w:val="20"/>
    </w:rPr>
  </w:style>
  <w:style w:type="paragraph" w:styleId="affb">
    <w:name w:val="Date"/>
    <w:basedOn w:val="aff2"/>
    <w:next w:val="aff2"/>
    <w:link w:val="affc"/>
    <w:uiPriority w:val="99"/>
    <w:qFormat/>
    <w:pPr>
      <w:ind w:leftChars="2500" w:left="100"/>
    </w:pPr>
    <w:rPr>
      <w:rFonts w:ascii="Times New Roman" w:eastAsia="宋体" w:hAnsi="Times New Roman" w:cs="Times New Roman"/>
      <w:szCs w:val="24"/>
    </w:rPr>
  </w:style>
  <w:style w:type="paragraph" w:styleId="affd">
    <w:name w:val="endnote text"/>
    <w:basedOn w:val="aff2"/>
    <w:link w:val="affe"/>
    <w:semiHidden/>
    <w:qFormat/>
    <w:pPr>
      <w:snapToGrid w:val="0"/>
      <w:jc w:val="left"/>
    </w:pPr>
    <w:rPr>
      <w:rFonts w:ascii="Times New Roman" w:eastAsia="宋体" w:hAnsi="Times New Roman" w:cs="Times New Roman"/>
      <w:szCs w:val="24"/>
    </w:rPr>
  </w:style>
  <w:style w:type="paragraph" w:styleId="afff">
    <w:name w:val="Balloon Text"/>
    <w:basedOn w:val="aff2"/>
    <w:link w:val="afff0"/>
    <w:unhideWhenUsed/>
    <w:qFormat/>
    <w:rPr>
      <w:sz w:val="18"/>
      <w:szCs w:val="18"/>
    </w:rPr>
  </w:style>
  <w:style w:type="paragraph" w:styleId="afff1">
    <w:name w:val="footer"/>
    <w:basedOn w:val="aff2"/>
    <w:link w:val="afff2"/>
    <w:uiPriority w:val="99"/>
    <w:unhideWhenUsed/>
    <w:qFormat/>
    <w:pPr>
      <w:tabs>
        <w:tab w:val="center" w:pos="4153"/>
        <w:tab w:val="right" w:pos="8306"/>
      </w:tabs>
      <w:snapToGrid w:val="0"/>
      <w:jc w:val="left"/>
    </w:pPr>
    <w:rPr>
      <w:sz w:val="18"/>
      <w:szCs w:val="18"/>
    </w:rPr>
  </w:style>
  <w:style w:type="paragraph" w:styleId="afff3">
    <w:name w:val="header"/>
    <w:basedOn w:val="aff2"/>
    <w:link w:val="afff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2"/>
    <w:next w:val="aff2"/>
    <w:uiPriority w:val="39"/>
    <w:qFormat/>
    <w:pPr>
      <w:tabs>
        <w:tab w:val="right" w:leader="dot" w:pos="9241"/>
      </w:tabs>
      <w:spacing w:beforeLines="25" w:afterLines="25"/>
      <w:jc w:val="left"/>
    </w:pPr>
    <w:rPr>
      <w:rFonts w:ascii="宋体" w:eastAsia="宋体" w:hAnsi="Times New Roman" w:cs="Times New Roman"/>
      <w:szCs w:val="21"/>
    </w:rPr>
  </w:style>
  <w:style w:type="paragraph" w:styleId="afff5">
    <w:name w:val="index heading"/>
    <w:basedOn w:val="aff2"/>
    <w:next w:val="12"/>
    <w:qFormat/>
    <w:pPr>
      <w:spacing w:before="120" w:after="120"/>
      <w:jc w:val="center"/>
    </w:pPr>
    <w:rPr>
      <w:rFonts w:ascii="Calibri" w:eastAsia="宋体" w:hAnsi="Calibri" w:cs="Times New Roman"/>
      <w:b/>
      <w:bCs/>
      <w:iCs/>
      <w:szCs w:val="20"/>
    </w:rPr>
  </w:style>
  <w:style w:type="paragraph" w:styleId="12">
    <w:name w:val="index 1"/>
    <w:basedOn w:val="aff2"/>
    <w:next w:val="aff2"/>
    <w:unhideWhenUsed/>
    <w:qFormat/>
  </w:style>
  <w:style w:type="paragraph" w:styleId="afff6">
    <w:name w:val="footnote text"/>
    <w:basedOn w:val="aff2"/>
    <w:link w:val="afff7"/>
    <w:qFormat/>
    <w:pPr>
      <w:snapToGrid w:val="0"/>
      <w:jc w:val="left"/>
    </w:pPr>
    <w:rPr>
      <w:rFonts w:ascii="Times New Roman" w:eastAsia="宋体" w:hAnsi="Times New Roman" w:cs="Times New Roman"/>
      <w:sz w:val="18"/>
      <w:szCs w:val="18"/>
    </w:rPr>
  </w:style>
  <w:style w:type="paragraph" w:styleId="72">
    <w:name w:val="index 7"/>
    <w:basedOn w:val="aff2"/>
    <w:next w:val="aff2"/>
    <w:qFormat/>
    <w:pPr>
      <w:ind w:left="1470" w:hanging="210"/>
      <w:jc w:val="left"/>
    </w:pPr>
    <w:rPr>
      <w:rFonts w:ascii="Calibri" w:eastAsia="宋体" w:hAnsi="Calibri" w:cs="Times New Roman"/>
      <w:sz w:val="20"/>
      <w:szCs w:val="20"/>
    </w:rPr>
  </w:style>
  <w:style w:type="paragraph" w:styleId="91">
    <w:name w:val="index 9"/>
    <w:basedOn w:val="aff2"/>
    <w:next w:val="aff2"/>
    <w:qFormat/>
    <w:pPr>
      <w:ind w:left="1890" w:hanging="210"/>
      <w:jc w:val="left"/>
    </w:pPr>
    <w:rPr>
      <w:rFonts w:ascii="Calibri" w:eastAsia="宋体" w:hAnsi="Calibri" w:cs="Times New Roman"/>
      <w:sz w:val="20"/>
      <w:szCs w:val="20"/>
    </w:rPr>
  </w:style>
  <w:style w:type="paragraph" w:styleId="92">
    <w:name w:val="toc 9"/>
    <w:basedOn w:val="82"/>
    <w:next w:val="aff2"/>
    <w:semiHidden/>
    <w:qFormat/>
  </w:style>
  <w:style w:type="paragraph" w:styleId="HTML1">
    <w:name w:val="HTML Preformatted"/>
    <w:basedOn w:val="aff2"/>
    <w:link w:val="HTML2"/>
    <w:uiPriority w:val="99"/>
    <w:qFormat/>
    <w:rPr>
      <w:rFonts w:ascii="Courier New" w:eastAsia="宋体" w:hAnsi="Courier New" w:cs="Century"/>
      <w:sz w:val="20"/>
      <w:szCs w:val="20"/>
    </w:rPr>
  </w:style>
  <w:style w:type="paragraph" w:styleId="afff8">
    <w:name w:val="Normal (Web)"/>
    <w:basedOn w:val="aff2"/>
    <w:uiPriority w:val="99"/>
    <w:qFormat/>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2"/>
    <w:next w:val="aff2"/>
    <w:qFormat/>
    <w:pPr>
      <w:ind w:left="420" w:hanging="210"/>
      <w:jc w:val="left"/>
    </w:pPr>
    <w:rPr>
      <w:rFonts w:ascii="Calibri" w:eastAsia="宋体" w:hAnsi="Calibri" w:cs="Times New Roman"/>
      <w:sz w:val="20"/>
      <w:szCs w:val="20"/>
    </w:rPr>
  </w:style>
  <w:style w:type="paragraph" w:styleId="afff9">
    <w:name w:val="Title"/>
    <w:basedOn w:val="aff2"/>
    <w:link w:val="afffa"/>
    <w:qFormat/>
    <w:pPr>
      <w:spacing w:before="240" w:after="60"/>
      <w:jc w:val="center"/>
      <w:outlineLvl w:val="0"/>
    </w:pPr>
    <w:rPr>
      <w:rFonts w:ascii="Arial" w:eastAsia="宋体" w:hAnsi="Arial" w:cs="Arial"/>
      <w:b/>
      <w:bCs/>
      <w:sz w:val="32"/>
      <w:szCs w:val="32"/>
    </w:rPr>
  </w:style>
  <w:style w:type="paragraph" w:styleId="afffb">
    <w:name w:val="annotation subject"/>
    <w:basedOn w:val="aff9"/>
    <w:next w:val="aff9"/>
    <w:link w:val="afffc"/>
    <w:uiPriority w:val="99"/>
    <w:qFormat/>
    <w:rPr>
      <w:b/>
      <w:bCs/>
    </w:rPr>
  </w:style>
  <w:style w:type="table" w:styleId="afffd">
    <w:name w:val="Table Grid"/>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ff3"/>
    <w:semiHidden/>
    <w:qFormat/>
    <w:rPr>
      <w:vertAlign w:val="superscript"/>
    </w:rPr>
  </w:style>
  <w:style w:type="character" w:styleId="affff">
    <w:name w:val="page number"/>
    <w:qFormat/>
    <w:rPr>
      <w:rFonts w:ascii="Times New Roman" w:eastAsia="宋体" w:hAnsi="Times New Roman" w:cs="Times New Roman"/>
      <w:sz w:val="18"/>
    </w:rPr>
  </w:style>
  <w:style w:type="character" w:styleId="affff0">
    <w:name w:val="FollowedHyperlink"/>
    <w:qFormat/>
    <w:rPr>
      <w:rFonts w:cs="Times New Roman"/>
      <w:color w:val="800080"/>
      <w:u w:val="single"/>
    </w:rPr>
  </w:style>
  <w:style w:type="character" w:styleId="affff1">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2">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3">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4">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character" w:customStyle="1" w:styleId="afff4">
    <w:name w:val="页眉 字符"/>
    <w:basedOn w:val="aff3"/>
    <w:link w:val="afff3"/>
    <w:uiPriority w:val="99"/>
    <w:qFormat/>
    <w:rPr>
      <w:sz w:val="18"/>
      <w:szCs w:val="18"/>
    </w:rPr>
  </w:style>
  <w:style w:type="character" w:customStyle="1" w:styleId="afff2">
    <w:name w:val="页脚 字符"/>
    <w:basedOn w:val="aff3"/>
    <w:link w:val="afff1"/>
    <w:uiPriority w:val="99"/>
    <w:qFormat/>
    <w:rPr>
      <w:sz w:val="18"/>
      <w:szCs w:val="18"/>
    </w:rPr>
  </w:style>
  <w:style w:type="paragraph" w:styleId="affff5">
    <w:name w:val="List Paragraph"/>
    <w:basedOn w:val="aff2"/>
    <w:link w:val="affff6"/>
    <w:uiPriority w:val="34"/>
    <w:qFormat/>
    <w:pPr>
      <w:ind w:firstLineChars="200" w:firstLine="420"/>
    </w:pPr>
  </w:style>
  <w:style w:type="paragraph" w:customStyle="1" w:styleId="TableParagraph">
    <w:name w:val="Table Paragraph"/>
    <w:basedOn w:val="aff2"/>
    <w:uiPriority w:val="1"/>
    <w:qFormat/>
    <w:pPr>
      <w:spacing w:line="300" w:lineRule="auto"/>
      <w:jc w:val="left"/>
    </w:pPr>
    <w:rPr>
      <w:kern w:val="0"/>
      <w:sz w:val="22"/>
      <w:lang w:eastAsia="en-US"/>
    </w:rPr>
  </w:style>
  <w:style w:type="paragraph" w:customStyle="1" w:styleId="affff7">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7"/>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fff0">
    <w:name w:val="批注框文本 字符"/>
    <w:basedOn w:val="aff3"/>
    <w:link w:val="afff"/>
    <w:semiHidden/>
    <w:qFormat/>
    <w:rPr>
      <w:sz w:val="18"/>
      <w:szCs w:val="18"/>
    </w:rPr>
  </w:style>
  <w:style w:type="character" w:customStyle="1" w:styleId="30">
    <w:name w:val="标题 3 字符"/>
    <w:basedOn w:val="aff3"/>
    <w:link w:val="3"/>
    <w:uiPriority w:val="99"/>
    <w:qFormat/>
    <w:rPr>
      <w:rFonts w:ascii="仿宋_GB2312" w:eastAsia="黑体" w:hAnsi="仿宋" w:cs="Arial"/>
      <w:sz w:val="30"/>
      <w:szCs w:val="24"/>
    </w:rPr>
  </w:style>
  <w:style w:type="character" w:customStyle="1" w:styleId="20">
    <w:name w:val="标题 2 字符"/>
    <w:basedOn w:val="aff3"/>
    <w:link w:val="2"/>
    <w:uiPriority w:val="99"/>
    <w:qFormat/>
    <w:rPr>
      <w:rFonts w:asciiTheme="majorHAnsi" w:eastAsiaTheme="majorEastAsia" w:hAnsiTheme="majorHAnsi" w:cstheme="majorBidi"/>
      <w:b/>
      <w:bCs/>
      <w:sz w:val="32"/>
      <w:szCs w:val="32"/>
    </w:rPr>
  </w:style>
  <w:style w:type="character" w:customStyle="1" w:styleId="10">
    <w:name w:val="标题 1 字符"/>
    <w:basedOn w:val="aff3"/>
    <w:link w:val="1"/>
    <w:qFormat/>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Pr>
      <w:rFonts w:ascii="Arial" w:eastAsia="黑体" w:hAnsi="Arial" w:cs="Times New Roman"/>
      <w:b/>
      <w:bCs/>
      <w:sz w:val="28"/>
      <w:szCs w:val="28"/>
    </w:rPr>
  </w:style>
  <w:style w:type="character" w:customStyle="1" w:styleId="50">
    <w:name w:val="标题 5 字符"/>
    <w:basedOn w:val="aff3"/>
    <w:link w:val="5"/>
    <w:uiPriority w:val="99"/>
    <w:qFormat/>
    <w:rPr>
      <w:rFonts w:ascii="Times New Roman" w:eastAsia="宋体" w:hAnsi="Times New Roman" w:cs="Times New Roman"/>
      <w:b/>
      <w:bCs/>
      <w:sz w:val="28"/>
      <w:szCs w:val="28"/>
    </w:rPr>
  </w:style>
  <w:style w:type="character" w:customStyle="1" w:styleId="60">
    <w:name w:val="标题 6 字符"/>
    <w:basedOn w:val="aff3"/>
    <w:link w:val="6"/>
    <w:uiPriority w:val="99"/>
    <w:qFormat/>
    <w:rPr>
      <w:rFonts w:ascii="Arial" w:eastAsia="黑体" w:hAnsi="Arial" w:cs="Times New Roman"/>
      <w:b/>
      <w:bCs/>
      <w:sz w:val="24"/>
      <w:szCs w:val="24"/>
    </w:rPr>
  </w:style>
  <w:style w:type="character" w:customStyle="1" w:styleId="70">
    <w:name w:val="标题 7 字符"/>
    <w:basedOn w:val="aff3"/>
    <w:link w:val="7"/>
    <w:uiPriority w:val="99"/>
    <w:qFormat/>
    <w:rPr>
      <w:rFonts w:ascii="Times New Roman" w:eastAsia="宋体" w:hAnsi="Times New Roman" w:cs="Times New Roman"/>
      <w:b/>
      <w:bCs/>
      <w:sz w:val="24"/>
      <w:szCs w:val="24"/>
    </w:rPr>
  </w:style>
  <w:style w:type="character" w:customStyle="1" w:styleId="80">
    <w:name w:val="标题 8 字符"/>
    <w:basedOn w:val="aff3"/>
    <w:link w:val="8"/>
    <w:uiPriority w:val="99"/>
    <w:qFormat/>
    <w:rPr>
      <w:rFonts w:ascii="Arial" w:eastAsia="黑体" w:hAnsi="Arial" w:cs="Times New Roman"/>
      <w:sz w:val="24"/>
      <w:szCs w:val="24"/>
    </w:rPr>
  </w:style>
  <w:style w:type="character" w:customStyle="1" w:styleId="90">
    <w:name w:val="标题 9 字符"/>
    <w:basedOn w:val="aff3"/>
    <w:link w:val="9"/>
    <w:uiPriority w:val="99"/>
    <w:qFormat/>
    <w:rPr>
      <w:rFonts w:ascii="Arial" w:eastAsia="黑体" w:hAnsi="Arial" w:cs="Times New Roman"/>
      <w:szCs w:val="21"/>
    </w:rPr>
  </w:style>
  <w:style w:type="character" w:customStyle="1" w:styleId="aff8">
    <w:name w:val="文档结构图 字符"/>
    <w:basedOn w:val="aff3"/>
    <w:link w:val="aff7"/>
    <w:semiHidden/>
    <w:qFormat/>
    <w:rPr>
      <w:rFonts w:ascii="Times New Roman" w:eastAsia="宋体" w:hAnsi="Times New Roman" w:cs="Times New Roman"/>
      <w:szCs w:val="24"/>
      <w:shd w:val="clear" w:color="auto" w:fill="000080"/>
    </w:rPr>
  </w:style>
  <w:style w:type="character" w:customStyle="1" w:styleId="affa">
    <w:name w:val="批注文字 字符"/>
    <w:basedOn w:val="aff3"/>
    <w:link w:val="aff9"/>
    <w:qFormat/>
    <w:rPr>
      <w:rFonts w:ascii="Times New Roman" w:eastAsia="宋体" w:hAnsi="Times New Roman" w:cs="Times New Roman"/>
      <w:szCs w:val="24"/>
    </w:rPr>
  </w:style>
  <w:style w:type="character" w:customStyle="1" w:styleId="HTML0">
    <w:name w:val="HTML 地址 字符"/>
    <w:basedOn w:val="aff3"/>
    <w:link w:val="HTML"/>
    <w:uiPriority w:val="99"/>
    <w:qFormat/>
    <w:rPr>
      <w:rFonts w:ascii="Times New Roman" w:eastAsia="宋体" w:hAnsi="Times New Roman" w:cs="Times New Roman"/>
      <w:i/>
      <w:iCs/>
      <w:szCs w:val="24"/>
    </w:rPr>
  </w:style>
  <w:style w:type="character" w:customStyle="1" w:styleId="affc">
    <w:name w:val="日期 字符"/>
    <w:basedOn w:val="aff3"/>
    <w:link w:val="affb"/>
    <w:uiPriority w:val="99"/>
    <w:qFormat/>
    <w:rPr>
      <w:rFonts w:ascii="Times New Roman" w:eastAsia="宋体" w:hAnsi="Times New Roman" w:cs="Times New Roman"/>
      <w:szCs w:val="24"/>
    </w:rPr>
  </w:style>
  <w:style w:type="character" w:customStyle="1" w:styleId="affe">
    <w:name w:val="尾注文本 字符"/>
    <w:basedOn w:val="aff3"/>
    <w:link w:val="affd"/>
    <w:semiHidden/>
    <w:qFormat/>
    <w:rPr>
      <w:rFonts w:ascii="Times New Roman" w:eastAsia="宋体" w:hAnsi="Times New Roman" w:cs="Times New Roman"/>
      <w:szCs w:val="24"/>
    </w:rPr>
  </w:style>
  <w:style w:type="character" w:customStyle="1" w:styleId="afff7">
    <w:name w:val="脚注文本 字符"/>
    <w:basedOn w:val="aff3"/>
    <w:link w:val="afff6"/>
    <w:qFormat/>
    <w:rPr>
      <w:rFonts w:ascii="Times New Roman" w:eastAsia="宋体" w:hAnsi="Times New Roman" w:cs="Times New Roman"/>
      <w:sz w:val="18"/>
      <w:szCs w:val="18"/>
    </w:rPr>
  </w:style>
  <w:style w:type="character" w:customStyle="1" w:styleId="HTML2">
    <w:name w:val="HTML 预设格式 字符"/>
    <w:basedOn w:val="aff3"/>
    <w:link w:val="HTML1"/>
    <w:uiPriority w:val="99"/>
    <w:qFormat/>
    <w:rPr>
      <w:rFonts w:ascii="Courier New" w:eastAsia="宋体" w:hAnsi="Courier New" w:cs="Century"/>
      <w:sz w:val="20"/>
      <w:szCs w:val="20"/>
    </w:rPr>
  </w:style>
  <w:style w:type="character" w:customStyle="1" w:styleId="afffa">
    <w:name w:val="标题 字符"/>
    <w:basedOn w:val="aff3"/>
    <w:link w:val="afff9"/>
    <w:qFormat/>
    <w:rPr>
      <w:rFonts w:ascii="Arial" w:eastAsia="宋体" w:hAnsi="Arial" w:cs="Arial"/>
      <w:b/>
      <w:bCs/>
      <w:sz w:val="32"/>
      <w:szCs w:val="32"/>
    </w:rPr>
  </w:style>
  <w:style w:type="character" w:customStyle="1" w:styleId="afffc">
    <w:name w:val="批注主题 字符"/>
    <w:basedOn w:val="affa"/>
    <w:link w:val="afffb"/>
    <w:uiPriority w:val="99"/>
    <w:qFormat/>
    <w:rPr>
      <w:rFonts w:ascii="Times New Roman" w:eastAsia="宋体" w:hAnsi="Times New Roman" w:cs="Times New Roman"/>
      <w:b/>
      <w:bCs/>
      <w:szCs w:val="24"/>
    </w:rPr>
  </w:style>
  <w:style w:type="table" w:customStyle="1" w:styleId="13">
    <w:name w:val="网格型1"/>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目次、标准名称标题"/>
    <w:basedOn w:val="aff2"/>
    <w:next w:val="aff2"/>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9">
    <w:name w:val="一级条标题"/>
    <w:next w:val="affff7"/>
    <w:qFormat/>
    <w:pPr>
      <w:spacing w:beforeLines="50" w:afterLines="50"/>
      <w:outlineLvl w:val="2"/>
    </w:pPr>
    <w:rPr>
      <w:rFonts w:ascii="黑体" w:eastAsia="黑体" w:hAnsi="Times New Roman" w:cs="Times New Roman"/>
      <w:sz w:val="21"/>
      <w:szCs w:val="21"/>
    </w:rPr>
  </w:style>
  <w:style w:type="paragraph" w:customStyle="1" w:styleId="affffa">
    <w:name w:val="章标题"/>
    <w:next w:val="affff7"/>
    <w:qFormat/>
    <w:pPr>
      <w:spacing w:beforeLines="100" w:afterLines="100"/>
      <w:jc w:val="both"/>
      <w:outlineLvl w:val="1"/>
    </w:pPr>
    <w:rPr>
      <w:rFonts w:ascii="黑体" w:eastAsia="黑体" w:hAnsi="Times New Roman" w:cs="Times New Roman"/>
      <w:sz w:val="21"/>
    </w:rPr>
  </w:style>
  <w:style w:type="paragraph" w:customStyle="1" w:styleId="affffb">
    <w:name w:val="二级条标题"/>
    <w:basedOn w:val="affff9"/>
    <w:next w:val="affff7"/>
    <w:qFormat/>
    <w:pPr>
      <w:spacing w:before="50" w:after="50"/>
      <w:outlineLvl w:val="3"/>
    </w:pPr>
  </w:style>
  <w:style w:type="paragraph" w:customStyle="1" w:styleId="affffc">
    <w:name w:val="三级条标题"/>
    <w:basedOn w:val="affffb"/>
    <w:next w:val="affff7"/>
    <w:qFormat/>
    <w:pPr>
      <w:outlineLvl w:val="4"/>
    </w:pPr>
  </w:style>
  <w:style w:type="paragraph" w:customStyle="1" w:styleId="affffd">
    <w:name w:val="四级条标题"/>
    <w:basedOn w:val="affffc"/>
    <w:next w:val="affff7"/>
    <w:qFormat/>
    <w:pPr>
      <w:outlineLvl w:val="5"/>
    </w:pPr>
  </w:style>
  <w:style w:type="paragraph" w:customStyle="1" w:styleId="affffe">
    <w:name w:val="五级条标题"/>
    <w:basedOn w:val="affffd"/>
    <w:next w:val="affff7"/>
    <w:qFormat/>
    <w:pPr>
      <w:outlineLvl w:val="6"/>
    </w:pPr>
  </w:style>
  <w:style w:type="paragraph" w:customStyle="1" w:styleId="af7">
    <w:name w:val="附录标识"/>
    <w:basedOn w:val="aff2"/>
    <w:next w:val="aff2"/>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ff7"/>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ff7"/>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ff7"/>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7"/>
    <w:qFormat/>
    <w:pPr>
      <w:numPr>
        <w:ilvl w:val="4"/>
      </w:numPr>
      <w:outlineLvl w:val="4"/>
    </w:pPr>
  </w:style>
  <w:style w:type="paragraph" w:customStyle="1" w:styleId="afc">
    <w:name w:val="附录四级条标题"/>
    <w:basedOn w:val="afb"/>
    <w:next w:val="affff7"/>
    <w:qFormat/>
    <w:pPr>
      <w:numPr>
        <w:ilvl w:val="5"/>
      </w:numPr>
      <w:outlineLvl w:val="5"/>
    </w:pPr>
  </w:style>
  <w:style w:type="paragraph" w:customStyle="1" w:styleId="a8">
    <w:name w:val="附录图标号"/>
    <w:basedOn w:val="aff2"/>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ff7"/>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7"/>
    <w:qFormat/>
    <w:pPr>
      <w:numPr>
        <w:ilvl w:val="6"/>
      </w:numPr>
      <w:outlineLvl w:val="6"/>
    </w:pPr>
  </w:style>
  <w:style w:type="paragraph" w:customStyle="1" w:styleId="af8">
    <w:name w:val="附录章标题"/>
    <w:next w:val="affff7"/>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9">
    <w:name w:val="附录一级条标题"/>
    <w:basedOn w:val="af8"/>
    <w:next w:val="affff7"/>
    <w:qFormat/>
    <w:pPr>
      <w:numPr>
        <w:ilvl w:val="2"/>
      </w:numPr>
      <w:autoSpaceDN w:val="0"/>
      <w:spacing w:beforeLines="50" w:afterLines="50"/>
      <w:outlineLvl w:val="2"/>
    </w:pPr>
  </w:style>
  <w:style w:type="paragraph" w:customStyle="1" w:styleId="afffff">
    <w:name w:val="前言、引言标题"/>
    <w:next w:val="affff7"/>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0">
    <w:name w:val="终结线"/>
    <w:basedOn w:val="aff2"/>
    <w:qFormat/>
    <w:pPr>
      <w:framePr w:hSpace="181" w:vSpace="181" w:wrap="around" w:vAnchor="text" w:hAnchor="margin" w:xAlign="center" w:y="285"/>
    </w:pPr>
    <w:rPr>
      <w:rFonts w:ascii="Times New Roman" w:eastAsia="宋体" w:hAnsi="Times New Roman" w:cs="Times New Roman"/>
      <w:szCs w:val="24"/>
    </w:rPr>
  </w:style>
  <w:style w:type="paragraph" w:customStyle="1" w:styleId="afffff1">
    <w:name w:val="标准书脚_偶数页"/>
    <w:qFormat/>
    <w:pPr>
      <w:spacing w:before="120"/>
    </w:pPr>
    <w:rPr>
      <w:rFonts w:ascii="Times New Roman" w:eastAsia="宋体" w:hAnsi="Times New Roman" w:cs="Times New Roman"/>
      <w:sz w:val="18"/>
    </w:rPr>
  </w:style>
  <w:style w:type="paragraph" w:customStyle="1" w:styleId="afffff2">
    <w:name w:val="标准书脚_奇数页"/>
    <w:qFormat/>
    <w:pPr>
      <w:spacing w:before="120"/>
      <w:jc w:val="right"/>
    </w:pPr>
    <w:rPr>
      <w:rFonts w:ascii="Times New Roman" w:eastAsia="宋体" w:hAnsi="Times New Roman" w:cs="Times New Roman"/>
      <w:sz w:val="18"/>
    </w:rPr>
  </w:style>
  <w:style w:type="paragraph" w:customStyle="1" w:styleId="afffff3">
    <w:name w:val="标准书眉_偶数页"/>
    <w:basedOn w:val="aff2"/>
    <w:next w:val="aff2"/>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2"/>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eastAsia="宋体" w:hAnsi="Times New Roman" w:cs="Times New Roman"/>
      <w:sz w:val="21"/>
    </w:rPr>
  </w:style>
  <w:style w:type="paragraph" w:customStyle="1" w:styleId="a2">
    <w:name w:val="四级无标题条"/>
    <w:basedOn w:val="aff2"/>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2"/>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2"/>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eastAsia="宋体" w:hAnsi="Times New Roman" w:cs="Times New Roman"/>
      <w:sz w:val="21"/>
    </w:rPr>
  </w:style>
  <w:style w:type="paragraph" w:customStyle="1" w:styleId="af0">
    <w:name w:val="编号列项（三级）"/>
    <w:qFormat/>
    <w:pPr>
      <w:numPr>
        <w:ilvl w:val="2"/>
        <w:numId w:val="5"/>
      </w:numPr>
    </w:pPr>
    <w:rPr>
      <w:rFonts w:ascii="宋体" w:eastAsia="宋体" w:hAnsi="Times New Roman" w:cs="Times New Roman"/>
      <w:sz w:val="21"/>
    </w:rPr>
  </w:style>
  <w:style w:type="paragraph" w:customStyle="1" w:styleId="afffff4">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1">
    <w:name w:val="列项——"/>
    <w:uiPriority w:val="99"/>
    <w:qFormat/>
    <w:pPr>
      <w:widowControl w:val="0"/>
      <w:numPr>
        <w:numId w:val="6"/>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fffff5">
    <w:name w:val="标准标志"/>
    <w:next w:val="aff2"/>
    <w:qFormat/>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sz w:val="96"/>
    </w:rPr>
  </w:style>
  <w:style w:type="paragraph" w:customStyle="1" w:styleId="afffff6">
    <w:name w:val="标准称谓"/>
    <w:next w:val="aff2"/>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52"/>
    </w:rPr>
  </w:style>
  <w:style w:type="paragraph" w:customStyle="1" w:styleId="afffff7">
    <w:name w:val="标准书眉_奇数页"/>
    <w:next w:val="aff2"/>
    <w:qFormat/>
    <w:pPr>
      <w:tabs>
        <w:tab w:val="center" w:pos="4154"/>
        <w:tab w:val="right" w:pos="8306"/>
      </w:tabs>
      <w:spacing w:after="120"/>
      <w:jc w:val="right"/>
    </w:pPr>
    <w:rPr>
      <w:rFonts w:ascii="Times New Roman" w:eastAsia="宋体" w:hAnsi="Times New Roman" w:cs="Times New Roman"/>
      <w:sz w:val="21"/>
    </w:rPr>
  </w:style>
  <w:style w:type="paragraph" w:customStyle="1" w:styleId="afffff8">
    <w:name w:val="标准书眉一"/>
    <w:qFormat/>
    <w:pPr>
      <w:jc w:val="both"/>
    </w:pPr>
    <w:rPr>
      <w:rFonts w:ascii="Times New Roman" w:eastAsia="宋体" w:hAnsi="Times New Roman" w:cs="Times New Roman"/>
    </w:rPr>
  </w:style>
  <w:style w:type="paragraph" w:customStyle="1" w:styleId="afffff9">
    <w:name w:val="参考文献、索引标题"/>
    <w:basedOn w:val="afffff"/>
    <w:next w:val="aff2"/>
    <w:qFormat/>
    <w:pPr>
      <w:keepNext w:val="0"/>
      <w:pageBreakBefore w:val="0"/>
      <w:spacing w:after="200"/>
    </w:pPr>
    <w:rPr>
      <w:sz w:val="21"/>
    </w:rPr>
  </w:style>
  <w:style w:type="character" w:customStyle="1" w:styleId="afffffa">
    <w:name w:val="发布"/>
    <w:qFormat/>
    <w:rPr>
      <w:rFonts w:ascii="黑体" w:eastAsia="黑体" w:cs="Times New Roman"/>
      <w:spacing w:val="22"/>
      <w:w w:val="100"/>
      <w:position w:val="3"/>
      <w:sz w:val="28"/>
    </w:rPr>
  </w:style>
  <w:style w:type="paragraph" w:customStyle="1" w:styleId="afffffb">
    <w:name w:val="发布部门"/>
    <w:next w:val="affff7"/>
    <w:qFormat/>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fffc">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14">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3">
    <w:name w:val="封面标准号2"/>
    <w:basedOn w:val="14"/>
    <w:qFormat/>
    <w:pPr>
      <w:framePr w:w="9138" w:h="1244" w:hRule="exact" w:wrap="around" w:vAnchor="page" w:hAnchor="margin" w:y="2908"/>
      <w:adjustRightInd w:val="0"/>
      <w:spacing w:before="357" w:line="280" w:lineRule="exact"/>
    </w:pPr>
  </w:style>
  <w:style w:type="paragraph" w:customStyle="1" w:styleId="afffffd">
    <w:name w:val="封面标准代替信息"/>
    <w:basedOn w:val="23"/>
    <w:qFormat/>
    <w:pPr>
      <w:framePr w:wrap="around"/>
      <w:spacing w:before="57"/>
    </w:pPr>
    <w:rPr>
      <w:rFonts w:ascii="宋体"/>
      <w:sz w:val="21"/>
    </w:rPr>
  </w:style>
  <w:style w:type="paragraph" w:customStyle="1" w:styleId="afffffe">
    <w:name w:val="封面标准文稿编辑信息"/>
    <w:qFormat/>
    <w:pPr>
      <w:spacing w:before="180" w:line="180" w:lineRule="exact"/>
      <w:jc w:val="center"/>
    </w:pPr>
    <w:rPr>
      <w:rFonts w:ascii="宋体" w:eastAsia="宋体" w:hAnsi="Times New Roman" w:cs="Times New Roman"/>
      <w:sz w:val="21"/>
    </w:rPr>
  </w:style>
  <w:style w:type="paragraph" w:customStyle="1" w:styleId="affffff">
    <w:name w:val="封面标准文稿类别"/>
    <w:qFormat/>
    <w:pPr>
      <w:spacing w:before="440" w:line="400" w:lineRule="exact"/>
      <w:jc w:val="center"/>
    </w:pPr>
    <w:rPr>
      <w:rFonts w:ascii="宋体" w:eastAsia="宋体" w:hAnsi="Times New Roman" w:cs="Times New Roman"/>
      <w:sz w:val="24"/>
    </w:rPr>
  </w:style>
  <w:style w:type="paragraph" w:customStyle="1" w:styleId="affffff0">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ff1">
    <w:name w:val="封面一致性程度标识"/>
    <w:qFormat/>
    <w:pPr>
      <w:spacing w:before="440" w:line="400" w:lineRule="exact"/>
      <w:jc w:val="center"/>
    </w:pPr>
    <w:rPr>
      <w:rFonts w:ascii="宋体" w:eastAsia="宋体" w:hAnsi="Times New Roman" w:cs="Times New Roman"/>
      <w:sz w:val="28"/>
    </w:rPr>
  </w:style>
  <w:style w:type="paragraph" w:customStyle="1" w:styleId="affffff2">
    <w:name w:val="封面正文"/>
    <w:qFormat/>
    <w:pPr>
      <w:jc w:val="both"/>
    </w:pPr>
    <w:rPr>
      <w:rFonts w:ascii="Times New Roman" w:eastAsia="宋体" w:hAnsi="Times New Roman" w:cs="Times New Roman"/>
    </w:r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3">
    <w:name w:val="目次、索引正文"/>
    <w:qFormat/>
    <w:pPr>
      <w:spacing w:line="320" w:lineRule="exact"/>
      <w:jc w:val="both"/>
    </w:pPr>
    <w:rPr>
      <w:rFonts w:ascii="宋体" w:eastAsia="宋体" w:hAnsi="Times New Roman" w:cs="Times New Roman"/>
      <w:sz w:val="21"/>
    </w:rPr>
  </w:style>
  <w:style w:type="paragraph" w:customStyle="1" w:styleId="affffff4">
    <w:name w:val="其他标准称谓"/>
    <w:qFormat/>
    <w:pPr>
      <w:spacing w:line="240" w:lineRule="atLeast"/>
      <w:jc w:val="distribute"/>
    </w:pPr>
    <w:rPr>
      <w:rFonts w:ascii="黑体" w:eastAsia="黑体" w:hAnsi="宋体" w:cs="Times New Roman"/>
      <w:sz w:val="52"/>
    </w:rPr>
  </w:style>
  <w:style w:type="paragraph" w:customStyle="1" w:styleId="affffff5">
    <w:name w:val="其他发布部门"/>
    <w:basedOn w:val="afffffb"/>
    <w:qFormat/>
    <w:pPr>
      <w:framePr w:wrap="around"/>
      <w:spacing w:line="240" w:lineRule="atLeast"/>
    </w:pPr>
    <w:rPr>
      <w:rFonts w:ascii="黑体" w:eastAsia="黑体"/>
      <w:b w:val="0"/>
    </w:rPr>
  </w:style>
  <w:style w:type="paragraph" w:customStyle="1" w:styleId="affffff6">
    <w:name w:val="实施日期"/>
    <w:basedOn w:val="afffffc"/>
    <w:qFormat/>
    <w:pPr>
      <w:framePr w:hSpace="0" w:wrap="around" w:xAlign="right"/>
      <w:jc w:val="right"/>
    </w:pPr>
  </w:style>
  <w:style w:type="paragraph" w:customStyle="1" w:styleId="a5">
    <w:name w:val="示例"/>
    <w:next w:val="affff7"/>
    <w:qFormat/>
    <w:pPr>
      <w:numPr>
        <w:numId w:val="8"/>
      </w:numPr>
      <w:tabs>
        <w:tab w:val="clear" w:pos="1120"/>
        <w:tab w:val="left" w:pos="816"/>
      </w:tabs>
      <w:ind w:firstLineChars="233" w:firstLine="419"/>
      <w:jc w:val="both"/>
    </w:pPr>
    <w:rPr>
      <w:rFonts w:ascii="宋体" w:eastAsia="宋体" w:hAnsi="Times New Roman" w:cs="Times New Roman"/>
      <w:sz w:val="18"/>
    </w:rPr>
  </w:style>
  <w:style w:type="paragraph" w:customStyle="1" w:styleId="affffff7">
    <w:name w:val="条文脚注"/>
    <w:basedOn w:val="afff6"/>
    <w:qFormat/>
    <w:pPr>
      <w:ind w:leftChars="200" w:left="780" w:hangingChars="200" w:hanging="360"/>
      <w:jc w:val="both"/>
    </w:pPr>
    <w:rPr>
      <w:rFonts w:ascii="宋体"/>
    </w:rPr>
  </w:style>
  <w:style w:type="paragraph" w:customStyle="1" w:styleId="affffff8">
    <w:name w:val="图表脚注"/>
    <w:next w:val="affff7"/>
    <w:uiPriority w:val="99"/>
    <w:qFormat/>
    <w:pPr>
      <w:ind w:leftChars="200" w:left="300" w:hangingChars="100" w:hanging="100"/>
      <w:jc w:val="both"/>
    </w:pPr>
    <w:rPr>
      <w:rFonts w:ascii="宋体" w:eastAsia="宋体" w:hAnsi="Times New Roman" w:cs="Times New Roman"/>
      <w:sz w:val="18"/>
    </w:rPr>
  </w:style>
  <w:style w:type="paragraph" w:customStyle="1" w:styleId="affffff9">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a">
    <w:name w:val="无标题条"/>
    <w:next w:val="affff7"/>
    <w:uiPriority w:val="99"/>
    <w:qFormat/>
    <w:pPr>
      <w:jc w:val="both"/>
    </w:pPr>
    <w:rPr>
      <w:rFonts w:ascii="Times New Roman" w:eastAsia="宋体" w:hAnsi="Times New Roman" w:cs="Times New Roman"/>
      <w:sz w:val="21"/>
    </w:rPr>
  </w:style>
  <w:style w:type="paragraph" w:customStyle="1" w:styleId="af6">
    <w:name w:val="正文表标题"/>
    <w:next w:val="affff7"/>
    <w:qFormat/>
    <w:pPr>
      <w:numPr>
        <w:numId w:val="9"/>
      </w:numPr>
      <w:jc w:val="center"/>
    </w:pPr>
    <w:rPr>
      <w:rFonts w:ascii="黑体" w:eastAsia="黑体" w:hAnsi="Times New Roman" w:cs="Times New Roman"/>
      <w:sz w:val="21"/>
    </w:rPr>
  </w:style>
  <w:style w:type="paragraph" w:customStyle="1" w:styleId="af3">
    <w:name w:val="正文图标题"/>
    <w:next w:val="affff7"/>
    <w:qFormat/>
    <w:pPr>
      <w:numPr>
        <w:numId w:val="10"/>
      </w:numPr>
      <w:jc w:val="center"/>
    </w:pPr>
    <w:rPr>
      <w:rFonts w:ascii="黑体" w:eastAsia="黑体" w:hAnsi="Times New Roman" w:cs="Times New Roman"/>
      <w:sz w:val="21"/>
    </w:rPr>
  </w:style>
  <w:style w:type="paragraph" w:customStyle="1" w:styleId="aff0">
    <w:name w:val="注："/>
    <w:next w:val="affff7"/>
    <w:qFormat/>
    <w:pPr>
      <w:widowControl w:val="0"/>
      <w:numPr>
        <w:numId w:val="11"/>
      </w:numPr>
      <w:autoSpaceDE w:val="0"/>
      <w:autoSpaceDN w:val="0"/>
      <w:jc w:val="both"/>
    </w:pPr>
    <w:rPr>
      <w:rFonts w:ascii="宋体" w:eastAsia="宋体" w:hAnsi="Times New Roman" w:cs="Times New Roman"/>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eastAsia="宋体" w:hAnsi="Times New Roman" w:cs="Times New Roman"/>
      <w:sz w:val="18"/>
    </w:rPr>
  </w:style>
  <w:style w:type="paragraph" w:customStyle="1" w:styleId="15">
    <w:name w:val="列出段落1"/>
    <w:basedOn w:val="aff2"/>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eastAsia="宋体" w:hAnsi="Calibri" w:cs="Times New Roman"/>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b">
    <w:name w:val="公式编号"/>
    <w:basedOn w:val="affff7"/>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c">
    <w:name w:val="表格内容"/>
    <w:basedOn w:val="affff7"/>
    <w:uiPriority w:val="99"/>
    <w:qFormat/>
    <w:pPr>
      <w:tabs>
        <w:tab w:val="clear" w:pos="4201"/>
        <w:tab w:val="clear" w:pos="9298"/>
      </w:tabs>
      <w:ind w:firstLineChars="0" w:firstLine="0"/>
      <w:jc w:val="center"/>
    </w:pPr>
    <w:rPr>
      <w:rFonts w:ascii="Times New Roman"/>
      <w:sz w:val="18"/>
      <w:szCs w:val="18"/>
    </w:rPr>
  </w:style>
  <w:style w:type="paragraph" w:customStyle="1" w:styleId="affffffd">
    <w:name w:val="附录条文"/>
    <w:basedOn w:val="aff2"/>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6"/>
    <w:uiPriority w:val="1"/>
    <w:qFormat/>
    <w:rPr>
      <w:sz w:val="22"/>
    </w:rPr>
  </w:style>
  <w:style w:type="paragraph" w:customStyle="1" w:styleId="16">
    <w:name w:val="无间隔1"/>
    <w:link w:val="Char0"/>
    <w:uiPriority w:val="1"/>
    <w:qFormat/>
    <w:rPr>
      <w:kern w:val="2"/>
      <w:sz w:val="22"/>
      <w:szCs w:val="22"/>
    </w:rPr>
  </w:style>
  <w:style w:type="character" w:customStyle="1" w:styleId="CharChar">
    <w:name w:val="段 Char Char"/>
    <w:qFormat/>
    <w:rPr>
      <w:rFonts w:ascii="宋体"/>
      <w:sz w:val="21"/>
      <w:lang w:val="en-US" w:eastAsia="zh-CN" w:bidi="ar-SA"/>
    </w:rPr>
  </w:style>
  <w:style w:type="paragraph" w:customStyle="1" w:styleId="24">
    <w:name w:val="列出段落2"/>
    <w:basedOn w:val="aff2"/>
    <w:uiPriority w:val="34"/>
    <w:qFormat/>
    <w:pPr>
      <w:ind w:firstLineChars="200" w:firstLine="420"/>
    </w:pPr>
    <w:rPr>
      <w:rFonts w:ascii="Calibri" w:eastAsia="宋体" w:hAnsi="Calibri" w:cs="Times New Roman"/>
      <w:szCs w:val="21"/>
    </w:rPr>
  </w:style>
  <w:style w:type="paragraph" w:customStyle="1" w:styleId="17">
    <w:name w:val="列表段落1"/>
    <w:basedOn w:val="aff2"/>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eastAsia="宋体" w:hAnsi="Times New Roman" w:cs="Times New Roman"/>
      <w:sz w:val="21"/>
    </w:rPr>
  </w:style>
  <w:style w:type="paragraph" w:customStyle="1" w:styleId="ab">
    <w:name w:val="列项●（二级）"/>
    <w:qFormat/>
    <w:pPr>
      <w:numPr>
        <w:ilvl w:val="1"/>
        <w:numId w:val="13"/>
      </w:numPr>
      <w:tabs>
        <w:tab w:val="clear" w:pos="760"/>
        <w:tab w:val="left" w:pos="840"/>
      </w:tabs>
      <w:jc w:val="both"/>
    </w:pPr>
    <w:rPr>
      <w:rFonts w:ascii="宋体" w:eastAsia="宋体" w:hAnsi="Times New Roman" w:cs="Times New Roman"/>
      <w:sz w:val="21"/>
    </w:rPr>
  </w:style>
  <w:style w:type="paragraph" w:customStyle="1" w:styleId="ac">
    <w:name w:val="列项◆（三级）"/>
    <w:basedOn w:val="aff2"/>
    <w:qFormat/>
    <w:pPr>
      <w:numPr>
        <w:ilvl w:val="2"/>
        <w:numId w:val="13"/>
      </w:numPr>
    </w:pPr>
    <w:rPr>
      <w:rFonts w:ascii="宋体" w:eastAsia="宋体" w:hAnsi="Times New Roman" w:cs="Times New Roman"/>
      <w:szCs w:val="21"/>
    </w:rPr>
  </w:style>
  <w:style w:type="paragraph" w:customStyle="1" w:styleId="18">
    <w:name w:val="修订1"/>
    <w:hidden/>
    <w:uiPriority w:val="99"/>
    <w:semiHidden/>
    <w:qFormat/>
    <w:rPr>
      <w:kern w:val="2"/>
      <w:sz w:val="21"/>
      <w:szCs w:val="21"/>
    </w:rPr>
  </w:style>
  <w:style w:type="paragraph" w:customStyle="1" w:styleId="af2">
    <w:name w:val="示例×："/>
    <w:basedOn w:val="affffa"/>
    <w:qFormat/>
    <w:pPr>
      <w:numPr>
        <w:numId w:val="14"/>
      </w:numPr>
      <w:spacing w:beforeLines="0" w:afterLines="0"/>
      <w:outlineLvl w:val="9"/>
    </w:pPr>
    <w:rPr>
      <w:rFonts w:ascii="宋体" w:eastAsia="宋体"/>
      <w:sz w:val="18"/>
      <w:szCs w:val="18"/>
    </w:rPr>
  </w:style>
  <w:style w:type="paragraph" w:customStyle="1" w:styleId="affffffe">
    <w:name w:val="二级无"/>
    <w:basedOn w:val="affffb"/>
    <w:qFormat/>
    <w:pPr>
      <w:tabs>
        <w:tab w:val="left" w:pos="0"/>
      </w:tabs>
      <w:spacing w:beforeLines="0" w:afterLines="0"/>
      <w:ind w:left="1679" w:hanging="1"/>
    </w:pPr>
    <w:rPr>
      <w:rFonts w:ascii="宋体" w:eastAsia="宋体"/>
    </w:rPr>
  </w:style>
  <w:style w:type="paragraph" w:customStyle="1" w:styleId="afffffff">
    <w:name w:val="注：（正文）"/>
    <w:basedOn w:val="aff0"/>
    <w:next w:val="affff7"/>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eastAsia="宋体" w:hAnsi="Times New Roman" w:cs="Times New Roman"/>
      <w:sz w:val="18"/>
      <w:szCs w:val="18"/>
    </w:rPr>
  </w:style>
  <w:style w:type="paragraph" w:customStyle="1" w:styleId="afffffff0">
    <w:name w:val="参考文献"/>
    <w:basedOn w:val="aff2"/>
    <w:next w:val="affff7"/>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1">
    <w:name w:val="附录标题"/>
    <w:basedOn w:val="affff7"/>
    <w:next w:val="affff7"/>
    <w:qFormat/>
    <w:pPr>
      <w:ind w:firstLineChars="0" w:firstLine="0"/>
      <w:jc w:val="center"/>
    </w:pPr>
    <w:rPr>
      <w:rFonts w:ascii="黑体" w:eastAsia="黑体"/>
    </w:rPr>
  </w:style>
  <w:style w:type="paragraph" w:customStyle="1" w:styleId="afffffff2">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3">
    <w:name w:val="附录公式"/>
    <w:basedOn w:val="affff7"/>
    <w:next w:val="affff7"/>
    <w:link w:val="Char1"/>
    <w:qFormat/>
  </w:style>
  <w:style w:type="character" w:customStyle="1" w:styleId="Char1">
    <w:name w:val="附录公式 Char"/>
    <w:basedOn w:val="Char"/>
    <w:link w:val="afffffff3"/>
    <w:qFormat/>
    <w:rPr>
      <w:rFonts w:ascii="宋体" w:eastAsia="宋体" w:hAnsi="Times New Roman" w:cs="Times New Roman"/>
      <w:kern w:val="0"/>
      <w:szCs w:val="20"/>
    </w:rPr>
  </w:style>
  <w:style w:type="paragraph" w:customStyle="1" w:styleId="afffffff4">
    <w:name w:val="附录公式编号制表符"/>
    <w:basedOn w:val="aff2"/>
    <w:next w:val="affff7"/>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5">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pPr>
      <w:numPr>
        <w:ilvl w:val="1"/>
        <w:numId w:val="16"/>
      </w:numPr>
    </w:pPr>
    <w:rPr>
      <w:rFonts w:ascii="宋体" w:eastAsia="宋体" w:hAnsi="Times New Roman" w:cs="Times New Roman"/>
      <w:sz w:val="21"/>
    </w:rPr>
  </w:style>
  <w:style w:type="paragraph" w:customStyle="1" w:styleId="afffffff6">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7">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pPr>
      <w:numPr>
        <w:numId w:val="16"/>
      </w:numPr>
    </w:pPr>
    <w:rPr>
      <w:rFonts w:ascii="宋体" w:eastAsia="宋体" w:hAnsi="Times New Roman" w:cs="Times New Roman"/>
      <w:sz w:val="21"/>
    </w:rPr>
  </w:style>
  <w:style w:type="paragraph" w:customStyle="1" w:styleId="afffffff9">
    <w:name w:val="列项说明"/>
    <w:basedOn w:val="aff2"/>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a">
    <w:name w:val="列项说明数字编号"/>
    <w:qFormat/>
    <w:pPr>
      <w:ind w:leftChars="400" w:left="600" w:hangingChars="200" w:hanging="200"/>
    </w:pPr>
    <w:rPr>
      <w:rFonts w:ascii="宋体" w:eastAsia="宋体" w:hAnsi="Times New Roman" w:cs="Times New Roman"/>
      <w:sz w:val="21"/>
    </w:rPr>
  </w:style>
  <w:style w:type="paragraph" w:customStyle="1" w:styleId="afffffffb">
    <w:name w:val="其他标准标志"/>
    <w:basedOn w:val="afffff5"/>
    <w:qFormat/>
    <w:pPr>
      <w:framePr w:w="6101" w:h="1389" w:hRule="exact" w:hSpace="181" w:vSpace="181" w:wrap="around" w:vAnchor="page" w:hAnchor="page" w:x="4673" w:y="942"/>
      <w:spacing w:line="0" w:lineRule="atLeast"/>
    </w:pPr>
    <w:rPr>
      <w:szCs w:val="96"/>
    </w:rPr>
  </w:style>
  <w:style w:type="paragraph" w:customStyle="1" w:styleId="afffffffc">
    <w:name w:val="三级无"/>
    <w:basedOn w:val="affffc"/>
    <w:qFormat/>
    <w:pPr>
      <w:tabs>
        <w:tab w:val="left" w:pos="2100"/>
      </w:tabs>
      <w:spacing w:beforeLines="0" w:afterLines="0"/>
      <w:ind w:left="2099" w:hanging="419"/>
    </w:pPr>
    <w:rPr>
      <w:rFonts w:ascii="宋体" w:eastAsia="宋体"/>
    </w:rPr>
  </w:style>
  <w:style w:type="paragraph" w:customStyle="1" w:styleId="afffffffd">
    <w:name w:val="示例后文字"/>
    <w:basedOn w:val="affff7"/>
    <w:next w:val="affff7"/>
    <w:qFormat/>
    <w:pPr>
      <w:ind w:firstLine="360"/>
    </w:pPr>
    <w:rPr>
      <w:sz w:val="18"/>
    </w:rPr>
  </w:style>
  <w:style w:type="paragraph" w:customStyle="1" w:styleId="a4">
    <w:name w:val="首示例"/>
    <w:next w:val="affff7"/>
    <w:link w:val="Char2"/>
    <w:qFormat/>
    <w:pPr>
      <w:numPr>
        <w:numId w:val="17"/>
      </w:numPr>
      <w:tabs>
        <w:tab w:val="left" w:pos="360"/>
      </w:tabs>
      <w:ind w:firstLine="0"/>
    </w:pPr>
    <w:rPr>
      <w:rFonts w:ascii="宋体" w:eastAsia="宋体" w:hAnsi="宋体" w:cs="Times New Roman"/>
      <w:kern w:val="2"/>
      <w:sz w:val="18"/>
      <w:szCs w:val="18"/>
    </w:rPr>
  </w:style>
  <w:style w:type="character" w:customStyle="1" w:styleId="Char2">
    <w:name w:val="首示例 Char"/>
    <w:basedOn w:val="aff3"/>
    <w:link w:val="a4"/>
    <w:qFormat/>
    <w:rPr>
      <w:rFonts w:ascii="宋体" w:eastAsia="宋体" w:hAnsi="宋体" w:cs="Times New Roman"/>
      <w:sz w:val="18"/>
      <w:szCs w:val="18"/>
    </w:rPr>
  </w:style>
  <w:style w:type="paragraph" w:customStyle="1" w:styleId="afffffffe">
    <w:name w:val="四级无"/>
    <w:basedOn w:val="affffd"/>
    <w:qFormat/>
    <w:pPr>
      <w:tabs>
        <w:tab w:val="left" w:pos="2520"/>
      </w:tabs>
      <w:spacing w:beforeLines="0" w:afterLines="0"/>
      <w:ind w:left="2519" w:hanging="419"/>
    </w:pPr>
    <w:rPr>
      <w:rFonts w:ascii="宋体" w:eastAsia="宋体"/>
    </w:rPr>
  </w:style>
  <w:style w:type="paragraph" w:customStyle="1" w:styleId="affffffff">
    <w:name w:val="图标脚注说明"/>
    <w:basedOn w:val="affff7"/>
    <w:qFormat/>
    <w:pPr>
      <w:ind w:left="840" w:firstLineChars="0" w:hanging="420"/>
    </w:pPr>
    <w:rPr>
      <w:sz w:val="18"/>
      <w:szCs w:val="18"/>
    </w:rPr>
  </w:style>
  <w:style w:type="paragraph" w:customStyle="1" w:styleId="a6">
    <w:name w:val="图表脚注说明"/>
    <w:basedOn w:val="aff2"/>
    <w:qFormat/>
    <w:pPr>
      <w:numPr>
        <w:numId w:val="18"/>
      </w:numPr>
    </w:pPr>
    <w:rPr>
      <w:rFonts w:ascii="宋体" w:eastAsia="宋体" w:hAnsi="Times New Roman" w:cs="Times New Roman"/>
      <w:sz w:val="18"/>
      <w:szCs w:val="18"/>
    </w:rPr>
  </w:style>
  <w:style w:type="paragraph" w:customStyle="1" w:styleId="affffffff0">
    <w:name w:val="图的脚注"/>
    <w:next w:val="affff7"/>
    <w:qFormat/>
    <w:pPr>
      <w:widowControl w:val="0"/>
      <w:ind w:leftChars="200" w:left="840" w:hangingChars="200" w:hanging="420"/>
      <w:jc w:val="both"/>
    </w:pPr>
    <w:rPr>
      <w:rFonts w:ascii="宋体" w:eastAsia="宋体" w:hAnsi="Times New Roman" w:cs="Times New Roman"/>
      <w:sz w:val="18"/>
    </w:rPr>
  </w:style>
  <w:style w:type="paragraph" w:customStyle="1" w:styleId="affffffff1">
    <w:name w:val="五级无"/>
    <w:basedOn w:val="affffe"/>
    <w:qFormat/>
    <w:pPr>
      <w:tabs>
        <w:tab w:val="left" w:pos="2940"/>
      </w:tabs>
      <w:spacing w:beforeLines="0" w:afterLines="0"/>
      <w:ind w:left="2939" w:hanging="419"/>
    </w:pPr>
    <w:rPr>
      <w:rFonts w:ascii="宋体" w:eastAsia="宋体"/>
    </w:rPr>
  </w:style>
  <w:style w:type="paragraph" w:customStyle="1" w:styleId="affffffff2">
    <w:name w:val="一级无"/>
    <w:basedOn w:val="affff9"/>
    <w:qFormat/>
    <w:pPr>
      <w:tabs>
        <w:tab w:val="left" w:pos="1260"/>
      </w:tabs>
      <w:spacing w:beforeLines="0" w:afterLines="0"/>
      <w:ind w:hanging="419"/>
    </w:pPr>
    <w:rPr>
      <w:rFonts w:ascii="宋体" w:eastAsia="宋体"/>
    </w:rPr>
  </w:style>
  <w:style w:type="paragraph" w:customStyle="1" w:styleId="affffffff3">
    <w:name w:val="正文公式编号制表符"/>
    <w:basedOn w:val="affff7"/>
    <w:next w:val="affff7"/>
    <w:qFormat/>
    <w:pPr>
      <w:ind w:firstLineChars="0" w:firstLine="0"/>
    </w:pPr>
  </w:style>
  <w:style w:type="paragraph" w:customStyle="1" w:styleId="affffffff4">
    <w:name w:val="其他发布日期"/>
    <w:basedOn w:val="afffffc"/>
    <w:qFormat/>
    <w:pPr>
      <w:framePr w:w="3997" w:h="471" w:hRule="exact" w:hSpace="0" w:vSpace="181" w:wrap="around" w:vAnchor="page" w:hAnchor="text" w:x="1419" w:y="14097"/>
    </w:pPr>
  </w:style>
  <w:style w:type="paragraph" w:customStyle="1" w:styleId="affffffff5">
    <w:name w:val="其他实施日期"/>
    <w:basedOn w:val="affffff6"/>
    <w:qFormat/>
    <w:pPr>
      <w:framePr w:w="3997" w:h="471" w:hRule="exact" w:vSpace="181" w:wrap="around" w:vAnchor="page" w:hAnchor="text" w:x="7089" w:y="14097"/>
    </w:pPr>
  </w:style>
  <w:style w:type="paragraph" w:customStyle="1" w:styleId="25">
    <w:name w:val="封面标准名称2"/>
    <w:basedOn w:val="afffff4"/>
    <w:qFormat/>
    <w:pPr>
      <w:framePr w:w="9639" w:h="6917" w:hRule="exact" w:wrap="around" w:vAnchor="page" w:hAnchor="page" w:xAlign="center" w:y="4469" w:anchorLock="1"/>
      <w:spacing w:beforeLines="630"/>
    </w:pPr>
  </w:style>
  <w:style w:type="paragraph" w:customStyle="1" w:styleId="26">
    <w:name w:val="封面标准英文名称2"/>
    <w:basedOn w:val="affffff0"/>
    <w:qFormat/>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1"/>
    <w:qFormat/>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e"/>
    <w:qFormat/>
    <w:pPr>
      <w:framePr w:w="9639" w:h="6917" w:hRule="exact" w:wrap="around" w:vAnchor="page" w:hAnchor="page" w:xAlign="center" w:y="4469" w:anchorLock="1"/>
      <w:widowControl w:val="0"/>
      <w:spacing w:after="160"/>
      <w:textAlignment w:val="center"/>
    </w:pPr>
    <w:rPr>
      <w:szCs w:val="28"/>
    </w:rPr>
  </w:style>
  <w:style w:type="paragraph" w:customStyle="1" w:styleId="affffffff6">
    <w:name w:val="示例内容"/>
    <w:qFormat/>
    <w:pPr>
      <w:ind w:firstLineChars="200" w:firstLine="200"/>
    </w:pPr>
    <w:rPr>
      <w:rFonts w:ascii="宋体" w:eastAsia="宋体" w:hAnsi="Times New Roman" w:cs="Times New Roman"/>
      <w:sz w:val="18"/>
      <w:szCs w:val="18"/>
    </w:rPr>
  </w:style>
  <w:style w:type="paragraph" w:customStyle="1" w:styleId="p1">
    <w:name w:val="p1"/>
    <w:basedOn w:val="aff2"/>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style>
  <w:style w:type="character" w:customStyle="1" w:styleId="opdict3lineoneresulttip">
    <w:name w:val="op_dict3_lineone_result_tip"/>
    <w:basedOn w:val="aff3"/>
    <w:qFormat/>
    <w:rPr>
      <w:color w:val="999999"/>
    </w:rPr>
  </w:style>
  <w:style w:type="character" w:customStyle="1" w:styleId="c-icon14">
    <w:name w:val="c-icon14"/>
    <w:basedOn w:val="aff3"/>
    <w:qFormat/>
  </w:style>
  <w:style w:type="table" w:customStyle="1" w:styleId="110">
    <w:name w:val="网格型11"/>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列出段落 字符"/>
    <w:basedOn w:val="aff3"/>
    <w:link w:val="affff5"/>
    <w:uiPriority w:val="34"/>
    <w:qFormat/>
  </w:style>
  <w:style w:type="character" w:styleId="affffffff7">
    <w:name w:val="Placeholder Text"/>
    <w:basedOn w:val="aff3"/>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销量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Sheet1!$A$2:$A$7</c:f>
              <c:strCache>
                <c:ptCount val="6"/>
                <c:pt idx="0">
                  <c:v>2015年</c:v>
                </c:pt>
                <c:pt idx="1">
                  <c:v>2016年</c:v>
                </c:pt>
                <c:pt idx="2">
                  <c:v>2017年</c:v>
                </c:pt>
                <c:pt idx="3">
                  <c:v>2018年</c:v>
                </c:pt>
                <c:pt idx="4">
                  <c:v>2019年</c:v>
                </c:pt>
                <c:pt idx="5">
                  <c:v>2020年</c:v>
                </c:pt>
              </c:strCache>
            </c:strRef>
          </c:cat>
          <c:val>
            <c:numRef>
              <c:f>Sheet1!$B$2:$B$7</c:f>
              <c:numCache>
                <c:formatCode>General</c:formatCode>
                <c:ptCount val="6"/>
                <c:pt idx="0">
                  <c:v>204560</c:v>
                </c:pt>
                <c:pt idx="1">
                  <c:v>339300</c:v>
                </c:pt>
                <c:pt idx="2">
                  <c:v>524650</c:v>
                </c:pt>
                <c:pt idx="3">
                  <c:v>422130</c:v>
                </c:pt>
                <c:pt idx="4">
                  <c:v>531500</c:v>
                </c:pt>
                <c:pt idx="5">
                  <c:v>759201</c:v>
                </c:pt>
              </c:numCache>
            </c:numRef>
          </c:val>
          <c:extLst>
            <c:ext xmlns:c16="http://schemas.microsoft.com/office/drawing/2014/chart" uri="{C3380CC4-5D6E-409C-BE32-E72D297353CC}">
              <c16:uniqueId val="{00000000-2C6B-42D9-AACB-15468FD63CD0}"/>
            </c:ext>
          </c:extLst>
        </c:ser>
        <c:dLbls>
          <c:showLegendKey val="0"/>
          <c:showVal val="0"/>
          <c:showCatName val="0"/>
          <c:showSerName val="0"/>
          <c:showPercent val="0"/>
          <c:showBubbleSize val="0"/>
        </c:dLbls>
        <c:gapWidth val="219"/>
        <c:overlap val="-27"/>
        <c:axId val="-1480831504"/>
        <c:axId val="-1480838576"/>
      </c:barChart>
      <c:catAx>
        <c:axId val="-148083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80838576"/>
        <c:crosses val="autoZero"/>
        <c:auto val="1"/>
        <c:lblAlgn val="ctr"/>
        <c:lblOffset val="100"/>
        <c:noMultiLvlLbl val="0"/>
      </c:catAx>
      <c:valAx>
        <c:axId val="-148083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8083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EC0E4-B896-4EC8-BA2E-BBE07D96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杜利锋</cp:lastModifiedBy>
  <cp:revision>104</cp:revision>
  <dcterms:created xsi:type="dcterms:W3CDTF">2021-01-29T07:06:00Z</dcterms:created>
  <dcterms:modified xsi:type="dcterms:W3CDTF">2021-09-18T02:33:00Z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