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ascii="Times New Roman"/>
          <w:szCs w:val="20"/>
        </w:rPr>
      </w:pPr>
      <w:bookmarkStart w:id="0" w:name="_Toc525046548"/>
      <w:bookmarkStart w:id="1" w:name="_Toc530051741"/>
      <w:bookmarkStart w:id="2" w:name="_Toc509826185"/>
      <w:bookmarkStart w:id="3" w:name="_Toc873628"/>
      <w:bookmarkStart w:id="4" w:name="_Toc13964"/>
      <w:bookmarkStart w:id="5" w:name="_Toc415043487"/>
      <w:bookmarkStart w:id="6" w:name="_Toc415043548"/>
      <w:bookmarkStart w:id="7" w:name="_Toc415043894"/>
      <w:bookmarkStart w:id="8" w:name="_Toc385602845"/>
      <w:bookmarkStart w:id="9" w:name="_Toc65687976"/>
      <w:r>
        <w:pict>
          <v:shape id="Text Box 396" o:spid="_x0000_s1026" o:spt="202" type="#_x0000_t202" style="position:absolute;left:0pt;margin-left:308.85pt;margin-top:15.6pt;height:70.2pt;width:158.35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">
            <v:path/>
            <v:fill focussize="0,0"/>
            <v:stroke on="f" joinstyle="miter"/>
            <v:imagedata o:title=""/>
            <o:lock v:ext="edit"/>
            <v:textbox>
              <w:txbxContent>
                <w:p>
                  <w:pPr>
                    <w:pStyle w:val="71"/>
                    <w:rPr>
                      <w:spacing w:val="-20"/>
                      <w:w w:val="90"/>
                    </w:rPr>
                  </w:pPr>
                  <w:r>
                    <w:rPr>
                      <w:spacing w:val="-20"/>
                      <w:w w:val="90"/>
                    </w:rPr>
                    <w:t>XXX</w:t>
                  </w:r>
                </w:p>
              </w:txbxContent>
            </v:textbox>
          </v:shape>
        </w:pict>
      </w:r>
      <w:r>
        <w:pict>
          <v:shape id="文本框 21" o:spid="_x0000_s1027" o:spt="202" type="#_x0000_t202" style="position:absolute;left:0pt;margin-left:357.15pt;margin-top:711.45pt;height:34pt;width:67.3pt;mso-position-horizontal-relative:margin;mso-position-vertical-relative:margin;z-index:25166438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">
            <v:path/>
            <v:fill focussize="0,0"/>
            <v:stroke on="f" joinstyle="miter"/>
            <v:imagedata o:title=""/>
            <o:lock v:ext="edit"/>
            <v:textbox inset="0mm,0mm,0mm,0mm">
              <w:txbxContent>
                <w:p>
                  <w:pPr>
                    <w:pStyle w:val="48"/>
                    <w:jc w:val="right"/>
                  </w:pPr>
                  <w:r>
                    <w:rPr>
                      <w:rStyle w:val="35"/>
                      <w:rFonts w:hint="eastAsia"/>
                    </w:rPr>
                    <w:t xml:space="preserve">    发布</w:t>
                  </w:r>
                </w:p>
              </w:txbxContent>
            </v:textbox>
            <w10:anchorlock/>
          </v:shape>
        </w:pict>
      </w:r>
      <w:r>
        <w:pict>
          <v:shape id="_x0000_s1028" o:spid="_x0000_s1028" o:spt="202" type="#_x0000_t202" style="position:absolute;left:0pt;margin-left:10pt;margin-top:715.95pt;height:54.25pt;width:401.7pt;mso-position-horizontal-relative:margin;mso-position-vertical-relative:margin;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">
            <v:path/>
            <v:fill focussize="0,0"/>
            <v:stroke on="f" joinstyle="miter"/>
            <v:imagedata o:title=""/>
            <o:lock v:ext="edit"/>
            <v:textbox inset="0mm,0mm,0mm,0mm">
              <w:txbxContent>
                <w:p>
                  <w:pPr>
                    <w:pStyle w:val="48"/>
                  </w:pPr>
                  <w:r>
                    <w:rPr>
                      <w:rFonts w:hint="eastAsia"/>
                      <w:sz w:val="36"/>
                      <w:szCs w:val="36"/>
                    </w:rPr>
                    <w:t xml:space="preserve"> </w:t>
                  </w:r>
                  <w:r>
                    <w:rPr>
                      <w:rFonts w:hint="eastAsia"/>
                      <w:sz w:val="30"/>
                      <w:szCs w:val="30"/>
                    </w:rPr>
                    <w:t>山东省电线电缆行业协会</w:t>
                  </w:r>
                  <w:r>
                    <w:rPr>
                      <w:rStyle w:val="35"/>
                      <w:rFonts w:hint="eastAsia"/>
                      <w:sz w:val="30"/>
                      <w:szCs w:val="30"/>
                    </w:rPr>
                    <w:t xml:space="preserve">          </w:t>
                  </w:r>
                  <w:r>
                    <w:rPr>
                      <w:rFonts w:hint="eastAsia"/>
                      <w:sz w:val="30"/>
                      <w:szCs w:val="30"/>
                    </w:rPr>
                    <w:t>中国技术经济学会</w:t>
                  </w:r>
                </w:p>
              </w:txbxContent>
            </v:textbox>
            <w10:anchorlock/>
          </v:shape>
        </w:pict>
      </w:r>
      <w:r>
        <w:rPr>
          <w:rFonts w:ascii="Times New Roman"/>
          <w:szCs w:val="20"/>
        </w:rPr>
        <w:t>ICS XXX</w:t>
      </w:r>
    </w:p>
    <w:p>
      <w:pPr>
        <w:pStyle w:val="36"/>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4"/>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/CBMF</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4"/>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4"/>
        <w:ind w:right="420" w:rightChars="200" w:firstLine="0" w:firstLineChars="0"/>
        <w:jc w:val="right"/>
        <w:rPr>
          <w:rFonts w:ascii="Times New Roman" w:eastAsia="黑体"/>
          <w:b/>
          <w:sz w:val="24"/>
          <w:szCs w:val="24"/>
        </w:rPr>
      </w:pPr>
      <w:r>
        <w:pict>
          <v:line id="直接连接符 22" o:spid="_x0000_s1033" o:spt="20" style="position:absolute;left:0pt;margin-left:-5.9pt;margin-top:17.05pt;height:0pt;width:482pt;z-index:251665408;mso-width-relative:page;mso-height-relative:page;"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Di&#10;LcLYAAAACQEAAA8AAAAAAAAAAQAgAAAAIgAAAGRycy9kb3ducmV2LnhtbFBLAQIUABQAAAAIAIdO&#10;4kBS3mFm6gEAALsDAAAOAAAAAAAAAAEAIAAAACcBAABkcnMvZTJvRG9jLnhtbFBLBQYAAAAABgAG&#10;AFkBAACDBQAAAAA=&#10;">
            <v:path arrowok="t"/>
            <v:fill focussize="0,0"/>
            <v:stroke weight="1pt" color="#080000"/>
            <v:imagedata o:title=""/>
            <o:lock v:ext="edit"/>
          </v:line>
        </w:pict>
      </w:r>
    </w:p>
    <w:p>
      <w:pPr>
        <w:pStyle w:val="34"/>
        <w:ind w:firstLine="0" w:firstLineChars="0"/>
        <w:jc w:val="center"/>
        <w:rPr>
          <w:rFonts w:ascii="Times New Roman" w:eastAsia="黑体"/>
          <w:sz w:val="44"/>
          <w:szCs w:val="44"/>
        </w:rPr>
      </w:pPr>
    </w:p>
    <w:p>
      <w:pPr>
        <w:pStyle w:val="34"/>
        <w:ind w:firstLine="0" w:firstLineChars="0"/>
        <w:jc w:val="center"/>
        <w:rPr>
          <w:rFonts w:ascii="Times New Roman" w:eastAsia="黑体"/>
          <w:sz w:val="44"/>
          <w:szCs w:val="44"/>
        </w:rPr>
      </w:pPr>
    </w:p>
    <w:p>
      <w:pPr>
        <w:pStyle w:val="34"/>
        <w:ind w:firstLine="522" w:firstLineChars="100"/>
        <w:rPr>
          <w:rFonts w:ascii="黑体" w:hAnsi="Times New Roman" w:eastAsia="黑体" w:cs="Times New Roman"/>
          <w:b/>
          <w:spacing w:val="40"/>
          <w:kern w:val="0"/>
          <w:sz w:val="44"/>
          <w:szCs w:val="44"/>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rPr>
        <w:t>浅海湖泊电缆</w:t>
      </w:r>
    </w:p>
    <w:p>
      <w:pPr>
        <w:pStyle w:val="34"/>
        <w:ind w:left="2443" w:leftChars="418" w:hanging="1565" w:hangingChars="300"/>
        <w:rPr>
          <w:rFonts w:ascii="黑体" w:hAnsi="Times New Roman" w:eastAsia="黑体" w:cs="Times New Roman"/>
          <w:b/>
          <w:spacing w:val="40"/>
          <w:kern w:val="0"/>
          <w:sz w:val="44"/>
          <w:szCs w:val="44"/>
        </w:rPr>
      </w:pPr>
    </w:p>
    <w:p>
      <w:pPr>
        <w:spacing w:beforeLines="50" w:line="360" w:lineRule="exact"/>
        <w:jc w:val="center"/>
        <w:rPr>
          <w:rFonts w:ascii="Times New Roman" w:hAnsi="Times New Roman" w:eastAsia="黑体"/>
          <w:color w:val="000000" w:themeColor="text1"/>
          <w:kern w:val="0"/>
          <w:sz w:val="28"/>
          <w:szCs w:val="28"/>
          <w:shd w:val="clear" w:color="auto" w:fill="FFFFFF"/>
        </w:rPr>
      </w:pPr>
      <w:r>
        <w:rPr>
          <w:rFonts w:ascii="TimesNewRoman" w:hAnsi="TimesNewRoman" w:cs="TimesNewRoman"/>
          <w:kern w:val="0"/>
          <w:sz w:val="28"/>
          <w:szCs w:val="28"/>
        </w:rPr>
        <w:t>Assessment requirements for enterprise forerunner standards</w:t>
      </w:r>
      <w:r>
        <w:rPr>
          <w:rFonts w:hint="eastAsia" w:ascii="Times New Roman" w:hAnsi="Times New Roman" w:eastAsia="黑体" w:cs="Times New Roman"/>
          <w:color w:val="000000" w:themeColor="text1"/>
          <w:kern w:val="0"/>
          <w:sz w:val="28"/>
          <w:szCs w:val="28"/>
          <w:shd w:val="clear" w:color="auto" w:fill="FFFFFF"/>
        </w:rPr>
        <w:t>—</w:t>
      </w:r>
      <w:r>
        <w:rPr>
          <w:rFonts w:ascii="Times New Roman" w:hAnsi="Times New Roman" w:eastAsia="黑体" w:cs="Times New Roman"/>
          <w:color w:val="000000" w:themeColor="text1"/>
          <w:kern w:val="0"/>
          <w:sz w:val="28"/>
          <w:szCs w:val="28"/>
          <w:shd w:val="clear" w:color="auto" w:fill="FFFFFF"/>
        </w:rPr>
        <w:t>Photovoltaic cable</w:t>
      </w:r>
    </w:p>
    <w:p>
      <w:pPr>
        <w:pStyle w:val="34"/>
        <w:ind w:firstLine="0" w:firstLineChars="0"/>
        <w:rPr>
          <w:rFonts w:ascii="Times New Roman"/>
          <w:sz w:val="18"/>
          <w:szCs w:val="18"/>
        </w:rPr>
      </w:pPr>
    </w:p>
    <w:p>
      <w:pPr>
        <w:pStyle w:val="34"/>
        <w:ind w:firstLine="0" w:firstLineChars="0"/>
        <w:rPr>
          <w:rFonts w:ascii="Times New Roman"/>
          <w:sz w:val="18"/>
          <w:szCs w:val="18"/>
        </w:rPr>
      </w:pPr>
    </w:p>
    <w:p>
      <w:pPr>
        <w:pStyle w:val="34"/>
        <w:ind w:firstLine="0" w:firstLineChars="0"/>
        <w:jc w:val="center"/>
        <w:rPr>
          <w:rFonts w:ascii="Times New Roman"/>
          <w:b/>
          <w:bCs/>
          <w:sz w:val="40"/>
          <w:szCs w:val="40"/>
        </w:rPr>
      </w:pPr>
      <w:r>
        <w:rPr>
          <w:rFonts w:hint="eastAsia" w:ascii="Times New Roman"/>
          <w:b/>
          <w:bCs/>
          <w:sz w:val="40"/>
          <w:szCs w:val="40"/>
        </w:rPr>
        <w:t>（征</w:t>
      </w:r>
      <w:r>
        <w:rPr>
          <w:rFonts w:hint="eastAsia" w:ascii="Times New Roman"/>
          <w:b/>
          <w:bCs/>
          <w:sz w:val="40"/>
          <w:szCs w:val="40"/>
          <w:lang w:val="en-US" w:eastAsia="zh-CN"/>
        </w:rPr>
        <w:t>求</w:t>
      </w:r>
      <w:r>
        <w:rPr>
          <w:rFonts w:hint="eastAsia" w:ascii="Times New Roman"/>
          <w:b/>
          <w:bCs/>
          <w:sz w:val="40"/>
          <w:szCs w:val="40"/>
        </w:rPr>
        <w:t>意见稿）</w:t>
      </w:r>
    </w:p>
    <w:p>
      <w:pPr>
        <w:pStyle w:val="34"/>
        <w:ind w:firstLine="0" w:firstLineChars="0"/>
        <w:rPr>
          <w:rFonts w:ascii="Times New Roman"/>
          <w:sz w:val="18"/>
          <w:szCs w:val="18"/>
        </w:rPr>
      </w:pPr>
    </w:p>
    <w:p>
      <w:pPr>
        <w:pStyle w:val="45"/>
      </w:pPr>
    </w:p>
    <w:p>
      <w:pPr>
        <w:pStyle w:val="34"/>
        <w:ind w:firstLine="0" w:firstLineChars="0"/>
        <w:rPr>
          <w:rFonts w:ascii="Times New Roman"/>
          <w:sz w:val="18"/>
          <w:szCs w:val="18"/>
        </w:rPr>
      </w:pPr>
    </w:p>
    <w:p>
      <w:pPr>
        <w:pStyle w:val="34"/>
        <w:ind w:firstLine="0" w:firstLineChars="0"/>
        <w:rPr>
          <w:rFonts w:ascii="Times New Roman"/>
          <w:sz w:val="18"/>
          <w:szCs w:val="18"/>
        </w:rPr>
      </w:pPr>
    </w:p>
    <w:p>
      <w:pPr>
        <w:pStyle w:val="34"/>
        <w:ind w:firstLine="0" w:firstLineChars="0"/>
        <w:rPr>
          <w:rFonts w:ascii="Times New Roman"/>
          <w:sz w:val="18"/>
          <w:szCs w:val="18"/>
        </w:rPr>
      </w:pPr>
    </w:p>
    <w:p>
      <w:pPr>
        <w:pStyle w:val="34"/>
        <w:ind w:firstLine="0" w:firstLineChars="0"/>
        <w:rPr>
          <w:rFonts w:ascii="Times New Roman"/>
          <w:sz w:val="18"/>
          <w:szCs w:val="18"/>
        </w:rPr>
      </w:pPr>
      <w:r>
        <w:pict>
          <v:shape id="文本框 19" o:spid="_x0000_s1029" o:spt="202" type="#_x0000_t202" style="position:absolute;left:0pt;margin-left:343.35pt;margin-top:676.45pt;height:24.6pt;width:132.75pt;mso-position-horizontal-relative:margin;mso-position-vertical-relative:margin;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">
            <v:path/>
            <v:fill focussize="0,0"/>
            <v:stroke on="f" joinstyle="miter"/>
            <v:imagedata o:title=""/>
            <o:lock v:ext="edit"/>
            <v:textbox inset="0mm,0mm,0mm,0mm">
              <w:txbxContent>
                <w:p>
                  <w:pPr>
                    <w:pStyle w:val="72"/>
                  </w:pPr>
                  <w:r>
                    <w:t>2021</w:t>
                  </w:r>
                  <w:r>
                    <w:rPr>
                      <w:rFonts w:hint="eastAsia"/>
                    </w:rPr>
                    <w:t>-</w:t>
                  </w:r>
                  <w:r>
                    <w:t>XX</w:t>
                  </w:r>
                  <w:r>
                    <w:rPr>
                      <w:rFonts w:hint="eastAsia"/>
                    </w:rPr>
                    <w:t>-</w:t>
                  </w:r>
                  <w:r>
                    <w:t>XX</w:t>
                  </w:r>
                  <w:r>
                    <w:rPr>
                      <w:rFonts w:hint="eastAsia"/>
                    </w:rPr>
                    <w:t>实施</w:t>
                  </w:r>
                </w:p>
              </w:txbxContent>
            </v:textbox>
            <w10:anchorlock/>
          </v:shape>
        </w:pict>
      </w:r>
    </w:p>
    <w:p>
      <w:pPr>
        <w:pStyle w:val="34"/>
        <w:ind w:firstLine="0" w:firstLineChars="0"/>
        <w:rPr>
          <w:rFonts w:ascii="Times New Roman"/>
          <w:sz w:val="18"/>
          <w:szCs w:val="18"/>
        </w:rPr>
      </w:pPr>
    </w:p>
    <w:p>
      <w:pPr>
        <w:pStyle w:val="34"/>
        <w:ind w:firstLine="0" w:firstLineChars="0"/>
        <w:rPr>
          <w:rFonts w:ascii="Times New Roman"/>
          <w:sz w:val="18"/>
          <w:szCs w:val="18"/>
        </w:rPr>
        <w:sectPr>
          <w:footerReference r:id="rId4" w:type="default"/>
          <w:headerReference r:id="rId3" w:type="even"/>
          <w:footerReference r:id="rId5" w:type="even"/>
          <w:pgSz w:w="11906" w:h="16838"/>
          <w:pgMar w:top="567" w:right="1134" w:bottom="1134" w:left="1418" w:header="1418" w:footer="1134" w:gutter="0"/>
          <w:pgNumType w:start="1"/>
          <w:cols w:space="720" w:num="1"/>
          <w:formProt w:val="0"/>
          <w:docGrid w:type="lines" w:linePitch="312" w:charSpace="0"/>
        </w:sectPr>
      </w:pPr>
      <w:r>
        <w:pict>
          <v:shape id="AutoShape 38" o:spid="_x0000_s1032" o:spt="32" type="#_x0000_t32" style="position:absolute;left:0pt;margin-left:-5.9pt;margin-top:152.55pt;height:0pt;width:464.8pt;z-index:251666432;mso-width-relative:page;mso-height-relative:page;" filled="f"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PBL/DVAAAACAEAAA8AAAAAAAAA&#10;AQAgAAAAIgAAAGRycy9kb3ducmV2LnhtbFBLAQIUABQAAAAIAIdO4kDa0Czp2wEAAMIDAAAOAAAA&#10;AAAAAAEAIAAAACQBAABkcnMvZTJvRG9jLnhtbFBLBQYAAAAABgAGAFkBAABxBQAAAAA=&#10;">
            <v:path arrowok="t"/>
            <v:fill on="f" focussize="0,0"/>
            <v:stroke/>
            <v:imagedata o:title=""/>
            <o:lock v:ext="edit"/>
          </v:shape>
        </w:pict>
      </w:r>
      <w:r>
        <w:pict>
          <v:shape id="_x0000_s1030" o:spid="_x0000_s1030" o:spt="202" type="#_x0000_t202" style="position:absolute;left:0pt;margin-left:-5.9pt;margin-top:676.45pt;height:24.6pt;width:159pt;mso-position-horizontal-relative:margin;mso-position-vertical-relative:margin;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">
            <v:path/>
            <v:fill focussize="0,0"/>
            <v:stroke on="f" joinstyle="miter"/>
            <v:imagedata o:title=""/>
            <o:lock v:ext="edit"/>
            <v:textbox inset="0mm,0mm,0mm,0mm">
              <w:txbxContent>
                <w:p>
                  <w:pPr>
                    <w:pStyle w:val="72"/>
                  </w:pPr>
                  <w:r>
                    <w:t>2021</w:t>
                  </w:r>
                  <w:r>
                    <w:rPr>
                      <w:rFonts w:hint="eastAsia"/>
                    </w:rPr>
                    <w:t>-</w:t>
                  </w:r>
                  <w:r>
                    <w:t>XX</w:t>
                  </w:r>
                  <w:r>
                    <w:rPr>
                      <w:rFonts w:hint="eastAsia"/>
                    </w:rPr>
                    <w:t>-</w:t>
                  </w:r>
                  <w:r>
                    <w:t>XX</w:t>
                  </w:r>
                  <w:r>
                    <w:rPr>
                      <w:rFonts w:hint="eastAsia"/>
                    </w:rPr>
                    <w:t>发布</w:t>
                  </w:r>
                </w:p>
              </w:txbxContent>
            </v:textbox>
            <w10:anchorlock/>
          </v:shape>
        </w:pict>
      </w:r>
    </w:p>
    <w:bookmarkEnd w:id="0"/>
    <w:bookmarkEnd w:id="1"/>
    <w:bookmarkEnd w:id="2"/>
    <w:bookmarkEnd w:id="3"/>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r>
        <w:rPr>
          <w:rFonts w:ascii="宋体"/>
          <w:color w:val="FF0000"/>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cstate="print"/>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Lines="50" w:afterLines="5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3"/>
      </w:pPr>
      <w:r>
        <w:rPr>
          <w:rFonts w:hint="eastAsia"/>
        </w:rPr>
        <w:t>前</w:t>
      </w:r>
      <w:bookmarkStart w:id="10" w:name="BKQY"/>
      <w:r>
        <w:rPr>
          <w:rFonts w:hint="eastAsia"/>
        </w:rPr>
        <w:t>  言</w:t>
      </w:r>
      <w:bookmarkEnd w:id="4"/>
      <w:bookmarkEnd w:id="5"/>
      <w:bookmarkEnd w:id="6"/>
      <w:bookmarkEnd w:id="7"/>
      <w:bookmarkEnd w:id="8"/>
      <w:bookmarkEnd w:id="9"/>
      <w:bookmarkEnd w:id="10"/>
    </w:p>
    <w:p>
      <w:pPr>
        <w:pStyle w:val="61"/>
        <w:ind w:firstLine="420" w:firstLineChars="200"/>
        <w:rPr>
          <w:rFonts w:hint="eastAsia" w:ascii="宋体" w:hAnsi="宋体" w:eastAsia="宋体" w:cs="宋体"/>
          <w:sz w:val="21"/>
          <w:szCs w:val="21"/>
        </w:rPr>
      </w:pPr>
      <w:r>
        <w:rPr>
          <w:rFonts w:hint="eastAsia" w:ascii="宋体" w:hAnsi="宋体" w:eastAsia="宋体" w:cs="宋体"/>
          <w:sz w:val="21"/>
          <w:szCs w:val="21"/>
        </w:rPr>
        <w:t>本文件按照GB/T 1.1—2020《标准化工作导则  第1部分：标准化文件的结构和起草规则》和T/CAQP 015—2020、 T/ESF 0001—2020 《“领跑者”标准编制通则》的规定起草。</w:t>
      </w:r>
    </w:p>
    <w:p>
      <w:pPr>
        <w:autoSpaceDE w:val="0"/>
        <w:autoSpaceDN w:val="0"/>
        <w:adjustRightInd w:val="0"/>
        <w:ind w:firstLine="420" w:firstLineChars="200"/>
        <w:rPr>
          <w:rFonts w:cs="Times New Roman" w:asciiTheme="minorEastAsia" w:hAnsiTheme="minorEastAsia"/>
          <w:color w:val="000000"/>
          <w:kern w:val="0"/>
        </w:rPr>
      </w:pPr>
      <w:r>
        <w:rPr>
          <w:rFonts w:cs="Times New Roman" w:asciiTheme="minorEastAsia" w:hAnsiTheme="minorEastAsia"/>
          <w:color w:val="000000"/>
          <w:kern w:val="0"/>
        </w:rPr>
        <w:t>请注意本文件的某些内容可能涉及专利。本文件的发布机构不承担识别专利的责任。</w:t>
      </w:r>
    </w:p>
    <w:p>
      <w:pPr>
        <w:ind w:firstLine="420" w:firstLineChars="200"/>
        <w:rPr>
          <w:rFonts w:cs="宋体" w:asciiTheme="minorEastAsia" w:hAnsiTheme="minorEastAsia"/>
        </w:rPr>
      </w:pPr>
      <w:r>
        <w:rPr>
          <w:rFonts w:cs="宋体" w:asciiTheme="minorEastAsia" w:hAnsiTheme="minorEastAsia"/>
        </w:rPr>
        <w:t>本</w:t>
      </w:r>
      <w:r>
        <w:rPr>
          <w:rFonts w:hint="eastAsia" w:cs="宋体" w:asciiTheme="minorEastAsia" w:hAnsiTheme="minorEastAsia"/>
        </w:rPr>
        <w:t>文件</w:t>
      </w:r>
      <w:r>
        <w:rPr>
          <w:rFonts w:cs="宋体" w:asciiTheme="minorEastAsia" w:hAnsiTheme="minorEastAsia"/>
        </w:rPr>
        <w:t>由</w:t>
      </w:r>
      <w:r>
        <w:rPr>
          <w:rFonts w:hint="eastAsia" w:cs="宋体" w:asciiTheme="minorEastAsia" w:hAnsiTheme="minorEastAsia"/>
        </w:rPr>
        <w:t>山东省电线电缆行业协会与企业标准“领跑者”工作委员会联合提出</w:t>
      </w:r>
    </w:p>
    <w:p>
      <w:pPr>
        <w:ind w:firstLine="420" w:firstLineChars="200"/>
        <w:rPr>
          <w:rFonts w:cs="宋体" w:asciiTheme="minorEastAsia" w:hAnsiTheme="minorEastAsia"/>
        </w:rPr>
      </w:pPr>
      <w:r>
        <w:rPr>
          <w:rFonts w:hint="eastAsia" w:cs="宋体" w:asciiTheme="minorEastAsia" w:hAnsiTheme="minorEastAsia"/>
        </w:rPr>
        <w:t>本文件由山东省电线电缆行业协会与中国技术经济学会归口。</w:t>
      </w:r>
    </w:p>
    <w:p>
      <w:pPr>
        <w:ind w:firstLine="420" w:firstLineChars="200"/>
        <w:rPr>
          <w:rFonts w:cs="宋体" w:asciiTheme="minorEastAsia" w:hAnsiTheme="minorEastAsia"/>
        </w:rPr>
      </w:pPr>
      <w:r>
        <w:rPr>
          <w:rFonts w:hint="eastAsia" w:cs="宋体" w:asciiTheme="minorEastAsia" w:hAnsiTheme="minorEastAsia"/>
        </w:rPr>
        <w:t>本文件起草单位</w:t>
      </w:r>
      <w:r>
        <w:rPr>
          <w:rFonts w:cs="宋体" w:asciiTheme="minorEastAsia" w:hAnsiTheme="minorEastAsia"/>
        </w:rPr>
        <w:t>：</w:t>
      </w:r>
      <w:r>
        <w:rPr>
          <w:rFonts w:hint="eastAsia" w:cs="宋体" w:asciiTheme="minorEastAsia" w:hAnsiTheme="minorEastAsia"/>
        </w:rPr>
        <w:t>山东省电线电缆行业协会、远东电缆有限公司等</w:t>
      </w:r>
    </w:p>
    <w:p>
      <w:pPr>
        <w:ind w:firstLine="420" w:firstLineChars="200"/>
        <w:rPr>
          <w:rFonts w:cs="宋体" w:asciiTheme="minorEastAsia" w:hAnsiTheme="minorEastAsia"/>
        </w:rPr>
      </w:pPr>
      <w:r>
        <w:rPr>
          <w:rFonts w:hint="eastAsia" w:cs="宋体" w:asciiTheme="minorEastAsia" w:hAnsiTheme="minorEastAsia"/>
        </w:rPr>
        <w:t>本文件主要起草人：</w:t>
      </w:r>
    </w:p>
    <w:p>
      <w:pPr>
        <w:pStyle w:val="34"/>
      </w:pPr>
    </w:p>
    <w:p>
      <w:pPr>
        <w:pStyle w:val="43"/>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61"/>
        <w:ind w:firstLine="420" w:firstLineChars="200"/>
        <w:rPr>
          <w:rFonts w:hint="eastAsia" w:ascii="宋体" w:hAnsi="宋体" w:eastAsia="宋体" w:cs="宋体"/>
          <w:sz w:val="21"/>
          <w:szCs w:val="21"/>
        </w:rPr>
      </w:pPr>
      <w:r>
        <w:rPr>
          <w:rFonts w:hint="eastAsia" w:ascii="宋体" w:hAnsi="宋体" w:eastAsia="宋体" w:cs="宋体"/>
          <w:sz w:val="21"/>
          <w:szCs w:val="21"/>
        </w:rPr>
        <w:t>近些年浅海滩涂风电、湖泊水上光伏发电，近岸岛屿开发以及内陆过江过湖的水下电缆需求不断增多，针对一些长度有限，水深较浅的涉水环境，市场上涉水电缆无统一规范和试验方法，因此市场上一些企业组织制定了一些适宜可靠的浅海（湖泊）电力电缆标准。</w:t>
      </w:r>
    </w:p>
    <w:p>
      <w:pPr>
        <w:pStyle w:val="61"/>
        <w:ind w:firstLine="420" w:firstLineChars="200"/>
        <w:rPr>
          <w:rFonts w:hint="eastAsia" w:ascii="宋体" w:hAnsi="宋体" w:eastAsia="宋体" w:cs="宋体"/>
          <w:sz w:val="21"/>
          <w:szCs w:val="21"/>
        </w:rPr>
      </w:pPr>
      <w:r>
        <w:rPr>
          <w:rFonts w:hint="eastAsia" w:ascii="宋体" w:hAnsi="宋体" w:eastAsia="宋体" w:cs="宋体"/>
          <w:sz w:val="21"/>
          <w:szCs w:val="21"/>
        </w:rPr>
        <w:t>该类标准针对这类特殊涉水场合，规定了浅海（湖泊）电缆的相关要求和试验方法。产品具有较好的电气性能和防水耐腐蚀性能，同时现场安装使用快捷方便，结合陆上成熟可靠的终端附件技术，有效地解决了电力电缆涉水问题，大大降低了现场施工和后期维护成本。但各个企业标准各有针对性，各有特殊性，电缆性能和价格市场机客户不能有效评价，因此市场急需有个有效评价的标准规范。</w:t>
      </w:r>
    </w:p>
    <w:p>
      <w:pPr>
        <w:pStyle w:val="61"/>
        <w:ind w:firstLine="420" w:firstLineChars="200"/>
        <w:rPr>
          <w:rFonts w:hint="eastAsia" w:ascii="宋体" w:hAnsi="宋体" w:eastAsia="宋体" w:cs="宋体"/>
          <w:sz w:val="21"/>
          <w:szCs w:val="21"/>
        </w:rPr>
      </w:pPr>
      <w:r>
        <w:rPr>
          <w:rFonts w:hint="eastAsia" w:ascii="宋体" w:hAnsi="宋体" w:eastAsia="宋体" w:cs="宋体"/>
          <w:sz w:val="21"/>
          <w:szCs w:val="21"/>
        </w:rPr>
        <w:t>“领跑者”标准评价要求的制定，是针对各类原有水下环境敷设浅海湖泊电缆细分市场有效补充。有利于规范产品制造标准和方便用户选型评价，进而确保浅海湖泊电缆运行的稳定性和使用寿命，减少水下电缆电力传输的隐患。</w:t>
      </w:r>
    </w:p>
    <w:p>
      <w:pPr>
        <w:pStyle w:val="61"/>
        <w:ind w:firstLine="420" w:firstLineChars="200"/>
        <w:rPr>
          <w:rFonts w:hint="eastAsia" w:ascii="宋体" w:hAnsi="宋体" w:eastAsia="宋体" w:cs="宋体"/>
          <w:sz w:val="21"/>
          <w:szCs w:val="21"/>
        </w:rPr>
        <w:sectPr>
          <w:headerReference r:id="rId6" w:type="default"/>
          <w:footerReference r:id="rId7" w:type="default"/>
          <w:footerReference r:id="rId8" w:type="even"/>
          <w:pgSz w:w="11906" w:h="16838"/>
          <w:pgMar w:top="1134" w:right="1134" w:bottom="1134" w:left="1134" w:header="1418" w:footer="1134" w:gutter="0"/>
          <w:pgNumType w:fmt="upperRoman" w:start="1"/>
          <w:cols w:space="720" w:num="1"/>
          <w:formProt w:val="0"/>
          <w:docGrid w:type="lines" w:linePitch="312" w:charSpace="0"/>
        </w:sectPr>
      </w:pPr>
    </w:p>
    <w:p>
      <w:pPr>
        <w:pStyle w:val="59"/>
        <w:outlineLvl w:val="9"/>
      </w:pPr>
      <w:r>
        <w:rPr>
          <w:rFonts w:hint="eastAsia"/>
        </w:rPr>
        <w:t>“领跑者”标准评价要求 浅海湖泊电缆</w:t>
      </w:r>
    </w:p>
    <w:p>
      <w:pPr>
        <w:pStyle w:val="42"/>
        <w:spacing w:before="312" w:after="312"/>
        <w:ind w:left="0"/>
        <w:rPr>
          <w:rFonts w:ascii="Times New Roman"/>
        </w:rPr>
      </w:pPr>
      <w:bookmarkStart w:id="12" w:name="_Toc434416245"/>
      <w:bookmarkStart w:id="13" w:name="_Toc454204936"/>
      <w:bookmarkStart w:id="14" w:name="_Toc432749937"/>
      <w:bookmarkStart w:id="15" w:name="_Toc432749980"/>
      <w:bookmarkStart w:id="16" w:name="_Toc434479145"/>
      <w:r>
        <w:rPr>
          <w:rFonts w:ascii="Times New Roman"/>
        </w:rPr>
        <w:t>范围</w:t>
      </w:r>
      <w:bookmarkEnd w:id="12"/>
      <w:bookmarkEnd w:id="13"/>
      <w:bookmarkEnd w:id="14"/>
      <w:bookmarkEnd w:id="15"/>
      <w:bookmarkEnd w:id="16"/>
    </w:p>
    <w:p>
      <w:pPr>
        <w:ind w:firstLine="420" w:firstLineChars="200"/>
      </w:pPr>
      <w:r>
        <w:rPr>
          <w:rFonts w:hint="eastAsia"/>
        </w:rPr>
        <w:t>本文件规定了浅海湖泊电缆“领跑者”标准评价的术语和定义、评价指标体系和评价方法。</w:t>
      </w:r>
    </w:p>
    <w:p>
      <w:pPr>
        <w:ind w:firstLine="420" w:firstLineChars="200"/>
        <w:rPr>
          <w:color w:val="000000" w:themeColor="text1"/>
        </w:rPr>
      </w:pPr>
      <w:r>
        <w:rPr>
          <w:rFonts w:hint="eastAsia" w:hAnsi="宋体"/>
          <w:color w:val="000000" w:themeColor="text1"/>
        </w:rPr>
        <w:t>本</w:t>
      </w:r>
      <w:r>
        <w:rPr>
          <w:rFonts w:hint="eastAsia"/>
        </w:rPr>
        <w:t>文件</w:t>
      </w:r>
      <w:r>
        <w:rPr>
          <w:rFonts w:hint="eastAsia"/>
          <w:color w:val="000000" w:themeColor="text1"/>
        </w:rPr>
        <w:t>适用于</w:t>
      </w:r>
      <w:bookmarkStart w:id="17" w:name="_Hlk42777362"/>
      <w:r>
        <w:rPr>
          <w:rFonts w:hint="eastAsia"/>
        </w:rPr>
        <w:t>浅海湖泊电缆的企业标准水平评价。</w:t>
      </w:r>
      <w:r>
        <w:rPr>
          <w:rFonts w:hint="eastAsia" w:asciiTheme="minorEastAsia" w:hAnsiTheme="minorEastAsia"/>
          <w:bCs/>
          <w:spacing w:val="10"/>
          <w:szCs w:val="21"/>
        </w:rPr>
        <w:t>相关机构在制定企业标准“领跑者”评估方案时可参考使用本文件。企业在制定企业标准时也可参照使用。</w:t>
      </w:r>
      <w:bookmarkEnd w:id="17"/>
    </w:p>
    <w:p>
      <w:pPr>
        <w:pStyle w:val="42"/>
        <w:spacing w:before="312" w:after="312"/>
        <w:ind w:left="0"/>
        <w:rPr>
          <w:rFonts w:ascii="Times New Roman"/>
        </w:rPr>
      </w:pPr>
      <w:bookmarkStart w:id="18" w:name="_Toc17469"/>
      <w:bookmarkStart w:id="19" w:name="_Toc415043550"/>
      <w:bookmarkStart w:id="20" w:name="_Toc65687979"/>
      <w:bookmarkStart w:id="21" w:name="_Toc415043896"/>
      <w:bookmarkStart w:id="22" w:name="_Toc385602848"/>
      <w:bookmarkStart w:id="23" w:name="_Toc415043489"/>
      <w:bookmarkStart w:id="24" w:name="_Toc385601799"/>
      <w:r>
        <w:rPr>
          <w:rFonts w:hint="eastAsia" w:ascii="Times New Roman"/>
        </w:rPr>
        <w:t>规范性引用文件</w:t>
      </w:r>
      <w:bookmarkEnd w:id="18"/>
      <w:bookmarkEnd w:id="19"/>
      <w:bookmarkEnd w:id="20"/>
      <w:bookmarkEnd w:id="21"/>
      <w:bookmarkEnd w:id="22"/>
      <w:bookmarkEnd w:id="23"/>
      <w:bookmarkEnd w:id="24"/>
    </w:p>
    <w:p>
      <w:pPr>
        <w:ind w:firstLine="420" w:firstLineChars="200"/>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pPr>
        <w:ind w:firstLine="420" w:firstLineChars="200"/>
        <w:rPr>
          <w:rFonts w:ascii="宋体" w:hAnsi="宋体" w:eastAsia="宋体" w:cs="Times New Roman"/>
        </w:rPr>
      </w:pPr>
      <w:bookmarkStart w:id="25" w:name="_Toc415043551"/>
      <w:bookmarkStart w:id="26" w:name="_Toc65687980"/>
      <w:bookmarkStart w:id="27" w:name="_Toc415043897"/>
      <w:bookmarkStart w:id="28" w:name="_Toc385602849"/>
      <w:bookmarkStart w:id="29" w:name="_Toc415043490"/>
      <w:bookmarkStart w:id="30" w:name="_Toc19706"/>
      <w:r>
        <w:rPr>
          <w:rFonts w:hint="eastAsia" w:ascii="宋体" w:hAnsi="宋体" w:eastAsia="宋体" w:cs="Times New Roman"/>
        </w:rPr>
        <w:t xml:space="preserve">GB/T 2900.10  电工术语  电缆 </w:t>
      </w:r>
    </w:p>
    <w:p>
      <w:pPr>
        <w:ind w:firstLine="420" w:firstLineChars="200"/>
        <w:rPr>
          <w:rFonts w:ascii="宋体" w:hAnsi="宋体" w:eastAsia="宋体" w:cs="Times New Roman"/>
        </w:rPr>
      </w:pPr>
      <w:r>
        <w:rPr>
          <w:rFonts w:hint="eastAsia" w:ascii="宋体" w:hAnsi="宋体" w:eastAsia="宋体" w:cs="Times New Roman"/>
        </w:rPr>
        <w:t>GB/T 2951.11  电缆和光缆绝缘和护套材料通用试验方法 第11部分：通用试验方法 厚度和外形尺寸测量 机械性能试验</w:t>
      </w:r>
    </w:p>
    <w:p>
      <w:pPr>
        <w:ind w:firstLine="420" w:firstLineChars="200"/>
        <w:rPr>
          <w:rFonts w:ascii="宋体" w:hAnsi="宋体" w:eastAsia="宋体" w:cs="Times New Roman"/>
        </w:rPr>
      </w:pPr>
      <w:r>
        <w:rPr>
          <w:rFonts w:hint="eastAsia" w:ascii="宋体" w:hAnsi="宋体" w:eastAsia="宋体" w:cs="Times New Roman"/>
        </w:rPr>
        <w:t>GB/T 2951.13  电缆和光缆绝缘和护套材料通用试验方法 第13部分：通用试验方法 密度测定方法 吸水试验 收缩试验</w:t>
      </w:r>
    </w:p>
    <w:p>
      <w:pPr>
        <w:ind w:firstLine="420" w:firstLineChars="200"/>
        <w:rPr>
          <w:rFonts w:ascii="宋体" w:hAnsi="宋体" w:eastAsia="宋体" w:cs="Times New Roman"/>
        </w:rPr>
      </w:pPr>
      <w:r>
        <w:rPr>
          <w:rFonts w:hint="eastAsia" w:ascii="宋体" w:hAnsi="宋体" w:eastAsia="宋体" w:cs="Times New Roman"/>
        </w:rPr>
        <w:t>GB/T 2951.21  电缆和光缆绝缘和护套材料通用试验方法 第21部分：弹性体混合料专用试验方法 耐臭氧试验 热延伸试验 浸矿物油试验</w:t>
      </w:r>
    </w:p>
    <w:p>
      <w:pPr>
        <w:ind w:firstLine="420" w:firstLineChars="200"/>
        <w:rPr>
          <w:rFonts w:ascii="宋体" w:hAnsi="宋体" w:eastAsia="宋体" w:cs="Times New Roman"/>
        </w:rPr>
      </w:pPr>
      <w:r>
        <w:rPr>
          <w:rFonts w:hint="eastAsia" w:ascii="宋体" w:hAnsi="宋体" w:eastAsia="宋体" w:cs="Times New Roman"/>
        </w:rPr>
        <w:t>GB/T 3048.4  电线电缆电性能试验方法 第4部分：导体直流电阻试验</w:t>
      </w:r>
    </w:p>
    <w:p>
      <w:pPr>
        <w:ind w:firstLine="420" w:firstLineChars="200"/>
        <w:rPr>
          <w:rFonts w:ascii="宋体" w:hAnsi="宋体" w:eastAsia="宋体" w:cs="Times New Roman"/>
        </w:rPr>
      </w:pPr>
      <w:r>
        <w:rPr>
          <w:rFonts w:hint="eastAsia" w:ascii="宋体" w:hAnsi="宋体" w:eastAsia="宋体" w:cs="Times New Roman"/>
        </w:rPr>
        <w:t>GB/T 3048.8  电线电缆电性能试验方法 第8部分：交流电压试验</w:t>
      </w:r>
    </w:p>
    <w:p>
      <w:pPr>
        <w:ind w:firstLine="420" w:firstLineChars="200"/>
        <w:rPr>
          <w:rFonts w:ascii="宋体" w:hAnsi="宋体" w:eastAsia="宋体"/>
        </w:rPr>
      </w:pPr>
      <w:r>
        <w:rPr>
          <w:rFonts w:hint="eastAsia" w:ascii="宋体" w:hAnsi="宋体" w:eastAsia="宋体"/>
        </w:rPr>
        <w:t>GB/T 3048.12  电线电缆电性能试验方法  第12部分：局部放电试验</w:t>
      </w:r>
    </w:p>
    <w:p>
      <w:pPr>
        <w:ind w:firstLine="420" w:firstLineChars="200"/>
        <w:rPr>
          <w:rFonts w:ascii="宋体" w:hAnsi="宋体" w:eastAsia="宋体" w:cs="宋体"/>
          <w:color w:val="000000"/>
          <w:kern w:val="0"/>
          <w:szCs w:val="21"/>
        </w:rPr>
      </w:pPr>
      <w:r>
        <w:rPr>
          <w:rFonts w:hint="eastAsia" w:ascii="宋体" w:hAnsi="宋体" w:eastAsia="宋体"/>
          <w:color w:val="000000"/>
          <w:szCs w:val="21"/>
        </w:rPr>
        <w:t xml:space="preserve">GB/T 12706.2  </w:t>
      </w:r>
      <w:r>
        <w:rPr>
          <w:rFonts w:hint="eastAsia" w:ascii="宋体" w:hAnsi="宋体" w:eastAsia="宋体" w:cs="宋体"/>
          <w:color w:val="000000"/>
          <w:kern w:val="0"/>
          <w:szCs w:val="21"/>
        </w:rPr>
        <w:t>额定电压1kV(</w:t>
      </w:r>
      <w:r>
        <w:rPr>
          <w:rFonts w:hint="eastAsia" w:ascii="宋体" w:hAnsi="宋体" w:eastAsia="宋体" w:cs="宋体"/>
          <w:i/>
          <w:color w:val="000000"/>
          <w:kern w:val="0"/>
          <w:szCs w:val="21"/>
        </w:rPr>
        <w:t>U</w:t>
      </w:r>
      <w:r>
        <w:rPr>
          <w:rFonts w:hint="eastAsia" w:ascii="宋体" w:hAnsi="宋体" w:eastAsia="宋体" w:cs="宋体"/>
          <w:color w:val="000000"/>
          <w:kern w:val="0"/>
          <w:szCs w:val="21"/>
        </w:rPr>
        <w:t>m=1.2kV)到35kV(</w:t>
      </w:r>
      <w:r>
        <w:rPr>
          <w:rFonts w:hint="eastAsia" w:ascii="宋体" w:hAnsi="宋体" w:eastAsia="宋体" w:cs="宋体"/>
          <w:i/>
          <w:color w:val="000000"/>
          <w:kern w:val="0"/>
          <w:szCs w:val="21"/>
        </w:rPr>
        <w:t>U</w:t>
      </w:r>
      <w:r>
        <w:rPr>
          <w:rFonts w:hint="eastAsia" w:ascii="宋体" w:hAnsi="宋体" w:eastAsia="宋体" w:cs="宋体"/>
          <w:color w:val="000000"/>
          <w:kern w:val="0"/>
          <w:szCs w:val="21"/>
        </w:rPr>
        <w:t>m=40.5kV)挤包绝缘电力电缆及附件  第2部分：额定电压6kV(</w:t>
      </w:r>
      <w:r>
        <w:rPr>
          <w:rFonts w:hint="eastAsia" w:ascii="宋体" w:hAnsi="宋体" w:eastAsia="宋体" w:cs="宋体"/>
          <w:i/>
          <w:color w:val="000000"/>
          <w:kern w:val="0"/>
          <w:szCs w:val="21"/>
        </w:rPr>
        <w:t>U</w:t>
      </w:r>
      <w:r>
        <w:rPr>
          <w:rFonts w:hint="eastAsia" w:ascii="宋体" w:hAnsi="宋体" w:eastAsia="宋体" w:cs="宋体"/>
          <w:color w:val="000000"/>
          <w:kern w:val="0"/>
          <w:szCs w:val="21"/>
        </w:rPr>
        <w:t>m=7.2kV)到30kV(</w:t>
      </w:r>
      <w:r>
        <w:rPr>
          <w:rFonts w:hint="eastAsia" w:ascii="宋体" w:hAnsi="宋体" w:eastAsia="宋体" w:cs="宋体"/>
          <w:i/>
          <w:color w:val="000000"/>
          <w:kern w:val="0"/>
          <w:szCs w:val="21"/>
        </w:rPr>
        <w:t>U</w:t>
      </w:r>
      <w:r>
        <w:rPr>
          <w:rFonts w:hint="eastAsia" w:ascii="宋体" w:hAnsi="宋体" w:eastAsia="宋体" w:cs="宋体"/>
          <w:color w:val="000000"/>
          <w:kern w:val="0"/>
          <w:szCs w:val="21"/>
        </w:rPr>
        <w:t>m=36kV)电缆</w:t>
      </w:r>
    </w:p>
    <w:p>
      <w:pPr>
        <w:ind w:left="105" w:leftChars="50" w:firstLine="315" w:firstLineChars="150"/>
        <w:rPr>
          <w:rFonts w:ascii="宋体" w:hAnsi="宋体" w:eastAsia="宋体" w:cs="宋体"/>
          <w:color w:val="000000"/>
          <w:kern w:val="0"/>
          <w:szCs w:val="21"/>
        </w:rPr>
      </w:pPr>
      <w:r>
        <w:rPr>
          <w:rFonts w:hint="eastAsia" w:ascii="宋体" w:hAnsi="宋体" w:eastAsia="宋体"/>
          <w:color w:val="000000"/>
          <w:szCs w:val="21"/>
        </w:rPr>
        <w:t xml:space="preserve">GB/T 12706.3  </w:t>
      </w:r>
      <w:r>
        <w:rPr>
          <w:rFonts w:hint="eastAsia" w:ascii="宋体" w:hAnsi="宋体" w:eastAsia="宋体" w:cs="宋体"/>
          <w:color w:val="000000"/>
          <w:kern w:val="0"/>
          <w:szCs w:val="21"/>
        </w:rPr>
        <w:t>额定电压1kV(</w:t>
      </w:r>
      <w:r>
        <w:rPr>
          <w:rFonts w:hint="eastAsia" w:ascii="宋体" w:hAnsi="宋体" w:eastAsia="宋体" w:cs="宋体"/>
          <w:i/>
          <w:color w:val="000000"/>
          <w:kern w:val="0"/>
          <w:szCs w:val="21"/>
        </w:rPr>
        <w:t>U</w:t>
      </w:r>
      <w:r>
        <w:rPr>
          <w:rFonts w:hint="eastAsia" w:ascii="宋体" w:hAnsi="宋体" w:eastAsia="宋体" w:cs="宋体"/>
          <w:color w:val="000000"/>
          <w:kern w:val="0"/>
          <w:szCs w:val="21"/>
        </w:rPr>
        <w:t>m=1.2kV)到35kV(</w:t>
      </w:r>
      <w:r>
        <w:rPr>
          <w:rFonts w:hint="eastAsia" w:ascii="宋体" w:hAnsi="宋体" w:eastAsia="宋体" w:cs="宋体"/>
          <w:i/>
          <w:color w:val="000000"/>
          <w:kern w:val="0"/>
          <w:szCs w:val="21"/>
        </w:rPr>
        <w:t>U</w:t>
      </w:r>
      <w:r>
        <w:rPr>
          <w:rFonts w:hint="eastAsia" w:ascii="宋体" w:hAnsi="宋体" w:eastAsia="宋体" w:cs="宋体"/>
          <w:color w:val="000000"/>
          <w:kern w:val="0"/>
          <w:szCs w:val="21"/>
        </w:rPr>
        <w:t xml:space="preserve">m=40.5kV)挤包绝缘电力电缆及附件  </w:t>
      </w:r>
      <w:r>
        <w:rPr>
          <w:rFonts w:hint="eastAsia" w:ascii="宋体" w:hAnsi="宋体" w:eastAsia="宋体"/>
          <w:color w:val="000000"/>
          <w:szCs w:val="21"/>
        </w:rPr>
        <w:t>第3</w:t>
      </w:r>
      <w:r>
        <w:rPr>
          <w:rFonts w:hint="eastAsia" w:ascii="宋体" w:hAnsi="宋体" w:eastAsia="宋体" w:cs="宋体"/>
          <w:color w:val="000000"/>
          <w:kern w:val="0"/>
          <w:szCs w:val="21"/>
        </w:rPr>
        <w:t>部分：额定电压35kV(</w:t>
      </w:r>
      <w:r>
        <w:rPr>
          <w:rFonts w:hint="eastAsia" w:ascii="宋体" w:hAnsi="宋体" w:eastAsia="宋体" w:cs="宋体"/>
          <w:i/>
          <w:color w:val="000000"/>
          <w:kern w:val="0"/>
          <w:szCs w:val="21"/>
        </w:rPr>
        <w:t>U</w:t>
      </w:r>
      <w:r>
        <w:rPr>
          <w:rFonts w:hint="eastAsia" w:ascii="宋体" w:hAnsi="宋体" w:eastAsia="宋体" w:cs="宋体"/>
          <w:color w:val="000000"/>
          <w:kern w:val="0"/>
          <w:szCs w:val="21"/>
        </w:rPr>
        <w:t>m=40.5kV)电缆</w:t>
      </w:r>
    </w:p>
    <w:p>
      <w:pPr>
        <w:ind w:firstLine="420" w:firstLineChars="200"/>
        <w:rPr>
          <w:rFonts w:ascii="宋体" w:hAnsi="宋体" w:eastAsia="宋体" w:cs="宋体"/>
          <w:color w:val="000000"/>
          <w:kern w:val="0"/>
          <w:szCs w:val="21"/>
        </w:rPr>
      </w:pPr>
      <w:r>
        <w:rPr>
          <w:rFonts w:hint="eastAsia" w:ascii="宋体" w:hAnsi="宋体" w:eastAsia="宋体"/>
          <w:szCs w:val="21"/>
        </w:rPr>
        <w:t xml:space="preserve">JB/T 11167.1  </w:t>
      </w:r>
      <w:r>
        <w:rPr>
          <w:rFonts w:hint="eastAsia" w:ascii="宋体" w:hAnsi="宋体" w:eastAsia="宋体" w:cs="宋体"/>
          <w:color w:val="000000"/>
          <w:kern w:val="0"/>
          <w:szCs w:val="21"/>
        </w:rPr>
        <w:t>额定电压10kV(</w:t>
      </w:r>
      <w:r>
        <w:rPr>
          <w:rFonts w:hint="eastAsia" w:ascii="宋体" w:hAnsi="宋体" w:eastAsia="宋体" w:cs="宋体"/>
          <w:i/>
          <w:color w:val="000000"/>
          <w:kern w:val="0"/>
          <w:szCs w:val="21"/>
        </w:rPr>
        <w:t>U</w:t>
      </w:r>
      <w:r>
        <w:rPr>
          <w:rFonts w:hint="eastAsia" w:ascii="宋体" w:hAnsi="宋体" w:eastAsia="宋体" w:cs="宋体"/>
          <w:color w:val="000000"/>
          <w:kern w:val="0"/>
          <w:szCs w:val="21"/>
        </w:rPr>
        <w:t>m=12kV)至110kV(</w:t>
      </w:r>
      <w:r>
        <w:rPr>
          <w:rFonts w:hint="eastAsia" w:ascii="宋体" w:hAnsi="宋体" w:eastAsia="宋体" w:cs="宋体"/>
          <w:i/>
          <w:color w:val="000000"/>
          <w:kern w:val="0"/>
          <w:szCs w:val="21"/>
        </w:rPr>
        <w:t>U</w:t>
      </w:r>
      <w:r>
        <w:rPr>
          <w:rFonts w:hint="eastAsia" w:ascii="宋体" w:hAnsi="宋体" w:eastAsia="宋体" w:cs="宋体"/>
          <w:color w:val="000000"/>
          <w:kern w:val="0"/>
          <w:szCs w:val="21"/>
        </w:rPr>
        <w:t>m=126kV)交联聚乙烯绝缘大长度交流海底电缆及附件  第1部分 试验方法和要求</w:t>
      </w:r>
    </w:p>
    <w:p>
      <w:pPr>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GB/T 32346.1  额定电压220 kV（Um=252 kV）交联聚乙烯绝缘大长度交流海底电缆及附件 第1部分：试验方法和要求</w:t>
      </w:r>
    </w:p>
    <w:p>
      <w:pPr>
        <w:ind w:firstLine="420" w:firstLineChars="200"/>
        <w:rPr>
          <w:rFonts w:ascii="宋体" w:hAnsi="宋体" w:eastAsia="宋体"/>
        </w:rPr>
      </w:pPr>
      <w:r>
        <w:rPr>
          <w:rFonts w:hint="eastAsia" w:ascii="宋体" w:hAnsi="宋体" w:eastAsia="宋体"/>
        </w:rPr>
        <w:t>T/CEEIA 324 (T/CAS 325)  额定电压6kV（</w:t>
      </w:r>
      <w:r>
        <w:rPr>
          <w:rFonts w:hint="eastAsia" w:ascii="宋体" w:hAnsi="宋体" w:eastAsia="宋体"/>
          <w:i/>
        </w:rPr>
        <w:t>U</w:t>
      </w:r>
      <w:r>
        <w:rPr>
          <w:rFonts w:hint="eastAsia" w:ascii="宋体" w:hAnsi="宋体" w:eastAsia="宋体"/>
        </w:rPr>
        <w:t>m=7.2kV）到35kV（</w:t>
      </w:r>
      <w:r>
        <w:rPr>
          <w:rFonts w:hint="eastAsia" w:ascii="宋体" w:hAnsi="宋体" w:eastAsia="宋体"/>
          <w:i/>
        </w:rPr>
        <w:t>U</w:t>
      </w:r>
      <w:r>
        <w:rPr>
          <w:rFonts w:hint="eastAsia" w:ascii="宋体" w:hAnsi="宋体" w:eastAsia="宋体"/>
        </w:rPr>
        <w:t>m=40.5kV）交联聚乙烯绝缘轻型浅海(湖泊)电缆</w:t>
      </w:r>
    </w:p>
    <w:p>
      <w:pPr>
        <w:ind w:firstLine="420" w:firstLineChars="200"/>
        <w:rPr>
          <w:rFonts w:ascii="宋体" w:hAnsi="宋体" w:eastAsia="宋体"/>
        </w:rPr>
      </w:pPr>
      <w:r>
        <w:rPr>
          <w:rFonts w:ascii="宋体" w:hAnsi="宋体" w:eastAsia="宋体"/>
        </w:rPr>
        <w:t>ICEA S-94-649</w:t>
      </w:r>
      <w:r>
        <w:rPr>
          <w:rFonts w:hint="eastAsia" w:ascii="宋体" w:hAnsi="宋体" w:eastAsia="宋体"/>
        </w:rPr>
        <w:t xml:space="preserve"> </w:t>
      </w:r>
      <w:r>
        <w:rPr>
          <w:rFonts w:hint="eastAsia" w:ascii="Times New Roman" w:hAnsi="Times New Roman" w:eastAsia="宋体" w:cs="Times New Roman"/>
          <w:szCs w:val="21"/>
        </w:rPr>
        <w:t xml:space="preserve"> </w:t>
      </w:r>
      <w:r>
        <w:rPr>
          <w:rFonts w:hint="eastAsia" w:ascii="宋体" w:hAnsi="宋体" w:eastAsia="宋体"/>
        </w:rPr>
        <w:t>Concentric Neutral Cables Rated 5 Through 46 kV</w:t>
      </w:r>
    </w:p>
    <w:p>
      <w:pPr>
        <w:pStyle w:val="42"/>
        <w:spacing w:before="312" w:after="312"/>
        <w:ind w:left="0"/>
        <w:rPr>
          <w:rFonts w:ascii="Times New Roman"/>
        </w:rPr>
      </w:pPr>
      <w:r>
        <w:rPr>
          <w:rFonts w:hint="eastAsia" w:ascii="Times New Roman"/>
        </w:rPr>
        <w:t>术语和定义</w:t>
      </w:r>
      <w:bookmarkEnd w:id="25"/>
      <w:bookmarkEnd w:id="26"/>
      <w:bookmarkEnd w:id="27"/>
      <w:bookmarkEnd w:id="28"/>
      <w:bookmarkEnd w:id="29"/>
      <w:bookmarkEnd w:id="30"/>
    </w:p>
    <w:p>
      <w:pPr>
        <w:pStyle w:val="34"/>
        <w:rPr>
          <w:rFonts w:cs="Arial" w:asciiTheme="minorEastAsia" w:hAnsiTheme="minorEastAsia"/>
          <w:color w:val="000000"/>
          <w:szCs w:val="24"/>
        </w:rPr>
      </w:pPr>
      <w:bookmarkStart w:id="31" w:name="_Toc415043491"/>
      <w:bookmarkEnd w:id="31"/>
      <w:bookmarkStart w:id="32" w:name="_Toc415043552"/>
      <w:bookmarkEnd w:id="32"/>
      <w:bookmarkStart w:id="33" w:name="_Toc415043898"/>
      <w:bookmarkEnd w:id="33"/>
      <w:bookmarkStart w:id="34" w:name="_Toc361323765"/>
      <w:bookmarkStart w:id="35" w:name="_Toc362005232"/>
      <w:bookmarkStart w:id="36" w:name="_Toc361997824"/>
      <w:bookmarkStart w:id="37" w:name="_Toc362172291"/>
      <w:bookmarkStart w:id="38" w:name="_Toc362007003"/>
      <w:r>
        <w:rPr>
          <w:rFonts w:cs="Times New Roman" w:asciiTheme="minorEastAsia" w:hAnsiTheme="minorEastAsia"/>
        </w:rPr>
        <w:t>GB/T 2900</w:t>
      </w:r>
      <w:r>
        <w:rPr>
          <w:rFonts w:hint="eastAsia" w:cs="Times New Roman" w:asciiTheme="minorEastAsia" w:hAnsiTheme="minorEastAsia"/>
        </w:rPr>
        <w:t>、JB/T11167.1以及</w:t>
      </w:r>
      <w:r>
        <w:rPr>
          <w:rFonts w:hint="eastAsia" w:asciiTheme="minorEastAsia" w:hAnsiTheme="minorEastAsia"/>
        </w:rPr>
        <w:t>T/CEEIA 324-2018</w:t>
      </w:r>
      <w:r>
        <w:rPr>
          <w:rFonts w:hint="eastAsia" w:asciiTheme="minorEastAsia" w:hAnsiTheme="minorEastAsia"/>
          <w:szCs w:val="21"/>
        </w:rPr>
        <w:t>(T/CAS 325-2018)</w:t>
      </w:r>
      <w:r>
        <w:rPr>
          <w:rFonts w:hint="eastAsia" w:cs="Times New Roman" w:asciiTheme="minorEastAsia" w:hAnsiTheme="minorEastAsia"/>
        </w:rPr>
        <w:t>中的</w:t>
      </w:r>
      <w:r>
        <w:rPr>
          <w:rFonts w:cs="Arial" w:asciiTheme="minorEastAsia" w:hAnsiTheme="minorEastAsia"/>
          <w:color w:val="000000"/>
          <w:szCs w:val="24"/>
        </w:rPr>
        <w:t>术语和定义适用于本标准。</w:t>
      </w:r>
    </w:p>
    <w:bookmarkEnd w:id="34"/>
    <w:bookmarkEnd w:id="35"/>
    <w:bookmarkEnd w:id="36"/>
    <w:bookmarkEnd w:id="37"/>
    <w:bookmarkEnd w:id="38"/>
    <w:p>
      <w:pPr>
        <w:pStyle w:val="42"/>
        <w:spacing w:before="312" w:after="312"/>
        <w:ind w:left="0"/>
        <w:rPr>
          <w:rFonts w:ascii="Times New Roman"/>
        </w:rPr>
      </w:pPr>
      <w:bookmarkStart w:id="39" w:name="_Toc415043492"/>
      <w:bookmarkEnd w:id="39"/>
      <w:bookmarkStart w:id="40" w:name="_Toc375076815"/>
      <w:bookmarkEnd w:id="40"/>
      <w:bookmarkStart w:id="41" w:name="_Toc415043899"/>
      <w:bookmarkEnd w:id="41"/>
      <w:bookmarkStart w:id="42" w:name="_Toc415043553"/>
      <w:bookmarkEnd w:id="42"/>
      <w:bookmarkStart w:id="43" w:name="_Toc65687981"/>
      <w:bookmarkStart w:id="44" w:name="_Toc415043903"/>
      <w:bookmarkStart w:id="45" w:name="_Toc415043557"/>
      <w:bookmarkStart w:id="46" w:name="_Toc415043496"/>
      <w:bookmarkStart w:id="47" w:name="_Toc528835813"/>
      <w:bookmarkStart w:id="48" w:name="_Toc25668"/>
      <w:bookmarkStart w:id="49" w:name="_Toc385602850"/>
      <w:r>
        <w:rPr>
          <w:rFonts w:hint="eastAsia" w:ascii="Times New Roman"/>
        </w:rPr>
        <w:t>评价指标体系</w:t>
      </w:r>
      <w:bookmarkEnd w:id="43"/>
    </w:p>
    <w:p>
      <w:pPr>
        <w:pStyle w:val="38"/>
        <w:spacing w:before="156" w:after="156"/>
        <w:rPr>
          <w:rFonts w:ascii="Times New Roman"/>
        </w:rPr>
      </w:pPr>
      <w:bookmarkStart w:id="50" w:name="_Toc65687984"/>
      <w:bookmarkStart w:id="51" w:name="_Toc35259974"/>
      <w:bookmarkStart w:id="52" w:name="_Toc401669933"/>
      <w:bookmarkStart w:id="53" w:name="_Toc33563757"/>
      <w:r>
        <w:rPr>
          <w:rFonts w:hint="eastAsia" w:ascii="Times New Roman"/>
        </w:rPr>
        <w:t>基本要求</w:t>
      </w:r>
    </w:p>
    <w:p>
      <w:pPr>
        <w:pStyle w:val="83"/>
        <w:numPr>
          <w:ilvl w:val="2"/>
          <w:numId w:val="1"/>
        </w:numPr>
      </w:pPr>
      <w:r>
        <w:rPr>
          <w:rFonts w:hint="eastAsia" w:ascii="Times New Roman"/>
        </w:rPr>
        <w:t>生产企业近三年，企业无较大环境、安全、质量事故</w:t>
      </w:r>
      <w:r>
        <w:rPr>
          <w:rFonts w:hint="eastAsia"/>
        </w:rPr>
        <w:t>。</w:t>
      </w:r>
    </w:p>
    <w:p>
      <w:pPr>
        <w:pStyle w:val="83"/>
        <w:numPr>
          <w:ilvl w:val="2"/>
          <w:numId w:val="1"/>
        </w:numPr>
        <w:rPr>
          <w:rFonts w:ascii="Times New Roman"/>
        </w:rPr>
      </w:pPr>
      <w:r>
        <w:rPr>
          <w:rFonts w:hint="eastAsia" w:ascii="Times New Roman"/>
        </w:rPr>
        <w:t>企业应未列入国家信用信息严重失信主体相关名录。</w:t>
      </w:r>
    </w:p>
    <w:p>
      <w:pPr>
        <w:pStyle w:val="83"/>
        <w:numPr>
          <w:ilvl w:val="2"/>
          <w:numId w:val="1"/>
        </w:numPr>
        <w:rPr>
          <w:rFonts w:ascii="Times New Roman"/>
        </w:rPr>
      </w:pPr>
      <w:r>
        <w:rPr>
          <w:rFonts w:hint="eastAsia" w:ascii="Times New Roman"/>
        </w:rPr>
        <w:t>企业应建立并运行符合产品和服务的管理体系。</w:t>
      </w:r>
    </w:p>
    <w:p>
      <w:pPr>
        <w:pStyle w:val="83"/>
        <w:numPr>
          <w:ilvl w:val="2"/>
          <w:numId w:val="1"/>
        </w:numPr>
        <w:rPr>
          <w:rFonts w:ascii="Times New Roman"/>
        </w:rPr>
      </w:pPr>
      <w:r>
        <w:rPr>
          <w:rFonts w:hint="eastAsia" w:ascii="Times New Roman"/>
        </w:rPr>
        <w:t>产品应为量产产品，服务应为规模化提供的服务。</w:t>
      </w:r>
    </w:p>
    <w:p>
      <w:pPr>
        <w:pStyle w:val="83"/>
        <w:numPr>
          <w:ilvl w:val="2"/>
          <w:numId w:val="1"/>
        </w:numPr>
        <w:rPr>
          <w:rFonts w:ascii="Times New Roman"/>
        </w:rPr>
      </w:pPr>
      <w:r>
        <w:rPr>
          <w:rFonts w:hint="eastAsia" w:ascii="Times New Roman"/>
        </w:rPr>
        <w:t>产品应符合产品标准规定的要求</w:t>
      </w:r>
    </w:p>
    <w:p>
      <w:pPr>
        <w:pStyle w:val="38"/>
        <w:spacing w:before="156" w:after="156"/>
        <w:rPr>
          <w:rFonts w:ascii="Times New Roman"/>
        </w:rPr>
      </w:pPr>
      <w:r>
        <w:rPr>
          <w:rFonts w:hint="eastAsia" w:ascii="Times New Roman"/>
        </w:rPr>
        <w:t>评价指标分类</w:t>
      </w:r>
    </w:p>
    <w:p>
      <w:pPr>
        <w:pStyle w:val="83"/>
        <w:numPr>
          <w:ilvl w:val="2"/>
          <w:numId w:val="1"/>
        </w:numPr>
        <w:rPr>
          <w:rFonts w:ascii="Times New Roman"/>
        </w:rPr>
      </w:pPr>
      <w:r>
        <w:rPr>
          <w:rFonts w:hint="eastAsia" w:ascii="Times New Roman"/>
        </w:rPr>
        <w:t>浅海湖泊电缆“领跑者”标准中所包括的指标分为基础指标、核心指标和创新性指标。</w:t>
      </w:r>
    </w:p>
    <w:p>
      <w:pPr>
        <w:pStyle w:val="83"/>
        <w:numPr>
          <w:ilvl w:val="2"/>
          <w:numId w:val="1"/>
        </w:numPr>
        <w:rPr>
          <w:rFonts w:ascii="Times New Roman"/>
        </w:rPr>
      </w:pPr>
      <w:r>
        <w:rPr>
          <w:rFonts w:hint="eastAsia" w:ascii="Times New Roman"/>
        </w:rPr>
        <w:t>基础指标包括导体电阻测量、电压试验、4h电压试验、导体检查、绝缘厚度测量、非金属套厚度的测量、铜带（丝）屏蔽的检查、铝塑复合带的检查、铠装金属丝（带）测量、外径的测量。</w:t>
      </w:r>
    </w:p>
    <w:p>
      <w:pPr>
        <w:pStyle w:val="83"/>
        <w:numPr>
          <w:ilvl w:val="2"/>
          <w:numId w:val="1"/>
        </w:numPr>
        <w:rPr>
          <w:rFonts w:ascii="Times New Roman"/>
        </w:rPr>
      </w:pPr>
      <w:r>
        <w:rPr>
          <w:rFonts w:hint="eastAsia" w:ascii="Times New Roman"/>
        </w:rPr>
        <w:t>核心指标包括局部放电试验、电缆绝缘偏心率、XLPE绝缘热延伸试验、绝缘热收缩试验，核心指标分为三个等级，包括先进水平，相当于企标排行榜中5星级水平；平均水平，相当于企标排行榜中4星级水平；基准水平，相当于企标排行榜中3星级水平。</w:t>
      </w:r>
    </w:p>
    <w:p>
      <w:pPr>
        <w:pStyle w:val="83"/>
        <w:numPr>
          <w:ilvl w:val="2"/>
          <w:numId w:val="1"/>
        </w:numPr>
        <w:rPr>
          <w:rFonts w:ascii="Times New Roman"/>
        </w:rPr>
      </w:pPr>
      <w:r>
        <w:rPr>
          <w:rFonts w:hint="eastAsia" w:ascii="Times New Roman"/>
        </w:rPr>
        <w:t>创新性指标为卷绕试验、张力弯曲试验、绝缘抗水树试验、径向透水试验、纵向阻水试验、铝塑综合护套电缆试验导则，划分成平均水平和先进水平两个等级，其中先进水平相当于企标排行榜中的5星级水平，平均水平相当于企标排行榜中4星级水平;</w:t>
      </w:r>
      <w:r>
        <w:rPr>
          <w:rFonts w:ascii="Times New Roman"/>
        </w:rPr>
        <w:t xml:space="preserve"> 鼓励根据条件成熟情况适时增 加与产品性能和消费者关注的相关创新性指标。</w:t>
      </w:r>
    </w:p>
    <w:p>
      <w:pPr>
        <w:pStyle w:val="38"/>
        <w:spacing w:before="156" w:after="156"/>
        <w:rPr>
          <w:rFonts w:ascii="Times New Roman"/>
        </w:rPr>
      </w:pPr>
      <w:r>
        <w:rPr>
          <w:rFonts w:hint="eastAsia" w:ascii="Times New Roman"/>
        </w:rPr>
        <w:t>评价指标要求</w:t>
      </w:r>
      <w:bookmarkEnd w:id="50"/>
    </w:p>
    <w:p>
      <w:pPr>
        <w:pStyle w:val="83"/>
        <w:numPr>
          <w:ilvl w:val="2"/>
          <w:numId w:val="1"/>
        </w:numPr>
        <w:rPr>
          <w:rFonts w:ascii="Times New Roman"/>
        </w:rPr>
      </w:pPr>
      <w:r>
        <w:rPr>
          <w:rFonts w:hint="eastAsia" w:ascii="Times New Roman"/>
        </w:rPr>
        <w:t>浅海湖泊电缆“领跑者”标准评价指标体系框架见表1。</w:t>
      </w:r>
    </w:p>
    <w:p>
      <w:pPr>
        <w:pStyle w:val="40"/>
        <w:tabs>
          <w:tab w:val="clear" w:pos="360"/>
          <w:tab w:val="clear" w:pos="720"/>
        </w:tabs>
        <w:spacing w:before="156" w:after="156"/>
        <w:ind w:left="0"/>
      </w:pPr>
      <w:bookmarkStart w:id="54" w:name="_Hlk42778042"/>
      <w:r>
        <w:rPr>
          <w:rFonts w:hint="eastAsia" w:hAnsi="黑体" w:cs="黑体"/>
          <w:szCs w:val="21"/>
        </w:rPr>
        <w:t>浅海湖泊电缆评价指标体系框架</w:t>
      </w:r>
      <w:bookmarkEnd w:id="5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88"/>
        <w:gridCol w:w="1389"/>
        <w:gridCol w:w="2538"/>
        <w:gridCol w:w="1050"/>
        <w:gridCol w:w="991"/>
        <w:gridCol w:w="1297"/>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序号</w:t>
            </w:r>
          </w:p>
        </w:tc>
        <w:tc>
          <w:tcPr>
            <w:tcW w:w="349"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指标类型</w:t>
            </w:r>
          </w:p>
        </w:tc>
        <w:tc>
          <w:tcPr>
            <w:tcW w:w="705"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评价指标</w:t>
            </w:r>
          </w:p>
        </w:tc>
        <w:tc>
          <w:tcPr>
            <w:tcW w:w="1288"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指标来源</w:t>
            </w:r>
          </w:p>
        </w:tc>
        <w:tc>
          <w:tcPr>
            <w:tcW w:w="1694" w:type="pct"/>
            <w:gridSpan w:val="3"/>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指标水平分级</w:t>
            </w:r>
          </w:p>
        </w:tc>
        <w:tc>
          <w:tcPr>
            <w:tcW w:w="763" w:type="pct"/>
            <w:vMerge w:val="restar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判定依据</w:t>
            </w:r>
            <w:r>
              <w:rPr>
                <w:rFonts w:hint="eastAsia" w:cs="Times New Roman" w:asciiTheme="minorEastAsia" w:hAnsiTheme="minorEastAsia"/>
                <w:kern w:val="0"/>
                <w:sz w:val="18"/>
                <w:szCs w:val="18"/>
              </w:rPr>
              <w:t>/</w:t>
            </w:r>
            <w:r>
              <w:rPr>
                <w:rFonts w:cs="Times New Roman" w:asciiTheme="minorEastAsia" w:hAnsiTheme="minorEastAsia"/>
                <w:kern w:val="0"/>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vMerge w:val="continue"/>
            <w:vAlign w:val="center"/>
          </w:tcPr>
          <w:p>
            <w:pPr>
              <w:widowControl/>
              <w:jc w:val="left"/>
              <w:rPr>
                <w:rFonts w:cs="Times New Roman" w:asciiTheme="minorEastAsia" w:hAnsiTheme="minorEastAsia"/>
                <w:kern w:val="0"/>
                <w:sz w:val="18"/>
                <w:szCs w:val="18"/>
              </w:rPr>
            </w:pPr>
          </w:p>
        </w:tc>
        <w:tc>
          <w:tcPr>
            <w:tcW w:w="349" w:type="pct"/>
            <w:vMerge w:val="continue"/>
            <w:vAlign w:val="center"/>
          </w:tcPr>
          <w:p>
            <w:pPr>
              <w:widowControl/>
              <w:jc w:val="left"/>
              <w:rPr>
                <w:rFonts w:cs="Times New Roman" w:asciiTheme="minorEastAsia" w:hAnsiTheme="minorEastAsia"/>
                <w:kern w:val="0"/>
                <w:sz w:val="18"/>
                <w:szCs w:val="18"/>
              </w:rPr>
            </w:pPr>
          </w:p>
        </w:tc>
        <w:tc>
          <w:tcPr>
            <w:tcW w:w="705" w:type="pct"/>
            <w:vMerge w:val="continue"/>
            <w:vAlign w:val="center"/>
          </w:tcPr>
          <w:p>
            <w:pPr>
              <w:widowControl/>
              <w:jc w:val="center"/>
              <w:rPr>
                <w:rFonts w:cs="Times New Roman" w:asciiTheme="minorEastAsia" w:hAnsiTheme="minorEastAsia"/>
                <w:kern w:val="0"/>
                <w:sz w:val="18"/>
                <w:szCs w:val="18"/>
              </w:rPr>
            </w:pPr>
          </w:p>
        </w:tc>
        <w:tc>
          <w:tcPr>
            <w:tcW w:w="1288" w:type="pct"/>
            <w:vMerge w:val="continue"/>
            <w:vAlign w:val="center"/>
          </w:tcPr>
          <w:p>
            <w:pPr>
              <w:widowControl/>
              <w:jc w:val="left"/>
              <w:rPr>
                <w:rFonts w:cs="Times New Roman" w:asciiTheme="minorEastAsia" w:hAnsiTheme="minorEastAsia"/>
                <w:kern w:val="0"/>
                <w:sz w:val="18"/>
                <w:szCs w:val="18"/>
              </w:rPr>
            </w:pPr>
          </w:p>
        </w:tc>
        <w:tc>
          <w:tcPr>
            <w:tcW w:w="53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先进水平</w:t>
            </w:r>
          </w:p>
        </w:tc>
        <w:tc>
          <w:tcPr>
            <w:tcW w:w="503"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平均水平</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基准水平</w:t>
            </w:r>
          </w:p>
        </w:tc>
        <w:tc>
          <w:tcPr>
            <w:tcW w:w="763" w:type="pct"/>
            <w:vMerge w:val="continue"/>
            <w:vAlign w:val="center"/>
          </w:tcPr>
          <w:p>
            <w:pPr>
              <w:widowControl/>
              <w:jc w:val="center"/>
              <w:rPr>
                <w:rFonts w:cs="Times New Roman"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1</w:t>
            </w:r>
          </w:p>
        </w:tc>
        <w:tc>
          <w:tcPr>
            <w:tcW w:w="349" w:type="pct"/>
            <w:vMerge w:val="restart"/>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基础指标</w:t>
            </w:r>
          </w:p>
        </w:tc>
        <w:tc>
          <w:tcPr>
            <w:tcW w:w="705" w:type="pct"/>
            <w:shd w:val="clear" w:color="auto" w:fill="auto"/>
            <w:vAlign w:val="center"/>
          </w:tcPr>
          <w:p>
            <w:pPr>
              <w:rPr>
                <w:rFonts w:cs="Times New Roman" w:asciiTheme="minorEastAsia" w:hAnsiTheme="minorEastAsia"/>
                <w:kern w:val="0"/>
                <w:sz w:val="18"/>
                <w:szCs w:val="18"/>
              </w:rPr>
            </w:pPr>
            <w:r>
              <w:rPr>
                <w:rFonts w:hint="eastAsia" w:asciiTheme="minorEastAsia" w:hAnsiTheme="minorEastAsia"/>
                <w:sz w:val="18"/>
                <w:szCs w:val="18"/>
              </w:rPr>
              <w:t>导体电阻测量</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ascii="宋体" w:hAnsi="宋体"/>
                <w:sz w:val="18"/>
                <w:szCs w:val="18"/>
              </w:rPr>
              <w:t>GB/T 3048.</w:t>
            </w:r>
            <w:r>
              <w:rPr>
                <w:rFonts w:hint="eastAsia"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2</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sz w:val="18"/>
                <w:szCs w:val="18"/>
              </w:rPr>
            </w:pPr>
            <w:r>
              <w:rPr>
                <w:rFonts w:asciiTheme="minorEastAsia" w:hAnsiTheme="minorEastAsia"/>
                <w:sz w:val="18"/>
                <w:szCs w:val="18"/>
              </w:rPr>
              <w:t>电压试验</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ascii="宋体" w:hAnsi="宋体"/>
                <w:sz w:val="18"/>
                <w:szCs w:val="18"/>
              </w:rPr>
              <w:t>GB/T 3048.8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3</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4h电压试验</w:t>
            </w:r>
          </w:p>
        </w:tc>
        <w:tc>
          <w:tcPr>
            <w:tcW w:w="1288" w:type="pct"/>
            <w:shd w:val="clear" w:color="auto" w:fill="auto"/>
            <w:vAlign w:val="center"/>
          </w:tcPr>
          <w:p>
            <w:pPr>
              <w:jc w:val="left"/>
              <w:rPr>
                <w:rFonts w:cs="Times New Roman" w:asciiTheme="minorEastAsia" w:hAnsiTheme="minorEastAsia"/>
                <w:kern w:val="0"/>
                <w:sz w:val="18"/>
                <w:szCs w:val="18"/>
              </w:rP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ascii="宋体" w:hAnsi="宋体"/>
                <w:sz w:val="18"/>
                <w:szCs w:val="18"/>
              </w:rPr>
              <w:t>GB/T 3048.8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4</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导体检查</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5</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绝缘厚度测量</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6</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非金属套厚度的测量</w:t>
            </w:r>
          </w:p>
        </w:tc>
        <w:tc>
          <w:tcPr>
            <w:tcW w:w="1288" w:type="pct"/>
            <w:shd w:val="clear" w:color="auto" w:fill="auto"/>
            <w:vAlign w:val="center"/>
          </w:tcPr>
          <w:p>
            <w:pPr>
              <w:jc w:val="left"/>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7</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铜带（丝）屏蔽的检查</w:t>
            </w:r>
          </w:p>
        </w:tc>
        <w:tc>
          <w:tcPr>
            <w:tcW w:w="1288" w:type="pct"/>
            <w:shd w:val="clear" w:color="auto" w:fill="auto"/>
            <w:vAlign w:val="center"/>
          </w:tcPr>
          <w:p>
            <w:pPr>
              <w:widowControl/>
              <w:jc w:val="center"/>
              <w:rPr>
                <w:rFonts w:asciiTheme="minorEastAsia" w:hAnsiTheme="minorEastAsia"/>
                <w:sz w:val="18"/>
                <w:szCs w:val="18"/>
              </w:rPr>
            </w:pPr>
            <w:r>
              <w:rPr>
                <w:rFonts w:hint="eastAsia" w:asciiTheme="minorEastAsia" w:hAnsiTheme="minorEastAsia"/>
                <w:sz w:val="18"/>
                <w:szCs w:val="18"/>
              </w:rPr>
              <w:t>T/CEEIA324(T/CAS325)</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hint="eastAsia" w:cs="Times New Roman" w:asciiTheme="minorEastAsia" w:hAnsiTheme="minorEastAsia"/>
                <w:kern w:val="0"/>
                <w:sz w:val="18"/>
                <w:szCs w:val="18"/>
              </w:rPr>
            </w:pPr>
            <w:r>
              <w:rPr>
                <w:rFonts w:hint="eastAsia" w:cs="Times New Roman" w:asciiTheme="minorEastAsia" w:hAnsiTheme="minorEastAsia"/>
                <w:kern w:val="0"/>
                <w:sz w:val="18"/>
                <w:szCs w:val="18"/>
              </w:rPr>
              <w:t>8</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铝塑综合护套厚度的检查</w:t>
            </w:r>
          </w:p>
        </w:tc>
        <w:tc>
          <w:tcPr>
            <w:tcW w:w="1288" w:type="pct"/>
            <w:shd w:val="clear" w:color="auto" w:fill="auto"/>
            <w:vAlign w:val="center"/>
          </w:tcPr>
          <w:p>
            <w:pPr>
              <w:widowControl/>
              <w:jc w:val="center"/>
              <w:rPr>
                <w:rFonts w:asciiTheme="minorEastAsia" w:hAnsiTheme="minorEastAsia"/>
                <w:sz w:val="18"/>
                <w:szCs w:val="18"/>
              </w:rPr>
            </w:pPr>
            <w:r>
              <w:rPr>
                <w:rFonts w:hint="eastAsia" w:asciiTheme="minorEastAsia" w:hAnsiTheme="minorEastAsia"/>
                <w:sz w:val="18"/>
                <w:szCs w:val="18"/>
              </w:rPr>
              <w:t>T/CEEIA324(T/CAS325)</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hint="eastAsia" w:cs="Times New Roman" w:asciiTheme="minorEastAsia" w:hAnsiTheme="minorEastAsia"/>
                <w:kern w:val="0"/>
                <w:sz w:val="18"/>
                <w:szCs w:val="18"/>
              </w:rPr>
            </w:pPr>
            <w:r>
              <w:rPr>
                <w:rFonts w:hint="eastAsia" w:cs="Times New Roman" w:asciiTheme="minorEastAsia" w:hAnsiTheme="minorEastAsia"/>
                <w:kern w:val="0"/>
                <w:sz w:val="18"/>
                <w:szCs w:val="18"/>
              </w:rPr>
              <w:t>9</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铠装金属丝（带）测量</w:t>
            </w:r>
          </w:p>
        </w:tc>
        <w:tc>
          <w:tcPr>
            <w:tcW w:w="1288" w:type="pct"/>
            <w:shd w:val="clear" w:color="auto" w:fill="auto"/>
            <w:vAlign w:val="center"/>
          </w:tcPr>
          <w:p>
            <w:pPr>
              <w:jc w:val="cente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 w:type="pct"/>
            <w:vAlign w:val="center"/>
          </w:tcPr>
          <w:p>
            <w:pPr>
              <w:widowControl/>
              <w:jc w:val="center"/>
              <w:rPr>
                <w:rFonts w:hint="eastAsia" w:cs="Times New Roman" w:asciiTheme="minorEastAsia" w:hAnsiTheme="minorEastAsia"/>
                <w:kern w:val="0"/>
                <w:sz w:val="18"/>
                <w:szCs w:val="18"/>
              </w:rPr>
            </w:pPr>
            <w:r>
              <w:rPr>
                <w:rFonts w:hint="eastAsia" w:cs="Times New Roman" w:asciiTheme="minorEastAsia" w:hAnsiTheme="minorEastAsia"/>
                <w:kern w:val="0"/>
                <w:sz w:val="18"/>
                <w:szCs w:val="18"/>
              </w:rPr>
              <w:t>10</w:t>
            </w:r>
          </w:p>
        </w:tc>
        <w:tc>
          <w:tcPr>
            <w:tcW w:w="349" w:type="pct"/>
            <w:vMerge w:val="continue"/>
            <w:shd w:val="clear" w:color="auto" w:fill="auto"/>
            <w:vAlign w:val="center"/>
          </w:tcPr>
          <w:p>
            <w:pPr>
              <w:widowControl/>
              <w:jc w:val="center"/>
              <w:rPr>
                <w:rFonts w:cs="Times New Roman" w:asciiTheme="minorEastAsia" w:hAnsiTheme="minorEastAsia"/>
                <w:kern w:val="0"/>
                <w:sz w:val="18"/>
                <w:szCs w:val="18"/>
              </w:rPr>
            </w:pPr>
          </w:p>
        </w:tc>
        <w:tc>
          <w:tcPr>
            <w:tcW w:w="705" w:type="pct"/>
            <w:shd w:val="clear" w:color="auto" w:fill="auto"/>
            <w:vAlign w:val="center"/>
          </w:tcPr>
          <w:p>
            <w:pPr>
              <w:rPr>
                <w:rFonts w:cs="Times New Roman" w:asciiTheme="minorEastAsia" w:hAnsiTheme="minorEastAsia"/>
                <w:color w:val="000000" w:themeColor="text1"/>
                <w:sz w:val="18"/>
                <w:szCs w:val="18"/>
              </w:rPr>
            </w:pPr>
            <w:r>
              <w:rPr>
                <w:rFonts w:hint="eastAsia" w:asciiTheme="minorEastAsia" w:hAnsiTheme="minorEastAsia"/>
                <w:sz w:val="18"/>
                <w:szCs w:val="18"/>
              </w:rPr>
              <w:t>外径的测量</w:t>
            </w:r>
          </w:p>
        </w:tc>
        <w:tc>
          <w:tcPr>
            <w:tcW w:w="1288" w:type="pct"/>
            <w:shd w:val="clear" w:color="auto" w:fill="auto"/>
            <w:vAlign w:val="center"/>
          </w:tcPr>
          <w:p>
            <w:pPr>
              <w:jc w:val="cente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33" w:type="pct"/>
            <w:shd w:val="clear" w:color="auto" w:fill="auto"/>
            <w:vAlign w:val="center"/>
          </w:tcPr>
          <w:p>
            <w:pPr>
              <w:jc w:val="center"/>
            </w:pPr>
            <w:r>
              <w:rPr>
                <w:rFonts w:hint="eastAsia" w:cs="Times New Roman" w:asciiTheme="minorEastAsia" w:hAnsiTheme="minorEastAsia"/>
                <w:kern w:val="0"/>
                <w:sz w:val="18"/>
                <w:szCs w:val="18"/>
              </w:rPr>
              <w:t>——</w:t>
            </w:r>
          </w:p>
        </w:tc>
        <w:tc>
          <w:tcPr>
            <w:tcW w:w="503" w:type="pct"/>
            <w:shd w:val="clear" w:color="auto" w:fill="auto"/>
            <w:vAlign w:val="center"/>
          </w:tcPr>
          <w:p>
            <w:pPr>
              <w:jc w:val="center"/>
            </w:pPr>
            <w:r>
              <w:rPr>
                <w:rFonts w:hint="eastAsia" w:cs="Times New Roman" w:asciiTheme="minorEastAsia" w:hAnsiTheme="minorEastAsia"/>
                <w:kern w:val="0"/>
                <w:sz w:val="18"/>
                <w:szCs w:val="18"/>
              </w:rPr>
              <w:t>——</w:t>
            </w:r>
          </w:p>
        </w:tc>
        <w:tc>
          <w:tcPr>
            <w:tcW w:w="658" w:type="pct"/>
            <w:shd w:val="clear" w:color="auto" w:fill="auto"/>
            <w:vAlign w:val="center"/>
          </w:tcPr>
          <w:p>
            <w:pPr>
              <w:widowControl/>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符合标准要求</w:t>
            </w:r>
          </w:p>
        </w:tc>
        <w:tc>
          <w:tcPr>
            <w:tcW w:w="763" w:type="pct"/>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GB/T 2951.11</w:t>
            </w:r>
          </w:p>
        </w:tc>
      </w:tr>
    </w:tbl>
    <w:p>
      <w:pPr>
        <w:pStyle w:val="40"/>
        <w:numPr>
          <w:ilvl w:val="0"/>
          <w:numId w:val="0"/>
        </w:numPr>
        <w:tabs>
          <w:tab w:val="clear" w:pos="360"/>
          <w:tab w:val="clear" w:pos="720"/>
        </w:tabs>
        <w:spacing w:before="156" w:after="156"/>
      </w:pPr>
      <w:r>
        <w:rPr>
          <w:rFonts w:hint="eastAsia" w:hAnsi="黑体" w:cs="黑体"/>
          <w:szCs w:val="21"/>
        </w:rPr>
        <w:t>表1  浅海湖泊电缆评价指标体系框架（续）</w:t>
      </w:r>
      <w:bookmarkStart w:id="61" w:name="_GoBack"/>
      <w:bookmarkEnd w:id="61"/>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58"/>
        <w:gridCol w:w="1313"/>
        <w:gridCol w:w="2579"/>
        <w:gridCol w:w="1107"/>
        <w:gridCol w:w="1140"/>
        <w:gridCol w:w="1174"/>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00" w:type="pct"/>
            <w:vMerge w:val="restart"/>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序号</w:t>
            </w:r>
          </w:p>
        </w:tc>
        <w:tc>
          <w:tcPr>
            <w:tcW w:w="334"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指标类型</w:t>
            </w:r>
          </w:p>
        </w:tc>
        <w:tc>
          <w:tcPr>
            <w:tcW w:w="666"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评价指标</w:t>
            </w:r>
          </w:p>
        </w:tc>
        <w:tc>
          <w:tcPr>
            <w:tcW w:w="1308"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指标来源</w:t>
            </w:r>
          </w:p>
        </w:tc>
        <w:tc>
          <w:tcPr>
            <w:tcW w:w="1734" w:type="pct"/>
            <w:gridSpan w:val="3"/>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指标水平分级</w:t>
            </w:r>
          </w:p>
        </w:tc>
        <w:tc>
          <w:tcPr>
            <w:tcW w:w="754" w:type="pct"/>
            <w:vMerge w:val="restart"/>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判定依据</w:t>
            </w:r>
            <w:r>
              <w:rPr>
                <w:rFonts w:hint="eastAsia" w:cs="Times New Roman" w:asciiTheme="minorEastAsia" w:hAnsiTheme="minorEastAsia"/>
                <w:kern w:val="0"/>
                <w:sz w:val="18"/>
                <w:szCs w:val="18"/>
              </w:rPr>
              <w:t>/</w:t>
            </w:r>
            <w:r>
              <w:rPr>
                <w:rFonts w:cs="Times New Roman" w:asciiTheme="minorEastAsia" w:hAnsiTheme="minorEastAsia"/>
                <w:kern w:val="0"/>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00" w:type="pct"/>
            <w:vMerge w:val="continue"/>
            <w:vAlign w:val="center"/>
          </w:tcPr>
          <w:p>
            <w:pPr>
              <w:widowControl/>
              <w:spacing w:line="280" w:lineRule="exact"/>
              <w:jc w:val="center"/>
              <w:rPr>
                <w:rFonts w:cs="Times New Roman" w:asciiTheme="minorEastAsia" w:hAnsiTheme="minorEastAsia"/>
                <w:kern w:val="0"/>
                <w:sz w:val="18"/>
                <w:szCs w:val="18"/>
              </w:rPr>
            </w:pP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1308"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1107" w:type="dxa"/>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先进水平</w:t>
            </w:r>
          </w:p>
        </w:tc>
        <w:tc>
          <w:tcPr>
            <w:tcW w:w="1150" w:type="dxa"/>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平均水平</w:t>
            </w:r>
          </w:p>
        </w:tc>
        <w:tc>
          <w:tcPr>
            <w:tcW w:w="1164" w:type="dxa"/>
            <w:shd w:val="clear" w:color="auto" w:fill="auto"/>
            <w:vAlign w:val="center"/>
          </w:tcPr>
          <w:p>
            <w:pPr>
              <w:widowControl/>
              <w:jc w:val="center"/>
              <w:rPr>
                <w:rFonts w:cs="Times New Roman" w:asciiTheme="minorEastAsia" w:hAnsiTheme="minorEastAsia"/>
                <w:kern w:val="0"/>
                <w:sz w:val="18"/>
                <w:szCs w:val="18"/>
              </w:rPr>
            </w:pPr>
            <w:r>
              <w:rPr>
                <w:rFonts w:cs="Times New Roman" w:asciiTheme="minorEastAsia" w:hAnsiTheme="minorEastAsia"/>
                <w:kern w:val="0"/>
                <w:sz w:val="18"/>
                <w:szCs w:val="18"/>
              </w:rPr>
              <w:t>基准水平</w:t>
            </w:r>
          </w:p>
        </w:tc>
        <w:tc>
          <w:tcPr>
            <w:tcW w:w="754" w:type="pct"/>
            <w:vMerge w:val="continue"/>
            <w:vAlign w:val="center"/>
          </w:tcPr>
          <w:p>
            <w:pPr>
              <w:widowControl/>
              <w:spacing w:line="280" w:lineRule="exact"/>
              <w:jc w:val="center"/>
              <w:rPr>
                <w:rFonts w:cs="Times New Roman"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11</w:t>
            </w:r>
          </w:p>
        </w:tc>
        <w:tc>
          <w:tcPr>
            <w:tcW w:w="334"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cs="Times New Roman" w:asciiTheme="minorEastAsia" w:hAnsiTheme="minorEastAsia"/>
                <w:kern w:val="0"/>
                <w:sz w:val="18"/>
                <w:szCs w:val="18"/>
              </w:rPr>
              <w:t>核心指标</w:t>
            </w:r>
          </w:p>
        </w:tc>
        <w:tc>
          <w:tcPr>
            <w:tcW w:w="666" w:type="pct"/>
            <w:shd w:val="clear" w:color="auto" w:fill="auto"/>
            <w:vAlign w:val="center"/>
          </w:tcPr>
          <w:p>
            <w:pPr>
              <w:spacing w:line="280" w:lineRule="exact"/>
              <w:jc w:val="left"/>
              <w:rPr>
                <w:rFonts w:cs="Times New Roman" w:asciiTheme="minorEastAsia" w:hAnsiTheme="minorEastAsia"/>
                <w:color w:val="000000" w:themeColor="text1"/>
                <w:sz w:val="18"/>
                <w:szCs w:val="18"/>
              </w:rPr>
            </w:pPr>
            <w:r>
              <w:rPr>
                <w:rFonts w:hint="eastAsia" w:cs="宋体" w:asciiTheme="minorEastAsia" w:hAnsiTheme="minorEastAsia"/>
                <w:sz w:val="18"/>
                <w:szCs w:val="18"/>
              </w:rPr>
              <w:t>局部放电试验</w:t>
            </w:r>
          </w:p>
        </w:tc>
        <w:tc>
          <w:tcPr>
            <w:tcW w:w="1308" w:type="pct"/>
            <w:shd w:val="clear" w:color="auto" w:fill="auto"/>
            <w:vAlign w:val="center"/>
          </w:tcPr>
          <w:p>
            <w:pPr>
              <w:spacing w:line="280" w:lineRule="exact"/>
              <w:jc w:val="cente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61" w:type="pct"/>
            <w:shd w:val="clear" w:color="auto" w:fill="auto"/>
            <w:vAlign w:val="center"/>
          </w:tcPr>
          <w:p>
            <w:pPr>
              <w:spacing w:line="280" w:lineRule="exact"/>
              <w:jc w:val="center"/>
              <w:rPr>
                <w:rFonts w:asciiTheme="minorEastAsia" w:hAnsiTheme="minorEastAsia"/>
                <w:sz w:val="18"/>
                <w:szCs w:val="18"/>
              </w:rPr>
            </w:pPr>
            <w:r>
              <w:rPr>
                <w:rFonts w:hint="eastAsia" w:cs="宋体" w:asciiTheme="minorEastAsia" w:hAnsiTheme="minorEastAsia"/>
                <w:sz w:val="18"/>
                <w:szCs w:val="18"/>
              </w:rPr>
              <w:t>试验灵敏度不超过3PC</w:t>
            </w:r>
            <w:r>
              <w:rPr>
                <w:rFonts w:cs="宋体" w:asciiTheme="minorEastAsia" w:hAnsiTheme="minorEastAsia"/>
                <w:sz w:val="18"/>
                <w:szCs w:val="18"/>
              </w:rPr>
              <w:t>下无可检测放电</w:t>
            </w:r>
          </w:p>
        </w:tc>
        <w:tc>
          <w:tcPr>
            <w:tcW w:w="577" w:type="pct"/>
            <w:shd w:val="clear" w:color="auto" w:fill="auto"/>
            <w:vAlign w:val="center"/>
          </w:tcPr>
          <w:p>
            <w:pPr>
              <w:spacing w:line="280" w:lineRule="exact"/>
              <w:jc w:val="center"/>
              <w:rPr>
                <w:rFonts w:asciiTheme="minorEastAsia" w:hAnsiTheme="minorEastAsia"/>
                <w:sz w:val="18"/>
                <w:szCs w:val="18"/>
              </w:rPr>
            </w:pPr>
            <w:r>
              <w:rPr>
                <w:rFonts w:hint="eastAsia" w:cs="宋体" w:asciiTheme="minorEastAsia" w:hAnsiTheme="minorEastAsia"/>
                <w:sz w:val="18"/>
                <w:szCs w:val="18"/>
              </w:rPr>
              <w:t>试验灵敏度3PC～5</w:t>
            </w:r>
            <w:r>
              <w:rPr>
                <w:rFonts w:cs="宋体" w:asciiTheme="minorEastAsia" w:hAnsiTheme="minorEastAsia"/>
                <w:sz w:val="18"/>
                <w:szCs w:val="18"/>
              </w:rPr>
              <w:t xml:space="preserve"> PC下无可检测放电</w:t>
            </w:r>
          </w:p>
        </w:tc>
        <w:tc>
          <w:tcPr>
            <w:tcW w:w="595" w:type="pct"/>
            <w:shd w:val="clear" w:color="auto" w:fill="auto"/>
            <w:vAlign w:val="center"/>
          </w:tcPr>
          <w:p>
            <w:pPr>
              <w:spacing w:line="280" w:lineRule="exact"/>
              <w:jc w:val="center"/>
              <w:rPr>
                <w:rFonts w:asciiTheme="minorEastAsia" w:hAnsiTheme="minorEastAsia"/>
                <w:sz w:val="18"/>
                <w:szCs w:val="18"/>
              </w:rPr>
            </w:pPr>
            <w:r>
              <w:rPr>
                <w:rFonts w:hint="eastAsia" w:cs="宋体" w:asciiTheme="minorEastAsia" w:hAnsiTheme="minorEastAsia"/>
                <w:sz w:val="18"/>
                <w:szCs w:val="18"/>
              </w:rPr>
              <w:t>试验灵敏度5PC～10</w:t>
            </w:r>
            <w:r>
              <w:rPr>
                <w:rFonts w:cs="宋体" w:asciiTheme="minorEastAsia" w:hAnsiTheme="minorEastAsia"/>
                <w:sz w:val="18"/>
                <w:szCs w:val="18"/>
              </w:rPr>
              <w:t xml:space="preserve"> PC下无可检测放电</w:t>
            </w:r>
          </w:p>
        </w:tc>
        <w:tc>
          <w:tcPr>
            <w:tcW w:w="754" w:type="pct"/>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GB/T 3048.12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12</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left"/>
              <w:rPr>
                <w:rFonts w:cs="Times New Roman" w:asciiTheme="minorEastAsia" w:hAnsiTheme="minorEastAsia"/>
                <w:color w:val="000000" w:themeColor="text1"/>
                <w:sz w:val="18"/>
                <w:szCs w:val="18"/>
              </w:rPr>
            </w:pPr>
            <w:r>
              <w:rPr>
                <w:rFonts w:hint="eastAsia" w:cs="宋体" w:asciiTheme="minorEastAsia" w:hAnsiTheme="minorEastAsia"/>
                <w:sz w:val="18"/>
                <w:szCs w:val="18"/>
              </w:rPr>
              <w:t>电缆绝缘偏心度</w:t>
            </w:r>
          </w:p>
        </w:tc>
        <w:tc>
          <w:tcPr>
            <w:tcW w:w="1308" w:type="pct"/>
            <w:shd w:val="clear" w:color="auto" w:fill="auto"/>
            <w:vAlign w:val="center"/>
          </w:tcPr>
          <w:p>
            <w:pPr>
              <w:spacing w:line="280" w:lineRule="exact"/>
              <w:jc w:val="center"/>
              <w:rPr>
                <w:rFonts w:cs="Times New Roman" w:asciiTheme="minorEastAsia" w:hAnsiTheme="minorEastAsia"/>
                <w:sz w:val="18"/>
                <w:szCs w:val="18"/>
              </w:rPr>
            </w:pPr>
            <w:r>
              <w:rPr>
                <w:rFonts w:hint="eastAsia" w:cs="宋体" w:asciiTheme="minorEastAsia" w:hAnsiTheme="minorEastAsia"/>
                <w:sz w:val="18"/>
                <w:szCs w:val="18"/>
              </w:rPr>
              <w:t>JB/T 11167.1</w:t>
            </w:r>
          </w:p>
        </w:tc>
        <w:tc>
          <w:tcPr>
            <w:tcW w:w="561" w:type="pct"/>
            <w:shd w:val="clear" w:color="auto" w:fill="auto"/>
            <w:vAlign w:val="center"/>
          </w:tcPr>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w:t>
            </w:r>
            <w:r>
              <w:rPr>
                <w:rFonts w:hint="eastAsia" w:cs="宋体" w:asciiTheme="minorEastAsia" w:hAnsiTheme="minorEastAsia"/>
                <w:sz w:val="18"/>
                <w:szCs w:val="18"/>
              </w:rPr>
              <w:t>6%</w:t>
            </w:r>
          </w:p>
        </w:tc>
        <w:tc>
          <w:tcPr>
            <w:tcW w:w="577" w:type="pct"/>
            <w:shd w:val="clear" w:color="auto" w:fill="auto"/>
            <w:vAlign w:val="center"/>
          </w:tcPr>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＞6%，≤10%</w:t>
            </w:r>
          </w:p>
        </w:tc>
        <w:tc>
          <w:tcPr>
            <w:tcW w:w="595" w:type="pct"/>
            <w:shd w:val="clear" w:color="auto" w:fill="auto"/>
            <w:vAlign w:val="center"/>
          </w:tcPr>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＞10%，≤15%</w:t>
            </w:r>
          </w:p>
        </w:tc>
        <w:tc>
          <w:tcPr>
            <w:tcW w:w="754" w:type="pct"/>
            <w:vAlign w:val="center"/>
          </w:tcPr>
          <w:p>
            <w:pPr>
              <w:spacing w:line="280" w:lineRule="exact"/>
              <w:jc w:val="center"/>
              <w:rPr>
                <w:rFonts w:cs="Times New Roman" w:asciiTheme="minorEastAsia" w:hAnsiTheme="minorEastAsia"/>
                <w:sz w:val="18"/>
                <w:szCs w:val="18"/>
              </w:rPr>
            </w:pPr>
            <w:r>
              <w:rPr>
                <w:rFonts w:cs="Times New Roman" w:asciiTheme="minorEastAsia" w:hAnsiTheme="minorEastAsia"/>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13</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left"/>
              <w:rPr>
                <w:rFonts w:cs="Times New Roman" w:asciiTheme="minorEastAsia" w:hAnsiTheme="minorEastAsia"/>
                <w:color w:val="000000" w:themeColor="text1"/>
                <w:sz w:val="18"/>
                <w:szCs w:val="18"/>
              </w:rPr>
            </w:pPr>
            <w:r>
              <w:rPr>
                <w:rFonts w:hint="eastAsia" w:cs="宋体" w:asciiTheme="minorEastAsia" w:hAnsiTheme="minorEastAsia"/>
                <w:sz w:val="18"/>
                <w:szCs w:val="18"/>
              </w:rPr>
              <w:t>XLPE绝缘热延伸试验</w:t>
            </w:r>
          </w:p>
        </w:tc>
        <w:tc>
          <w:tcPr>
            <w:tcW w:w="1308" w:type="pct"/>
            <w:shd w:val="clear" w:color="auto" w:fill="auto"/>
            <w:vAlign w:val="center"/>
          </w:tcPr>
          <w:p>
            <w:pPr>
              <w:spacing w:line="280" w:lineRule="exact"/>
              <w:jc w:val="center"/>
              <w:rPr>
                <w:rFonts w:cs="Times New Roman" w:asciiTheme="minorEastAsia" w:hAnsiTheme="minorEastAsia"/>
                <w:sz w:val="18"/>
                <w:szCs w:val="18"/>
              </w:rP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61"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负载下伸长率</w:t>
            </w:r>
          </w:p>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w:t>
            </w:r>
            <w:r>
              <w:rPr>
                <w:rFonts w:hint="eastAsia" w:cs="宋体" w:asciiTheme="minorEastAsia" w:hAnsiTheme="minorEastAsia"/>
                <w:sz w:val="18"/>
                <w:szCs w:val="18"/>
              </w:rPr>
              <w:t>100%</w:t>
            </w:r>
          </w:p>
        </w:tc>
        <w:tc>
          <w:tcPr>
            <w:tcW w:w="577"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负载下伸长率</w:t>
            </w:r>
          </w:p>
          <w:p>
            <w:pPr>
              <w:spacing w:line="280" w:lineRule="exact"/>
              <w:jc w:val="center"/>
              <w:rPr>
                <w:rFonts w:asciiTheme="minorEastAsia" w:hAnsiTheme="minorEastAsia"/>
                <w:sz w:val="18"/>
                <w:szCs w:val="18"/>
              </w:rPr>
            </w:pPr>
            <w:r>
              <w:rPr>
                <w:rFonts w:hint="eastAsia" w:cs="Times New Roman" w:asciiTheme="minorEastAsia" w:hAnsiTheme="minorEastAsia"/>
                <w:sz w:val="18"/>
                <w:szCs w:val="18"/>
              </w:rPr>
              <w:t>＞100%，≤150%</w:t>
            </w:r>
          </w:p>
        </w:tc>
        <w:tc>
          <w:tcPr>
            <w:tcW w:w="595"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负载下伸长率</w:t>
            </w:r>
          </w:p>
          <w:p>
            <w:pPr>
              <w:spacing w:line="280" w:lineRule="exact"/>
              <w:jc w:val="center"/>
              <w:rPr>
                <w:rFonts w:asciiTheme="minorEastAsia" w:hAnsiTheme="minorEastAsia"/>
                <w:sz w:val="18"/>
                <w:szCs w:val="18"/>
              </w:rPr>
            </w:pPr>
            <w:r>
              <w:rPr>
                <w:rFonts w:hint="eastAsia" w:cs="宋体" w:asciiTheme="minorEastAsia" w:hAnsiTheme="minorEastAsia"/>
                <w:sz w:val="18"/>
                <w:szCs w:val="18"/>
              </w:rPr>
              <w:t>＞150%，≤175%</w:t>
            </w:r>
          </w:p>
        </w:tc>
        <w:tc>
          <w:tcPr>
            <w:tcW w:w="754" w:type="pct"/>
            <w:vAlign w:val="center"/>
          </w:tcPr>
          <w:p>
            <w:pPr>
              <w:spacing w:line="280" w:lineRule="exact"/>
              <w:jc w:val="center"/>
              <w:rPr>
                <w:rFonts w:cs="宋体" w:asciiTheme="minorEastAsia" w:hAnsiTheme="minorEastAsia"/>
                <w:sz w:val="18"/>
                <w:szCs w:val="18"/>
              </w:rPr>
            </w:pPr>
            <w:r>
              <w:rPr>
                <w:rFonts w:cs="宋体" w:asciiTheme="minorEastAsia" w:hAnsiTheme="minorEastAsia"/>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14</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left"/>
              <w:rPr>
                <w:rFonts w:cs="宋体" w:asciiTheme="minorEastAsia" w:hAnsiTheme="minorEastAsia"/>
                <w:sz w:val="18"/>
                <w:szCs w:val="18"/>
              </w:rPr>
            </w:pPr>
            <w:r>
              <w:rPr>
                <w:rFonts w:hint="eastAsia" w:cs="宋体" w:asciiTheme="minorEastAsia" w:hAnsiTheme="minorEastAsia"/>
                <w:sz w:val="18"/>
                <w:szCs w:val="18"/>
              </w:rPr>
              <w:t>绝缘热收缩试验</w:t>
            </w:r>
          </w:p>
        </w:tc>
        <w:tc>
          <w:tcPr>
            <w:tcW w:w="1308" w:type="pct"/>
            <w:shd w:val="clear" w:color="auto" w:fill="auto"/>
            <w:vAlign w:val="center"/>
          </w:tcPr>
          <w:p>
            <w:pPr>
              <w:spacing w:line="280" w:lineRule="exact"/>
              <w:jc w:val="center"/>
              <w:rPr>
                <w:rFonts w:cs="Times New Roman" w:asciiTheme="minorEastAsia" w:hAnsiTheme="minorEastAsia"/>
                <w:sz w:val="18"/>
                <w:szCs w:val="18"/>
              </w:rPr>
            </w:pPr>
            <w:r>
              <w:rPr>
                <w:rFonts w:hint="eastAsia" w:cs="Times New Roman" w:asciiTheme="minorEastAsia" w:hAnsiTheme="minorEastAsia"/>
                <w:kern w:val="0"/>
                <w:sz w:val="18"/>
                <w:szCs w:val="18"/>
              </w:rPr>
              <w:t>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12706.2或GB</w:t>
            </w:r>
            <w:r>
              <w:rPr>
                <w:rFonts w:cs="Times New Roman" w:asciiTheme="minorEastAsia" w:hAnsiTheme="minorEastAsia"/>
                <w:kern w:val="0"/>
                <w:sz w:val="18"/>
                <w:szCs w:val="18"/>
              </w:rPr>
              <w:t>/</w:t>
            </w:r>
            <w:r>
              <w:rPr>
                <w:rFonts w:hint="eastAsia" w:cs="Times New Roman" w:asciiTheme="minorEastAsia" w:hAnsiTheme="minorEastAsia"/>
                <w:kern w:val="0"/>
                <w:sz w:val="18"/>
                <w:szCs w:val="18"/>
              </w:rPr>
              <w:t>T 12706.3</w:t>
            </w:r>
          </w:p>
        </w:tc>
        <w:tc>
          <w:tcPr>
            <w:tcW w:w="561"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Times New Roman" w:asciiTheme="minorEastAsia" w:hAnsiTheme="minorEastAsia"/>
                <w:sz w:val="18"/>
                <w:szCs w:val="18"/>
              </w:rPr>
              <w:t>≤</w:t>
            </w:r>
            <w:r>
              <w:rPr>
                <w:rFonts w:cs="Times New Roman" w:asciiTheme="minorEastAsia" w:hAnsiTheme="minorEastAsia"/>
                <w:sz w:val="18"/>
                <w:szCs w:val="18"/>
              </w:rPr>
              <w:t>2</w:t>
            </w:r>
            <w:r>
              <w:rPr>
                <w:rFonts w:hint="eastAsia" w:cs="Times New Roman" w:asciiTheme="minorEastAsia" w:hAnsiTheme="minorEastAsia"/>
                <w:sz w:val="18"/>
                <w:szCs w:val="18"/>
              </w:rPr>
              <w:t>%</w:t>
            </w:r>
          </w:p>
        </w:tc>
        <w:tc>
          <w:tcPr>
            <w:tcW w:w="577"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Times New Roman" w:asciiTheme="minorEastAsia" w:hAnsiTheme="minorEastAsia"/>
                <w:sz w:val="18"/>
                <w:szCs w:val="18"/>
              </w:rPr>
              <w:t>＞2%，≤</w:t>
            </w:r>
            <w:r>
              <w:rPr>
                <w:rFonts w:cs="Times New Roman" w:asciiTheme="minorEastAsia" w:hAnsiTheme="minorEastAsia"/>
                <w:sz w:val="18"/>
                <w:szCs w:val="18"/>
              </w:rPr>
              <w:t>3</w:t>
            </w:r>
            <w:r>
              <w:rPr>
                <w:rFonts w:hint="eastAsia" w:cs="Times New Roman" w:asciiTheme="minorEastAsia" w:hAnsiTheme="minorEastAsia"/>
                <w:sz w:val="18"/>
                <w:szCs w:val="18"/>
              </w:rPr>
              <w:t>%</w:t>
            </w:r>
          </w:p>
        </w:tc>
        <w:tc>
          <w:tcPr>
            <w:tcW w:w="595"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Times New Roman" w:asciiTheme="minorEastAsia" w:hAnsiTheme="minorEastAsia"/>
                <w:sz w:val="18"/>
                <w:szCs w:val="18"/>
              </w:rPr>
              <w:t>＞3%，≤</w:t>
            </w:r>
            <w:r>
              <w:rPr>
                <w:rFonts w:cs="Times New Roman" w:asciiTheme="minorEastAsia" w:hAnsiTheme="minorEastAsia"/>
                <w:sz w:val="18"/>
                <w:szCs w:val="18"/>
              </w:rPr>
              <w:t>4</w:t>
            </w:r>
            <w:r>
              <w:rPr>
                <w:rFonts w:hint="eastAsia" w:cs="Times New Roman" w:asciiTheme="minorEastAsia" w:hAnsiTheme="minorEastAsia"/>
                <w:sz w:val="18"/>
                <w:szCs w:val="18"/>
              </w:rPr>
              <w:t>%</w:t>
            </w:r>
          </w:p>
        </w:tc>
        <w:tc>
          <w:tcPr>
            <w:tcW w:w="754" w:type="pct"/>
            <w:vAlign w:val="center"/>
          </w:tcPr>
          <w:p>
            <w:pPr>
              <w:widowControl/>
              <w:spacing w:line="280" w:lineRule="exact"/>
              <w:jc w:val="center"/>
              <w:rPr>
                <w:rFonts w:cs="Times New Roman" w:asciiTheme="minorEastAsia" w:hAnsiTheme="minorEastAsia"/>
                <w:sz w:val="18"/>
                <w:szCs w:val="18"/>
              </w:rPr>
            </w:pPr>
            <w:r>
              <w:rPr>
                <w:rFonts w:cs="Times New Roman" w:asciiTheme="minorEastAsia" w:hAnsiTheme="minorEastAsia"/>
                <w:sz w:val="18"/>
                <w:szCs w:val="18"/>
              </w:rPr>
              <w:t>GB/T 2951.13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bookmarkStart w:id="55" w:name="_Toc35353330"/>
            <w:bookmarkStart w:id="56" w:name="_Toc323891250"/>
            <w:bookmarkStart w:id="57" w:name="_Toc353278168"/>
            <w:bookmarkStart w:id="58" w:name="_Toc323891329"/>
            <w:bookmarkStart w:id="59" w:name="_Toc324165077"/>
            <w:bookmarkStart w:id="60" w:name="_Toc324165027"/>
            <w:r>
              <w:rPr>
                <w:rFonts w:hint="eastAsia" w:cs="Times New Roman" w:asciiTheme="minorEastAsia" w:hAnsiTheme="minorEastAsia"/>
                <w:kern w:val="0"/>
                <w:sz w:val="18"/>
                <w:szCs w:val="18"/>
              </w:rPr>
              <w:t>15</w:t>
            </w:r>
          </w:p>
        </w:tc>
        <w:tc>
          <w:tcPr>
            <w:tcW w:w="334" w:type="pct"/>
            <w:vMerge w:val="restart"/>
            <w:shd w:val="clear" w:color="auto" w:fill="auto"/>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创新性指标</w:t>
            </w: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卷绕试验</w:t>
            </w:r>
          </w:p>
        </w:tc>
        <w:tc>
          <w:tcPr>
            <w:tcW w:w="1308"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T/CEEIA324(T/CAS325)</w:t>
            </w:r>
          </w:p>
        </w:tc>
        <w:tc>
          <w:tcPr>
            <w:tcW w:w="1139" w:type="pct"/>
            <w:gridSpan w:val="2"/>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Times New Roman" w:asciiTheme="minorEastAsia" w:hAnsiTheme="minorEastAsia"/>
                <w:kern w:val="0"/>
                <w:sz w:val="18"/>
                <w:szCs w:val="18"/>
              </w:rPr>
              <w:t>符合标准要求</w:t>
            </w:r>
          </w:p>
        </w:tc>
        <w:tc>
          <w:tcPr>
            <w:tcW w:w="595"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cs="Times New Roman" w:asciiTheme="minorEastAsia" w:hAnsiTheme="minorEastAsia"/>
                <w:kern w:val="0"/>
                <w:sz w:val="18"/>
                <w:szCs w:val="18"/>
              </w:rPr>
            </w:pPr>
            <w:r>
              <w:rPr>
                <w:rFonts w:hint="eastAsia" w:cs="宋体" w:asciiTheme="minorEastAsia" w:hAnsiTheme="minorEastAsia"/>
                <w:sz w:val="18"/>
                <w:szCs w:val="18"/>
              </w:rPr>
              <w:t>JB/T 11167.1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16</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张力弯曲试验</w:t>
            </w:r>
          </w:p>
        </w:tc>
        <w:tc>
          <w:tcPr>
            <w:tcW w:w="1308"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T/CEEIA324(T/CAS325)</w:t>
            </w:r>
          </w:p>
        </w:tc>
        <w:tc>
          <w:tcPr>
            <w:tcW w:w="561"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宋体" w:asciiTheme="minorEastAsia" w:hAnsiTheme="minorEastAsia"/>
                <w:sz w:val="18"/>
                <w:szCs w:val="18"/>
              </w:rPr>
              <w:t>试验张力满足水深（100～200）米</w:t>
            </w:r>
          </w:p>
        </w:tc>
        <w:tc>
          <w:tcPr>
            <w:tcW w:w="577" w:type="pct"/>
            <w:shd w:val="clear" w:color="auto" w:fill="auto"/>
            <w:vAlign w:val="center"/>
          </w:tcPr>
          <w:p>
            <w:pPr>
              <w:widowControl/>
              <w:spacing w:line="280" w:lineRule="exact"/>
              <w:jc w:val="center"/>
              <w:rPr>
                <w:rFonts w:cs="Times New Roman" w:asciiTheme="minorEastAsia" w:hAnsiTheme="minorEastAsia"/>
                <w:sz w:val="18"/>
                <w:szCs w:val="18"/>
              </w:rPr>
            </w:pPr>
            <w:r>
              <w:rPr>
                <w:rFonts w:hint="eastAsia" w:cs="宋体" w:asciiTheme="minorEastAsia" w:hAnsiTheme="minorEastAsia"/>
                <w:sz w:val="18"/>
                <w:szCs w:val="18"/>
              </w:rPr>
              <w:t>试验张力满足水深（0～100）米</w:t>
            </w:r>
          </w:p>
        </w:tc>
        <w:tc>
          <w:tcPr>
            <w:tcW w:w="595" w:type="pct"/>
            <w:vAlign w:val="center"/>
          </w:tcPr>
          <w:p>
            <w:pPr>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w:t>
            </w:r>
          </w:p>
        </w:tc>
        <w:tc>
          <w:tcPr>
            <w:tcW w:w="754" w:type="pct"/>
            <w:vAlign w:val="center"/>
          </w:tcPr>
          <w:p>
            <w:pPr>
              <w:widowControl/>
              <w:spacing w:line="280" w:lineRule="exact"/>
              <w:jc w:val="center"/>
              <w:rPr>
                <w:rFonts w:cs="Times New Roman" w:asciiTheme="minorEastAsia" w:hAnsiTheme="minorEastAsia"/>
                <w:kern w:val="0"/>
                <w:sz w:val="18"/>
                <w:szCs w:val="18"/>
              </w:rPr>
            </w:pPr>
            <w:r>
              <w:rPr>
                <w:rFonts w:hint="eastAsia" w:cs="宋体" w:asciiTheme="minorEastAsia" w:hAnsiTheme="minorEastAsia"/>
                <w:sz w:val="18"/>
                <w:szCs w:val="18"/>
              </w:rPr>
              <w:t>JB/T 11167.1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17</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绝缘抗水树试验</w:t>
            </w:r>
          </w:p>
        </w:tc>
        <w:tc>
          <w:tcPr>
            <w:tcW w:w="1308" w:type="pct"/>
            <w:shd w:val="clear" w:color="auto" w:fill="auto"/>
            <w:vAlign w:val="center"/>
          </w:tcPr>
          <w:p>
            <w:pPr>
              <w:spacing w:line="280" w:lineRule="exact"/>
              <w:jc w:val="center"/>
              <w:rPr>
                <w:rFonts w:cs="宋体" w:asciiTheme="minorEastAsia" w:hAnsiTheme="minorEastAsia"/>
                <w:sz w:val="18"/>
                <w:szCs w:val="18"/>
              </w:rPr>
            </w:pPr>
            <w:r>
              <w:rPr>
                <w:rFonts w:cs="宋体" w:asciiTheme="minorEastAsia" w:hAnsiTheme="minorEastAsia"/>
                <w:sz w:val="18"/>
                <w:szCs w:val="18"/>
              </w:rPr>
              <w:t>ICEA S-94-649</w:t>
            </w:r>
          </w:p>
        </w:tc>
        <w:tc>
          <w:tcPr>
            <w:tcW w:w="1139" w:type="pct"/>
            <w:gridSpan w:val="2"/>
            <w:shd w:val="clear" w:color="auto" w:fill="auto"/>
            <w:vAlign w:val="center"/>
          </w:tcPr>
          <w:p>
            <w:pPr>
              <w:spacing w:line="280" w:lineRule="exact"/>
              <w:jc w:val="center"/>
            </w:pPr>
            <w:r>
              <w:rPr>
                <w:rFonts w:hint="eastAsia" w:cs="Times New Roman" w:asciiTheme="minorEastAsia" w:hAnsiTheme="minorEastAsia"/>
                <w:kern w:val="0"/>
                <w:sz w:val="18"/>
                <w:szCs w:val="18"/>
              </w:rPr>
              <w:t>符合标准要求</w:t>
            </w:r>
          </w:p>
        </w:tc>
        <w:tc>
          <w:tcPr>
            <w:tcW w:w="595" w:type="pct"/>
            <w:vAlign w:val="center"/>
          </w:tcPr>
          <w:p>
            <w:pPr>
              <w:spacing w:line="280" w:lineRule="exact"/>
              <w:jc w:val="cente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cs="宋体" w:asciiTheme="minorEastAsia" w:hAnsiTheme="minorEastAsia"/>
                <w:sz w:val="18"/>
                <w:szCs w:val="18"/>
              </w:rPr>
            </w:pPr>
            <w:r>
              <w:rPr>
                <w:rFonts w:cs="宋体" w:asciiTheme="minorEastAsia" w:hAnsiTheme="minorEastAsia"/>
                <w:sz w:val="18"/>
                <w:szCs w:val="18"/>
              </w:rPr>
              <w:t>ICEA S-94-649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18</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径向透水试验</w:t>
            </w:r>
          </w:p>
        </w:tc>
        <w:tc>
          <w:tcPr>
            <w:tcW w:w="1308" w:type="pct"/>
            <w:shd w:val="clear" w:color="auto" w:fill="auto"/>
            <w:vAlign w:val="center"/>
          </w:tcPr>
          <w:p>
            <w:pPr>
              <w:spacing w:line="280" w:lineRule="exact"/>
              <w:jc w:val="center"/>
              <w:rPr>
                <w:rFonts w:cs="宋体" w:asciiTheme="minorEastAsia" w:hAnsiTheme="minorEastAsia"/>
                <w:sz w:val="18"/>
                <w:szCs w:val="18"/>
              </w:rPr>
            </w:pPr>
            <w:r>
              <w:rPr>
                <w:rFonts w:hint="eastAsia" w:asciiTheme="minorEastAsia" w:hAnsiTheme="minorEastAsia"/>
                <w:sz w:val="18"/>
                <w:szCs w:val="18"/>
              </w:rPr>
              <w:t>GB/T 32346.1</w:t>
            </w:r>
          </w:p>
        </w:tc>
        <w:tc>
          <w:tcPr>
            <w:tcW w:w="1139" w:type="pct"/>
            <w:gridSpan w:val="2"/>
            <w:shd w:val="clear" w:color="auto" w:fill="auto"/>
            <w:vAlign w:val="center"/>
          </w:tcPr>
          <w:p>
            <w:pPr>
              <w:spacing w:line="280" w:lineRule="exact"/>
              <w:jc w:val="center"/>
            </w:pPr>
            <w:r>
              <w:rPr>
                <w:rFonts w:hint="eastAsia" w:cs="Times New Roman" w:asciiTheme="minorEastAsia" w:hAnsiTheme="minorEastAsia"/>
                <w:kern w:val="0"/>
                <w:sz w:val="18"/>
                <w:szCs w:val="18"/>
              </w:rPr>
              <w:t>符合标准要求</w:t>
            </w:r>
          </w:p>
        </w:tc>
        <w:tc>
          <w:tcPr>
            <w:tcW w:w="595" w:type="pct"/>
            <w:vAlign w:val="center"/>
          </w:tcPr>
          <w:p>
            <w:pPr>
              <w:spacing w:line="280" w:lineRule="exact"/>
              <w:jc w:val="cente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cs="宋体" w:asciiTheme="minorEastAsia" w:hAnsiTheme="minorEastAsia"/>
                <w:sz w:val="18"/>
                <w:szCs w:val="18"/>
              </w:rPr>
            </w:pPr>
            <w:r>
              <w:rPr>
                <w:rFonts w:hint="eastAsia" w:asciiTheme="minorEastAsia" w:hAnsiTheme="minorEastAsia"/>
                <w:sz w:val="18"/>
                <w:szCs w:val="18"/>
              </w:rPr>
              <w:t>GB/T 32346.1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19</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纵向阻水试验</w:t>
            </w:r>
          </w:p>
        </w:tc>
        <w:tc>
          <w:tcPr>
            <w:tcW w:w="1308"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T/CEEIA324(T/CAS325)</w:t>
            </w:r>
          </w:p>
        </w:tc>
        <w:tc>
          <w:tcPr>
            <w:tcW w:w="1139" w:type="pct"/>
            <w:gridSpan w:val="2"/>
            <w:shd w:val="clear" w:color="auto" w:fill="auto"/>
            <w:vAlign w:val="center"/>
          </w:tcPr>
          <w:p>
            <w:pPr>
              <w:spacing w:line="280" w:lineRule="exact"/>
              <w:jc w:val="center"/>
            </w:pPr>
            <w:r>
              <w:rPr>
                <w:rFonts w:hint="eastAsia" w:cs="Times New Roman" w:asciiTheme="minorEastAsia" w:hAnsiTheme="minorEastAsia"/>
                <w:kern w:val="0"/>
                <w:sz w:val="18"/>
                <w:szCs w:val="18"/>
              </w:rPr>
              <w:t>符合标准要求</w:t>
            </w:r>
          </w:p>
        </w:tc>
        <w:tc>
          <w:tcPr>
            <w:tcW w:w="595" w:type="pct"/>
            <w:vAlign w:val="center"/>
          </w:tcPr>
          <w:p>
            <w:pPr>
              <w:spacing w:line="280" w:lineRule="exact"/>
              <w:jc w:val="cente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cs="宋体" w:asciiTheme="minorEastAsia" w:hAnsiTheme="minorEastAsia"/>
                <w:sz w:val="18"/>
                <w:szCs w:val="18"/>
              </w:rPr>
            </w:pPr>
            <w:r>
              <w:rPr>
                <w:rFonts w:hint="eastAsia" w:cs="宋体" w:asciiTheme="minorEastAsia" w:hAnsiTheme="minorEastAsia"/>
                <w:sz w:val="18"/>
                <w:szCs w:val="18"/>
              </w:rPr>
              <w:t>JB/T 11167.1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 w:type="pct"/>
            <w:vAlign w:val="center"/>
          </w:tcPr>
          <w:p>
            <w:pPr>
              <w:widowControl/>
              <w:spacing w:line="280" w:lineRule="exact"/>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20</w:t>
            </w:r>
          </w:p>
        </w:tc>
        <w:tc>
          <w:tcPr>
            <w:tcW w:w="334" w:type="pct"/>
            <w:vMerge w:val="continue"/>
            <w:shd w:val="clear" w:color="auto" w:fill="auto"/>
            <w:vAlign w:val="center"/>
          </w:tcPr>
          <w:p>
            <w:pPr>
              <w:widowControl/>
              <w:spacing w:line="280" w:lineRule="exact"/>
              <w:jc w:val="center"/>
              <w:rPr>
                <w:rFonts w:cs="Times New Roman" w:asciiTheme="minorEastAsia" w:hAnsiTheme="minorEastAsia"/>
                <w:kern w:val="0"/>
                <w:sz w:val="18"/>
                <w:szCs w:val="18"/>
              </w:rPr>
            </w:pPr>
          </w:p>
        </w:tc>
        <w:tc>
          <w:tcPr>
            <w:tcW w:w="666"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铝塑综合护套电缆试验导则</w:t>
            </w:r>
          </w:p>
        </w:tc>
        <w:tc>
          <w:tcPr>
            <w:tcW w:w="1308" w:type="pct"/>
            <w:shd w:val="clear" w:color="auto" w:fill="auto"/>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T/CEEIA324(T/CAS325)</w:t>
            </w:r>
          </w:p>
        </w:tc>
        <w:tc>
          <w:tcPr>
            <w:tcW w:w="1139" w:type="pct"/>
            <w:gridSpan w:val="2"/>
            <w:shd w:val="clear" w:color="auto" w:fill="auto"/>
            <w:vAlign w:val="center"/>
          </w:tcPr>
          <w:p>
            <w:pPr>
              <w:spacing w:line="280" w:lineRule="exact"/>
              <w:jc w:val="center"/>
            </w:pPr>
            <w:r>
              <w:rPr>
                <w:rFonts w:hint="eastAsia" w:cs="Times New Roman" w:asciiTheme="minorEastAsia" w:hAnsiTheme="minorEastAsia"/>
                <w:kern w:val="0"/>
                <w:sz w:val="18"/>
                <w:szCs w:val="18"/>
              </w:rPr>
              <w:t>符合标准要求</w:t>
            </w:r>
          </w:p>
        </w:tc>
        <w:tc>
          <w:tcPr>
            <w:tcW w:w="595" w:type="pct"/>
            <w:vAlign w:val="center"/>
          </w:tcPr>
          <w:p>
            <w:pPr>
              <w:spacing w:line="280" w:lineRule="exact"/>
              <w:jc w:val="center"/>
            </w:pPr>
            <w:r>
              <w:rPr>
                <w:rFonts w:hint="eastAsia" w:cs="Times New Roman" w:asciiTheme="minorEastAsia" w:hAnsiTheme="minorEastAsia"/>
                <w:kern w:val="0"/>
                <w:sz w:val="18"/>
                <w:szCs w:val="18"/>
              </w:rPr>
              <w:t>——</w:t>
            </w:r>
          </w:p>
        </w:tc>
        <w:tc>
          <w:tcPr>
            <w:tcW w:w="754" w:type="pct"/>
            <w:vAlign w:val="center"/>
          </w:tcPr>
          <w:p>
            <w:pPr>
              <w:spacing w:line="280" w:lineRule="exact"/>
              <w:jc w:val="center"/>
              <w:rPr>
                <w:rFonts w:asciiTheme="minorEastAsia" w:hAnsiTheme="minorEastAsia"/>
                <w:sz w:val="18"/>
                <w:szCs w:val="18"/>
              </w:rPr>
            </w:pPr>
            <w:r>
              <w:rPr>
                <w:rFonts w:hint="eastAsia" w:asciiTheme="minorEastAsia" w:hAnsiTheme="minorEastAsia"/>
                <w:sz w:val="18"/>
                <w:szCs w:val="18"/>
              </w:rPr>
              <w:t>T/CEEIA324</w:t>
            </w:r>
          </w:p>
          <w:p>
            <w:pPr>
              <w:spacing w:line="280" w:lineRule="exact"/>
              <w:jc w:val="center"/>
              <w:rPr>
                <w:rFonts w:asciiTheme="minorEastAsia" w:hAnsiTheme="minorEastAsia"/>
                <w:sz w:val="18"/>
                <w:szCs w:val="18"/>
              </w:rPr>
            </w:pPr>
            <w:r>
              <w:rPr>
                <w:rFonts w:hint="eastAsia" w:asciiTheme="minorEastAsia" w:hAnsiTheme="minorEastAsia"/>
                <w:sz w:val="18"/>
                <w:szCs w:val="18"/>
              </w:rPr>
              <w:t>(T/CAS325)</w:t>
            </w:r>
          </w:p>
        </w:tc>
      </w:tr>
    </w:tbl>
    <w:p>
      <w:pPr>
        <w:pStyle w:val="42"/>
        <w:spacing w:before="312" w:after="312"/>
        <w:ind w:left="0"/>
        <w:rPr>
          <w:rFonts w:ascii="Times New Roman"/>
        </w:rPr>
      </w:pPr>
      <w:r>
        <w:rPr>
          <w:rFonts w:hint="eastAsia" w:ascii="Times New Roman"/>
        </w:rPr>
        <w:t>等级划分</w:t>
      </w:r>
      <w:bookmarkEnd w:id="55"/>
    </w:p>
    <w:p>
      <w:pPr>
        <w:pStyle w:val="66"/>
        <w:numPr>
          <w:ilvl w:val="0"/>
          <w:numId w:val="3"/>
        </w:numPr>
        <w:spacing w:after="120"/>
        <w:ind w:firstLine="420"/>
        <w:jc w:val="left"/>
        <w:rPr>
          <w:rFonts w:hint="eastAsia" w:ascii="Times New Roman"/>
          <w:color w:val="000000" w:themeColor="text1"/>
        </w:rPr>
      </w:pPr>
      <w:r>
        <w:rPr>
          <w:rFonts w:hint="eastAsia" w:ascii="Times New Roman" w:hAnsi="Times New Roman"/>
          <w:color w:val="000000" w:themeColor="text1"/>
        </w:rPr>
        <w:t>评价结果划分为一级、二级和三级，各等级所对应的划分依据见表2。达到三级要求及以上的企业标准并按照有关要求进行自我声明公开后均可进入浅海湖泊电缆企业标准排行榜。达到一级要求的企业标准，且按照有关要求进行自我声明公开后，其标准和符合标准的产品或服务可以直接进入浅海湖泊电缆企业标准“领跑者”候选名单。</w:t>
      </w:r>
    </w:p>
    <w:bookmarkEnd w:id="56"/>
    <w:bookmarkEnd w:id="57"/>
    <w:bookmarkEnd w:id="58"/>
    <w:bookmarkEnd w:id="59"/>
    <w:bookmarkEnd w:id="60"/>
    <w:p>
      <w:pPr>
        <w:pStyle w:val="40"/>
        <w:tabs>
          <w:tab w:val="clear" w:pos="360"/>
          <w:tab w:val="clear" w:pos="720"/>
        </w:tabs>
        <w:spacing w:before="156" w:after="156"/>
        <w:jc w:val="both"/>
        <w:rPr>
          <w:rFonts w:hAnsi="黑体" w:cs="黑体"/>
          <w:szCs w:val="21"/>
        </w:rPr>
      </w:pPr>
      <w:r>
        <w:rPr>
          <w:rFonts w:hint="eastAsia" w:hAnsi="黑体" w:cs="黑体"/>
          <w:szCs w:val="21"/>
        </w:rPr>
        <w:t>指标评价要求及等级划分</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1"/>
        <w:gridCol w:w="1971"/>
        <w:gridCol w:w="213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70"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评价等级</w:t>
            </w:r>
          </w:p>
        </w:tc>
        <w:tc>
          <w:tcPr>
            <w:tcW w:w="7884" w:type="dxa"/>
            <w:gridSpan w:val="4"/>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70"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一</w:t>
            </w:r>
            <w:r>
              <w:rPr>
                <w:rFonts w:asciiTheme="minorEastAsia" w:hAnsiTheme="minorEastAsia" w:cstheme="majorEastAsia"/>
                <w:bCs/>
                <w:color w:val="000000" w:themeColor="text1"/>
                <w:sz w:val="18"/>
                <w:szCs w:val="18"/>
              </w:rPr>
              <w:t>级</w:t>
            </w:r>
            <w:r>
              <w:rPr>
                <w:rFonts w:hint="eastAsia" w:asciiTheme="minorEastAsia" w:hAnsiTheme="minorEastAsia" w:cstheme="majorEastAsia"/>
                <w:bCs/>
                <w:color w:val="000000" w:themeColor="text1"/>
                <w:sz w:val="18"/>
                <w:szCs w:val="18"/>
              </w:rPr>
              <w:t>应同时满足</w:t>
            </w:r>
          </w:p>
        </w:tc>
        <w:tc>
          <w:tcPr>
            <w:tcW w:w="1971"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基本要求</w:t>
            </w:r>
          </w:p>
        </w:tc>
        <w:tc>
          <w:tcPr>
            <w:tcW w:w="1971"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基础指标要求</w:t>
            </w:r>
          </w:p>
        </w:tc>
        <w:tc>
          <w:tcPr>
            <w:tcW w:w="2134"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核心指标先进水平要求</w:t>
            </w:r>
          </w:p>
        </w:tc>
        <w:tc>
          <w:tcPr>
            <w:tcW w:w="1808"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创新性指标中的任意先进一项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70"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二级应同时满足</w:t>
            </w:r>
          </w:p>
        </w:tc>
        <w:tc>
          <w:tcPr>
            <w:tcW w:w="1971"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基本要求</w:t>
            </w:r>
          </w:p>
        </w:tc>
        <w:tc>
          <w:tcPr>
            <w:tcW w:w="1971"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基础指标要求</w:t>
            </w:r>
          </w:p>
        </w:tc>
        <w:tc>
          <w:tcPr>
            <w:tcW w:w="2134"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核心指标平均水平要求</w:t>
            </w:r>
          </w:p>
        </w:tc>
        <w:tc>
          <w:tcPr>
            <w:tcW w:w="1808"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创新性指标中的任意平均一项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70"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三级应同时满足</w:t>
            </w:r>
          </w:p>
        </w:tc>
        <w:tc>
          <w:tcPr>
            <w:tcW w:w="1971" w:type="dxa"/>
            <w:vAlign w:val="center"/>
          </w:tcPr>
          <w:p>
            <w:pPr>
              <w:pStyle w:val="34"/>
              <w:tabs>
                <w:tab w:val="left" w:pos="360"/>
              </w:tabs>
              <w:overflowPunct w:val="0"/>
              <w:ind w:firstLine="0" w:firstLineChars="0"/>
              <w:jc w:val="center"/>
              <w:textAlignment w:val="baseline"/>
              <w:outlineLvl w:val="4"/>
              <w:rPr>
                <w:rFonts w:asciiTheme="minorEastAsia" w:hAnsiTheme="minorEastAsia" w:cstheme="majorEastAsia"/>
                <w:bCs/>
                <w:color w:val="000000" w:themeColor="text1"/>
                <w:sz w:val="18"/>
                <w:szCs w:val="18"/>
              </w:rPr>
            </w:pPr>
            <w:r>
              <w:rPr>
                <w:rFonts w:ascii="Times New Roman" w:hAnsi="Times New Roman"/>
                <w:color w:val="000000" w:themeColor="text1"/>
              </w:rPr>
              <w:pict>
                <v:shape id="AutoShape 18" o:spid="_x0000_s1031" o:spt="32" type="#_x0000_t32" style="position:absolute;left:0pt;margin-left:76.35pt;margin-top:29.7pt;height:0pt;width:178.95pt;z-index:251663360;mso-width-relative:page;mso-height-relative:page;" filled="f"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path arrowok="t"/>
                  <v:fill on="f" focussize="0,0"/>
                  <v:stroke/>
                  <v:imagedata o:title=""/>
                  <o:lock v:ext="edit"/>
                </v:shape>
              </w:pict>
            </w:r>
            <w:r>
              <w:rPr>
                <w:rFonts w:hint="eastAsia" w:asciiTheme="minorEastAsia" w:hAnsiTheme="minorEastAsia" w:cstheme="majorEastAsia"/>
                <w:bCs/>
                <w:color w:val="000000" w:themeColor="text1"/>
                <w:sz w:val="18"/>
                <w:szCs w:val="18"/>
              </w:rPr>
              <w:t>基本要求</w:t>
            </w:r>
          </w:p>
        </w:tc>
        <w:tc>
          <w:tcPr>
            <w:tcW w:w="1971" w:type="dxa"/>
            <w:vAlign w:val="center"/>
          </w:tcPr>
          <w:p>
            <w:pPr>
              <w:pStyle w:val="34"/>
              <w:tabs>
                <w:tab w:val="left" w:pos="360"/>
              </w:tabs>
              <w:overflowPunct w:val="0"/>
              <w:ind w:firstLine="0" w:firstLineChars="0"/>
              <w:jc w:val="center"/>
              <w:textAlignment w:val="baseline"/>
              <w:outlineLvl w:val="4"/>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基础指标要求</w:t>
            </w:r>
          </w:p>
        </w:tc>
        <w:tc>
          <w:tcPr>
            <w:tcW w:w="2134"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核心指标基准水平要求</w:t>
            </w:r>
          </w:p>
        </w:tc>
        <w:tc>
          <w:tcPr>
            <w:tcW w:w="1808" w:type="dxa"/>
            <w:vAlign w:val="center"/>
          </w:tcPr>
          <w:p>
            <w:pPr>
              <w:pStyle w:val="34"/>
              <w:ind w:firstLine="0" w:firstLineChars="0"/>
              <w:jc w:val="center"/>
              <w:rPr>
                <w:rFonts w:asciiTheme="minorEastAsia" w:hAnsiTheme="minorEastAsia" w:cstheme="majorEastAsia"/>
                <w:bCs/>
                <w:color w:val="000000" w:themeColor="text1"/>
                <w:sz w:val="18"/>
                <w:szCs w:val="18"/>
              </w:rPr>
            </w:pPr>
            <w:r>
              <w:rPr>
                <w:rFonts w:hint="eastAsia" w:asciiTheme="minorEastAsia" w:hAnsiTheme="minorEastAsia" w:cstheme="majorEastAsia"/>
                <w:bCs/>
                <w:color w:val="000000" w:themeColor="text1"/>
                <w:sz w:val="18"/>
                <w:szCs w:val="18"/>
              </w:rPr>
              <w:t>——</w:t>
            </w:r>
          </w:p>
        </w:tc>
      </w:tr>
      <w:bookmarkEnd w:id="44"/>
      <w:bookmarkEnd w:id="45"/>
      <w:bookmarkEnd w:id="46"/>
      <w:bookmarkEnd w:id="47"/>
      <w:bookmarkEnd w:id="48"/>
      <w:bookmarkEnd w:id="49"/>
      <w:bookmarkEnd w:id="51"/>
      <w:bookmarkEnd w:id="52"/>
      <w:bookmarkEnd w:id="53"/>
    </w:tbl>
    <w:p>
      <w:pPr>
        <w:rPr>
          <w:rFonts w:ascii="Times New Roman" w:hAnsi="Times New Roman"/>
          <w:color w:val="000000" w:themeColor="text1"/>
        </w:rPr>
      </w:pPr>
    </w:p>
    <w:sectPr>
      <w:footerReference r:id="rId9" w:type="default"/>
      <w:pgSz w:w="11906" w:h="16838"/>
      <w:pgMar w:top="1134" w:right="1134" w:bottom="1134"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85560"/>
      <w:docPartObj>
        <w:docPartGallery w:val="AutoText"/>
      </w:docPartObj>
    </w:sdtPr>
    <w:sdtContent>
      <w:p>
        <w:pPr>
          <w:pStyle w:val="13"/>
        </w:pPr>
        <w:r>
          <w:rPr>
            <w:rFonts w:ascii="黑体" w:hAnsi="黑体" w:eastAsia="黑体"/>
          </w:rPr>
          <w:fldChar w:fldCharType="begin"/>
        </w:r>
        <w:r>
          <w:rPr>
            <w:rFonts w:ascii="黑体" w:hAnsi="黑体" w:eastAsia="黑体"/>
          </w:rPr>
          <w:instrText xml:space="preserve"> PAGE   \* MERGEFORMAT </w:instrText>
        </w:r>
        <w:r>
          <w:rPr>
            <w:rFonts w:ascii="黑体" w:hAnsi="黑体" w:eastAsia="黑体"/>
          </w:rPr>
          <w:fldChar w:fldCharType="separate"/>
        </w:r>
        <w:r>
          <w:rPr>
            <w:rFonts w:ascii="黑体" w:hAnsi="黑体" w:eastAsia="黑体"/>
            <w:lang w:val="zh-CN"/>
          </w:rPr>
          <w:t>II</w:t>
        </w:r>
        <w:r>
          <w:rPr>
            <w:rFonts w:ascii="黑体" w:hAnsi="黑体" w:eastAsia="黑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85573"/>
      <w:docPartObj>
        <w:docPartGallery w:val="AutoText"/>
      </w:docPartObj>
    </w:sdtPr>
    <w:sdtContent>
      <w:p>
        <w:pPr>
          <w:pStyle w:val="13"/>
          <w:jc w:val="right"/>
        </w:pPr>
        <w:r>
          <w:rPr>
            <w:rFonts w:ascii="黑体" w:hAnsi="黑体" w:eastAsia="黑体"/>
          </w:rPr>
          <w:fldChar w:fldCharType="begin"/>
        </w:r>
        <w:r>
          <w:rPr>
            <w:rFonts w:ascii="黑体" w:hAnsi="黑体" w:eastAsia="黑体"/>
          </w:rPr>
          <w:instrText xml:space="preserve"> PAGE   \* MERGEFORMAT </w:instrText>
        </w:r>
        <w:r>
          <w:rPr>
            <w:rFonts w:ascii="黑体" w:hAnsi="黑体" w:eastAsia="黑体"/>
          </w:rPr>
          <w:fldChar w:fldCharType="separate"/>
        </w:r>
        <w:r>
          <w:rPr>
            <w:rFonts w:ascii="黑体" w:hAnsi="黑体" w:eastAsia="黑体"/>
            <w:lang w:val="zh-CN"/>
          </w:rPr>
          <w:t>III</w:t>
        </w:r>
        <w:r>
          <w:rPr>
            <w:rFonts w:ascii="黑体" w:hAnsi="黑体" w:eastAsia="黑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85563"/>
      <w:docPartObj>
        <w:docPartGallery w:val="AutoText"/>
      </w:docPartObj>
    </w:sdtPr>
    <w:sdtContent>
      <w:p>
        <w:pPr>
          <w:pStyle w:val="13"/>
        </w:pPr>
        <w:r>
          <w:rPr>
            <w:rFonts w:ascii="黑体" w:hAnsi="黑体" w:eastAsia="黑体"/>
          </w:rPr>
          <w:fldChar w:fldCharType="begin"/>
        </w:r>
        <w:r>
          <w:rPr>
            <w:rFonts w:ascii="黑体" w:hAnsi="黑体" w:eastAsia="黑体"/>
          </w:rPr>
          <w:instrText xml:space="preserve"> PAGE   \* MERGEFORMAT </w:instrText>
        </w:r>
        <w:r>
          <w:rPr>
            <w:rFonts w:ascii="黑体" w:hAnsi="黑体" w:eastAsia="黑体"/>
          </w:rPr>
          <w:fldChar w:fldCharType="separate"/>
        </w:r>
        <w:r>
          <w:rPr>
            <w:rFonts w:ascii="黑体" w:hAnsi="黑体" w:eastAsia="黑体"/>
            <w:lang w:val="zh-CN"/>
          </w:rPr>
          <w:t>2</w:t>
        </w:r>
        <w:r>
          <w:rPr>
            <w:rFonts w:ascii="黑体" w:hAnsi="黑体" w:eastAsia="黑体"/>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85564"/>
      <w:docPartObj>
        <w:docPartGallery w:val="AutoText"/>
      </w:docPartObj>
    </w:sdtPr>
    <w:sdtContent>
      <w:p>
        <w:pPr>
          <w:pStyle w:val="13"/>
          <w:jc w:val="right"/>
        </w:pPr>
        <w:r>
          <w:rPr>
            <w:rFonts w:ascii="黑体" w:hAnsi="黑体" w:eastAsia="黑体"/>
          </w:rPr>
          <w:fldChar w:fldCharType="begin"/>
        </w:r>
        <w:r>
          <w:rPr>
            <w:rFonts w:ascii="黑体" w:hAnsi="黑体" w:eastAsia="黑体"/>
          </w:rPr>
          <w:instrText xml:space="preserve"> PAGE   \* MERGEFORMAT </w:instrText>
        </w:r>
        <w:r>
          <w:rPr>
            <w:rFonts w:ascii="黑体" w:hAnsi="黑体" w:eastAsia="黑体"/>
          </w:rPr>
          <w:fldChar w:fldCharType="separate"/>
        </w:r>
        <w:r>
          <w:rPr>
            <w:rFonts w:ascii="黑体" w:hAnsi="黑体" w:eastAsia="黑体"/>
            <w:lang w:val="zh-CN"/>
          </w:rPr>
          <w:t>3</w:t>
        </w:r>
        <w:r>
          <w:rPr>
            <w:rFonts w:ascii="黑体" w:hAnsi="黑体" w:eastAsia="黑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spacing w:before="120" w:after="120"/>
      <w:jc w:val="left"/>
      <w:rPr>
        <w:color w:val="000000" w:themeColor="text1"/>
      </w:rPr>
    </w:pPr>
    <w:r>
      <w:t xml:space="preserve">T/XXX </w:t>
    </w:r>
    <w:r>
      <w:rPr>
        <w:rFonts w:hint="eastAsia"/>
      </w:rPr>
      <w:t>XX</w:t>
    </w:r>
    <w:r>
      <w:t>-</w:t>
    </w:r>
    <w:r>
      <w:rPr>
        <w:rFonts w:hint="eastAsia"/>
        <w:color w:val="000000" w:themeColor="text1"/>
      </w:rPr>
      <w:t>XXXX</w:t>
    </w:r>
  </w:p>
  <w:p>
    <w:pPr>
      <w:jc w:val="left"/>
    </w:pPr>
    <w:r>
      <w:rPr>
        <w:rFonts w:hint="eastAsia"/>
        <w:color w:val="000000" w:themeColor="text1"/>
      </w:rPr>
      <w:t>T/CSTE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spacing w:before="120" w:after="120"/>
      <w:rPr>
        <w:color w:val="000000" w:themeColor="text1"/>
      </w:rPr>
    </w:pPr>
    <w:r>
      <w:t xml:space="preserve">T/XXX </w:t>
    </w:r>
    <w:r>
      <w:rPr>
        <w:rFonts w:hint="eastAsia"/>
      </w:rPr>
      <w:t>XX</w:t>
    </w:r>
    <w:r>
      <w:t>-</w:t>
    </w:r>
    <w:r>
      <w:rPr>
        <w:rFonts w:hint="eastAsia"/>
        <w:color w:val="000000" w:themeColor="text1"/>
      </w:rPr>
      <w:t>XXXX</w:t>
    </w:r>
  </w:p>
  <w:p>
    <w:pPr>
      <w:jc w:val="right"/>
    </w:pPr>
    <w:r>
      <w:rPr>
        <w:rFonts w:hint="eastAsia"/>
        <w:color w:val="000000" w:themeColor="text1"/>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2"/>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40"/>
      <w:suff w:val="nothing"/>
      <w:lvlText w:val="表%1　"/>
      <w:lvlJc w:val="left"/>
      <w:pPr>
        <w:ind w:left="3261" w:firstLine="0"/>
      </w:pPr>
      <w:rPr>
        <w:rFonts w:hint="eastAsia" w:ascii="黑体" w:hAnsi="Times New Roman" w:eastAsia="黑体"/>
        <w:b w:val="0"/>
        <w:i w:val="0"/>
        <w:sz w:val="21"/>
      </w:rPr>
    </w:lvl>
    <w:lvl w:ilvl="1" w:tentative="0">
      <w:start w:val="1"/>
      <w:numFmt w:val="decimal"/>
      <w:lvlText w:val="%1.%2"/>
      <w:lvlJc w:val="left"/>
      <w:pPr>
        <w:tabs>
          <w:tab w:val="left" w:pos="424"/>
        </w:tabs>
        <w:ind w:left="424" w:hanging="567"/>
      </w:pPr>
      <w:rPr>
        <w:rFonts w:hint="eastAsia"/>
      </w:rPr>
    </w:lvl>
    <w:lvl w:ilvl="2" w:tentative="0">
      <w:start w:val="1"/>
      <w:numFmt w:val="decimal"/>
      <w:lvlText w:val="%1.%2.%3"/>
      <w:lvlJc w:val="left"/>
      <w:pPr>
        <w:tabs>
          <w:tab w:val="left" w:pos="850"/>
        </w:tabs>
        <w:ind w:left="850" w:hanging="567"/>
      </w:pPr>
      <w:rPr>
        <w:rFonts w:hint="eastAsia"/>
      </w:rPr>
    </w:lvl>
    <w:lvl w:ilvl="3" w:tentative="0">
      <w:start w:val="1"/>
      <w:numFmt w:val="decimal"/>
      <w:lvlText w:val="%1.%2.%3.%4"/>
      <w:lvlJc w:val="left"/>
      <w:pPr>
        <w:tabs>
          <w:tab w:val="left" w:pos="1416"/>
        </w:tabs>
        <w:ind w:left="1416" w:hanging="708"/>
      </w:pPr>
      <w:rPr>
        <w:rFonts w:hint="eastAsia"/>
      </w:rPr>
    </w:lvl>
    <w:lvl w:ilvl="4" w:tentative="0">
      <w:start w:val="1"/>
      <w:numFmt w:val="decimal"/>
      <w:lvlText w:val="%1.%2.%3.%4.%5"/>
      <w:lvlJc w:val="left"/>
      <w:pPr>
        <w:tabs>
          <w:tab w:val="left" w:pos="1983"/>
        </w:tabs>
        <w:ind w:left="1983" w:hanging="850"/>
      </w:pPr>
      <w:rPr>
        <w:rFonts w:hint="eastAsia"/>
      </w:rPr>
    </w:lvl>
    <w:lvl w:ilvl="5" w:tentative="0">
      <w:start w:val="1"/>
      <w:numFmt w:val="decimal"/>
      <w:lvlText w:val="%1.%2.%3.%4.%5.%6"/>
      <w:lvlJc w:val="left"/>
      <w:pPr>
        <w:tabs>
          <w:tab w:val="left" w:pos="2692"/>
        </w:tabs>
        <w:ind w:left="2692" w:hanging="1134"/>
      </w:pPr>
      <w:rPr>
        <w:rFonts w:hint="eastAsia"/>
      </w:rPr>
    </w:lvl>
    <w:lvl w:ilvl="6" w:tentative="0">
      <w:start w:val="1"/>
      <w:numFmt w:val="decimal"/>
      <w:lvlText w:val="%1.%2.%3.%4.%5.%6.%7"/>
      <w:lvlJc w:val="left"/>
      <w:pPr>
        <w:tabs>
          <w:tab w:val="left" w:pos="3259"/>
        </w:tabs>
        <w:ind w:left="3259" w:hanging="1276"/>
      </w:pPr>
      <w:rPr>
        <w:rFonts w:hint="eastAsia"/>
      </w:rPr>
    </w:lvl>
    <w:lvl w:ilvl="7" w:tentative="0">
      <w:start w:val="1"/>
      <w:numFmt w:val="decimal"/>
      <w:lvlText w:val="%1.%2.%3.%4.%5.%6.%7.%8"/>
      <w:lvlJc w:val="left"/>
      <w:pPr>
        <w:tabs>
          <w:tab w:val="left" w:pos="3826"/>
        </w:tabs>
        <w:ind w:left="3826" w:hanging="1418"/>
      </w:pPr>
      <w:rPr>
        <w:rFonts w:hint="eastAsia"/>
      </w:rPr>
    </w:lvl>
    <w:lvl w:ilvl="8" w:tentative="0">
      <w:start w:val="1"/>
      <w:numFmt w:val="decimal"/>
      <w:lvlText w:val="%1.%2.%3.%4.%5.%6.%7.%8.%9"/>
      <w:lvlJc w:val="left"/>
      <w:pPr>
        <w:tabs>
          <w:tab w:val="left" w:pos="4534"/>
        </w:tabs>
        <w:ind w:left="4534"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03BF"/>
    <w:rsid w:val="000031CE"/>
    <w:rsid w:val="000C1977"/>
    <w:rsid w:val="000D746D"/>
    <w:rsid w:val="000F585C"/>
    <w:rsid w:val="00152642"/>
    <w:rsid w:val="0017268F"/>
    <w:rsid w:val="00175632"/>
    <w:rsid w:val="00175922"/>
    <w:rsid w:val="001B19E0"/>
    <w:rsid w:val="001F56A2"/>
    <w:rsid w:val="00214AAE"/>
    <w:rsid w:val="00215CC9"/>
    <w:rsid w:val="00217911"/>
    <w:rsid w:val="00243833"/>
    <w:rsid w:val="00294203"/>
    <w:rsid w:val="00294B33"/>
    <w:rsid w:val="00365851"/>
    <w:rsid w:val="00374E28"/>
    <w:rsid w:val="00383BFC"/>
    <w:rsid w:val="003A1503"/>
    <w:rsid w:val="003A55B7"/>
    <w:rsid w:val="003A5F4D"/>
    <w:rsid w:val="003D2171"/>
    <w:rsid w:val="003D5E1C"/>
    <w:rsid w:val="003F7CBF"/>
    <w:rsid w:val="00403DFD"/>
    <w:rsid w:val="0043175E"/>
    <w:rsid w:val="00432B0E"/>
    <w:rsid w:val="0046342F"/>
    <w:rsid w:val="00480E72"/>
    <w:rsid w:val="004A2A26"/>
    <w:rsid w:val="00510E7A"/>
    <w:rsid w:val="0051184F"/>
    <w:rsid w:val="00511A5F"/>
    <w:rsid w:val="005140E5"/>
    <w:rsid w:val="005678C6"/>
    <w:rsid w:val="00576794"/>
    <w:rsid w:val="00582D61"/>
    <w:rsid w:val="005C4152"/>
    <w:rsid w:val="005F2C1D"/>
    <w:rsid w:val="00634331"/>
    <w:rsid w:val="006374E9"/>
    <w:rsid w:val="00676177"/>
    <w:rsid w:val="006C690B"/>
    <w:rsid w:val="006E20DC"/>
    <w:rsid w:val="006E2C5D"/>
    <w:rsid w:val="006F234C"/>
    <w:rsid w:val="00707A51"/>
    <w:rsid w:val="007111C9"/>
    <w:rsid w:val="007239AE"/>
    <w:rsid w:val="00764771"/>
    <w:rsid w:val="00787E94"/>
    <w:rsid w:val="007B6696"/>
    <w:rsid w:val="007D7D5E"/>
    <w:rsid w:val="007F64D9"/>
    <w:rsid w:val="0084675C"/>
    <w:rsid w:val="008803BF"/>
    <w:rsid w:val="00880D55"/>
    <w:rsid w:val="008843E2"/>
    <w:rsid w:val="008E07DB"/>
    <w:rsid w:val="00904227"/>
    <w:rsid w:val="0090775D"/>
    <w:rsid w:val="009201F4"/>
    <w:rsid w:val="00963A0B"/>
    <w:rsid w:val="00987042"/>
    <w:rsid w:val="009B0C2B"/>
    <w:rsid w:val="009D33AF"/>
    <w:rsid w:val="009E2AD2"/>
    <w:rsid w:val="009F2702"/>
    <w:rsid w:val="00A208CA"/>
    <w:rsid w:val="00A3261E"/>
    <w:rsid w:val="00A55AAF"/>
    <w:rsid w:val="00A85069"/>
    <w:rsid w:val="00A87A76"/>
    <w:rsid w:val="00B322B4"/>
    <w:rsid w:val="00B850C8"/>
    <w:rsid w:val="00BC2766"/>
    <w:rsid w:val="00BC4710"/>
    <w:rsid w:val="00BC485C"/>
    <w:rsid w:val="00BD2531"/>
    <w:rsid w:val="00C77582"/>
    <w:rsid w:val="00CB46D2"/>
    <w:rsid w:val="00CB4749"/>
    <w:rsid w:val="00CC3B81"/>
    <w:rsid w:val="00D0392E"/>
    <w:rsid w:val="00D06354"/>
    <w:rsid w:val="00D617A6"/>
    <w:rsid w:val="00DA31AC"/>
    <w:rsid w:val="00DC2C7E"/>
    <w:rsid w:val="00DC76FE"/>
    <w:rsid w:val="00DF0BF7"/>
    <w:rsid w:val="00E5036C"/>
    <w:rsid w:val="00E52B5B"/>
    <w:rsid w:val="00E55D13"/>
    <w:rsid w:val="00E56EC8"/>
    <w:rsid w:val="00E909C8"/>
    <w:rsid w:val="00EB59E4"/>
    <w:rsid w:val="00F10242"/>
    <w:rsid w:val="00F32950"/>
    <w:rsid w:val="00F42805"/>
    <w:rsid w:val="00F518B4"/>
    <w:rsid w:val="00F70A05"/>
    <w:rsid w:val="00F86A00"/>
    <w:rsid w:val="00FB7C61"/>
    <w:rsid w:val="00FD5C15"/>
    <w:rsid w:val="00FF2290"/>
    <w:rsid w:val="00FF5AA1"/>
    <w:rsid w:val="04231082"/>
    <w:rsid w:val="0CCF2A73"/>
    <w:rsid w:val="0E364E7D"/>
    <w:rsid w:val="12132744"/>
    <w:rsid w:val="146C4825"/>
    <w:rsid w:val="164A108D"/>
    <w:rsid w:val="275B5054"/>
    <w:rsid w:val="35971132"/>
    <w:rsid w:val="3DA33FF1"/>
    <w:rsid w:val="403520B2"/>
    <w:rsid w:val="4CDC29F0"/>
    <w:rsid w:val="54A436E3"/>
    <w:rsid w:val="56F100E4"/>
    <w:rsid w:val="6A950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18"/>
        <o:r id="V:Rule2" type="connector" idref="#AutoShape 3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7"/>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3"/>
    <w:unhideWhenUsed/>
    <w:qFormat/>
    <w:uiPriority w:val="0"/>
    <w:pPr>
      <w:jc w:val="left"/>
    </w:pPr>
  </w:style>
  <w:style w:type="paragraph" w:styleId="7">
    <w:name w:val="Body Text"/>
    <w:basedOn w:val="1"/>
    <w:link w:val="68"/>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70"/>
    <w:semiHidden/>
    <w:unhideWhenUsed/>
    <w:qFormat/>
    <w:uiPriority w:val="99"/>
    <w:pPr>
      <w:ind w:left="100" w:leftChars="2500"/>
    </w:pPr>
  </w:style>
  <w:style w:type="paragraph" w:styleId="12">
    <w:name w:val="Balloon Text"/>
    <w:basedOn w:val="1"/>
    <w:link w:val="65"/>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index 9"/>
    <w:basedOn w:val="1"/>
    <w:next w:val="1"/>
    <w:qFormat/>
    <w:uiPriority w:val="99"/>
    <w:pPr>
      <w:ind w:left="1890" w:hanging="210"/>
      <w:jc w:val="left"/>
    </w:pPr>
    <w:rPr>
      <w:rFonts w:ascii="Calibri" w:hAnsi="Calibri" w:eastAsia="宋体" w:cs="Times New Roman"/>
      <w:sz w:val="20"/>
      <w:szCs w:val="20"/>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annotation subject"/>
    <w:basedOn w:val="6"/>
    <w:next w:val="6"/>
    <w:link w:val="74"/>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basedOn w:val="25"/>
    <w:semiHidden/>
    <w:unhideWhenUsed/>
    <w:qFormat/>
    <w:uiPriority w:val="99"/>
    <w:rPr>
      <w:color w:val="800080" w:themeColor="followedHyperlink"/>
      <w:u w:val="single"/>
    </w:rPr>
  </w:style>
  <w:style w:type="character" w:styleId="27">
    <w:name w:val="Hyperlink"/>
    <w:qFormat/>
    <w:uiPriority w:val="99"/>
    <w:rPr>
      <w:color w:val="0000FF"/>
      <w:spacing w:val="0"/>
      <w:w w:val="100"/>
      <w:szCs w:val="21"/>
      <w:u w:val="single"/>
      <w:lang w:val="en-US" w:eastAsia="zh-CN"/>
    </w:rPr>
  </w:style>
  <w:style w:type="character" w:styleId="28">
    <w:name w:val="annotation reference"/>
    <w:basedOn w:val="25"/>
    <w:unhideWhenUsed/>
    <w:qFormat/>
    <w:uiPriority w:val="0"/>
    <w:rPr>
      <w:sz w:val="21"/>
      <w:szCs w:val="21"/>
    </w:rPr>
  </w:style>
  <w:style w:type="character" w:customStyle="1" w:styleId="29">
    <w:name w:val="页眉 Char"/>
    <w:basedOn w:val="25"/>
    <w:link w:val="14"/>
    <w:qFormat/>
    <w:uiPriority w:val="99"/>
    <w:rPr>
      <w:sz w:val="18"/>
      <w:szCs w:val="18"/>
    </w:rPr>
  </w:style>
  <w:style w:type="character" w:customStyle="1" w:styleId="30">
    <w:name w:val="页脚 Char"/>
    <w:basedOn w:val="25"/>
    <w:link w:val="13"/>
    <w:qFormat/>
    <w:uiPriority w:val="99"/>
    <w:rPr>
      <w:sz w:val="18"/>
      <w:szCs w:val="18"/>
    </w:rPr>
  </w:style>
  <w:style w:type="paragraph" w:customStyle="1" w:styleId="3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
    <w:name w:val="封面标准英文名称"/>
    <w:basedOn w:val="31"/>
    <w:qFormat/>
    <w:uiPriority w:val="0"/>
    <w:pPr>
      <w:spacing w:before="370" w:line="400" w:lineRule="exact"/>
    </w:pPr>
    <w:rPr>
      <w:rFonts w:ascii="Times New Roman"/>
      <w:sz w:val="28"/>
      <w:szCs w:val="28"/>
    </w:rPr>
  </w:style>
  <w:style w:type="character" w:customStyle="1" w:styleId="33">
    <w:name w:val="段 Char"/>
    <w:link w:val="34"/>
    <w:qFormat/>
    <w:uiPriority w:val="0"/>
    <w:rPr>
      <w:rFonts w:ascii="宋体"/>
    </w:rPr>
  </w:style>
  <w:style w:type="paragraph" w:customStyle="1" w:styleId="34">
    <w:name w:val="段"/>
    <w:link w:val="33"/>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5">
    <w:name w:val="发布"/>
    <w:qFormat/>
    <w:uiPriority w:val="0"/>
    <w:rPr>
      <w:rFonts w:ascii="黑体" w:eastAsia="黑体"/>
      <w:spacing w:val="85"/>
      <w:w w:val="100"/>
      <w:position w:val="3"/>
      <w:sz w:val="28"/>
      <w:szCs w:val="28"/>
    </w:rPr>
  </w:style>
  <w:style w:type="paragraph" w:customStyle="1" w:styleId="36">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7">
    <w:name w:val="二级条标题"/>
    <w:basedOn w:val="38"/>
    <w:next w:val="34"/>
    <w:qFormat/>
    <w:uiPriority w:val="0"/>
    <w:pPr>
      <w:numPr>
        <w:ilvl w:val="0"/>
        <w:numId w:val="0"/>
      </w:numPr>
      <w:spacing w:beforeLines="0" w:afterLines="0"/>
      <w:outlineLvl w:val="3"/>
    </w:pPr>
  </w:style>
  <w:style w:type="paragraph" w:customStyle="1" w:styleId="38">
    <w:name w:val="一级条标题"/>
    <w:next w:val="34"/>
    <w:link w:val="8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9">
    <w:name w:val="附录表标号"/>
    <w:basedOn w:val="1"/>
    <w:next w:val="34"/>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0">
    <w:name w:val="正文表标题"/>
    <w:next w:val="34"/>
    <w:qFormat/>
    <w:uiPriority w:val="0"/>
    <w:pPr>
      <w:numPr>
        <w:ilvl w:val="0"/>
        <w:numId w:val="2"/>
      </w:numPr>
      <w:tabs>
        <w:tab w:val="left" w:pos="360"/>
        <w:tab w:val="left" w:pos="720"/>
      </w:tabs>
      <w:spacing w:beforeLines="50" w:afterLines="50"/>
      <w:jc w:val="center"/>
    </w:pPr>
    <w:rPr>
      <w:rFonts w:ascii="黑体" w:hAnsi="Times New Roman" w:eastAsia="黑体" w:cs="Times New Roman"/>
      <w:sz w:val="21"/>
      <w:lang w:val="en-US" w:eastAsia="zh-CN" w:bidi="ar-SA"/>
    </w:rPr>
  </w:style>
  <w:style w:type="paragraph" w:customStyle="1" w:styleId="41">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2">
    <w:name w:val="章标题"/>
    <w:next w:val="34"/>
    <w:link w:val="8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封面一致性程度标识"/>
    <w:basedOn w:val="32"/>
    <w:qFormat/>
    <w:uiPriority w:val="0"/>
    <w:pPr>
      <w:spacing w:before="440"/>
    </w:pPr>
    <w:rPr>
      <w:rFonts w:ascii="宋体" w:eastAsia="宋体"/>
    </w:rPr>
  </w:style>
  <w:style w:type="paragraph" w:customStyle="1" w:styleId="46">
    <w:name w:val="终结线"/>
    <w:basedOn w:val="1"/>
    <w:qFormat/>
    <w:uiPriority w:val="0"/>
    <w:rPr>
      <w:rFonts w:ascii="Times New Roman" w:hAnsi="Times New Roman" w:eastAsia="宋体" w:cs="Times New Roman"/>
      <w:szCs w:val="24"/>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9">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1">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2">
    <w:name w:val="封面标准文稿编辑信息"/>
    <w:basedOn w:val="53"/>
    <w:qFormat/>
    <w:uiPriority w:val="0"/>
    <w:pPr>
      <w:spacing w:before="180" w:line="180" w:lineRule="exact"/>
    </w:pPr>
    <w:rPr>
      <w:sz w:val="21"/>
    </w:rPr>
  </w:style>
  <w:style w:type="paragraph" w:customStyle="1" w:styleId="53">
    <w:name w:val="封面标准文稿类别"/>
    <w:basedOn w:val="45"/>
    <w:qFormat/>
    <w:uiPriority w:val="0"/>
    <w:pPr>
      <w:spacing w:after="160" w:line="240" w:lineRule="auto"/>
    </w:pPr>
    <w:rPr>
      <w:sz w:val="24"/>
    </w:rPr>
  </w:style>
  <w:style w:type="paragraph" w:customStyle="1" w:styleId="54">
    <w:name w:val="附录标识"/>
    <w:basedOn w:val="1"/>
    <w:next w:val="34"/>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5">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6">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7">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8">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9">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0">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2">
    <w:name w:val="标题 1 Char"/>
    <w:basedOn w:val="25"/>
    <w:link w:val="2"/>
    <w:qFormat/>
    <w:uiPriority w:val="9"/>
    <w:rPr>
      <w:b/>
      <w:bCs/>
      <w:kern w:val="44"/>
      <w:sz w:val="44"/>
      <w:szCs w:val="44"/>
    </w:rPr>
  </w:style>
  <w:style w:type="character" w:customStyle="1" w:styleId="63">
    <w:name w:val="标题 2 Char"/>
    <w:basedOn w:val="25"/>
    <w:link w:val="3"/>
    <w:qFormat/>
    <w:uiPriority w:val="9"/>
    <w:rPr>
      <w:rFonts w:asciiTheme="majorHAnsi" w:hAnsiTheme="majorHAnsi" w:eastAsiaTheme="majorEastAsia" w:cstheme="majorBidi"/>
      <w:b/>
      <w:bCs/>
      <w:sz w:val="32"/>
      <w:szCs w:val="32"/>
    </w:rPr>
  </w:style>
  <w:style w:type="paragraph" w:customStyle="1" w:styleId="6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5">
    <w:name w:val="批注框文本 Char"/>
    <w:basedOn w:val="25"/>
    <w:link w:val="12"/>
    <w:semiHidden/>
    <w:qFormat/>
    <w:uiPriority w:val="99"/>
    <w:rPr>
      <w:sz w:val="18"/>
      <w:szCs w:val="18"/>
    </w:rPr>
  </w:style>
  <w:style w:type="paragraph" w:styleId="66">
    <w:name w:val="List Paragraph"/>
    <w:basedOn w:val="1"/>
    <w:qFormat/>
    <w:uiPriority w:val="99"/>
    <w:pPr>
      <w:ind w:firstLine="420" w:firstLineChars="200"/>
    </w:pPr>
  </w:style>
  <w:style w:type="character" w:customStyle="1" w:styleId="67">
    <w:name w:val="标题 3 Char"/>
    <w:basedOn w:val="25"/>
    <w:link w:val="4"/>
    <w:qFormat/>
    <w:uiPriority w:val="9"/>
    <w:rPr>
      <w:b/>
      <w:bCs/>
      <w:sz w:val="32"/>
      <w:szCs w:val="32"/>
    </w:rPr>
  </w:style>
  <w:style w:type="character" w:customStyle="1" w:styleId="68">
    <w:name w:val="正文文本 Char"/>
    <w:basedOn w:val="25"/>
    <w:link w:val="7"/>
    <w:qFormat/>
    <w:uiPriority w:val="1"/>
    <w:rPr>
      <w:rFonts w:ascii="宋体" w:hAnsi="宋体" w:eastAsia="宋体"/>
      <w:kern w:val="0"/>
      <w:szCs w:val="21"/>
      <w:lang w:eastAsia="en-US"/>
    </w:rPr>
  </w:style>
  <w:style w:type="paragraph" w:customStyle="1" w:styleId="69">
    <w:name w:val="标准书眉_偶数页"/>
    <w:basedOn w:val="44"/>
    <w:next w:val="1"/>
    <w:qFormat/>
    <w:uiPriority w:val="0"/>
    <w:pPr>
      <w:jc w:val="left"/>
    </w:pPr>
  </w:style>
  <w:style w:type="character" w:customStyle="1" w:styleId="70">
    <w:name w:val="日期 Char"/>
    <w:basedOn w:val="25"/>
    <w:link w:val="11"/>
    <w:semiHidden/>
    <w:qFormat/>
    <w:uiPriority w:val="99"/>
  </w:style>
  <w:style w:type="paragraph" w:customStyle="1" w:styleId="7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3">
    <w:name w:val="批注文字 Char"/>
    <w:basedOn w:val="25"/>
    <w:link w:val="6"/>
    <w:qFormat/>
    <w:uiPriority w:val="0"/>
  </w:style>
  <w:style w:type="character" w:customStyle="1" w:styleId="74">
    <w:name w:val="批注主题 Char"/>
    <w:basedOn w:val="73"/>
    <w:link w:val="22"/>
    <w:semiHidden/>
    <w:qFormat/>
    <w:uiPriority w:val="99"/>
    <w:rPr>
      <w:b/>
      <w:bCs/>
    </w:rPr>
  </w:style>
  <w:style w:type="paragraph" w:customStyle="1" w:styleId="75">
    <w:name w:val="条2"/>
    <w:basedOn w:val="1"/>
    <w:next w:val="34"/>
    <w:qFormat/>
    <w:uiPriority w:val="0"/>
    <w:pPr>
      <w:spacing w:beforeLines="50" w:afterLines="50"/>
      <w:outlineLvl w:val="1"/>
    </w:pPr>
    <w:rPr>
      <w:rFonts w:ascii="黑体" w:hAnsi="Times New Roman" w:eastAsia="黑体" w:cs="Times New Roman"/>
      <w:kern w:val="21"/>
      <w:szCs w:val="20"/>
    </w:rPr>
  </w:style>
  <w:style w:type="paragraph" w:customStyle="1" w:styleId="7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7">
    <w:name w:val="fontstyle01"/>
    <w:basedOn w:val="25"/>
    <w:qFormat/>
    <w:uiPriority w:val="0"/>
    <w:rPr>
      <w:rFonts w:hint="eastAsia" w:ascii="宋体" w:hAnsi="宋体" w:eastAsia="宋体"/>
      <w:color w:val="000000"/>
      <w:sz w:val="42"/>
      <w:szCs w:val="42"/>
    </w:rPr>
  </w:style>
  <w:style w:type="paragraph" w:customStyle="1" w:styleId="78">
    <w:name w:val="三级条标题"/>
    <w:basedOn w:val="37"/>
    <w:next w:val="1"/>
    <w:qFormat/>
    <w:uiPriority w:val="0"/>
    <w:pPr>
      <w:spacing w:beforeLines="50" w:afterLines="50"/>
      <w:outlineLvl w:val="4"/>
    </w:pPr>
  </w:style>
  <w:style w:type="paragraph" w:customStyle="1" w:styleId="79">
    <w:name w:val="四级条标题"/>
    <w:basedOn w:val="78"/>
    <w:next w:val="1"/>
    <w:qFormat/>
    <w:uiPriority w:val="0"/>
    <w:pPr>
      <w:outlineLvl w:val="5"/>
    </w:pPr>
  </w:style>
  <w:style w:type="paragraph" w:customStyle="1" w:styleId="80">
    <w:name w:val="五级条标题"/>
    <w:basedOn w:val="79"/>
    <w:next w:val="1"/>
    <w:qFormat/>
    <w:uiPriority w:val="0"/>
    <w:pPr>
      <w:outlineLvl w:val="6"/>
    </w:pPr>
  </w:style>
  <w:style w:type="paragraph" w:customStyle="1" w:styleId="81">
    <w:name w:val="Table Paragraph"/>
    <w:basedOn w:val="1"/>
    <w:qFormat/>
    <w:uiPriority w:val="1"/>
    <w:pPr>
      <w:spacing w:line="300" w:lineRule="auto"/>
      <w:jc w:val="left"/>
    </w:pPr>
    <w:rPr>
      <w:kern w:val="0"/>
      <w:sz w:val="22"/>
      <w:lang w:eastAsia="en-US"/>
    </w:rPr>
  </w:style>
  <w:style w:type="character" w:customStyle="1" w:styleId="82">
    <w:name w:val="章标题 Char"/>
    <w:link w:val="42"/>
    <w:qFormat/>
    <w:uiPriority w:val="0"/>
    <w:rPr>
      <w:rFonts w:ascii="黑体" w:eastAsia="黑体"/>
      <w:sz w:val="21"/>
    </w:rPr>
  </w:style>
  <w:style w:type="paragraph" w:customStyle="1" w:styleId="83">
    <w:name w:val="二级无"/>
    <w:basedOn w:val="1"/>
    <w:qFormat/>
    <w:uiPriority w:val="0"/>
    <w:pPr>
      <w:widowControl/>
      <w:numPr>
        <w:ilvl w:val="2"/>
        <w:numId w:val="3"/>
      </w:numPr>
      <w:jc w:val="left"/>
      <w:outlineLvl w:val="3"/>
    </w:pPr>
    <w:rPr>
      <w:rFonts w:ascii="宋体" w:hAnsi="Times New Roman" w:eastAsia="宋体" w:cs="Times New Roman"/>
      <w:kern w:val="0"/>
      <w:szCs w:val="21"/>
    </w:rPr>
  </w:style>
  <w:style w:type="character" w:customStyle="1" w:styleId="84">
    <w:name w:val="unnamed71"/>
    <w:qFormat/>
    <w:uiPriority w:val="0"/>
    <w:rPr>
      <w:spacing w:val="0"/>
      <w:sz w:val="18"/>
      <w:szCs w:val="18"/>
    </w:rPr>
  </w:style>
  <w:style w:type="character" w:customStyle="1" w:styleId="85">
    <w:name w:val="一级条标题 Char"/>
    <w:link w:val="38"/>
    <w:uiPriority w:val="0"/>
    <w:rPr>
      <w:rFonts w:ascii="黑体" w:eastAsia="黑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33"/>
    <customShpInfo spid="_x0000_s1029"/>
    <customShpInfo spid="_x0000_s1032"/>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79D2E-1EEB-4CA6-AD26-DAC94A5B00D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654</Words>
  <Characters>3731</Characters>
  <Lines>31</Lines>
  <Paragraphs>8</Paragraphs>
  <TotalTime>2</TotalTime>
  <ScaleCrop>false</ScaleCrop>
  <LinksUpToDate>false</LinksUpToDate>
  <CharactersWithSpaces>4377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果C的味道</cp:lastModifiedBy>
  <cp:lastPrinted>2019-02-12T09:03:00Z</cp:lastPrinted>
  <dcterms:modified xsi:type="dcterms:W3CDTF">2021-09-13T08:18:16Z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193941D0A6644480ACEB214C77901BB3</vt:lpwstr>
  </property>
</Properties>
</file>