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5BE7" w14:textId="77777777" w:rsidR="009D45DE" w:rsidRDefault="009D45DE">
      <w:pPr>
        <w:ind w:leftChars="-202" w:left="-424" w:rightChars="-138" w:right="-290"/>
        <w:jc w:val="center"/>
        <w:rPr>
          <w:rFonts w:ascii="黑体" w:eastAsia="黑体" w:hAnsi="黑体"/>
          <w:sz w:val="48"/>
          <w:szCs w:val="48"/>
        </w:rPr>
      </w:pPr>
    </w:p>
    <w:p w14:paraId="581786FB" w14:textId="77777777" w:rsidR="009D45DE" w:rsidRDefault="009D45DE">
      <w:pPr>
        <w:ind w:leftChars="-202" w:left="-424" w:rightChars="-138" w:right="-290"/>
        <w:jc w:val="center"/>
        <w:rPr>
          <w:rFonts w:ascii="黑体" w:eastAsia="黑体" w:hAnsi="黑体"/>
          <w:sz w:val="48"/>
          <w:szCs w:val="48"/>
        </w:rPr>
      </w:pPr>
    </w:p>
    <w:p w14:paraId="19A231C3" w14:textId="77777777" w:rsidR="009D45DE" w:rsidRDefault="009D45DE">
      <w:pPr>
        <w:ind w:leftChars="-202" w:left="-424" w:rightChars="-138" w:right="-290"/>
        <w:jc w:val="center"/>
        <w:rPr>
          <w:rFonts w:ascii="黑体" w:eastAsia="黑体" w:hAnsi="黑体"/>
          <w:sz w:val="48"/>
          <w:szCs w:val="48"/>
        </w:rPr>
      </w:pPr>
    </w:p>
    <w:p w14:paraId="7E5BD2DD" w14:textId="77777777" w:rsidR="009D45DE" w:rsidRDefault="009D45DE">
      <w:pPr>
        <w:ind w:leftChars="-202" w:left="-424" w:rightChars="-138" w:right="-290"/>
        <w:jc w:val="center"/>
        <w:rPr>
          <w:rFonts w:ascii="黑体" w:eastAsia="黑体" w:hAnsi="黑体"/>
          <w:sz w:val="48"/>
          <w:szCs w:val="48"/>
        </w:rPr>
      </w:pPr>
    </w:p>
    <w:p w14:paraId="23B55E00" w14:textId="77777777" w:rsidR="009D45DE" w:rsidRDefault="00251F3B">
      <w:pPr>
        <w:ind w:leftChars="-202" w:left="-424" w:rightChars="-138" w:right="-290"/>
        <w:jc w:val="center"/>
        <w:rPr>
          <w:rFonts w:ascii="黑体" w:eastAsia="黑体" w:hAnsi="黑体"/>
          <w:sz w:val="48"/>
          <w:szCs w:val="48"/>
        </w:rPr>
      </w:pPr>
      <w:r>
        <w:rPr>
          <w:rFonts w:ascii="黑体" w:eastAsia="黑体" w:hAnsi="黑体" w:hint="eastAsia"/>
          <w:sz w:val="48"/>
          <w:szCs w:val="48"/>
        </w:rPr>
        <w:t>《“领跑者”标准评价要求</w:t>
      </w:r>
      <w:r>
        <w:rPr>
          <w:rFonts w:ascii="黑体" w:eastAsia="黑体" w:hAnsi="黑体" w:hint="eastAsia"/>
          <w:sz w:val="48"/>
          <w:szCs w:val="48"/>
        </w:rPr>
        <w:t xml:space="preserve"> </w:t>
      </w:r>
      <w:r>
        <w:rPr>
          <w:rFonts w:ascii="黑体" w:eastAsia="黑体" w:hAnsi="黑体"/>
          <w:sz w:val="48"/>
          <w:szCs w:val="48"/>
        </w:rPr>
        <w:t xml:space="preserve"> </w:t>
      </w:r>
      <w:r>
        <w:rPr>
          <w:rFonts w:ascii="黑体" w:eastAsia="黑体" w:hAnsi="黑体" w:hint="eastAsia"/>
          <w:sz w:val="48"/>
          <w:szCs w:val="48"/>
        </w:rPr>
        <w:t>生物发酵容器</w:t>
      </w:r>
      <w:r>
        <w:rPr>
          <w:rFonts w:ascii="黑体" w:eastAsia="黑体" w:hAnsi="黑体" w:hint="eastAsia"/>
          <w:sz w:val="48"/>
          <w:szCs w:val="48"/>
        </w:rPr>
        <w:t>》</w:t>
      </w:r>
    </w:p>
    <w:p w14:paraId="7FE3E742" w14:textId="77777777" w:rsidR="009D45DE" w:rsidRDefault="00251F3B">
      <w:pPr>
        <w:spacing w:line="800" w:lineRule="exact"/>
        <w:jc w:val="center"/>
        <w:rPr>
          <w:rFonts w:ascii="黑体" w:eastAsia="黑体" w:hAnsi="黑体"/>
          <w:sz w:val="48"/>
          <w:szCs w:val="48"/>
        </w:rPr>
      </w:pPr>
      <w:r>
        <w:rPr>
          <w:rFonts w:ascii="黑体" w:eastAsia="黑体" w:hAnsi="黑体" w:hint="eastAsia"/>
          <w:sz w:val="48"/>
          <w:szCs w:val="48"/>
        </w:rPr>
        <w:t>团体标准编制说明</w:t>
      </w:r>
    </w:p>
    <w:p w14:paraId="652BD732" w14:textId="468AF959" w:rsidR="009D45DE" w:rsidRDefault="00251F3B">
      <w:pPr>
        <w:spacing w:line="800" w:lineRule="exact"/>
        <w:jc w:val="center"/>
        <w:rPr>
          <w:rFonts w:ascii="黑体" w:eastAsia="黑体" w:hAnsi="黑体"/>
          <w:sz w:val="48"/>
          <w:szCs w:val="48"/>
        </w:rPr>
      </w:pPr>
      <w:r>
        <w:rPr>
          <w:rFonts w:ascii="黑体" w:eastAsia="黑体" w:hAnsi="黑体" w:hint="eastAsia"/>
          <w:sz w:val="48"/>
          <w:szCs w:val="48"/>
        </w:rPr>
        <w:t>（</w:t>
      </w:r>
      <w:r w:rsidR="00B52D92">
        <w:rPr>
          <w:rFonts w:ascii="黑体" w:eastAsia="黑体" w:hAnsi="黑体" w:hint="eastAsia"/>
          <w:sz w:val="48"/>
          <w:szCs w:val="48"/>
        </w:rPr>
        <w:t>征求意见稿</w:t>
      </w:r>
      <w:r>
        <w:rPr>
          <w:rFonts w:ascii="黑体" w:eastAsia="黑体" w:hAnsi="黑体" w:hint="eastAsia"/>
          <w:sz w:val="48"/>
          <w:szCs w:val="48"/>
        </w:rPr>
        <w:t>）</w:t>
      </w:r>
    </w:p>
    <w:p w14:paraId="5DEB7BB1" w14:textId="77777777" w:rsidR="009D45DE" w:rsidRDefault="009D45DE">
      <w:pPr>
        <w:jc w:val="center"/>
        <w:rPr>
          <w:rFonts w:ascii="Times New Roman" w:eastAsia="黑体" w:hAnsi="Times New Roman"/>
          <w:sz w:val="36"/>
          <w:szCs w:val="36"/>
        </w:rPr>
      </w:pPr>
    </w:p>
    <w:p w14:paraId="2DF53009" w14:textId="77777777" w:rsidR="009D45DE" w:rsidRDefault="009D45DE">
      <w:pPr>
        <w:jc w:val="center"/>
        <w:rPr>
          <w:rFonts w:ascii="Times New Roman" w:eastAsia="黑体" w:hAnsi="Times New Roman"/>
          <w:sz w:val="36"/>
          <w:szCs w:val="36"/>
        </w:rPr>
      </w:pPr>
    </w:p>
    <w:p w14:paraId="324090FA" w14:textId="77777777" w:rsidR="009D45DE" w:rsidRDefault="009D45DE">
      <w:pPr>
        <w:jc w:val="center"/>
        <w:rPr>
          <w:rFonts w:ascii="Times New Roman" w:eastAsia="黑体" w:hAnsi="Times New Roman"/>
          <w:sz w:val="36"/>
          <w:szCs w:val="36"/>
        </w:rPr>
      </w:pPr>
    </w:p>
    <w:p w14:paraId="72069A23" w14:textId="77777777" w:rsidR="009D45DE" w:rsidRDefault="009D45DE">
      <w:pPr>
        <w:jc w:val="center"/>
        <w:rPr>
          <w:rFonts w:ascii="Times New Roman" w:eastAsia="黑体" w:hAnsi="Times New Roman"/>
          <w:sz w:val="36"/>
          <w:szCs w:val="36"/>
        </w:rPr>
      </w:pPr>
    </w:p>
    <w:p w14:paraId="02543052" w14:textId="77777777" w:rsidR="009D45DE" w:rsidRDefault="009D45DE">
      <w:pPr>
        <w:jc w:val="center"/>
        <w:rPr>
          <w:rFonts w:ascii="Times New Roman" w:eastAsia="黑体" w:hAnsi="Times New Roman"/>
          <w:sz w:val="36"/>
          <w:szCs w:val="36"/>
        </w:rPr>
      </w:pPr>
    </w:p>
    <w:p w14:paraId="72CE7A26" w14:textId="77777777" w:rsidR="009D45DE" w:rsidRDefault="009D45DE">
      <w:pPr>
        <w:jc w:val="center"/>
        <w:rPr>
          <w:rFonts w:ascii="Times New Roman" w:eastAsia="黑体" w:hAnsi="Times New Roman"/>
          <w:sz w:val="36"/>
          <w:szCs w:val="36"/>
        </w:rPr>
      </w:pPr>
    </w:p>
    <w:p w14:paraId="76310521" w14:textId="77777777" w:rsidR="009D45DE" w:rsidRDefault="009D45DE">
      <w:pPr>
        <w:jc w:val="center"/>
        <w:rPr>
          <w:rFonts w:ascii="Times New Roman" w:eastAsia="黑体" w:hAnsi="Times New Roman"/>
          <w:sz w:val="36"/>
          <w:szCs w:val="36"/>
        </w:rPr>
      </w:pPr>
    </w:p>
    <w:p w14:paraId="519EC789" w14:textId="77777777" w:rsidR="009D45DE" w:rsidRDefault="009D45DE">
      <w:pPr>
        <w:jc w:val="center"/>
        <w:rPr>
          <w:rFonts w:ascii="Times New Roman" w:eastAsia="黑体" w:hAnsi="Times New Roman"/>
          <w:sz w:val="36"/>
          <w:szCs w:val="36"/>
        </w:rPr>
      </w:pPr>
    </w:p>
    <w:p w14:paraId="5359B90C" w14:textId="77777777" w:rsidR="009D45DE" w:rsidRDefault="009D45DE">
      <w:pPr>
        <w:jc w:val="center"/>
        <w:rPr>
          <w:rFonts w:ascii="Times New Roman" w:eastAsia="黑体" w:hAnsi="Times New Roman"/>
          <w:sz w:val="36"/>
          <w:szCs w:val="36"/>
        </w:rPr>
      </w:pPr>
    </w:p>
    <w:p w14:paraId="341CD8E0" w14:textId="77777777" w:rsidR="009D45DE" w:rsidRDefault="009D45DE">
      <w:pPr>
        <w:jc w:val="center"/>
        <w:rPr>
          <w:rFonts w:ascii="Times New Roman" w:eastAsia="黑体" w:hAnsi="Times New Roman"/>
          <w:sz w:val="36"/>
          <w:szCs w:val="36"/>
        </w:rPr>
      </w:pPr>
    </w:p>
    <w:p w14:paraId="51B8E935" w14:textId="5C8CB534" w:rsidR="009D45DE" w:rsidRDefault="009D45DE">
      <w:pPr>
        <w:jc w:val="center"/>
        <w:rPr>
          <w:rFonts w:ascii="Times New Roman" w:eastAsia="黑体" w:hAnsi="Times New Roman"/>
          <w:sz w:val="36"/>
          <w:szCs w:val="36"/>
        </w:rPr>
      </w:pPr>
    </w:p>
    <w:p w14:paraId="1D107EFC" w14:textId="1CE43D06" w:rsidR="00B52D92" w:rsidRDefault="00B52D92">
      <w:pPr>
        <w:jc w:val="center"/>
        <w:rPr>
          <w:rFonts w:ascii="Times New Roman" w:eastAsia="黑体" w:hAnsi="Times New Roman"/>
          <w:sz w:val="36"/>
          <w:szCs w:val="36"/>
        </w:rPr>
      </w:pPr>
    </w:p>
    <w:p w14:paraId="4A411CCB" w14:textId="77777777" w:rsidR="00B52D92" w:rsidRDefault="00B52D92">
      <w:pPr>
        <w:jc w:val="center"/>
        <w:rPr>
          <w:rFonts w:ascii="Times New Roman" w:eastAsia="黑体" w:hAnsi="Times New Roman" w:hint="eastAsia"/>
          <w:sz w:val="36"/>
          <w:szCs w:val="36"/>
        </w:rPr>
      </w:pPr>
    </w:p>
    <w:p w14:paraId="3DD77C4F" w14:textId="77777777" w:rsidR="009D45DE" w:rsidRDefault="009D45DE">
      <w:pPr>
        <w:jc w:val="center"/>
        <w:rPr>
          <w:rFonts w:ascii="Times New Roman" w:eastAsia="黑体" w:hAnsi="Times New Roman"/>
          <w:sz w:val="36"/>
          <w:szCs w:val="36"/>
        </w:rPr>
      </w:pPr>
    </w:p>
    <w:p w14:paraId="0EC8A550" w14:textId="77777777" w:rsidR="009D45DE" w:rsidRDefault="009D45DE">
      <w:pPr>
        <w:jc w:val="center"/>
        <w:rPr>
          <w:rFonts w:ascii="Times New Roman" w:eastAsia="黑体" w:hAnsi="Times New Roman"/>
          <w:sz w:val="36"/>
          <w:szCs w:val="36"/>
        </w:rPr>
      </w:pPr>
    </w:p>
    <w:p w14:paraId="427AB3E5" w14:textId="77777777" w:rsidR="009D45DE" w:rsidRDefault="00251F3B">
      <w:pPr>
        <w:jc w:val="center"/>
        <w:rPr>
          <w:rFonts w:ascii="黑体" w:eastAsia="黑体" w:hAnsi="黑体"/>
          <w:sz w:val="44"/>
          <w:szCs w:val="44"/>
        </w:rPr>
      </w:pPr>
      <w:r>
        <w:rPr>
          <w:rFonts w:ascii="黑体" w:eastAsia="黑体" w:hAnsi="黑体" w:hint="eastAsia"/>
          <w:sz w:val="44"/>
          <w:szCs w:val="44"/>
        </w:rPr>
        <w:t>标准起草组</w:t>
      </w:r>
    </w:p>
    <w:p w14:paraId="78543D1E" w14:textId="77777777" w:rsidR="009D45DE" w:rsidRDefault="00251F3B">
      <w:pPr>
        <w:spacing w:line="360" w:lineRule="auto"/>
        <w:jc w:val="center"/>
        <w:rPr>
          <w:rFonts w:ascii="黑体" w:eastAsia="黑体" w:hAnsi="黑体"/>
          <w:sz w:val="44"/>
          <w:szCs w:val="44"/>
        </w:rPr>
        <w:sectPr w:rsidR="009D45DE">
          <w:footerReference w:type="default" r:id="rId9"/>
          <w:pgSz w:w="12240" w:h="15840"/>
          <w:pgMar w:top="1440" w:right="1800" w:bottom="1440" w:left="1800" w:header="720" w:footer="720" w:gutter="0"/>
          <w:cols w:space="720"/>
          <w:titlePg/>
          <w:docGrid w:linePitch="286"/>
        </w:sectPr>
      </w:pPr>
      <w:r>
        <w:rPr>
          <w:rFonts w:ascii="黑体" w:eastAsia="黑体" w:hAnsi="黑体" w:hint="eastAsia"/>
          <w:sz w:val="44"/>
          <w:szCs w:val="44"/>
        </w:rPr>
        <w:t>2</w:t>
      </w:r>
      <w:r>
        <w:rPr>
          <w:rFonts w:ascii="黑体" w:eastAsia="黑体" w:hAnsi="黑体"/>
          <w:sz w:val="44"/>
          <w:szCs w:val="44"/>
        </w:rPr>
        <w:t>02</w:t>
      </w:r>
      <w:r>
        <w:rPr>
          <w:rFonts w:ascii="黑体" w:eastAsia="黑体" w:hAnsi="黑体" w:hint="eastAsia"/>
          <w:sz w:val="44"/>
          <w:szCs w:val="44"/>
        </w:rPr>
        <w:t>1</w:t>
      </w:r>
      <w:r>
        <w:rPr>
          <w:rFonts w:ascii="黑体" w:eastAsia="黑体" w:hAnsi="黑体" w:hint="eastAsia"/>
          <w:sz w:val="44"/>
          <w:szCs w:val="44"/>
        </w:rPr>
        <w:t>年</w:t>
      </w:r>
      <w:r>
        <w:rPr>
          <w:rFonts w:ascii="黑体" w:eastAsia="黑体" w:hAnsi="黑体" w:hint="eastAsia"/>
          <w:sz w:val="44"/>
          <w:szCs w:val="44"/>
        </w:rPr>
        <w:t>10</w:t>
      </w:r>
      <w:r>
        <w:rPr>
          <w:rFonts w:ascii="黑体" w:eastAsia="黑体" w:hAnsi="黑体" w:hint="eastAsia"/>
          <w:sz w:val="44"/>
          <w:szCs w:val="44"/>
        </w:rPr>
        <w:t>月</w:t>
      </w:r>
    </w:p>
    <w:p w14:paraId="52B99B70" w14:textId="77777777" w:rsidR="009D45DE" w:rsidRDefault="00251F3B">
      <w:pPr>
        <w:spacing w:line="360" w:lineRule="auto"/>
        <w:jc w:val="center"/>
        <w:rPr>
          <w:rFonts w:ascii="黑体" w:eastAsia="黑体" w:hAnsi="黑体"/>
          <w:sz w:val="36"/>
          <w:szCs w:val="36"/>
        </w:rPr>
      </w:pPr>
      <w:r>
        <w:rPr>
          <w:rFonts w:ascii="黑体" w:eastAsia="黑体" w:hAnsi="黑体" w:hint="eastAsia"/>
          <w:sz w:val="36"/>
          <w:szCs w:val="36"/>
        </w:rPr>
        <w:lastRenderedPageBreak/>
        <w:t>目</w:t>
      </w:r>
      <w:r>
        <w:rPr>
          <w:rFonts w:ascii="黑体" w:eastAsia="黑体" w:hAnsi="黑体" w:hint="eastAsia"/>
          <w:sz w:val="36"/>
          <w:szCs w:val="36"/>
        </w:rPr>
        <w:t xml:space="preserve"> </w:t>
      </w:r>
      <w:r>
        <w:rPr>
          <w:rFonts w:ascii="黑体" w:eastAsia="黑体" w:hAnsi="黑体"/>
          <w:sz w:val="36"/>
          <w:szCs w:val="36"/>
        </w:rPr>
        <w:t xml:space="preserve"> </w:t>
      </w:r>
      <w:r>
        <w:rPr>
          <w:rFonts w:ascii="黑体" w:eastAsia="黑体" w:hAnsi="黑体" w:hint="eastAsia"/>
          <w:sz w:val="36"/>
          <w:szCs w:val="36"/>
        </w:rPr>
        <w:t>次</w:t>
      </w:r>
    </w:p>
    <w:p w14:paraId="358CF520" w14:textId="77777777" w:rsidR="009D45DE" w:rsidRDefault="00251F3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一、工作简况</w:t>
      </w:r>
      <w:r>
        <w:rPr>
          <w:rFonts w:ascii="宋体" w:hAnsi="宋体"/>
          <w:sz w:val="28"/>
          <w:szCs w:val="28"/>
        </w:rPr>
        <w:tab/>
        <w:t>2</w:t>
      </w:r>
    </w:p>
    <w:p w14:paraId="7BA49381" w14:textId="77777777" w:rsidR="009D45DE" w:rsidRDefault="00251F3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二、标准编制原则和主要内容</w:t>
      </w:r>
      <w:r>
        <w:rPr>
          <w:rFonts w:ascii="宋体" w:hAnsi="宋体"/>
          <w:sz w:val="28"/>
          <w:szCs w:val="28"/>
        </w:rPr>
        <w:tab/>
        <w:t>3</w:t>
      </w:r>
    </w:p>
    <w:p w14:paraId="73BBB59E" w14:textId="77777777" w:rsidR="009D45DE" w:rsidRDefault="00251F3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三、主要评价指标体系及试验（或验证）情况</w:t>
      </w:r>
      <w:r>
        <w:rPr>
          <w:rFonts w:ascii="宋体" w:hAnsi="宋体"/>
          <w:sz w:val="28"/>
          <w:szCs w:val="28"/>
        </w:rPr>
        <w:tab/>
        <w:t>6</w:t>
      </w:r>
    </w:p>
    <w:p w14:paraId="0333750C" w14:textId="77777777" w:rsidR="009D45DE" w:rsidRDefault="00251F3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四、标准中涉及专利的情况</w:t>
      </w:r>
      <w:r>
        <w:rPr>
          <w:rFonts w:ascii="宋体" w:hAnsi="宋体"/>
          <w:sz w:val="28"/>
          <w:szCs w:val="28"/>
        </w:rPr>
        <w:tab/>
        <w:t>7</w:t>
      </w:r>
    </w:p>
    <w:p w14:paraId="681E1091" w14:textId="77777777" w:rsidR="009D45DE" w:rsidRDefault="00251F3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五、预期达到的社会效益、对产业发展的作用的情况</w:t>
      </w:r>
      <w:r>
        <w:rPr>
          <w:rFonts w:ascii="宋体" w:hAnsi="宋体"/>
          <w:sz w:val="28"/>
          <w:szCs w:val="28"/>
        </w:rPr>
        <w:tab/>
        <w:t>7</w:t>
      </w:r>
    </w:p>
    <w:p w14:paraId="646E8842" w14:textId="77777777" w:rsidR="009D45DE" w:rsidRDefault="00251F3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六、与国际、国外对比情况</w:t>
      </w:r>
      <w:r>
        <w:rPr>
          <w:rFonts w:ascii="宋体" w:hAnsi="宋体"/>
          <w:sz w:val="28"/>
          <w:szCs w:val="28"/>
        </w:rPr>
        <w:tab/>
        <w:t>7</w:t>
      </w:r>
    </w:p>
    <w:p w14:paraId="7F6E26F0" w14:textId="77777777" w:rsidR="009D45DE" w:rsidRDefault="00251F3B">
      <w:pPr>
        <w:pStyle w:val="TOC2"/>
        <w:tabs>
          <w:tab w:val="right" w:leader="dot" w:pos="9061"/>
        </w:tabs>
        <w:spacing w:beforeLines="50" w:before="120" w:afterLines="50" w:after="120" w:line="360" w:lineRule="auto"/>
        <w:ind w:leftChars="0" w:left="0" w:rightChars="-3" w:right="-6"/>
        <w:rPr>
          <w:rFonts w:ascii="宋体" w:hAnsi="宋体"/>
          <w:sz w:val="28"/>
          <w:szCs w:val="28"/>
        </w:rPr>
      </w:pPr>
      <w:r>
        <w:rPr>
          <w:rFonts w:ascii="宋体" w:hAnsi="宋体" w:hint="eastAsia"/>
          <w:sz w:val="28"/>
          <w:szCs w:val="28"/>
        </w:rPr>
        <w:t>七、在标准体系中的位置，与现行相关法律、法规、规章及相关标准，特别是强制性标准的协调性</w:t>
      </w:r>
      <w:r>
        <w:rPr>
          <w:rFonts w:ascii="宋体" w:hAnsi="宋体"/>
          <w:sz w:val="28"/>
          <w:szCs w:val="28"/>
        </w:rPr>
        <w:tab/>
        <w:t>8</w:t>
      </w:r>
    </w:p>
    <w:p w14:paraId="3FD8B2A8" w14:textId="77777777" w:rsidR="009D45DE" w:rsidRDefault="00251F3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八、重大分歧意见的处理经过和依据</w:t>
      </w:r>
      <w:r>
        <w:rPr>
          <w:rFonts w:ascii="宋体" w:hAnsi="宋体"/>
          <w:sz w:val="28"/>
          <w:szCs w:val="28"/>
        </w:rPr>
        <w:tab/>
        <w:t>8</w:t>
      </w:r>
    </w:p>
    <w:p w14:paraId="774ABF67" w14:textId="77777777" w:rsidR="009D45DE" w:rsidRDefault="00251F3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九、标准性质的建议说明</w:t>
      </w:r>
      <w:r>
        <w:rPr>
          <w:rFonts w:ascii="宋体" w:hAnsi="宋体"/>
          <w:sz w:val="28"/>
          <w:szCs w:val="28"/>
        </w:rPr>
        <w:tab/>
        <w:t>8</w:t>
      </w:r>
    </w:p>
    <w:p w14:paraId="099DD399" w14:textId="77777777" w:rsidR="009D45DE" w:rsidRDefault="00251F3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十、贯彻标准的要求和措施建议</w:t>
      </w:r>
      <w:r>
        <w:rPr>
          <w:rFonts w:ascii="宋体" w:hAnsi="宋体"/>
          <w:sz w:val="28"/>
          <w:szCs w:val="28"/>
        </w:rPr>
        <w:tab/>
        <w:t>8</w:t>
      </w:r>
    </w:p>
    <w:p w14:paraId="06CB4DC2" w14:textId="77777777" w:rsidR="009D45DE" w:rsidRDefault="00251F3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十一、废止现行有关标准的建议</w:t>
      </w:r>
      <w:r>
        <w:rPr>
          <w:rFonts w:ascii="宋体" w:hAnsi="宋体"/>
          <w:sz w:val="28"/>
          <w:szCs w:val="28"/>
        </w:rPr>
        <w:tab/>
        <w:t>8</w:t>
      </w:r>
    </w:p>
    <w:p w14:paraId="4072AF4B" w14:textId="77777777" w:rsidR="009D45DE" w:rsidRDefault="00251F3B">
      <w:pPr>
        <w:pStyle w:val="TOC2"/>
        <w:tabs>
          <w:tab w:val="right" w:leader="dot" w:pos="9061"/>
        </w:tabs>
        <w:spacing w:beforeLines="50" w:before="120" w:afterLines="50" w:after="120" w:line="360" w:lineRule="auto"/>
        <w:ind w:leftChars="0" w:left="0"/>
        <w:rPr>
          <w:rFonts w:ascii="宋体" w:hAnsi="宋体"/>
        </w:rPr>
      </w:pPr>
      <w:r>
        <w:rPr>
          <w:rFonts w:ascii="宋体" w:hAnsi="宋体" w:hint="eastAsia"/>
          <w:sz w:val="28"/>
          <w:szCs w:val="28"/>
        </w:rPr>
        <w:t>十二、其他应予说明的问题</w:t>
      </w:r>
      <w:r>
        <w:rPr>
          <w:rFonts w:ascii="宋体" w:hAnsi="宋体"/>
          <w:sz w:val="28"/>
          <w:szCs w:val="28"/>
        </w:rPr>
        <w:tab/>
        <w:t>8</w:t>
      </w:r>
    </w:p>
    <w:p w14:paraId="0ABBA358" w14:textId="77777777" w:rsidR="009D45DE" w:rsidRDefault="009D45DE">
      <w:pPr>
        <w:spacing w:line="360" w:lineRule="auto"/>
        <w:jc w:val="center"/>
        <w:rPr>
          <w:rFonts w:ascii="黑体" w:eastAsia="黑体" w:hAnsi="黑体"/>
          <w:sz w:val="44"/>
          <w:szCs w:val="44"/>
        </w:rPr>
        <w:sectPr w:rsidR="009D45DE">
          <w:pgSz w:w="12240" w:h="15840"/>
          <w:pgMar w:top="1440" w:right="1800" w:bottom="1440" w:left="1800" w:header="720" w:footer="720" w:gutter="0"/>
          <w:pgNumType w:start="1"/>
          <w:cols w:space="720"/>
        </w:sectPr>
      </w:pPr>
    </w:p>
    <w:p w14:paraId="5B762B4D"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lastRenderedPageBreak/>
        <w:t>一、工作简况</w:t>
      </w:r>
    </w:p>
    <w:p w14:paraId="5F681BFC" w14:textId="77777777" w:rsidR="009D45DE" w:rsidRDefault="00251F3B">
      <w:pPr>
        <w:spacing w:line="480" w:lineRule="exact"/>
        <w:rPr>
          <w:rFonts w:ascii="Times New Roman" w:eastAsiaTheme="minorEastAsia" w:hAnsi="Times New Roman"/>
          <w:b/>
          <w:sz w:val="24"/>
          <w:szCs w:val="24"/>
        </w:rPr>
      </w:pPr>
      <w:r>
        <w:rPr>
          <w:rFonts w:ascii="Times New Roman" w:eastAsiaTheme="minorEastAsia" w:hAnsi="Times New Roman"/>
          <w:b/>
          <w:sz w:val="24"/>
          <w:szCs w:val="24"/>
        </w:rPr>
        <w:t>1</w:t>
      </w:r>
      <w:r>
        <w:rPr>
          <w:rFonts w:ascii="Times New Roman" w:eastAsiaTheme="minorEastAsia" w:hAnsi="Times New Roman"/>
          <w:b/>
          <w:sz w:val="24"/>
          <w:szCs w:val="24"/>
        </w:rPr>
        <w:t>、任务来源</w:t>
      </w:r>
    </w:p>
    <w:p w14:paraId="38068BC8" w14:textId="77777777" w:rsidR="009D45DE" w:rsidRDefault="00251F3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当前，我国已成为全球消费品生产、消费和贸易大国，消费对经济增长的基础作用明显增强。但是，消费品标准和质量还难以满足人民群众日益增长的消费需求，呈现较为明显的供需错配，消费品供给结构不合理，品牌竞争力不强，消费环境有待改善，国内消费信心不足，制约国内消费增长，甚至造成消费外流。</w:t>
      </w:r>
    </w:p>
    <w:p w14:paraId="6E2D4D72" w14:textId="77777777" w:rsidR="009D45DE" w:rsidRDefault="00251F3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国务院联合有关部委依据《中华人民共和国标准化法》和《消费品标准和质量提升规划（</w:t>
      </w:r>
      <w:r>
        <w:rPr>
          <w:rFonts w:ascii="Times New Roman" w:hAnsi="Times New Roman" w:hint="eastAsia"/>
          <w:kern w:val="0"/>
          <w:sz w:val="24"/>
          <w:szCs w:val="24"/>
        </w:rPr>
        <w:t>2016</w:t>
      </w:r>
      <w:r>
        <w:rPr>
          <w:rFonts w:ascii="Times New Roman" w:hAnsi="Times New Roman" w:hint="eastAsia"/>
          <w:kern w:val="0"/>
          <w:sz w:val="24"/>
          <w:szCs w:val="24"/>
        </w:rPr>
        <w:t>—</w:t>
      </w:r>
      <w:r>
        <w:rPr>
          <w:rFonts w:ascii="Times New Roman" w:hAnsi="Times New Roman" w:hint="eastAsia"/>
          <w:kern w:val="0"/>
          <w:sz w:val="24"/>
          <w:szCs w:val="24"/>
        </w:rPr>
        <w:t>2020</w:t>
      </w:r>
      <w:r>
        <w:rPr>
          <w:rFonts w:ascii="Times New Roman" w:hAnsi="Times New Roman" w:hint="eastAsia"/>
          <w:kern w:val="0"/>
          <w:sz w:val="24"/>
          <w:szCs w:val="24"/>
        </w:rPr>
        <w:t>年）》，实现以先进标准引领消费品质量提升，突出标准引领，创新质量供给，着力增品种、提品质、创品牌，不断满足人民群众日益增长的消费需求。全面实施企业产品和服务标准自我声明公开和监督制度，发布企业标准排行榜，引导消费者更多选择领跑者产品。</w:t>
      </w:r>
    </w:p>
    <w:p w14:paraId="5B010DCA" w14:textId="77777777" w:rsidR="009D45DE" w:rsidRDefault="00251F3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企业标准“领跑者”制度是通过高水平标准引领，增加中高端产品和服务有效供给，支撑高质量发展的鼓励性政策，对深化标准化工作改革、推动经济新旧动能转换、供给侧结构性改革和培育一批具有创新</w:t>
      </w:r>
      <w:r>
        <w:rPr>
          <w:rFonts w:ascii="Times New Roman" w:hAnsi="Times New Roman" w:hint="eastAsia"/>
          <w:kern w:val="0"/>
          <w:sz w:val="24"/>
          <w:szCs w:val="24"/>
        </w:rPr>
        <w:t>能力的排头兵企业具有重要作用。</w:t>
      </w:r>
    </w:p>
    <w:p w14:paraId="527AF67E" w14:textId="77777777" w:rsidR="009D45DE" w:rsidRDefault="00251F3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为了规范各大企业所制定的企业标准，为了能够客观的评价出各大企业所制定的企业标准的水平高低，从企业中遴选出高水平的领跑者，所以制定本标准。</w:t>
      </w:r>
    </w:p>
    <w:p w14:paraId="524F2021" w14:textId="77777777" w:rsidR="009D45DE" w:rsidRDefault="00251F3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根据以上</w:t>
      </w:r>
      <w:r w:rsidRPr="00B52D92">
        <w:rPr>
          <w:rFonts w:ascii="Times New Roman" w:hAnsi="Times New Roman" w:hint="eastAsia"/>
          <w:kern w:val="0"/>
          <w:sz w:val="24"/>
          <w:szCs w:val="24"/>
        </w:rPr>
        <w:t>情况，</w:t>
      </w:r>
      <w:r w:rsidRPr="00B52D92">
        <w:rPr>
          <w:rFonts w:ascii="Times New Roman" w:hAnsi="Times New Roman" w:hint="eastAsia"/>
          <w:kern w:val="0"/>
          <w:sz w:val="24"/>
          <w:szCs w:val="24"/>
        </w:rPr>
        <w:t>北京《商业观察》杂志社有限公司</w:t>
      </w:r>
      <w:r w:rsidRPr="00B52D92">
        <w:rPr>
          <w:rFonts w:ascii="Times New Roman" w:hAnsi="Times New Roman" w:hint="eastAsia"/>
          <w:kern w:val="0"/>
          <w:sz w:val="24"/>
          <w:szCs w:val="24"/>
        </w:rPr>
        <w:t>等单</w:t>
      </w:r>
      <w:r>
        <w:rPr>
          <w:rFonts w:ascii="Times New Roman" w:hAnsi="Times New Roman" w:hint="eastAsia"/>
          <w:kern w:val="0"/>
          <w:sz w:val="24"/>
          <w:szCs w:val="24"/>
        </w:rPr>
        <w:t>位向中国</w:t>
      </w:r>
      <w:r>
        <w:rPr>
          <w:rFonts w:ascii="Times New Roman" w:hAnsi="Times New Roman" w:hint="eastAsia"/>
          <w:kern w:val="0"/>
          <w:sz w:val="24"/>
          <w:szCs w:val="24"/>
        </w:rPr>
        <w:t>商业股份制企业经济联合</w:t>
      </w:r>
      <w:r>
        <w:rPr>
          <w:rFonts w:ascii="Times New Roman" w:hAnsi="Times New Roman" w:hint="eastAsia"/>
          <w:kern w:val="0"/>
          <w:sz w:val="24"/>
          <w:szCs w:val="24"/>
        </w:rPr>
        <w:t>会提出了《“领跑者”标准评价要求</w:t>
      </w:r>
      <w:r>
        <w:rPr>
          <w:rFonts w:ascii="Times New Roman" w:hAnsi="Times New Roman" w:hint="eastAsia"/>
          <w:kern w:val="0"/>
          <w:sz w:val="24"/>
          <w:szCs w:val="24"/>
        </w:rPr>
        <w:t xml:space="preserve"> </w:t>
      </w:r>
      <w:r>
        <w:rPr>
          <w:rFonts w:ascii="Times New Roman" w:hAnsi="Times New Roman" w:hint="eastAsia"/>
          <w:kern w:val="0"/>
          <w:sz w:val="24"/>
          <w:szCs w:val="24"/>
        </w:rPr>
        <w:t>生物发酵容器</w:t>
      </w:r>
      <w:r>
        <w:rPr>
          <w:rFonts w:ascii="Times New Roman" w:hAnsi="Times New Roman" w:hint="eastAsia"/>
          <w:kern w:val="0"/>
          <w:sz w:val="24"/>
          <w:szCs w:val="24"/>
        </w:rPr>
        <w:t>》标准立项。中国</w:t>
      </w:r>
      <w:r>
        <w:rPr>
          <w:rFonts w:ascii="Times New Roman" w:hAnsi="Times New Roman" w:hint="eastAsia"/>
          <w:kern w:val="0"/>
          <w:sz w:val="24"/>
          <w:szCs w:val="24"/>
        </w:rPr>
        <w:t>商业股份制企业经济联合会</w:t>
      </w:r>
      <w:r>
        <w:rPr>
          <w:rFonts w:ascii="Times New Roman" w:hAnsi="Times New Roman" w:hint="eastAsia"/>
          <w:kern w:val="0"/>
          <w:sz w:val="24"/>
          <w:szCs w:val="24"/>
        </w:rPr>
        <w:t>于</w:t>
      </w:r>
      <w:r>
        <w:rPr>
          <w:rFonts w:ascii="Times New Roman" w:hAnsi="Times New Roman" w:hint="eastAsia"/>
          <w:kern w:val="0"/>
          <w:sz w:val="24"/>
          <w:szCs w:val="24"/>
        </w:rPr>
        <w:t>2021</w:t>
      </w:r>
      <w:r>
        <w:rPr>
          <w:rFonts w:ascii="Times New Roman" w:hAnsi="Times New Roman" w:hint="eastAsia"/>
          <w:kern w:val="0"/>
          <w:sz w:val="24"/>
          <w:szCs w:val="24"/>
        </w:rPr>
        <w:t>年</w:t>
      </w:r>
      <w:r>
        <w:rPr>
          <w:rFonts w:ascii="Times New Roman" w:hAnsi="Times New Roman" w:hint="eastAsia"/>
          <w:kern w:val="0"/>
          <w:sz w:val="24"/>
          <w:szCs w:val="24"/>
        </w:rPr>
        <w:t>5</w:t>
      </w:r>
      <w:r>
        <w:rPr>
          <w:rFonts w:ascii="Times New Roman" w:hAnsi="Times New Roman" w:hint="eastAsia"/>
          <w:kern w:val="0"/>
          <w:sz w:val="24"/>
          <w:szCs w:val="24"/>
        </w:rPr>
        <w:t>月</w:t>
      </w:r>
      <w:r>
        <w:rPr>
          <w:rFonts w:ascii="Times New Roman" w:hAnsi="Times New Roman" w:hint="eastAsia"/>
          <w:kern w:val="0"/>
          <w:sz w:val="24"/>
          <w:szCs w:val="24"/>
        </w:rPr>
        <w:t>17</w:t>
      </w:r>
      <w:r>
        <w:rPr>
          <w:rFonts w:ascii="Times New Roman" w:hAnsi="Times New Roman" w:hint="eastAsia"/>
          <w:kern w:val="0"/>
          <w:sz w:val="24"/>
          <w:szCs w:val="24"/>
        </w:rPr>
        <w:t>日批准该项目立项，将《“领跑者”标准评价要求</w:t>
      </w:r>
      <w:r>
        <w:rPr>
          <w:rFonts w:ascii="Times New Roman" w:hAnsi="Times New Roman" w:hint="eastAsia"/>
          <w:kern w:val="0"/>
          <w:sz w:val="24"/>
          <w:szCs w:val="24"/>
        </w:rPr>
        <w:t xml:space="preserve"> </w:t>
      </w:r>
      <w:r>
        <w:rPr>
          <w:rFonts w:ascii="Times New Roman" w:hAnsi="Times New Roman"/>
          <w:kern w:val="0"/>
          <w:sz w:val="24"/>
          <w:szCs w:val="24"/>
        </w:rPr>
        <w:t xml:space="preserve"> </w:t>
      </w:r>
      <w:r>
        <w:rPr>
          <w:rFonts w:ascii="Times New Roman" w:hAnsi="Times New Roman" w:hint="eastAsia"/>
          <w:kern w:val="0"/>
          <w:sz w:val="24"/>
          <w:szCs w:val="24"/>
        </w:rPr>
        <w:t>生物发酵容器</w:t>
      </w:r>
      <w:r>
        <w:rPr>
          <w:rFonts w:ascii="Times New Roman" w:hAnsi="Times New Roman" w:hint="eastAsia"/>
          <w:kern w:val="0"/>
          <w:sz w:val="24"/>
          <w:szCs w:val="24"/>
        </w:rPr>
        <w:t>》团体标准制定列入</w:t>
      </w:r>
      <w:r>
        <w:rPr>
          <w:rFonts w:ascii="Times New Roman" w:hAnsi="Times New Roman" w:hint="eastAsia"/>
          <w:kern w:val="0"/>
          <w:sz w:val="24"/>
          <w:szCs w:val="24"/>
        </w:rPr>
        <w:t>2021</w:t>
      </w:r>
      <w:r>
        <w:rPr>
          <w:rFonts w:ascii="Times New Roman" w:hAnsi="Times New Roman" w:hint="eastAsia"/>
          <w:kern w:val="0"/>
          <w:sz w:val="24"/>
          <w:szCs w:val="24"/>
        </w:rPr>
        <w:t>年计划，计划编号：</w:t>
      </w:r>
      <w:r>
        <w:rPr>
          <w:rFonts w:ascii="Times New Roman" w:hAnsi="Times New Roman" w:hint="eastAsia"/>
          <w:kern w:val="0"/>
          <w:sz w:val="24"/>
          <w:szCs w:val="24"/>
        </w:rPr>
        <w:t xml:space="preserve">T/ </w:t>
      </w:r>
      <w:bookmarkStart w:id="0" w:name="_Hlk43368759"/>
      <w:r>
        <w:rPr>
          <w:rFonts w:ascii="Times New Roman" w:hAnsi="Times New Roman" w:hint="eastAsia"/>
          <w:kern w:val="0"/>
          <w:sz w:val="24"/>
          <w:szCs w:val="24"/>
        </w:rPr>
        <w:t>EJCCCSE</w:t>
      </w:r>
      <w:bookmarkEnd w:id="0"/>
      <w:r>
        <w:rPr>
          <w:rFonts w:ascii="Times New Roman" w:hAnsi="Times New Roman" w:hint="eastAsia"/>
          <w:kern w:val="0"/>
          <w:sz w:val="24"/>
          <w:szCs w:val="24"/>
        </w:rPr>
        <w:t xml:space="preserve"> 00</w:t>
      </w:r>
      <w:r>
        <w:rPr>
          <w:rFonts w:ascii="Times New Roman" w:hAnsi="Times New Roman" w:hint="eastAsia"/>
          <w:kern w:val="0"/>
          <w:sz w:val="24"/>
          <w:szCs w:val="24"/>
        </w:rPr>
        <w:t>4</w:t>
      </w:r>
      <w:r>
        <w:rPr>
          <w:rFonts w:ascii="Times New Roman" w:hAnsi="Times New Roman" w:hint="eastAsia"/>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w:t>
      </w:r>
    </w:p>
    <w:p w14:paraId="40908275" w14:textId="77777777" w:rsidR="009D45DE" w:rsidRDefault="00251F3B">
      <w:pPr>
        <w:spacing w:line="480" w:lineRule="exact"/>
        <w:rPr>
          <w:rFonts w:ascii="Times New Roman" w:eastAsiaTheme="minorEastAsia" w:hAnsi="Times New Roman"/>
          <w:b/>
          <w:sz w:val="24"/>
          <w:szCs w:val="24"/>
        </w:rPr>
      </w:pPr>
      <w:r>
        <w:rPr>
          <w:rFonts w:ascii="Times New Roman" w:eastAsiaTheme="minorEastAsia" w:hAnsi="Times New Roman"/>
          <w:b/>
          <w:sz w:val="24"/>
          <w:szCs w:val="24"/>
        </w:rPr>
        <w:t>2</w:t>
      </w:r>
      <w:r>
        <w:rPr>
          <w:rFonts w:ascii="Times New Roman" w:eastAsiaTheme="minorEastAsia" w:hAnsi="Times New Roman"/>
          <w:b/>
          <w:sz w:val="24"/>
          <w:szCs w:val="24"/>
        </w:rPr>
        <w:t>、工作过程</w:t>
      </w:r>
    </w:p>
    <w:p w14:paraId="02E98EA3" w14:textId="77777777" w:rsidR="009D45DE" w:rsidRDefault="00251F3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1</w:t>
      </w:r>
      <w:r>
        <w:rPr>
          <w:rFonts w:ascii="Times New Roman" w:hAnsi="Times New Roman" w:hint="eastAsia"/>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年</w:t>
      </w:r>
      <w:r>
        <w:rPr>
          <w:rFonts w:ascii="Times New Roman" w:hAnsi="Times New Roman" w:hint="eastAsia"/>
          <w:kern w:val="0"/>
          <w:sz w:val="24"/>
          <w:szCs w:val="24"/>
        </w:rPr>
        <w:t>5</w:t>
      </w:r>
      <w:r>
        <w:rPr>
          <w:rFonts w:ascii="Times New Roman" w:hAnsi="Times New Roman" w:hint="eastAsia"/>
          <w:kern w:val="0"/>
          <w:sz w:val="24"/>
          <w:szCs w:val="24"/>
        </w:rPr>
        <w:t>月开始，标准编制相关人员开始进行相关资料收集与背景调研，对生物发酵容器企业行业中的企业标准进行了相关的调查和研究，确定了《“领跑者”标准评价要求</w:t>
      </w:r>
      <w:r>
        <w:rPr>
          <w:rFonts w:ascii="Times New Roman" w:hAnsi="Times New Roman" w:hint="eastAsia"/>
          <w:kern w:val="0"/>
          <w:sz w:val="24"/>
          <w:szCs w:val="24"/>
        </w:rPr>
        <w:t xml:space="preserve">  </w:t>
      </w:r>
      <w:r>
        <w:rPr>
          <w:rFonts w:ascii="Times New Roman" w:hAnsi="Times New Roman" w:hint="eastAsia"/>
          <w:kern w:val="0"/>
          <w:sz w:val="24"/>
          <w:szCs w:val="24"/>
        </w:rPr>
        <w:t>生物发酵容器》团体标准的初步技术要求。</w:t>
      </w:r>
    </w:p>
    <w:p w14:paraId="5511A54E" w14:textId="77777777" w:rsidR="009D45DE" w:rsidRDefault="00251F3B">
      <w:pPr>
        <w:autoSpaceDE w:val="0"/>
        <w:autoSpaceDN w:val="0"/>
        <w:adjustRightInd w:val="0"/>
        <w:spacing w:line="360" w:lineRule="auto"/>
        <w:ind w:firstLineChars="200" w:firstLine="480"/>
        <w:rPr>
          <w:rFonts w:ascii="Times New Roman" w:eastAsiaTheme="minorEastAsia" w:hAnsi="Times New Roman"/>
          <w:sz w:val="24"/>
          <w:szCs w:val="24"/>
        </w:rPr>
      </w:pPr>
      <w:r w:rsidRPr="00B52D92">
        <w:rPr>
          <w:rFonts w:ascii="Times New Roman" w:hAnsi="Times New Roman" w:hint="eastAsia"/>
          <w:kern w:val="0"/>
          <w:sz w:val="24"/>
          <w:szCs w:val="24"/>
        </w:rPr>
        <w:t>2</w:t>
      </w:r>
      <w:r w:rsidRPr="00B52D92">
        <w:rPr>
          <w:rFonts w:ascii="Times New Roman" w:hAnsi="Times New Roman" w:hint="eastAsia"/>
          <w:kern w:val="0"/>
          <w:sz w:val="24"/>
          <w:szCs w:val="24"/>
        </w:rPr>
        <w:t>）</w:t>
      </w:r>
      <w:r w:rsidRPr="00B52D92">
        <w:rPr>
          <w:rFonts w:ascii="Times New Roman" w:hAnsi="Times New Roman" w:hint="eastAsia"/>
          <w:kern w:val="0"/>
          <w:sz w:val="24"/>
          <w:szCs w:val="24"/>
        </w:rPr>
        <w:t>2021</w:t>
      </w:r>
      <w:r w:rsidRPr="00B52D92">
        <w:rPr>
          <w:rFonts w:ascii="Times New Roman" w:hAnsi="Times New Roman" w:hint="eastAsia"/>
          <w:kern w:val="0"/>
          <w:sz w:val="24"/>
          <w:szCs w:val="24"/>
        </w:rPr>
        <w:t>年</w:t>
      </w:r>
      <w:r w:rsidRPr="00B52D92">
        <w:rPr>
          <w:rFonts w:ascii="Times New Roman" w:hAnsi="Times New Roman" w:hint="eastAsia"/>
          <w:kern w:val="0"/>
          <w:sz w:val="24"/>
          <w:szCs w:val="24"/>
        </w:rPr>
        <w:t>6</w:t>
      </w:r>
      <w:r w:rsidRPr="00B52D92">
        <w:rPr>
          <w:rFonts w:ascii="Times New Roman" w:hAnsi="Times New Roman" w:hint="eastAsia"/>
          <w:kern w:val="0"/>
          <w:sz w:val="24"/>
          <w:szCs w:val="24"/>
        </w:rPr>
        <w:t>月，</w:t>
      </w:r>
      <w:r w:rsidRPr="00B52D92">
        <w:rPr>
          <w:rFonts w:ascii="Times New Roman" w:hAnsi="Times New Roman" w:hint="eastAsia"/>
          <w:kern w:val="0"/>
          <w:sz w:val="24"/>
          <w:szCs w:val="24"/>
        </w:rPr>
        <w:t>北京《商业观察》杂志社有限公司</w:t>
      </w:r>
      <w:r w:rsidRPr="00B52D92">
        <w:rPr>
          <w:rFonts w:ascii="Times New Roman" w:hAnsi="Times New Roman" w:hint="eastAsia"/>
          <w:kern w:val="0"/>
          <w:sz w:val="24"/>
          <w:szCs w:val="24"/>
        </w:rPr>
        <w:t>等单位召开</w:t>
      </w:r>
      <w:proofErr w:type="gramStart"/>
      <w:r>
        <w:rPr>
          <w:rFonts w:ascii="Times New Roman" w:hAnsi="Times New Roman" w:hint="eastAsia"/>
          <w:kern w:val="0"/>
          <w:sz w:val="24"/>
          <w:szCs w:val="24"/>
        </w:rPr>
        <w:t>此团体</w:t>
      </w:r>
      <w:proofErr w:type="gramEnd"/>
      <w:r>
        <w:rPr>
          <w:rFonts w:ascii="Times New Roman" w:hAnsi="Times New Roman" w:hint="eastAsia"/>
          <w:kern w:val="0"/>
          <w:sz w:val="24"/>
          <w:szCs w:val="24"/>
        </w:rPr>
        <w:t>标准编制</w:t>
      </w:r>
      <w:proofErr w:type="gramStart"/>
      <w:r>
        <w:rPr>
          <w:rFonts w:ascii="Times New Roman" w:hAnsi="Times New Roman" w:hint="eastAsia"/>
          <w:kern w:val="0"/>
          <w:sz w:val="24"/>
          <w:szCs w:val="24"/>
        </w:rPr>
        <w:t>组启动</w:t>
      </w:r>
      <w:proofErr w:type="gramEnd"/>
      <w:r>
        <w:rPr>
          <w:rFonts w:ascii="Times New Roman" w:hAnsi="Times New Roman" w:hint="eastAsia"/>
          <w:kern w:val="0"/>
          <w:sz w:val="24"/>
          <w:szCs w:val="24"/>
        </w:rPr>
        <w:t>会，开展标准的相关制定工作。中国商业股份制企业经济联合会标准工作委员会组织各起草单位对标准草案进行了标</w:t>
      </w:r>
      <w:r>
        <w:rPr>
          <w:rFonts w:ascii="Times New Roman" w:eastAsiaTheme="minorEastAsia" w:hAnsi="Times New Roman" w:hint="eastAsia"/>
          <w:sz w:val="24"/>
          <w:szCs w:val="24"/>
        </w:rPr>
        <w:t>准编制</w:t>
      </w:r>
      <w:proofErr w:type="gramStart"/>
      <w:r>
        <w:rPr>
          <w:rFonts w:ascii="Times New Roman" w:eastAsiaTheme="minorEastAsia" w:hAnsi="Times New Roman" w:hint="eastAsia"/>
          <w:sz w:val="24"/>
          <w:szCs w:val="24"/>
        </w:rPr>
        <w:t>组启动</w:t>
      </w:r>
      <w:proofErr w:type="gramEnd"/>
      <w:r>
        <w:rPr>
          <w:rFonts w:ascii="Times New Roman" w:eastAsiaTheme="minorEastAsia" w:hAnsi="Times New Roman" w:hint="eastAsia"/>
          <w:sz w:val="24"/>
          <w:szCs w:val="24"/>
        </w:rPr>
        <w:t>会，确定了标准草案</w:t>
      </w:r>
      <w:r>
        <w:rPr>
          <w:rFonts w:ascii="Times New Roman" w:eastAsiaTheme="minorEastAsia" w:hAnsi="Times New Roman" w:hint="eastAsia"/>
          <w:sz w:val="24"/>
          <w:szCs w:val="24"/>
        </w:rPr>
        <w:lastRenderedPageBreak/>
        <w:t>详细内容，形成标准征求意见稿，并向行业征求意见。</w:t>
      </w:r>
    </w:p>
    <w:p w14:paraId="20FF93FB" w14:textId="77777777" w:rsidR="009D45DE" w:rsidRDefault="00251F3B">
      <w:pPr>
        <w:spacing w:line="480" w:lineRule="exact"/>
        <w:ind w:firstLineChars="150" w:firstLine="36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hint="eastAsia"/>
          <w:sz w:val="24"/>
          <w:szCs w:val="24"/>
        </w:rPr>
        <w:t>）</w:t>
      </w:r>
      <w:r>
        <w:rPr>
          <w:rFonts w:ascii="Times New Roman" w:eastAsiaTheme="minorEastAsia" w:hAnsi="Times New Roman" w:hint="eastAsia"/>
          <w:sz w:val="24"/>
          <w:szCs w:val="24"/>
        </w:rPr>
        <w:t>2</w:t>
      </w:r>
      <w:r>
        <w:rPr>
          <w:rFonts w:ascii="Times New Roman" w:eastAsiaTheme="minorEastAsia" w:hAnsi="Times New Roman"/>
          <w:sz w:val="24"/>
          <w:szCs w:val="24"/>
        </w:rPr>
        <w:t>021</w:t>
      </w:r>
      <w:r>
        <w:rPr>
          <w:rFonts w:ascii="Times New Roman" w:eastAsiaTheme="minorEastAsia" w:hAnsi="Times New Roman" w:hint="eastAsia"/>
          <w:sz w:val="24"/>
          <w:szCs w:val="24"/>
        </w:rPr>
        <w:t>年</w:t>
      </w:r>
      <w:r>
        <w:rPr>
          <w:rFonts w:ascii="Times New Roman" w:eastAsiaTheme="minorEastAsia" w:hAnsi="Times New Roman" w:hint="eastAsia"/>
          <w:sz w:val="24"/>
          <w:szCs w:val="24"/>
        </w:rPr>
        <w:t>7</w:t>
      </w:r>
      <w:r>
        <w:rPr>
          <w:rFonts w:ascii="Times New Roman" w:eastAsiaTheme="minorEastAsia" w:hAnsi="Times New Roman" w:hint="eastAsia"/>
          <w:sz w:val="24"/>
          <w:szCs w:val="24"/>
        </w:rPr>
        <w:t>月</w:t>
      </w:r>
      <w:r>
        <w:rPr>
          <w:rFonts w:ascii="Times New Roman" w:eastAsiaTheme="minorEastAsia" w:hAnsi="Times New Roman" w:hint="eastAsia"/>
          <w:sz w:val="24"/>
          <w:szCs w:val="24"/>
        </w:rPr>
        <w:t>-</w:t>
      </w:r>
      <w:r>
        <w:rPr>
          <w:rFonts w:ascii="Times New Roman" w:eastAsiaTheme="minorEastAsia" w:hAnsi="Times New Roman" w:hint="eastAsia"/>
          <w:sz w:val="24"/>
          <w:szCs w:val="24"/>
        </w:rPr>
        <w:t>9</w:t>
      </w:r>
      <w:r>
        <w:rPr>
          <w:rFonts w:ascii="Times New Roman" w:eastAsiaTheme="minorEastAsia" w:hAnsi="Times New Roman" w:hint="eastAsia"/>
          <w:sz w:val="24"/>
          <w:szCs w:val="24"/>
        </w:rPr>
        <w:t>月，对《征求意见稿》以及验证试验数据进行了充分讨论，确定了</w:t>
      </w:r>
      <w:r>
        <w:rPr>
          <w:rFonts w:ascii="Times New Roman" w:eastAsiaTheme="minorEastAsia" w:hAnsi="Times New Roman" w:hint="eastAsia"/>
          <w:sz w:val="24"/>
          <w:szCs w:val="24"/>
        </w:rPr>
        <w:t>核心指标和创新性指标</w:t>
      </w:r>
      <w:r>
        <w:rPr>
          <w:rFonts w:ascii="Times New Roman" w:eastAsiaTheme="minorEastAsia" w:hAnsi="Times New Roman" w:hint="eastAsia"/>
          <w:sz w:val="24"/>
          <w:szCs w:val="24"/>
        </w:rPr>
        <w:t>，并就标准文本进行了修订，同时明确下阶段的工作计划。形成了标准《</w:t>
      </w:r>
      <w:r>
        <w:rPr>
          <w:rFonts w:ascii="Times New Roman" w:eastAsiaTheme="minorEastAsia" w:hAnsi="Times New Roman" w:hint="eastAsia"/>
          <w:sz w:val="24"/>
          <w:szCs w:val="24"/>
        </w:rPr>
        <w:t>征求</w:t>
      </w:r>
      <w:r>
        <w:rPr>
          <w:rFonts w:ascii="Times New Roman" w:eastAsiaTheme="minorEastAsia" w:hAnsi="Times New Roman" w:hint="eastAsia"/>
          <w:sz w:val="24"/>
          <w:szCs w:val="24"/>
        </w:rPr>
        <w:t>送审稿》。</w:t>
      </w:r>
    </w:p>
    <w:p w14:paraId="07DCCB38" w14:textId="77777777" w:rsidR="009D45DE" w:rsidRDefault="00251F3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hint="eastAsia"/>
          <w:sz w:val="24"/>
          <w:szCs w:val="24"/>
        </w:rPr>
        <w:t>）标准审查</w:t>
      </w:r>
    </w:p>
    <w:p w14:paraId="3C6CDE50" w14:textId="77777777" w:rsidR="009D45DE" w:rsidRDefault="00251F3B">
      <w:pPr>
        <w:spacing w:line="360" w:lineRule="auto"/>
        <w:ind w:firstLine="420"/>
        <w:rPr>
          <w:rFonts w:ascii="Times New Roman" w:hAnsi="Times New Roman"/>
          <w:sz w:val="24"/>
          <w:szCs w:val="24"/>
        </w:rPr>
      </w:pPr>
      <w:r>
        <w:rPr>
          <w:rFonts w:ascii="Times New Roman" w:hAnsi="Times New Roman"/>
          <w:sz w:val="24"/>
          <w:szCs w:val="24"/>
        </w:rPr>
        <w:t>2021</w:t>
      </w:r>
      <w:r>
        <w:rPr>
          <w:rFonts w:ascii="Times New Roman" w:hAnsi="Times New Roman" w:hint="eastAsia"/>
          <w:sz w:val="24"/>
          <w:szCs w:val="24"/>
        </w:rPr>
        <w:t>年</w:t>
      </w:r>
      <w:r>
        <w:rPr>
          <w:rFonts w:ascii="Times New Roman" w:hAnsi="Times New Roman" w:hint="eastAsia"/>
          <w:sz w:val="24"/>
          <w:szCs w:val="24"/>
        </w:rPr>
        <w:t>10</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日，通过网络会议形式召开的标准审定会上，专家对《领跑者”标准评价要求</w:t>
      </w:r>
      <w:r>
        <w:rPr>
          <w:rFonts w:ascii="Times New Roman" w:hAnsi="Times New Roman" w:hint="eastAsia"/>
          <w:sz w:val="24"/>
          <w:szCs w:val="24"/>
        </w:rPr>
        <w:t xml:space="preserve">  </w:t>
      </w:r>
      <w:r>
        <w:rPr>
          <w:rFonts w:ascii="Times New Roman" w:hAnsi="Times New Roman" w:hint="eastAsia"/>
          <w:sz w:val="24"/>
          <w:szCs w:val="24"/>
        </w:rPr>
        <w:t>生物发酵容器</w:t>
      </w:r>
      <w:r>
        <w:rPr>
          <w:rFonts w:ascii="Times New Roman" w:hAnsi="Times New Roman" w:hint="eastAsia"/>
          <w:sz w:val="24"/>
          <w:szCs w:val="24"/>
        </w:rPr>
        <w:t>》团体标准送审稿、编制说明和征求意见汇总表进行了细致的审查，并</w:t>
      </w:r>
      <w:r w:rsidRPr="00B52D92">
        <w:rPr>
          <w:rFonts w:ascii="Times New Roman" w:hAnsi="Times New Roman" w:hint="eastAsia"/>
          <w:sz w:val="24"/>
          <w:szCs w:val="24"/>
        </w:rPr>
        <w:t>提出共</w:t>
      </w:r>
      <w:r w:rsidRPr="00B52D92">
        <w:rPr>
          <w:rFonts w:ascii="Times New Roman" w:hAnsi="Times New Roman"/>
          <w:sz w:val="24"/>
          <w:szCs w:val="24"/>
        </w:rPr>
        <w:t>10</w:t>
      </w:r>
      <w:r w:rsidRPr="00B52D92">
        <w:rPr>
          <w:rFonts w:ascii="Times New Roman" w:hAnsi="Times New Roman" w:hint="eastAsia"/>
          <w:sz w:val="24"/>
          <w:szCs w:val="24"/>
        </w:rPr>
        <w:t>条</w:t>
      </w:r>
      <w:r w:rsidRPr="00B52D92">
        <w:rPr>
          <w:rFonts w:ascii="Times New Roman" w:hAnsi="Times New Roman" w:hint="eastAsia"/>
          <w:sz w:val="24"/>
          <w:szCs w:val="24"/>
        </w:rPr>
        <w:t>修改意</w:t>
      </w:r>
      <w:r>
        <w:rPr>
          <w:rFonts w:ascii="Times New Roman" w:hAnsi="Times New Roman" w:hint="eastAsia"/>
          <w:sz w:val="24"/>
          <w:szCs w:val="24"/>
        </w:rPr>
        <w:t>见。最后，专家一致通过该标准的审查，认为该标准体系及内容符合团体标准制修订要求，相关文件齐备，该标准达到国内先进水平。</w:t>
      </w:r>
    </w:p>
    <w:p w14:paraId="37997B07" w14:textId="77777777" w:rsidR="009D45DE" w:rsidRDefault="00251F3B">
      <w:pPr>
        <w:spacing w:line="480" w:lineRule="exact"/>
        <w:ind w:firstLineChars="200" w:firstLine="480"/>
        <w:rPr>
          <w:rFonts w:ascii="Times New Roman" w:eastAsiaTheme="minorEastAsia" w:hAnsi="Times New Roman"/>
          <w:sz w:val="24"/>
          <w:szCs w:val="24"/>
        </w:rPr>
      </w:pPr>
      <w:r>
        <w:rPr>
          <w:rFonts w:ascii="Times New Roman" w:hAnsi="Times New Roman"/>
          <w:sz w:val="24"/>
          <w:szCs w:val="24"/>
        </w:rPr>
        <w:t>在标准审定后，起草工作组认真研究和吸</w:t>
      </w:r>
      <w:r>
        <w:rPr>
          <w:rFonts w:ascii="Times New Roman" w:hAnsi="Times New Roman"/>
          <w:sz w:val="24"/>
          <w:szCs w:val="24"/>
        </w:rPr>
        <w:t>收了专家的审定意见，并按照会议审查意见对标准送审稿作了进一步的修改、整理和完善，并将修改后的标准送审稿发送起草工作组所有成员单位再次确认。根据工作组成员提供的建议，起草工作组对标准格式和个别语言文字表述做了相应的微调。</w:t>
      </w:r>
      <w:r>
        <w:rPr>
          <w:rFonts w:ascii="Times New Roman" w:hAnsi="Times New Roman"/>
          <w:sz w:val="24"/>
          <w:szCs w:val="24"/>
        </w:rPr>
        <w:t>2021</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w:t>
      </w:r>
      <w:r>
        <w:rPr>
          <w:rFonts w:ascii="Times New Roman" w:hAnsi="Times New Roman" w:hint="eastAsia"/>
          <w:sz w:val="24"/>
          <w:szCs w:val="24"/>
        </w:rPr>
        <w:t>日</w:t>
      </w:r>
      <w:r>
        <w:rPr>
          <w:rFonts w:ascii="Times New Roman" w:hAnsi="Times New Roman"/>
          <w:sz w:val="24"/>
          <w:szCs w:val="24"/>
        </w:rPr>
        <w:t>，起草工作组完成对标准送审稿的修改，并形成团体标准报批稿。</w:t>
      </w:r>
    </w:p>
    <w:p w14:paraId="16119ED3" w14:textId="77777777" w:rsidR="009D45DE" w:rsidRDefault="00251F3B">
      <w:pPr>
        <w:spacing w:line="480" w:lineRule="exact"/>
        <w:rPr>
          <w:rFonts w:ascii="Times New Roman" w:eastAsiaTheme="minorEastAsia" w:hAnsi="Times New Roman"/>
          <w:sz w:val="24"/>
          <w:szCs w:val="24"/>
        </w:rPr>
      </w:pPr>
      <w:r>
        <w:rPr>
          <w:rFonts w:ascii="Times New Roman" w:eastAsiaTheme="minorEastAsia" w:hAnsi="Times New Roman"/>
          <w:b/>
          <w:sz w:val="24"/>
          <w:szCs w:val="24"/>
        </w:rPr>
        <w:t>3</w:t>
      </w:r>
      <w:r>
        <w:rPr>
          <w:rFonts w:ascii="Times New Roman" w:eastAsiaTheme="minorEastAsia" w:hAnsi="Times New Roman"/>
          <w:b/>
          <w:sz w:val="24"/>
          <w:szCs w:val="24"/>
        </w:rPr>
        <w:t>、主要起草单位及起草人所做的工作</w:t>
      </w:r>
    </w:p>
    <w:tbl>
      <w:tblPr>
        <w:tblStyle w:val="afe"/>
        <w:tblW w:w="9220" w:type="dxa"/>
        <w:tblInd w:w="-176" w:type="dxa"/>
        <w:tblLayout w:type="fixed"/>
        <w:tblLook w:val="04A0" w:firstRow="1" w:lastRow="0" w:firstColumn="1" w:lastColumn="0" w:noHBand="0" w:noVBand="1"/>
      </w:tblPr>
      <w:tblGrid>
        <w:gridCol w:w="3261"/>
        <w:gridCol w:w="2076"/>
        <w:gridCol w:w="3883"/>
      </w:tblGrid>
      <w:tr w:rsidR="009D45DE" w14:paraId="0833B234" w14:textId="77777777">
        <w:trPr>
          <w:trHeight w:val="20"/>
        </w:trPr>
        <w:tc>
          <w:tcPr>
            <w:tcW w:w="3261" w:type="dxa"/>
          </w:tcPr>
          <w:p w14:paraId="3D06D1FB" w14:textId="77777777" w:rsidR="009D45DE" w:rsidRDefault="00251F3B">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主要参加单位</w:t>
            </w:r>
          </w:p>
        </w:tc>
        <w:tc>
          <w:tcPr>
            <w:tcW w:w="2076" w:type="dxa"/>
          </w:tcPr>
          <w:p w14:paraId="49B24F0B" w14:textId="77777777" w:rsidR="009D45DE" w:rsidRDefault="00251F3B">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成员</w:t>
            </w:r>
          </w:p>
        </w:tc>
        <w:tc>
          <w:tcPr>
            <w:tcW w:w="3883" w:type="dxa"/>
          </w:tcPr>
          <w:p w14:paraId="588F3010" w14:textId="77777777" w:rsidR="009D45DE" w:rsidRDefault="00251F3B">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主要工作</w:t>
            </w:r>
          </w:p>
        </w:tc>
      </w:tr>
      <w:tr w:rsidR="009D45DE" w14:paraId="6FEF8195" w14:textId="77777777">
        <w:trPr>
          <w:trHeight w:val="855"/>
        </w:trPr>
        <w:tc>
          <w:tcPr>
            <w:tcW w:w="3261" w:type="dxa"/>
            <w:vAlign w:val="center"/>
          </w:tcPr>
          <w:p w14:paraId="424826F1" w14:textId="77777777" w:rsidR="009D45DE" w:rsidRDefault="00251F3B">
            <w:pPr>
              <w:rPr>
                <w:rFonts w:ascii="Times New Roman" w:eastAsiaTheme="minorEastAsia" w:hAnsi="Times New Roman"/>
                <w:szCs w:val="21"/>
              </w:rPr>
            </w:pPr>
            <w:r>
              <w:rPr>
                <w:rFonts w:ascii="Times New Roman" w:eastAsiaTheme="minorEastAsia" w:hint="eastAsia"/>
                <w:color w:val="000000" w:themeColor="text1"/>
                <w:sz w:val="24"/>
                <w:szCs w:val="24"/>
              </w:rPr>
              <w:t>中国商业联合会</w:t>
            </w:r>
          </w:p>
        </w:tc>
        <w:tc>
          <w:tcPr>
            <w:tcW w:w="2076" w:type="dxa"/>
            <w:vAlign w:val="center"/>
          </w:tcPr>
          <w:p w14:paraId="650AD247" w14:textId="77777777" w:rsidR="009D45DE" w:rsidRDefault="00251F3B">
            <w:pPr>
              <w:rPr>
                <w:rFonts w:ascii="Times New Roman" w:eastAsiaTheme="minorEastAsia" w:hAnsi="Times New Roman"/>
                <w:szCs w:val="21"/>
              </w:rPr>
            </w:pPr>
            <w:r>
              <w:rPr>
                <w:rFonts w:ascii="Times New Roman" w:eastAsiaTheme="minorEastAsia" w:hAnsi="Times New Roman" w:hint="eastAsia"/>
                <w:color w:val="000000" w:themeColor="text1"/>
                <w:sz w:val="24"/>
                <w:szCs w:val="24"/>
              </w:rPr>
              <w:t>王福清</w:t>
            </w:r>
          </w:p>
        </w:tc>
        <w:tc>
          <w:tcPr>
            <w:tcW w:w="3883" w:type="dxa"/>
            <w:vAlign w:val="center"/>
          </w:tcPr>
          <w:p w14:paraId="6B31C8C1" w14:textId="77777777" w:rsidR="009D45DE" w:rsidRDefault="00251F3B">
            <w:pPr>
              <w:rPr>
                <w:rFonts w:ascii="Times New Roman" w:eastAsiaTheme="minorEastAsia" w:hAnsi="Times New Roman"/>
                <w:szCs w:val="21"/>
                <w:highlight w:val="yellow"/>
              </w:rPr>
            </w:pPr>
            <w:r>
              <w:rPr>
                <w:rFonts w:ascii="Times New Roman" w:hAnsi="Times New Roman"/>
                <w:color w:val="000000" w:themeColor="text1"/>
                <w:sz w:val="24"/>
                <w:szCs w:val="24"/>
              </w:rPr>
              <w:t>负责标准制订过程的协调工作</w:t>
            </w:r>
          </w:p>
        </w:tc>
      </w:tr>
      <w:tr w:rsidR="009D45DE" w14:paraId="2AB963AC" w14:textId="77777777">
        <w:trPr>
          <w:trHeight w:val="856"/>
        </w:trPr>
        <w:tc>
          <w:tcPr>
            <w:tcW w:w="3261" w:type="dxa"/>
            <w:vAlign w:val="center"/>
          </w:tcPr>
          <w:p w14:paraId="524B1981" w14:textId="77777777" w:rsidR="009D45DE" w:rsidRDefault="00251F3B">
            <w:pPr>
              <w:rPr>
                <w:rFonts w:ascii="Times New Roman"/>
                <w:color w:val="000000" w:themeColor="text1"/>
                <w:sz w:val="24"/>
                <w:szCs w:val="24"/>
              </w:rPr>
            </w:pPr>
            <w:r>
              <w:rPr>
                <w:rFonts w:ascii="Times New Roman" w:hint="eastAsia"/>
                <w:color w:val="000000" w:themeColor="text1"/>
                <w:sz w:val="24"/>
                <w:szCs w:val="24"/>
              </w:rPr>
              <w:t>中国商业股份制企业经济联合会</w:t>
            </w:r>
          </w:p>
        </w:tc>
        <w:tc>
          <w:tcPr>
            <w:tcW w:w="2076" w:type="dxa"/>
            <w:vAlign w:val="center"/>
          </w:tcPr>
          <w:p w14:paraId="261E44C1" w14:textId="77777777" w:rsidR="009D45DE" w:rsidRDefault="00251F3B">
            <w:pPr>
              <w:rPr>
                <w:rFonts w:ascii="Times New Roman"/>
                <w:color w:val="000000" w:themeColor="text1"/>
                <w:sz w:val="24"/>
                <w:szCs w:val="24"/>
              </w:rPr>
            </w:pPr>
            <w:r>
              <w:rPr>
                <w:rFonts w:ascii="Times New Roman" w:hint="eastAsia"/>
                <w:color w:val="000000" w:themeColor="text1"/>
                <w:sz w:val="24"/>
                <w:szCs w:val="24"/>
              </w:rPr>
              <w:t>赵峰</w:t>
            </w:r>
          </w:p>
        </w:tc>
        <w:tc>
          <w:tcPr>
            <w:tcW w:w="3883" w:type="dxa"/>
            <w:vAlign w:val="center"/>
          </w:tcPr>
          <w:p w14:paraId="72406040" w14:textId="77777777" w:rsidR="009D45DE" w:rsidRDefault="00251F3B">
            <w:pPr>
              <w:rPr>
                <w:rFonts w:ascii="Times New Roman"/>
                <w:color w:val="000000" w:themeColor="text1"/>
                <w:sz w:val="24"/>
                <w:szCs w:val="24"/>
              </w:rPr>
            </w:pPr>
            <w:r>
              <w:rPr>
                <w:rFonts w:ascii="Times New Roman" w:hint="eastAsia"/>
                <w:color w:val="000000" w:themeColor="text1"/>
                <w:sz w:val="24"/>
                <w:szCs w:val="24"/>
              </w:rPr>
              <w:t>参与项目管理，负责资料查询、标准正文草案修改等</w:t>
            </w:r>
          </w:p>
        </w:tc>
      </w:tr>
    </w:tbl>
    <w:p w14:paraId="6AA1D52B" w14:textId="77777777" w:rsidR="009D45DE" w:rsidRDefault="009D45DE">
      <w:pPr>
        <w:spacing w:line="480" w:lineRule="exact"/>
        <w:rPr>
          <w:rFonts w:ascii="Times New Roman" w:eastAsiaTheme="minorEastAsia" w:hAnsi="Times New Roman"/>
          <w:sz w:val="24"/>
          <w:szCs w:val="24"/>
        </w:rPr>
      </w:pPr>
    </w:p>
    <w:p w14:paraId="5D7BC26A"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二、标准编制原则和主要内容</w:t>
      </w:r>
    </w:p>
    <w:p w14:paraId="6FDE36A5"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1.</w:t>
      </w:r>
      <w:r>
        <w:rPr>
          <w:rFonts w:ascii="Times New Roman" w:eastAsiaTheme="minorEastAsia" w:hAnsi="Times New Roman" w:hint="eastAsia"/>
          <w:sz w:val="24"/>
          <w:szCs w:val="24"/>
        </w:rPr>
        <w:t>适用性原则</w:t>
      </w:r>
    </w:p>
    <w:p w14:paraId="3AE3457D"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标准中所制定的核心评价指标均为现行有效的国家</w:t>
      </w:r>
      <w:r>
        <w:rPr>
          <w:rFonts w:ascii="Times New Roman" w:eastAsiaTheme="minorEastAsia" w:hAnsi="Times New Roman" w:hint="eastAsia"/>
          <w:sz w:val="24"/>
          <w:szCs w:val="24"/>
        </w:rPr>
        <w:t>和行业</w:t>
      </w:r>
      <w:r>
        <w:rPr>
          <w:rFonts w:ascii="Times New Roman" w:eastAsiaTheme="minorEastAsia" w:hAnsi="Times New Roman" w:hint="eastAsia"/>
          <w:sz w:val="24"/>
          <w:szCs w:val="24"/>
        </w:rPr>
        <w:t>标准中的指标</w:t>
      </w:r>
      <w:r>
        <w:rPr>
          <w:rFonts w:ascii="Times New Roman" w:eastAsiaTheme="minorEastAsia" w:hAnsi="Times New Roman" w:hint="eastAsia"/>
          <w:sz w:val="24"/>
          <w:szCs w:val="24"/>
        </w:rPr>
        <w:t>和产品实践</w:t>
      </w:r>
      <w:r>
        <w:rPr>
          <w:rFonts w:ascii="Times New Roman" w:eastAsiaTheme="minorEastAsia" w:hAnsi="Times New Roman" w:hint="eastAsia"/>
          <w:sz w:val="24"/>
          <w:szCs w:val="24"/>
        </w:rPr>
        <w:t>。</w:t>
      </w:r>
      <w:r>
        <w:rPr>
          <w:rFonts w:ascii="Times New Roman" w:eastAsiaTheme="minorEastAsia" w:hAnsi="Times New Roman" w:hint="eastAsia"/>
          <w:sz w:val="24"/>
          <w:szCs w:val="24"/>
        </w:rPr>
        <w:t>创新性指标的技术参数来源于目前现有企业的先进经验。</w:t>
      </w:r>
    </w:p>
    <w:p w14:paraId="3BED9577"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2.</w:t>
      </w:r>
      <w:r>
        <w:rPr>
          <w:rFonts w:ascii="Times New Roman" w:eastAsiaTheme="minorEastAsia" w:hAnsi="Times New Roman" w:hint="eastAsia"/>
          <w:sz w:val="24"/>
          <w:szCs w:val="24"/>
        </w:rPr>
        <w:t>规范性原则</w:t>
      </w:r>
    </w:p>
    <w:p w14:paraId="248BD3E5"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lastRenderedPageBreak/>
        <w:t>本标准根据《中华人民共和国标准法》、</w:t>
      </w:r>
      <w:r>
        <w:rPr>
          <w:rFonts w:ascii="Times New Roman" w:eastAsiaTheme="minorEastAsia" w:hAnsi="Times New Roman" w:hint="eastAsia"/>
          <w:sz w:val="24"/>
          <w:szCs w:val="24"/>
        </w:rPr>
        <w:t>GB/T 1.1</w:t>
      </w:r>
      <w:r>
        <w:rPr>
          <w:rFonts w:ascii="Times New Roman" w:eastAsiaTheme="minorEastAsia" w:hAnsi="Times New Roman" w:hint="eastAsia"/>
          <w:sz w:val="24"/>
          <w:szCs w:val="24"/>
        </w:rPr>
        <w:t>《标准化工作导则第</w:t>
      </w:r>
      <w:r>
        <w:rPr>
          <w:rFonts w:ascii="Times New Roman" w:eastAsiaTheme="minorEastAsia" w:hAnsi="Times New Roman" w:hint="eastAsia"/>
          <w:sz w:val="24"/>
          <w:szCs w:val="24"/>
        </w:rPr>
        <w:t>1</w:t>
      </w:r>
      <w:r>
        <w:rPr>
          <w:rFonts w:ascii="Times New Roman" w:eastAsiaTheme="minorEastAsia" w:hAnsi="Times New Roman" w:hint="eastAsia"/>
          <w:sz w:val="24"/>
          <w:szCs w:val="24"/>
        </w:rPr>
        <w:t>部分：标准化文件的结构和起草规则》、</w:t>
      </w:r>
      <w:r>
        <w:rPr>
          <w:rFonts w:ascii="Times New Roman" w:eastAsiaTheme="minorEastAsia" w:hAnsi="Times New Roman" w:hint="eastAsia"/>
          <w:sz w:val="24"/>
          <w:szCs w:val="24"/>
        </w:rPr>
        <w:t>T/CAQP 015 T/ESF 0001</w:t>
      </w:r>
      <w:r>
        <w:rPr>
          <w:rFonts w:ascii="Times New Roman" w:eastAsiaTheme="minorEastAsia" w:hAnsi="Times New Roman" w:hint="eastAsia"/>
          <w:sz w:val="24"/>
          <w:szCs w:val="24"/>
        </w:rPr>
        <w:t>《“领跑者”标准编制通则》进行编制。</w:t>
      </w:r>
    </w:p>
    <w:p w14:paraId="234CAD9E"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本标准编制所参考的依据为国家有关法律法规以及强制性标准要求、国家及行业产品标准、国内或国际先进产品标准等</w:t>
      </w:r>
      <w:r>
        <w:rPr>
          <w:rFonts w:ascii="Times New Roman" w:eastAsiaTheme="minorEastAsia" w:hAnsi="Times New Roman" w:hint="eastAsia"/>
          <w:sz w:val="24"/>
          <w:szCs w:val="24"/>
        </w:rPr>
        <w:t>,</w:t>
      </w:r>
      <w:r>
        <w:rPr>
          <w:rFonts w:ascii="Times New Roman" w:eastAsiaTheme="minorEastAsia" w:hAnsi="Times New Roman" w:hint="eastAsia"/>
          <w:sz w:val="24"/>
          <w:szCs w:val="24"/>
        </w:rPr>
        <w:t>具体如下：</w:t>
      </w:r>
    </w:p>
    <w:p w14:paraId="4FAD4D6E"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GB 150</w:t>
      </w:r>
      <w:r>
        <w:rPr>
          <w:rFonts w:ascii="Times New Roman" w:eastAsiaTheme="minorEastAsia" w:hAnsi="Times New Roman" w:hint="eastAsia"/>
          <w:sz w:val="24"/>
          <w:szCs w:val="24"/>
        </w:rPr>
        <w:t xml:space="preserve">.1-2001 </w:t>
      </w:r>
      <w:r>
        <w:rPr>
          <w:rFonts w:ascii="Times New Roman" w:eastAsiaTheme="minorEastAsia" w:hAnsi="Times New Roman" w:hint="eastAsia"/>
          <w:sz w:val="24"/>
          <w:szCs w:val="24"/>
        </w:rPr>
        <w:t>压力容器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1</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通用要求</w:t>
      </w:r>
    </w:p>
    <w:p w14:paraId="4680564B"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GB 150</w:t>
      </w:r>
      <w:r>
        <w:rPr>
          <w:rFonts w:ascii="Times New Roman" w:eastAsiaTheme="minorEastAsia" w:hAnsi="Times New Roman" w:hint="eastAsia"/>
          <w:sz w:val="24"/>
          <w:szCs w:val="24"/>
        </w:rPr>
        <w:t xml:space="preserve">.2-2001 </w:t>
      </w:r>
      <w:r>
        <w:rPr>
          <w:rFonts w:ascii="Times New Roman" w:eastAsiaTheme="minorEastAsia" w:hAnsi="Times New Roman" w:hint="eastAsia"/>
          <w:sz w:val="24"/>
          <w:szCs w:val="24"/>
        </w:rPr>
        <w:t>压力容器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2</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材料</w:t>
      </w:r>
    </w:p>
    <w:p w14:paraId="447B5336"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GB 150</w:t>
      </w:r>
      <w:r>
        <w:rPr>
          <w:rFonts w:ascii="Times New Roman" w:eastAsiaTheme="minorEastAsia" w:hAnsi="Times New Roman" w:hint="eastAsia"/>
          <w:sz w:val="24"/>
          <w:szCs w:val="24"/>
        </w:rPr>
        <w:t xml:space="preserve">.3-2001 </w:t>
      </w:r>
      <w:r>
        <w:rPr>
          <w:rFonts w:ascii="Times New Roman" w:eastAsiaTheme="minorEastAsia" w:hAnsi="Times New Roman" w:hint="eastAsia"/>
          <w:sz w:val="24"/>
          <w:szCs w:val="24"/>
        </w:rPr>
        <w:t>压力容器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3</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设计</w:t>
      </w:r>
    </w:p>
    <w:p w14:paraId="4A3421E6"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GB 150</w:t>
      </w:r>
      <w:r>
        <w:rPr>
          <w:rFonts w:ascii="Times New Roman" w:eastAsiaTheme="minorEastAsia" w:hAnsi="Times New Roman" w:hint="eastAsia"/>
          <w:sz w:val="24"/>
          <w:szCs w:val="24"/>
        </w:rPr>
        <w:t xml:space="preserve">.4-2001 </w:t>
      </w:r>
      <w:r>
        <w:rPr>
          <w:rFonts w:ascii="Times New Roman" w:eastAsiaTheme="minorEastAsia" w:hAnsi="Times New Roman" w:hint="eastAsia"/>
          <w:sz w:val="24"/>
          <w:szCs w:val="24"/>
        </w:rPr>
        <w:t>压力容器</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4</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制造、检验和验收</w:t>
      </w:r>
    </w:p>
    <w:p w14:paraId="4D0541E1"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QB/T2681-2004 </w:t>
      </w:r>
      <w:r>
        <w:rPr>
          <w:rFonts w:ascii="Times New Roman" w:eastAsiaTheme="minorEastAsia" w:hAnsi="Times New Roman" w:hint="eastAsia"/>
          <w:sz w:val="24"/>
          <w:szCs w:val="24"/>
        </w:rPr>
        <w:t>食品工业用不锈钢薄壁容器</w:t>
      </w:r>
    </w:p>
    <w:p w14:paraId="5DBD3FF6"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QB/T2467</w:t>
      </w:r>
      <w:r>
        <w:rPr>
          <w:rFonts w:ascii="Times New Roman" w:eastAsiaTheme="minorEastAsia" w:hAnsi="Times New Roman" w:hint="eastAsia"/>
          <w:sz w:val="24"/>
          <w:szCs w:val="24"/>
        </w:rPr>
        <w:t>《食品工业用不锈钢管》</w:t>
      </w:r>
    </w:p>
    <w:p w14:paraId="404B976F" w14:textId="77777777" w:rsidR="009D45DE" w:rsidRDefault="00251F3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NB/T47003.1</w:t>
      </w:r>
      <w:r>
        <w:rPr>
          <w:rFonts w:ascii="Times New Roman" w:eastAsiaTheme="minorEastAsia" w:hAnsi="Times New Roman" w:hint="eastAsia"/>
          <w:sz w:val="24"/>
          <w:szCs w:val="24"/>
        </w:rPr>
        <w:t>《钢制焊接常压容器》</w:t>
      </w:r>
    </w:p>
    <w:p w14:paraId="2EFD59B6" w14:textId="77777777" w:rsidR="009D45DE" w:rsidRDefault="00251F3B">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3.</w:t>
      </w:r>
      <w:r>
        <w:rPr>
          <w:rFonts w:ascii="Times New Roman" w:eastAsiaTheme="minorEastAsia" w:hAnsi="Times New Roman"/>
          <w:kern w:val="0"/>
          <w:sz w:val="24"/>
          <w:szCs w:val="24"/>
        </w:rPr>
        <w:t>主要内容</w:t>
      </w:r>
    </w:p>
    <w:p w14:paraId="48677388" w14:textId="77777777" w:rsidR="009D45DE" w:rsidRDefault="00251F3B">
      <w:pPr>
        <w:widowControl/>
        <w:spacing w:line="480" w:lineRule="exact"/>
        <w:rPr>
          <w:rFonts w:ascii="Times New Roman" w:eastAsiaTheme="minorEastAsia" w:hAnsi="Times New Roman"/>
          <w:kern w:val="0"/>
          <w:sz w:val="24"/>
          <w:szCs w:val="24"/>
        </w:rPr>
      </w:pPr>
      <w:r>
        <w:rPr>
          <w:rFonts w:ascii="Times New Roman" w:eastAsiaTheme="minorEastAsia" w:hAnsi="Times New Roman"/>
          <w:bCs/>
          <w:kern w:val="0"/>
          <w:sz w:val="24"/>
          <w:szCs w:val="24"/>
        </w:rPr>
        <w:t>3.</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、基础部分（第一至三章）</w:t>
      </w:r>
    </w:p>
    <w:p w14:paraId="43C80F22" w14:textId="77777777" w:rsidR="009D45DE" w:rsidRDefault="00251F3B">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bCs/>
          <w:kern w:val="0"/>
          <w:sz w:val="24"/>
          <w:szCs w:val="24"/>
        </w:rPr>
        <w:t>对标准的适用范围、所涉及规范性引用文件和术语定义进行规定。</w:t>
      </w:r>
    </w:p>
    <w:p w14:paraId="6CF96650" w14:textId="77777777" w:rsidR="009D45DE" w:rsidRDefault="00251F3B">
      <w:pPr>
        <w:widowControl/>
        <w:spacing w:line="480" w:lineRule="exact"/>
        <w:rPr>
          <w:rFonts w:ascii="Times New Roman" w:eastAsiaTheme="minorEastAsia" w:hAnsi="Times New Roman"/>
          <w:kern w:val="0"/>
          <w:sz w:val="24"/>
          <w:szCs w:val="24"/>
        </w:rPr>
      </w:pPr>
      <w:r>
        <w:rPr>
          <w:rFonts w:ascii="Times New Roman" w:eastAsiaTheme="minorEastAsia" w:hAnsi="Times New Roman"/>
          <w:bCs/>
          <w:kern w:val="0"/>
          <w:sz w:val="24"/>
          <w:szCs w:val="24"/>
        </w:rPr>
        <w:t>3.</w:t>
      </w:r>
      <w:r>
        <w:rPr>
          <w:rFonts w:ascii="Times New Roman" w:eastAsiaTheme="minorEastAsia" w:hAnsi="Times New Roman" w:hint="eastAsia"/>
          <w:bCs/>
          <w:kern w:val="0"/>
          <w:sz w:val="24"/>
          <w:szCs w:val="24"/>
        </w:rPr>
        <w:t>2</w:t>
      </w:r>
      <w:r>
        <w:rPr>
          <w:rFonts w:ascii="Times New Roman" w:eastAsiaTheme="minorEastAsia" w:hAnsi="Times New Roman" w:hint="eastAsia"/>
          <w:bCs/>
          <w:kern w:val="0"/>
          <w:sz w:val="24"/>
          <w:szCs w:val="24"/>
        </w:rPr>
        <w:t>、评价指标体系（第四章）</w:t>
      </w:r>
    </w:p>
    <w:p w14:paraId="36D6F889" w14:textId="77777777" w:rsidR="009D45DE" w:rsidRDefault="00251F3B">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bCs/>
          <w:kern w:val="0"/>
          <w:sz w:val="24"/>
          <w:szCs w:val="24"/>
        </w:rPr>
        <w:t>生物发酵容器</w:t>
      </w:r>
      <w:r>
        <w:rPr>
          <w:rFonts w:ascii="Times New Roman" w:eastAsiaTheme="minorEastAsia" w:hAnsi="Times New Roman" w:hint="eastAsia"/>
          <w:bCs/>
          <w:kern w:val="0"/>
          <w:sz w:val="24"/>
          <w:szCs w:val="24"/>
        </w:rPr>
        <w:t>“领跑者”标准的评价指标</w:t>
      </w:r>
      <w:r>
        <w:rPr>
          <w:rFonts w:ascii="Times New Roman" w:eastAsiaTheme="minorEastAsia" w:hAnsi="Times New Roman" w:hint="eastAsia"/>
          <w:bCs/>
          <w:kern w:val="0"/>
          <w:sz w:val="24"/>
          <w:szCs w:val="24"/>
        </w:rPr>
        <w:t>体系包括基本要求、基础指标、核心指标和创新性指标，具体评价指标体系框架见表</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w:t>
      </w:r>
    </w:p>
    <w:p w14:paraId="700961C7" w14:textId="77777777" w:rsidR="009D45DE" w:rsidRDefault="00251F3B">
      <w:pPr>
        <w:pStyle w:val="aff8"/>
        <w:widowControl/>
        <w:numPr>
          <w:ilvl w:val="0"/>
          <w:numId w:val="3"/>
        </w:numPr>
        <w:spacing w:line="480" w:lineRule="exact"/>
        <w:ind w:firstLineChars="0"/>
        <w:rPr>
          <w:rFonts w:eastAsiaTheme="minorEastAsia"/>
          <w:kern w:val="0"/>
          <w:sz w:val="24"/>
          <w:szCs w:val="24"/>
        </w:rPr>
      </w:pPr>
      <w:r>
        <w:rPr>
          <w:rFonts w:eastAsiaTheme="minorEastAsia" w:hint="eastAsia"/>
          <w:bCs/>
          <w:kern w:val="0"/>
          <w:sz w:val="24"/>
          <w:szCs w:val="24"/>
        </w:rPr>
        <w:t>基本要求主要涉及车载净化器企业的相关要求，主要包括近三年，企业无较大环境、安全、质量事故；企业应无（重大）不良信用记录；企业应建立并运行符合产品和服务的管理体系；产品应为量产产品，服务应为规模化提供的服务。</w:t>
      </w:r>
    </w:p>
    <w:p w14:paraId="32F91078" w14:textId="77777777" w:rsidR="009D45DE" w:rsidRDefault="00251F3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②生物发酵容器产品要求包括基础指标、核心指标和创新性指标。</w:t>
      </w:r>
    </w:p>
    <w:p w14:paraId="17F9AB21" w14:textId="77777777" w:rsidR="009D45DE" w:rsidRDefault="00251F3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生物发酵容器是一种特殊的食品工业装备，主要应用在发酵食品的工业中，研发、生产、质量、销售需要符合相关的资质，主要包括罐体、控制系统、支撑物、连接管道等，其中罐体是最主要的发酵载体。一般情况下，罐体需要符合《</w:t>
      </w:r>
      <w:r>
        <w:rPr>
          <w:rFonts w:ascii="Times New Roman" w:eastAsiaTheme="minorEastAsia" w:hAnsi="Times New Roman"/>
          <w:bCs/>
          <w:kern w:val="0"/>
          <w:sz w:val="24"/>
          <w:szCs w:val="24"/>
        </w:rPr>
        <w:t>GB 150</w:t>
      </w:r>
      <w:r>
        <w:rPr>
          <w:rFonts w:ascii="Times New Roman" w:eastAsiaTheme="minorEastAsia" w:hAnsi="Times New Roman" w:hint="eastAsia"/>
          <w:bCs/>
          <w:kern w:val="0"/>
          <w:sz w:val="24"/>
          <w:szCs w:val="24"/>
        </w:rPr>
        <w:t xml:space="preserve">.1-2001 </w:t>
      </w:r>
      <w:r>
        <w:rPr>
          <w:rFonts w:ascii="Times New Roman" w:eastAsiaTheme="minorEastAsia" w:hAnsi="Times New Roman" w:hint="eastAsia"/>
          <w:bCs/>
          <w:kern w:val="0"/>
          <w:sz w:val="24"/>
          <w:szCs w:val="24"/>
        </w:rPr>
        <w:t>压力容器</w:t>
      </w:r>
      <w:r>
        <w:rPr>
          <w:rFonts w:ascii="Times New Roman" w:eastAsiaTheme="minorEastAsia" w:hAnsi="Times New Roman" w:hint="eastAsia"/>
          <w:bCs/>
          <w:kern w:val="0"/>
          <w:sz w:val="24"/>
          <w:szCs w:val="24"/>
        </w:rPr>
        <w:t xml:space="preserve"> </w:t>
      </w:r>
      <w:r>
        <w:rPr>
          <w:rFonts w:ascii="Times New Roman" w:eastAsiaTheme="minorEastAsia" w:hAnsi="Times New Roman" w:hint="eastAsia"/>
          <w:bCs/>
          <w:kern w:val="0"/>
          <w:sz w:val="24"/>
          <w:szCs w:val="24"/>
        </w:rPr>
        <w:t>第</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部分</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通用要求》等压力容器的国家标准要求，也受到《</w:t>
      </w:r>
      <w:r>
        <w:rPr>
          <w:rFonts w:ascii="Times New Roman" w:eastAsiaTheme="minorEastAsia" w:hAnsi="Times New Roman" w:hint="eastAsia"/>
          <w:bCs/>
          <w:kern w:val="0"/>
          <w:sz w:val="24"/>
          <w:szCs w:val="24"/>
        </w:rPr>
        <w:t xml:space="preserve">QB/T2681-2004 </w:t>
      </w:r>
      <w:r>
        <w:rPr>
          <w:rFonts w:ascii="Times New Roman" w:eastAsiaTheme="minorEastAsia" w:hAnsi="Times New Roman" w:hint="eastAsia"/>
          <w:bCs/>
          <w:kern w:val="0"/>
          <w:sz w:val="24"/>
          <w:szCs w:val="24"/>
        </w:rPr>
        <w:t>食品工业用不锈钢薄壁容器》等食品行业的国家标准要求，控制系统需要符合《</w:t>
      </w:r>
      <w:r>
        <w:rPr>
          <w:rFonts w:ascii="Times New Roman" w:eastAsiaTheme="minorEastAsia" w:hAnsi="Times New Roman"/>
          <w:bCs/>
          <w:kern w:val="0"/>
          <w:sz w:val="24"/>
          <w:szCs w:val="24"/>
        </w:rPr>
        <w:t>GB/T 30093-2013</w:t>
      </w:r>
      <w:r>
        <w:rPr>
          <w:rFonts w:ascii="Times New Roman" w:eastAsiaTheme="minorEastAsia" w:hAnsi="Times New Roman"/>
          <w:bCs/>
          <w:kern w:val="0"/>
          <w:sz w:val="24"/>
          <w:szCs w:val="24"/>
        </w:rPr>
        <w:t>自动化控制系统可靠性技术评审程序</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lastRenderedPageBreak/>
        <w:t>《</w:t>
      </w:r>
      <w:r>
        <w:rPr>
          <w:rFonts w:ascii="Times New Roman" w:eastAsiaTheme="minorEastAsia" w:hAnsi="Times New Roman"/>
          <w:bCs/>
          <w:kern w:val="0"/>
          <w:sz w:val="24"/>
          <w:szCs w:val="24"/>
        </w:rPr>
        <w:t>GB/T 30269.701-2014</w:t>
      </w:r>
      <w:r>
        <w:rPr>
          <w:rFonts w:ascii="Times New Roman" w:eastAsiaTheme="minorEastAsia" w:hAnsi="Times New Roman"/>
          <w:bCs/>
          <w:kern w:val="0"/>
          <w:sz w:val="24"/>
          <w:szCs w:val="24"/>
        </w:rPr>
        <w:t xml:space="preserve">信息技术　</w:t>
      </w:r>
      <w:r>
        <w:rPr>
          <w:rFonts w:ascii="Times New Roman" w:eastAsiaTheme="minorEastAsia" w:hAnsi="Times New Roman"/>
          <w:bCs/>
          <w:kern w:val="0"/>
          <w:sz w:val="24"/>
          <w:szCs w:val="24"/>
        </w:rPr>
        <w:t>传感器网络</w:t>
      </w:r>
      <w:r>
        <w:rPr>
          <w:rFonts w:ascii="Times New Roman" w:eastAsiaTheme="minorEastAsia" w:hAnsi="Times New Roman" w:hint="eastAsia"/>
          <w:bCs/>
          <w:kern w:val="0"/>
          <w:sz w:val="24"/>
          <w:szCs w:val="24"/>
        </w:rPr>
        <w:t>》等自动控制和软件工程领域的标准要求，因此把资质条件和罐体功能作为基本指标。</w:t>
      </w:r>
    </w:p>
    <w:p w14:paraId="6026DB2A" w14:textId="77777777" w:rsidR="009D45DE" w:rsidRDefault="00251F3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作为核心指标，设置了</w:t>
      </w:r>
      <w:r>
        <w:rPr>
          <w:rFonts w:ascii="Times New Roman" w:eastAsiaTheme="minorEastAsia" w:hAnsi="Times New Roman" w:hint="eastAsia"/>
          <w:bCs/>
          <w:kern w:val="0"/>
          <w:sz w:val="24"/>
          <w:szCs w:val="24"/>
        </w:rPr>
        <w:t>3</w:t>
      </w:r>
      <w:r>
        <w:rPr>
          <w:rFonts w:ascii="Times New Roman" w:eastAsiaTheme="minorEastAsia" w:hAnsi="Times New Roman" w:hint="eastAsia"/>
          <w:bCs/>
          <w:kern w:val="0"/>
          <w:sz w:val="24"/>
          <w:szCs w:val="24"/>
        </w:rPr>
        <w:t>个考核指标工艺先进性、可操作性、控制精度，由于生物发酵属于生物化学反应过程，需要发酵控制对象在受控的环境下，进行可控的反映，对材料和环境有非常严苛的要求，因此工艺材料要求极为严格，长期使用后，仍需要保持稳定和可控，并要求内壁、密闭、接口、维护等生产工艺（温度、压力、搅拌转速、功耗、泡沫、气体流速、粘度等）与发酵工艺（无菌、溶氧、</w:t>
      </w:r>
      <w:r>
        <w:rPr>
          <w:rFonts w:ascii="Times New Roman" w:eastAsiaTheme="minorEastAsia" w:hAnsi="Times New Roman" w:hint="eastAsia"/>
          <w:bCs/>
          <w:kern w:val="0"/>
          <w:sz w:val="24"/>
          <w:szCs w:val="24"/>
        </w:rPr>
        <w:t>PH</w:t>
      </w:r>
      <w:r>
        <w:rPr>
          <w:rFonts w:ascii="Times New Roman" w:eastAsiaTheme="minorEastAsia" w:hAnsi="Times New Roman" w:hint="eastAsia"/>
          <w:bCs/>
          <w:kern w:val="0"/>
          <w:sz w:val="24"/>
          <w:szCs w:val="24"/>
        </w:rPr>
        <w:t>、</w:t>
      </w:r>
      <w:r>
        <w:rPr>
          <w:rFonts w:ascii="Times New Roman" w:hAnsi="Times New Roman" w:hint="eastAsia"/>
        </w:rPr>
        <w:t>CO2</w:t>
      </w:r>
      <w:r>
        <w:rPr>
          <w:rFonts w:ascii="Times New Roman" w:hAnsi="Times New Roman" w:hint="eastAsia"/>
        </w:rPr>
        <w:t>等</w:t>
      </w:r>
      <w:r>
        <w:rPr>
          <w:rFonts w:ascii="Times New Roman" w:eastAsiaTheme="minorEastAsia" w:hAnsi="Times New Roman" w:hint="eastAsia"/>
          <w:bCs/>
          <w:kern w:val="0"/>
          <w:sz w:val="24"/>
          <w:szCs w:val="24"/>
        </w:rPr>
        <w:t>）和装备设备完美匹配，达到发酵食品安全标准，所以把工艺先进</w:t>
      </w:r>
      <w:r>
        <w:rPr>
          <w:rFonts w:ascii="Times New Roman" w:eastAsiaTheme="minorEastAsia" w:hAnsi="Times New Roman" w:hint="eastAsia"/>
          <w:bCs/>
          <w:kern w:val="0"/>
          <w:sz w:val="24"/>
          <w:szCs w:val="24"/>
        </w:rPr>
        <w:t>性作为核心指标之一，保证生产过程的</w:t>
      </w:r>
      <w:proofErr w:type="gramStart"/>
      <w:r>
        <w:rPr>
          <w:rFonts w:ascii="Times New Roman" w:eastAsiaTheme="minorEastAsia" w:hAnsi="Times New Roman" w:hint="eastAsia"/>
          <w:bCs/>
          <w:kern w:val="0"/>
          <w:sz w:val="24"/>
          <w:szCs w:val="24"/>
        </w:rPr>
        <w:t>各种各种</w:t>
      </w:r>
      <w:proofErr w:type="gramEnd"/>
      <w:r>
        <w:rPr>
          <w:rFonts w:ascii="Times New Roman" w:eastAsiaTheme="minorEastAsia" w:hAnsi="Times New Roman" w:hint="eastAsia"/>
          <w:bCs/>
          <w:kern w:val="0"/>
          <w:sz w:val="24"/>
          <w:szCs w:val="24"/>
        </w:rPr>
        <w:t>要素和基础设施，作为生物发酵容器的基础保障。另外，发酵的过程其实就是参数控制的过程，如何更好进行人机界面设置，控制指标的直观性和简洁性，以及控制方式和控制策略都是保证发酵过程的重要手段，控制人员对于发酵的控制要遵循参数可控、环境可控、数据可控、危险可控、维护可控，在操作的过程中，人与设备，人与参数，要进行及时的反馈，才能保证发酵指标的达成。最后，各</w:t>
      </w:r>
      <w:proofErr w:type="gramStart"/>
      <w:r>
        <w:rPr>
          <w:rFonts w:ascii="Times New Roman" w:eastAsiaTheme="minorEastAsia" w:hAnsi="Times New Roman" w:hint="eastAsia"/>
          <w:bCs/>
          <w:kern w:val="0"/>
          <w:sz w:val="24"/>
          <w:szCs w:val="24"/>
        </w:rPr>
        <w:t>类控制</w:t>
      </w:r>
      <w:proofErr w:type="gramEnd"/>
      <w:r>
        <w:rPr>
          <w:rFonts w:ascii="Times New Roman" w:eastAsiaTheme="minorEastAsia" w:hAnsi="Times New Roman" w:hint="eastAsia"/>
          <w:bCs/>
          <w:kern w:val="0"/>
          <w:sz w:val="24"/>
          <w:szCs w:val="24"/>
        </w:rPr>
        <w:t>的参数要非常精确和准确，在各类干扰因素下，控制器件、传感器网络、各种泵和阀等，时间反应、测量反应、精度误差，都在工</w:t>
      </w:r>
      <w:r>
        <w:rPr>
          <w:rFonts w:ascii="Times New Roman" w:eastAsiaTheme="minorEastAsia" w:hAnsi="Times New Roman" w:hint="eastAsia"/>
          <w:bCs/>
          <w:kern w:val="0"/>
          <w:sz w:val="24"/>
          <w:szCs w:val="24"/>
        </w:rPr>
        <w:t>艺指标要求的范围内，达到波动小、指标准确、误差可控、反应及时等要求。</w:t>
      </w:r>
    </w:p>
    <w:p w14:paraId="4DB2D3B7" w14:textId="77777777" w:rsidR="009D45DE" w:rsidRDefault="00251F3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对于创新性指标，设置了</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个考</w:t>
      </w:r>
      <w:r>
        <w:rPr>
          <w:rFonts w:ascii="Times New Roman" w:eastAsiaTheme="minorEastAsia" w:hAnsi="Times New Roman" w:hint="eastAsia"/>
          <w:bCs/>
          <w:kern w:val="0"/>
          <w:sz w:val="24"/>
          <w:szCs w:val="24"/>
        </w:rPr>
        <w:t>核指</w:t>
      </w:r>
      <w:r>
        <w:rPr>
          <w:rFonts w:ascii="Times New Roman" w:eastAsiaTheme="minorEastAsia" w:hAnsi="Times New Roman" w:hint="eastAsia"/>
          <w:bCs/>
          <w:kern w:val="0"/>
          <w:sz w:val="24"/>
          <w:szCs w:val="24"/>
        </w:rPr>
        <w:t>标，</w:t>
      </w:r>
      <w:r>
        <w:rPr>
          <w:rFonts w:ascii="Times New Roman" w:eastAsiaTheme="minorEastAsia" w:hAnsi="Times New Roman"/>
          <w:bCs/>
          <w:kern w:val="0"/>
          <w:sz w:val="24"/>
          <w:szCs w:val="24"/>
        </w:rPr>
        <w:t>自动化多级参数关联调节</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主要考虑的是发酵控制策略，在多参数控制下，发酵的效率与多个维度指标相关，在现有的发酵工艺下，如何保证不同的控制指标下协调联动，达到最优的发酵效率，这就需要各类器件、参数指标、泵、阀、搅拌器、开关、环境、温湿度、溶氧等，测量元件、控制元件、执行元件协同一致的工作，已到达最优。</w:t>
      </w:r>
    </w:p>
    <w:p w14:paraId="6070FE2D" w14:textId="77777777" w:rsidR="009D45DE" w:rsidRDefault="009D45DE">
      <w:pPr>
        <w:widowControl/>
        <w:spacing w:line="480" w:lineRule="exact"/>
        <w:ind w:firstLineChars="200" w:firstLine="480"/>
        <w:rPr>
          <w:rFonts w:ascii="Times New Roman" w:eastAsiaTheme="minorEastAsia" w:hAnsi="Times New Roman"/>
          <w:bCs/>
          <w:kern w:val="0"/>
          <w:sz w:val="24"/>
          <w:szCs w:val="24"/>
        </w:rPr>
      </w:pPr>
    </w:p>
    <w:p w14:paraId="69D3F75C" w14:textId="77777777" w:rsidR="009D45DE" w:rsidRDefault="00251F3B">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表</w:t>
      </w:r>
      <w:r>
        <w:rPr>
          <w:rFonts w:ascii="Times New Roman" w:eastAsiaTheme="minorEastAsia" w:hAnsi="Times New Roman" w:hint="eastAsia"/>
          <w:bCs/>
          <w:kern w:val="0"/>
          <w:sz w:val="24"/>
          <w:szCs w:val="24"/>
        </w:rPr>
        <w:t xml:space="preserve">1 </w:t>
      </w:r>
      <w:r>
        <w:rPr>
          <w:rFonts w:ascii="Times New Roman" w:eastAsiaTheme="minorEastAsia" w:hAnsi="Times New Roman" w:hint="eastAsia"/>
          <w:bCs/>
          <w:kern w:val="0"/>
          <w:sz w:val="24"/>
          <w:szCs w:val="24"/>
        </w:rPr>
        <w:t>评价指标体系框架</w:t>
      </w:r>
    </w:p>
    <w:p w14:paraId="03C57DA9" w14:textId="77777777" w:rsidR="009D45DE" w:rsidRDefault="009D45DE">
      <w:pPr>
        <w:widowControl/>
        <w:tabs>
          <w:tab w:val="center" w:pos="4201"/>
          <w:tab w:val="right" w:leader="dot" w:pos="9298"/>
        </w:tabs>
        <w:autoSpaceDE w:val="0"/>
        <w:autoSpaceDN w:val="0"/>
        <w:ind w:firstLineChars="200" w:firstLine="420"/>
        <w:jc w:val="center"/>
        <w:rPr>
          <w:rFonts w:ascii="宋体" w:hAnsi="Times New Roman"/>
          <w:kern w:val="0"/>
          <w:szCs w:val="20"/>
        </w:rPr>
      </w:pPr>
    </w:p>
    <w:tbl>
      <w:tblPr>
        <w:tblStyle w:val="afe"/>
        <w:tblW w:w="9469" w:type="dxa"/>
        <w:tblLayout w:type="fixed"/>
        <w:tblLook w:val="04A0" w:firstRow="1" w:lastRow="0" w:firstColumn="1" w:lastColumn="0" w:noHBand="0" w:noVBand="1"/>
      </w:tblPr>
      <w:tblGrid>
        <w:gridCol w:w="589"/>
        <w:gridCol w:w="854"/>
        <w:gridCol w:w="2551"/>
        <w:gridCol w:w="1824"/>
        <w:gridCol w:w="1171"/>
        <w:gridCol w:w="1217"/>
        <w:gridCol w:w="1263"/>
      </w:tblGrid>
      <w:tr w:rsidR="009D45DE" w14:paraId="36752D82" w14:textId="77777777">
        <w:trPr>
          <w:trHeight w:val="433"/>
        </w:trPr>
        <w:tc>
          <w:tcPr>
            <w:tcW w:w="589" w:type="dxa"/>
            <w:vMerge w:val="restart"/>
          </w:tcPr>
          <w:p w14:paraId="4A726BD3" w14:textId="77777777" w:rsidR="009D45DE" w:rsidRDefault="00251F3B">
            <w:pPr>
              <w:jc w:val="center"/>
            </w:pPr>
            <w:r>
              <w:rPr>
                <w:rFonts w:hint="eastAsia"/>
              </w:rPr>
              <w:t>序号</w:t>
            </w:r>
          </w:p>
        </w:tc>
        <w:tc>
          <w:tcPr>
            <w:tcW w:w="854" w:type="dxa"/>
            <w:vMerge w:val="restart"/>
          </w:tcPr>
          <w:p w14:paraId="229F56AB" w14:textId="77777777" w:rsidR="009D45DE" w:rsidRDefault="00251F3B">
            <w:pPr>
              <w:jc w:val="center"/>
            </w:pPr>
            <w:r>
              <w:rPr>
                <w:rFonts w:hint="eastAsia"/>
              </w:rPr>
              <w:t>指标类型</w:t>
            </w:r>
          </w:p>
        </w:tc>
        <w:tc>
          <w:tcPr>
            <w:tcW w:w="2551" w:type="dxa"/>
            <w:vMerge w:val="restart"/>
          </w:tcPr>
          <w:p w14:paraId="55CCAFDE" w14:textId="77777777" w:rsidR="009D45DE" w:rsidRDefault="00251F3B">
            <w:pPr>
              <w:jc w:val="center"/>
            </w:pPr>
            <w:r>
              <w:rPr>
                <w:rFonts w:hint="eastAsia"/>
              </w:rPr>
              <w:t>评价指标</w:t>
            </w:r>
          </w:p>
        </w:tc>
        <w:tc>
          <w:tcPr>
            <w:tcW w:w="1824" w:type="dxa"/>
            <w:vMerge w:val="restart"/>
          </w:tcPr>
          <w:p w14:paraId="2883B802" w14:textId="77777777" w:rsidR="009D45DE" w:rsidRDefault="00251F3B">
            <w:pPr>
              <w:jc w:val="center"/>
            </w:pPr>
            <w:r>
              <w:rPr>
                <w:rFonts w:hint="eastAsia"/>
              </w:rPr>
              <w:t>指标来源</w:t>
            </w:r>
          </w:p>
        </w:tc>
        <w:tc>
          <w:tcPr>
            <w:tcW w:w="3651" w:type="dxa"/>
            <w:gridSpan w:val="3"/>
          </w:tcPr>
          <w:p w14:paraId="6036EED4" w14:textId="77777777" w:rsidR="009D45DE" w:rsidRDefault="00251F3B">
            <w:pPr>
              <w:jc w:val="center"/>
            </w:pPr>
            <w:r>
              <w:rPr>
                <w:rFonts w:hint="eastAsia"/>
              </w:rPr>
              <w:t>指标要求</w:t>
            </w:r>
          </w:p>
        </w:tc>
      </w:tr>
      <w:tr w:rsidR="009D45DE" w14:paraId="0BCBFDA5" w14:textId="77777777">
        <w:trPr>
          <w:trHeight w:val="393"/>
        </w:trPr>
        <w:tc>
          <w:tcPr>
            <w:tcW w:w="589" w:type="dxa"/>
            <w:vMerge/>
          </w:tcPr>
          <w:p w14:paraId="485F9CAF" w14:textId="77777777" w:rsidR="009D45DE" w:rsidRDefault="009D45DE"/>
        </w:tc>
        <w:tc>
          <w:tcPr>
            <w:tcW w:w="854" w:type="dxa"/>
            <w:vMerge/>
          </w:tcPr>
          <w:p w14:paraId="170AB1DB" w14:textId="77777777" w:rsidR="009D45DE" w:rsidRDefault="009D45DE"/>
        </w:tc>
        <w:tc>
          <w:tcPr>
            <w:tcW w:w="2551" w:type="dxa"/>
            <w:vMerge/>
          </w:tcPr>
          <w:p w14:paraId="1055CE97" w14:textId="77777777" w:rsidR="009D45DE" w:rsidRDefault="009D45DE"/>
        </w:tc>
        <w:tc>
          <w:tcPr>
            <w:tcW w:w="1824" w:type="dxa"/>
            <w:vMerge/>
          </w:tcPr>
          <w:p w14:paraId="46E33AE4" w14:textId="77777777" w:rsidR="009D45DE" w:rsidRDefault="009D45DE"/>
        </w:tc>
        <w:tc>
          <w:tcPr>
            <w:tcW w:w="1171" w:type="dxa"/>
          </w:tcPr>
          <w:p w14:paraId="165713F9" w14:textId="77777777" w:rsidR="009D45DE" w:rsidRDefault="00251F3B">
            <w:r>
              <w:rPr>
                <w:rFonts w:hint="eastAsia"/>
              </w:rPr>
              <w:t>先进水平</w:t>
            </w:r>
          </w:p>
        </w:tc>
        <w:tc>
          <w:tcPr>
            <w:tcW w:w="1217" w:type="dxa"/>
          </w:tcPr>
          <w:p w14:paraId="25A5F473" w14:textId="77777777" w:rsidR="009D45DE" w:rsidRDefault="00251F3B">
            <w:r>
              <w:rPr>
                <w:rFonts w:hint="eastAsia"/>
              </w:rPr>
              <w:t>平均水平</w:t>
            </w:r>
          </w:p>
        </w:tc>
        <w:tc>
          <w:tcPr>
            <w:tcW w:w="1263" w:type="dxa"/>
          </w:tcPr>
          <w:p w14:paraId="6A9FB412" w14:textId="77777777" w:rsidR="009D45DE" w:rsidRDefault="00251F3B">
            <w:r>
              <w:rPr>
                <w:rFonts w:hint="eastAsia"/>
              </w:rPr>
              <w:t>基准水平</w:t>
            </w:r>
          </w:p>
        </w:tc>
      </w:tr>
      <w:tr w:rsidR="009D45DE" w14:paraId="23B328D9" w14:textId="77777777">
        <w:trPr>
          <w:trHeight w:val="884"/>
        </w:trPr>
        <w:tc>
          <w:tcPr>
            <w:tcW w:w="589" w:type="dxa"/>
            <w:vMerge w:val="restart"/>
          </w:tcPr>
          <w:p w14:paraId="2BCE5405" w14:textId="77777777" w:rsidR="009D45DE" w:rsidRDefault="00251F3B">
            <w:r>
              <w:rPr>
                <w:rFonts w:hint="eastAsia"/>
              </w:rPr>
              <w:t>1</w:t>
            </w:r>
          </w:p>
        </w:tc>
        <w:tc>
          <w:tcPr>
            <w:tcW w:w="854" w:type="dxa"/>
            <w:vMerge w:val="restart"/>
          </w:tcPr>
          <w:p w14:paraId="257A1CAF" w14:textId="77777777" w:rsidR="009D45DE" w:rsidRDefault="00251F3B">
            <w:r>
              <w:rPr>
                <w:rFonts w:hint="eastAsia"/>
              </w:rPr>
              <w:t>基础指标</w:t>
            </w:r>
          </w:p>
        </w:tc>
        <w:tc>
          <w:tcPr>
            <w:tcW w:w="2551" w:type="dxa"/>
          </w:tcPr>
          <w:p w14:paraId="58AB2962" w14:textId="77777777" w:rsidR="009D45DE" w:rsidRDefault="00251F3B">
            <w:pPr>
              <w:rPr>
                <w:rFonts w:ascii="Times New Roman" w:hAnsi="Times New Roman"/>
              </w:rPr>
            </w:pPr>
            <w:r>
              <w:rPr>
                <w:rFonts w:ascii="Times New Roman" w:hAnsi="Times New Roman" w:hint="eastAsia"/>
              </w:rPr>
              <w:t>通用要求</w:t>
            </w:r>
          </w:p>
        </w:tc>
        <w:tc>
          <w:tcPr>
            <w:tcW w:w="1824" w:type="dxa"/>
            <w:vMerge w:val="restart"/>
          </w:tcPr>
          <w:p w14:paraId="395F7D34"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 xml:space="preserve">GB </w:t>
            </w:r>
            <w:r>
              <w:rPr>
                <w:rFonts w:ascii="宋体" w:hAnsi="宋体" w:cs="宋体" w:hint="eastAsia"/>
                <w:color w:val="000000"/>
                <w:kern w:val="0"/>
                <w:sz w:val="18"/>
                <w:szCs w:val="18"/>
              </w:rPr>
              <w:t>1</w:t>
            </w:r>
            <w:r>
              <w:rPr>
                <w:rFonts w:ascii="宋体" w:hAnsi="宋体" w:cs="宋体"/>
                <w:color w:val="000000"/>
                <w:kern w:val="0"/>
                <w:sz w:val="18"/>
                <w:szCs w:val="18"/>
              </w:rPr>
              <w:t>50</w:t>
            </w:r>
            <w:r>
              <w:rPr>
                <w:rFonts w:ascii="宋体" w:hAnsi="宋体" w:cs="宋体" w:hint="eastAsia"/>
                <w:color w:val="000000"/>
                <w:kern w:val="0"/>
                <w:sz w:val="18"/>
                <w:szCs w:val="18"/>
              </w:rPr>
              <w:t xml:space="preserve">.1-2001 </w:t>
            </w:r>
          </w:p>
          <w:p w14:paraId="1F52FD3F"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.2-2001 </w:t>
            </w:r>
          </w:p>
          <w:p w14:paraId="4DCA2D0E"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.3-2001 </w:t>
            </w:r>
          </w:p>
          <w:p w14:paraId="602F63C0"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.4-2001 </w:t>
            </w:r>
          </w:p>
          <w:p w14:paraId="1512ABA6"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lastRenderedPageBreak/>
              <w:t>QB/T2467-2014</w:t>
            </w:r>
          </w:p>
          <w:p w14:paraId="084FAC31"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QB/T2467-2014</w:t>
            </w:r>
          </w:p>
          <w:p w14:paraId="738D7FB5"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NB/T47003.1</w:t>
            </w:r>
          </w:p>
          <w:p w14:paraId="16692D88" w14:textId="77777777" w:rsidR="009D45DE" w:rsidRDefault="009D45DE">
            <w:pPr>
              <w:widowControl/>
              <w:autoSpaceDE w:val="0"/>
              <w:autoSpaceDN w:val="0"/>
              <w:ind w:firstLineChars="200" w:firstLine="360"/>
              <w:contextualSpacing/>
              <w:rPr>
                <w:rFonts w:ascii="Times New Roman" w:hAnsi="Times New Roman"/>
                <w:sz w:val="18"/>
                <w:szCs w:val="18"/>
              </w:rPr>
            </w:pPr>
          </w:p>
        </w:tc>
        <w:tc>
          <w:tcPr>
            <w:tcW w:w="1171" w:type="dxa"/>
          </w:tcPr>
          <w:p w14:paraId="5C0467BD" w14:textId="77777777" w:rsidR="009D45DE" w:rsidRDefault="00251F3B">
            <w:pPr>
              <w:jc w:val="left"/>
              <w:rPr>
                <w:szCs w:val="21"/>
              </w:rPr>
            </w:pPr>
            <w:r>
              <w:rPr>
                <w:rFonts w:hint="eastAsia"/>
                <w:szCs w:val="21"/>
              </w:rPr>
              <w:lastRenderedPageBreak/>
              <w:t>符合国家和行业的生产标准</w:t>
            </w:r>
          </w:p>
          <w:p w14:paraId="300C9361" w14:textId="77777777" w:rsidR="009D45DE" w:rsidRDefault="009D45DE">
            <w:pPr>
              <w:jc w:val="left"/>
              <w:rPr>
                <w:szCs w:val="21"/>
              </w:rPr>
            </w:pPr>
          </w:p>
          <w:p w14:paraId="6D7EC248" w14:textId="77777777" w:rsidR="009D45DE" w:rsidRDefault="00251F3B">
            <w:pPr>
              <w:jc w:val="left"/>
              <w:rPr>
                <w:szCs w:val="21"/>
              </w:rPr>
            </w:pPr>
            <w:r>
              <w:rPr>
                <w:rFonts w:hint="eastAsia"/>
                <w:szCs w:val="21"/>
              </w:rPr>
              <w:lastRenderedPageBreak/>
              <w:t>具备产品</w:t>
            </w:r>
            <w:proofErr w:type="gramStart"/>
            <w:r>
              <w:rPr>
                <w:rFonts w:hint="eastAsia"/>
                <w:szCs w:val="21"/>
              </w:rPr>
              <w:t>生产生产</w:t>
            </w:r>
            <w:proofErr w:type="gramEnd"/>
            <w:r>
              <w:rPr>
                <w:rFonts w:hint="eastAsia"/>
                <w:szCs w:val="21"/>
              </w:rPr>
              <w:t>资质</w:t>
            </w:r>
          </w:p>
          <w:p w14:paraId="32F04063" w14:textId="77777777" w:rsidR="009D45DE" w:rsidRDefault="009D45DE">
            <w:pPr>
              <w:jc w:val="left"/>
              <w:rPr>
                <w:szCs w:val="21"/>
              </w:rPr>
            </w:pPr>
          </w:p>
          <w:p w14:paraId="45E2F619" w14:textId="77777777" w:rsidR="009D45DE" w:rsidRDefault="00251F3B">
            <w:pPr>
              <w:jc w:val="left"/>
              <w:rPr>
                <w:rFonts w:ascii="Times New Roman" w:hAnsi="Times New Roman"/>
              </w:rPr>
            </w:pPr>
            <w:r>
              <w:rPr>
                <w:rFonts w:hint="eastAsia"/>
                <w:szCs w:val="21"/>
              </w:rPr>
              <w:t>产品经过国家级的检验和评测</w:t>
            </w:r>
          </w:p>
        </w:tc>
        <w:tc>
          <w:tcPr>
            <w:tcW w:w="1217" w:type="dxa"/>
          </w:tcPr>
          <w:p w14:paraId="2F07F8A5" w14:textId="77777777" w:rsidR="009D45DE" w:rsidRDefault="00251F3B">
            <w:pPr>
              <w:jc w:val="center"/>
              <w:rPr>
                <w:szCs w:val="21"/>
              </w:rPr>
            </w:pPr>
            <w:r>
              <w:rPr>
                <w:rFonts w:hint="eastAsia"/>
                <w:szCs w:val="21"/>
              </w:rPr>
              <w:lastRenderedPageBreak/>
              <w:t>符合国家和行业的生产标准</w:t>
            </w:r>
          </w:p>
          <w:p w14:paraId="5FDAAA6E" w14:textId="77777777" w:rsidR="009D45DE" w:rsidRDefault="009D45DE">
            <w:pPr>
              <w:jc w:val="center"/>
              <w:rPr>
                <w:szCs w:val="21"/>
              </w:rPr>
            </w:pPr>
          </w:p>
          <w:p w14:paraId="62C92BA7" w14:textId="77777777" w:rsidR="009D45DE" w:rsidRDefault="00251F3B">
            <w:pPr>
              <w:jc w:val="left"/>
              <w:rPr>
                <w:szCs w:val="21"/>
              </w:rPr>
            </w:pPr>
            <w:r>
              <w:rPr>
                <w:rFonts w:hint="eastAsia"/>
                <w:szCs w:val="21"/>
              </w:rPr>
              <w:lastRenderedPageBreak/>
              <w:t>具备产品生产资质</w:t>
            </w:r>
          </w:p>
          <w:p w14:paraId="5A9CA2DF" w14:textId="77777777" w:rsidR="009D45DE" w:rsidRDefault="009D45DE">
            <w:pPr>
              <w:jc w:val="left"/>
              <w:rPr>
                <w:szCs w:val="21"/>
              </w:rPr>
            </w:pPr>
          </w:p>
          <w:p w14:paraId="462132DB" w14:textId="77777777" w:rsidR="009D45DE" w:rsidRDefault="009D45DE">
            <w:pPr>
              <w:jc w:val="center"/>
              <w:rPr>
                <w:rFonts w:ascii="Times New Roman" w:hAnsi="Times New Roman"/>
              </w:rPr>
            </w:pPr>
          </w:p>
        </w:tc>
        <w:tc>
          <w:tcPr>
            <w:tcW w:w="1263" w:type="dxa"/>
          </w:tcPr>
          <w:p w14:paraId="02A8E057" w14:textId="77777777" w:rsidR="009D45DE" w:rsidRDefault="00251F3B">
            <w:pPr>
              <w:jc w:val="center"/>
              <w:rPr>
                <w:rFonts w:ascii="Times New Roman" w:hAnsi="Times New Roman"/>
              </w:rPr>
            </w:pPr>
            <w:r>
              <w:rPr>
                <w:rFonts w:hint="eastAsia"/>
                <w:szCs w:val="21"/>
              </w:rPr>
              <w:lastRenderedPageBreak/>
              <w:t>符合国家和行业的生产标准</w:t>
            </w:r>
          </w:p>
        </w:tc>
      </w:tr>
      <w:tr w:rsidR="009D45DE" w14:paraId="434E2E51" w14:textId="77777777">
        <w:trPr>
          <w:trHeight w:val="701"/>
        </w:trPr>
        <w:tc>
          <w:tcPr>
            <w:tcW w:w="589" w:type="dxa"/>
            <w:vMerge/>
          </w:tcPr>
          <w:p w14:paraId="2B32CC00" w14:textId="77777777" w:rsidR="009D45DE" w:rsidRDefault="009D45DE"/>
        </w:tc>
        <w:tc>
          <w:tcPr>
            <w:tcW w:w="854" w:type="dxa"/>
            <w:vMerge/>
          </w:tcPr>
          <w:p w14:paraId="56C8EB33" w14:textId="77777777" w:rsidR="009D45DE" w:rsidRDefault="009D45DE"/>
        </w:tc>
        <w:tc>
          <w:tcPr>
            <w:tcW w:w="2551" w:type="dxa"/>
          </w:tcPr>
          <w:p w14:paraId="74F3DD24" w14:textId="77777777" w:rsidR="009D45DE" w:rsidRDefault="00251F3B">
            <w:pPr>
              <w:rPr>
                <w:rFonts w:ascii="Times New Roman" w:hAnsi="Times New Roman"/>
              </w:rPr>
            </w:pPr>
            <w:r>
              <w:rPr>
                <w:rFonts w:ascii="Times New Roman" w:hAnsi="Times New Roman" w:hint="eastAsia"/>
              </w:rPr>
              <w:t>罐体功能</w:t>
            </w:r>
          </w:p>
        </w:tc>
        <w:tc>
          <w:tcPr>
            <w:tcW w:w="1824" w:type="dxa"/>
            <w:vMerge/>
          </w:tcPr>
          <w:p w14:paraId="4A779135" w14:textId="77777777" w:rsidR="009D45DE" w:rsidRDefault="009D45DE">
            <w:pPr>
              <w:rPr>
                <w:rFonts w:ascii="Times New Roman" w:hAnsi="Times New Roman"/>
                <w:sz w:val="18"/>
                <w:szCs w:val="18"/>
              </w:rPr>
            </w:pPr>
          </w:p>
        </w:tc>
        <w:tc>
          <w:tcPr>
            <w:tcW w:w="1171" w:type="dxa"/>
          </w:tcPr>
          <w:p w14:paraId="680A8414" w14:textId="77777777" w:rsidR="009D45DE" w:rsidRDefault="00251F3B">
            <w:pPr>
              <w:jc w:val="left"/>
              <w:rPr>
                <w:szCs w:val="21"/>
              </w:rPr>
            </w:pPr>
            <w:r>
              <w:rPr>
                <w:rFonts w:hint="eastAsia"/>
                <w:szCs w:val="21"/>
              </w:rPr>
              <w:t>具备下面的基本功能：</w:t>
            </w:r>
          </w:p>
          <w:p w14:paraId="7679EDB2" w14:textId="77777777" w:rsidR="009D45DE" w:rsidRDefault="00251F3B">
            <w:pPr>
              <w:jc w:val="left"/>
              <w:rPr>
                <w:szCs w:val="21"/>
              </w:rPr>
            </w:pPr>
            <w:r>
              <w:rPr>
                <w:rFonts w:hint="eastAsia"/>
                <w:szCs w:val="21"/>
              </w:rPr>
              <w:t>搅拌、通气、温度、泡沫、</w:t>
            </w:r>
          </w:p>
          <w:p w14:paraId="3EA0BE39" w14:textId="77777777" w:rsidR="009D45DE" w:rsidRDefault="00251F3B">
            <w:pPr>
              <w:jc w:val="left"/>
              <w:rPr>
                <w:szCs w:val="21"/>
              </w:rPr>
            </w:pPr>
            <w:r>
              <w:rPr>
                <w:rFonts w:hint="eastAsia"/>
                <w:szCs w:val="21"/>
              </w:rPr>
              <w:t>补料、</w:t>
            </w:r>
            <w:r>
              <w:rPr>
                <w:rFonts w:hint="eastAsia"/>
                <w:szCs w:val="21"/>
              </w:rPr>
              <w:t>PH</w:t>
            </w:r>
            <w:r>
              <w:rPr>
                <w:rFonts w:hint="eastAsia"/>
                <w:szCs w:val="21"/>
              </w:rPr>
              <w:t>、溶氧</w:t>
            </w:r>
            <w:r>
              <w:rPr>
                <w:rFonts w:hint="eastAsia"/>
                <w:szCs w:val="21"/>
              </w:rPr>
              <w:t>DO</w:t>
            </w:r>
            <w:r>
              <w:rPr>
                <w:rFonts w:hint="eastAsia"/>
                <w:szCs w:val="21"/>
              </w:rPr>
              <w:t>（好氧型）、压力、</w:t>
            </w:r>
          </w:p>
          <w:p w14:paraId="37AE7496" w14:textId="77777777" w:rsidR="009D45DE" w:rsidRDefault="00251F3B">
            <w:pPr>
              <w:jc w:val="left"/>
              <w:rPr>
                <w:szCs w:val="21"/>
              </w:rPr>
            </w:pPr>
            <w:r>
              <w:rPr>
                <w:rFonts w:hint="eastAsia"/>
                <w:szCs w:val="21"/>
              </w:rPr>
              <w:t>清洗</w:t>
            </w:r>
          </w:p>
          <w:p w14:paraId="3ABB7D34" w14:textId="77777777" w:rsidR="009D45DE" w:rsidRDefault="009D45DE">
            <w:pPr>
              <w:jc w:val="left"/>
              <w:rPr>
                <w:szCs w:val="21"/>
              </w:rPr>
            </w:pPr>
          </w:p>
          <w:p w14:paraId="45BEFE25" w14:textId="77777777" w:rsidR="009D45DE" w:rsidRDefault="00251F3B">
            <w:pPr>
              <w:jc w:val="left"/>
              <w:rPr>
                <w:szCs w:val="21"/>
              </w:rPr>
            </w:pPr>
            <w:r>
              <w:rPr>
                <w:rFonts w:hint="eastAsia"/>
                <w:szCs w:val="21"/>
              </w:rPr>
              <w:t>依据不同发酵需求，可定制化配置系统，实现不同的功能组合</w:t>
            </w:r>
          </w:p>
          <w:p w14:paraId="4B28AB81" w14:textId="77777777" w:rsidR="009D45DE" w:rsidRDefault="009D45DE">
            <w:pPr>
              <w:jc w:val="left"/>
              <w:rPr>
                <w:szCs w:val="21"/>
              </w:rPr>
            </w:pPr>
          </w:p>
          <w:p w14:paraId="72485A70" w14:textId="77777777" w:rsidR="009D45DE" w:rsidRDefault="00251F3B">
            <w:pPr>
              <w:jc w:val="left"/>
              <w:rPr>
                <w:szCs w:val="21"/>
              </w:rPr>
            </w:pPr>
            <w:r>
              <w:rPr>
                <w:rFonts w:hint="eastAsia"/>
                <w:szCs w:val="21"/>
              </w:rPr>
              <w:t>可现实其他特殊功能：</w:t>
            </w:r>
          </w:p>
          <w:p w14:paraId="5CC26E13" w14:textId="77777777" w:rsidR="009D45DE" w:rsidRDefault="00251F3B">
            <w:pPr>
              <w:numPr>
                <w:ilvl w:val="0"/>
                <w:numId w:val="4"/>
              </w:numPr>
              <w:jc w:val="left"/>
              <w:rPr>
                <w:rFonts w:ascii="Times New Roman" w:hAnsi="Times New Roman"/>
              </w:rPr>
            </w:pPr>
            <w:r>
              <w:rPr>
                <w:rFonts w:hint="eastAsia"/>
                <w:szCs w:val="21"/>
              </w:rPr>
              <w:t>多路补料；</w:t>
            </w:r>
            <w:r>
              <w:rPr>
                <w:rFonts w:hint="eastAsia"/>
                <w:szCs w:val="21"/>
              </w:rPr>
              <w:br/>
              <w:t>2.</w:t>
            </w:r>
            <w:r>
              <w:rPr>
                <w:rFonts w:hint="eastAsia"/>
                <w:szCs w:val="21"/>
              </w:rPr>
              <w:t>全自动灭菌</w:t>
            </w:r>
            <w:r>
              <w:rPr>
                <w:rFonts w:hint="eastAsia"/>
                <w:szCs w:val="21"/>
              </w:rPr>
              <w:t>(AUTO-SIP)</w:t>
            </w:r>
            <w:r>
              <w:rPr>
                <w:rFonts w:hint="eastAsia"/>
                <w:szCs w:val="21"/>
              </w:rPr>
              <w:t>；</w:t>
            </w:r>
            <w:r>
              <w:rPr>
                <w:rFonts w:hint="eastAsia"/>
                <w:szCs w:val="21"/>
              </w:rPr>
              <w:br/>
              <w:t>3.</w:t>
            </w:r>
            <w:r>
              <w:rPr>
                <w:rFonts w:hint="eastAsia"/>
                <w:szCs w:val="21"/>
              </w:rPr>
              <w:t>补料称重；</w:t>
            </w:r>
            <w:r>
              <w:rPr>
                <w:rFonts w:hint="eastAsia"/>
                <w:szCs w:val="21"/>
              </w:rPr>
              <w:br/>
              <w:t>4.</w:t>
            </w:r>
            <w:r>
              <w:rPr>
                <w:rFonts w:hint="eastAsia"/>
                <w:szCs w:val="21"/>
              </w:rPr>
              <w:t>罐体称重（</w:t>
            </w:r>
            <w:r>
              <w:rPr>
                <w:rFonts w:hint="eastAsia"/>
                <w:szCs w:val="21"/>
              </w:rPr>
              <w:t>Loadcell</w:t>
            </w:r>
            <w:r>
              <w:rPr>
                <w:rFonts w:hint="eastAsia"/>
                <w:szCs w:val="21"/>
              </w:rPr>
              <w:t>）；</w:t>
            </w:r>
            <w:r>
              <w:rPr>
                <w:rFonts w:hint="eastAsia"/>
                <w:szCs w:val="21"/>
              </w:rPr>
              <w:br/>
              <w:t>5.</w:t>
            </w:r>
            <w:r>
              <w:rPr>
                <w:rFonts w:hint="eastAsia"/>
                <w:szCs w:val="21"/>
              </w:rPr>
              <w:t>富氧旁</w:t>
            </w:r>
            <w:r>
              <w:rPr>
                <w:rFonts w:hint="eastAsia"/>
                <w:szCs w:val="21"/>
              </w:rPr>
              <w:lastRenderedPageBreak/>
              <w:t>路；</w:t>
            </w:r>
            <w:r>
              <w:rPr>
                <w:rFonts w:hint="eastAsia"/>
                <w:szCs w:val="21"/>
              </w:rPr>
              <w:br/>
              <w:t>6.</w:t>
            </w:r>
            <w:r>
              <w:rPr>
                <w:rFonts w:hint="eastAsia"/>
                <w:szCs w:val="21"/>
              </w:rPr>
              <w:t>氧化还原电位在线检测；</w:t>
            </w:r>
            <w:r>
              <w:rPr>
                <w:rFonts w:hint="eastAsia"/>
                <w:szCs w:val="21"/>
              </w:rPr>
              <w:br/>
              <w:t>7.</w:t>
            </w:r>
            <w:r>
              <w:rPr>
                <w:rFonts w:hint="eastAsia"/>
                <w:szCs w:val="21"/>
              </w:rPr>
              <w:t>空气流量自动检测与控制；</w:t>
            </w:r>
            <w:r>
              <w:rPr>
                <w:rFonts w:hint="eastAsia"/>
                <w:szCs w:val="21"/>
              </w:rPr>
              <w:br/>
              <w:t>8.</w:t>
            </w:r>
            <w:r>
              <w:rPr>
                <w:rFonts w:hint="eastAsia"/>
                <w:szCs w:val="21"/>
              </w:rPr>
              <w:t>尾气</w:t>
            </w:r>
            <w:r>
              <w:rPr>
                <w:rFonts w:hint="eastAsia"/>
                <w:szCs w:val="21"/>
              </w:rPr>
              <w:t>O2</w:t>
            </w:r>
            <w:r>
              <w:rPr>
                <w:rFonts w:hint="eastAsia"/>
                <w:szCs w:val="21"/>
              </w:rPr>
              <w:t>、</w:t>
            </w:r>
            <w:r>
              <w:rPr>
                <w:rFonts w:hint="eastAsia"/>
                <w:szCs w:val="21"/>
              </w:rPr>
              <w:t>CO2</w:t>
            </w:r>
            <w:r>
              <w:rPr>
                <w:rFonts w:hint="eastAsia"/>
                <w:szCs w:val="21"/>
              </w:rPr>
              <w:t>含量在线检测；</w:t>
            </w:r>
            <w:r>
              <w:rPr>
                <w:rFonts w:hint="eastAsia"/>
                <w:szCs w:val="21"/>
              </w:rPr>
              <w:br/>
              <w:t>9.</w:t>
            </w:r>
            <w:r>
              <w:rPr>
                <w:rFonts w:hint="eastAsia"/>
                <w:szCs w:val="21"/>
              </w:rPr>
              <w:t>甲醇（乙醇）含量在线检测；</w:t>
            </w:r>
            <w:r>
              <w:rPr>
                <w:rFonts w:hint="eastAsia"/>
                <w:szCs w:val="21"/>
              </w:rPr>
              <w:br/>
              <w:t>10.</w:t>
            </w:r>
            <w:r>
              <w:rPr>
                <w:rFonts w:hint="eastAsia"/>
                <w:szCs w:val="21"/>
              </w:rPr>
              <w:t>葡萄糖、特定氨基酸在线检测；</w:t>
            </w:r>
            <w:r>
              <w:rPr>
                <w:rFonts w:hint="eastAsia"/>
                <w:szCs w:val="21"/>
              </w:rPr>
              <w:br/>
              <w:t>11.</w:t>
            </w:r>
            <w:proofErr w:type="gramStart"/>
            <w:r>
              <w:rPr>
                <w:rFonts w:hint="eastAsia"/>
                <w:szCs w:val="21"/>
              </w:rPr>
              <w:t>差压式</w:t>
            </w:r>
            <w:proofErr w:type="gramEnd"/>
            <w:r>
              <w:rPr>
                <w:rFonts w:hint="eastAsia"/>
                <w:szCs w:val="21"/>
              </w:rPr>
              <w:t>接种组件；</w:t>
            </w:r>
            <w:r>
              <w:rPr>
                <w:rFonts w:hint="eastAsia"/>
                <w:szCs w:val="21"/>
              </w:rPr>
              <w:br/>
              <w:t>12.</w:t>
            </w:r>
            <w:r>
              <w:rPr>
                <w:rFonts w:hint="eastAsia"/>
                <w:szCs w:val="21"/>
              </w:rPr>
              <w:t>在线液位检测；</w:t>
            </w:r>
            <w:r>
              <w:rPr>
                <w:rFonts w:hint="eastAsia"/>
                <w:szCs w:val="21"/>
              </w:rPr>
              <w:br/>
              <w:t>13.</w:t>
            </w:r>
            <w:r>
              <w:rPr>
                <w:rFonts w:hint="eastAsia"/>
                <w:szCs w:val="21"/>
              </w:rPr>
              <w:t>无人值守监控系统</w:t>
            </w:r>
          </w:p>
        </w:tc>
        <w:tc>
          <w:tcPr>
            <w:tcW w:w="1217" w:type="dxa"/>
          </w:tcPr>
          <w:p w14:paraId="2A05C49E" w14:textId="77777777" w:rsidR="009D45DE" w:rsidRDefault="00251F3B">
            <w:pPr>
              <w:jc w:val="left"/>
              <w:rPr>
                <w:szCs w:val="21"/>
              </w:rPr>
            </w:pPr>
            <w:r>
              <w:rPr>
                <w:rFonts w:hint="eastAsia"/>
                <w:szCs w:val="21"/>
              </w:rPr>
              <w:lastRenderedPageBreak/>
              <w:t>具备下面的基本功能：</w:t>
            </w:r>
          </w:p>
          <w:p w14:paraId="3A54A296" w14:textId="77777777" w:rsidR="009D45DE" w:rsidRDefault="00251F3B">
            <w:pPr>
              <w:jc w:val="left"/>
              <w:rPr>
                <w:szCs w:val="21"/>
              </w:rPr>
            </w:pPr>
            <w:r>
              <w:rPr>
                <w:rFonts w:hint="eastAsia"/>
                <w:szCs w:val="21"/>
              </w:rPr>
              <w:t>搅拌、通气、温度、泡沫、</w:t>
            </w:r>
          </w:p>
          <w:p w14:paraId="5BEE2F61" w14:textId="77777777" w:rsidR="009D45DE" w:rsidRDefault="00251F3B">
            <w:pPr>
              <w:jc w:val="left"/>
              <w:rPr>
                <w:szCs w:val="21"/>
              </w:rPr>
            </w:pPr>
            <w:r>
              <w:rPr>
                <w:rFonts w:hint="eastAsia"/>
                <w:szCs w:val="21"/>
              </w:rPr>
              <w:t>补料、</w:t>
            </w:r>
            <w:r>
              <w:rPr>
                <w:rFonts w:hint="eastAsia"/>
                <w:szCs w:val="21"/>
              </w:rPr>
              <w:t>PH</w:t>
            </w:r>
            <w:r>
              <w:rPr>
                <w:rFonts w:hint="eastAsia"/>
                <w:szCs w:val="21"/>
              </w:rPr>
              <w:t>、溶氧</w:t>
            </w:r>
            <w:r>
              <w:rPr>
                <w:rFonts w:hint="eastAsia"/>
                <w:szCs w:val="21"/>
              </w:rPr>
              <w:t>DO</w:t>
            </w:r>
            <w:r>
              <w:rPr>
                <w:rFonts w:hint="eastAsia"/>
                <w:szCs w:val="21"/>
              </w:rPr>
              <w:t>（好氧型）、压力、</w:t>
            </w:r>
          </w:p>
          <w:p w14:paraId="5B9C82BD" w14:textId="77777777" w:rsidR="009D45DE" w:rsidRDefault="00251F3B">
            <w:pPr>
              <w:jc w:val="left"/>
              <w:rPr>
                <w:szCs w:val="21"/>
              </w:rPr>
            </w:pPr>
            <w:r>
              <w:rPr>
                <w:rFonts w:hint="eastAsia"/>
                <w:szCs w:val="21"/>
              </w:rPr>
              <w:t>清洗</w:t>
            </w:r>
          </w:p>
          <w:p w14:paraId="1E507915" w14:textId="77777777" w:rsidR="009D45DE" w:rsidRDefault="009D45DE">
            <w:pPr>
              <w:jc w:val="left"/>
              <w:rPr>
                <w:szCs w:val="21"/>
              </w:rPr>
            </w:pPr>
          </w:p>
          <w:p w14:paraId="1041EE1A" w14:textId="77777777" w:rsidR="009D45DE" w:rsidRDefault="00251F3B">
            <w:pPr>
              <w:jc w:val="left"/>
              <w:rPr>
                <w:szCs w:val="21"/>
              </w:rPr>
            </w:pPr>
            <w:r>
              <w:rPr>
                <w:rFonts w:hint="eastAsia"/>
                <w:szCs w:val="21"/>
              </w:rPr>
              <w:t>依据不同发酵需求，可定制化配置系统，实现不同的功能组合</w:t>
            </w:r>
          </w:p>
          <w:p w14:paraId="4C581C42" w14:textId="77777777" w:rsidR="009D45DE" w:rsidRDefault="009D45DE">
            <w:pPr>
              <w:jc w:val="left"/>
              <w:rPr>
                <w:rFonts w:ascii="Times New Roman" w:hAnsi="Times New Roman"/>
              </w:rPr>
            </w:pPr>
          </w:p>
        </w:tc>
        <w:tc>
          <w:tcPr>
            <w:tcW w:w="1263" w:type="dxa"/>
          </w:tcPr>
          <w:p w14:paraId="6B40EE62" w14:textId="77777777" w:rsidR="009D45DE" w:rsidRDefault="00251F3B">
            <w:pPr>
              <w:jc w:val="left"/>
              <w:rPr>
                <w:szCs w:val="21"/>
              </w:rPr>
            </w:pPr>
            <w:r>
              <w:rPr>
                <w:rFonts w:hint="eastAsia"/>
                <w:szCs w:val="21"/>
              </w:rPr>
              <w:t>具备下面的基本功能：</w:t>
            </w:r>
          </w:p>
          <w:p w14:paraId="350620B6" w14:textId="77777777" w:rsidR="009D45DE" w:rsidRDefault="00251F3B">
            <w:pPr>
              <w:jc w:val="left"/>
              <w:rPr>
                <w:szCs w:val="21"/>
              </w:rPr>
            </w:pPr>
            <w:r>
              <w:rPr>
                <w:rFonts w:hint="eastAsia"/>
                <w:szCs w:val="21"/>
              </w:rPr>
              <w:t>搅拌、通气、温度、泡沫、</w:t>
            </w:r>
          </w:p>
          <w:p w14:paraId="4721AA60" w14:textId="77777777" w:rsidR="009D45DE" w:rsidRDefault="00251F3B">
            <w:pPr>
              <w:jc w:val="left"/>
              <w:rPr>
                <w:szCs w:val="21"/>
              </w:rPr>
            </w:pPr>
            <w:r>
              <w:rPr>
                <w:rFonts w:hint="eastAsia"/>
                <w:szCs w:val="21"/>
              </w:rPr>
              <w:t>补料、</w:t>
            </w:r>
            <w:r>
              <w:rPr>
                <w:rFonts w:hint="eastAsia"/>
                <w:szCs w:val="21"/>
              </w:rPr>
              <w:t>PH</w:t>
            </w:r>
            <w:r>
              <w:rPr>
                <w:rFonts w:hint="eastAsia"/>
                <w:szCs w:val="21"/>
              </w:rPr>
              <w:t>、溶氧</w:t>
            </w:r>
            <w:r>
              <w:rPr>
                <w:rFonts w:hint="eastAsia"/>
                <w:szCs w:val="21"/>
              </w:rPr>
              <w:t>DO</w:t>
            </w:r>
            <w:r>
              <w:rPr>
                <w:rFonts w:hint="eastAsia"/>
                <w:szCs w:val="21"/>
              </w:rPr>
              <w:t>（好氧型）、压力、</w:t>
            </w:r>
          </w:p>
          <w:p w14:paraId="719210EB" w14:textId="77777777" w:rsidR="009D45DE" w:rsidRDefault="00251F3B">
            <w:pPr>
              <w:jc w:val="left"/>
              <w:rPr>
                <w:szCs w:val="21"/>
              </w:rPr>
            </w:pPr>
            <w:r>
              <w:rPr>
                <w:rFonts w:hint="eastAsia"/>
                <w:szCs w:val="21"/>
              </w:rPr>
              <w:t>清洗</w:t>
            </w:r>
          </w:p>
          <w:p w14:paraId="0BA004BB" w14:textId="77777777" w:rsidR="009D45DE" w:rsidRDefault="009D45DE">
            <w:pPr>
              <w:jc w:val="left"/>
              <w:rPr>
                <w:szCs w:val="21"/>
              </w:rPr>
            </w:pPr>
          </w:p>
          <w:p w14:paraId="14E22911" w14:textId="77777777" w:rsidR="009D45DE" w:rsidRDefault="009D45DE">
            <w:pPr>
              <w:jc w:val="left"/>
              <w:rPr>
                <w:rFonts w:ascii="Times New Roman" w:hAnsi="Times New Roman"/>
              </w:rPr>
            </w:pPr>
          </w:p>
        </w:tc>
      </w:tr>
      <w:tr w:rsidR="009D45DE" w14:paraId="00F3B4E2" w14:textId="77777777">
        <w:trPr>
          <w:trHeight w:val="1002"/>
        </w:trPr>
        <w:tc>
          <w:tcPr>
            <w:tcW w:w="589" w:type="dxa"/>
            <w:vMerge w:val="restart"/>
          </w:tcPr>
          <w:p w14:paraId="2953BBA9" w14:textId="77777777" w:rsidR="009D45DE" w:rsidRDefault="00251F3B">
            <w:pPr>
              <w:rPr>
                <w:rFonts w:ascii="Times New Roman" w:hAnsi="Times New Roman"/>
              </w:rPr>
            </w:pPr>
            <w:r>
              <w:rPr>
                <w:rFonts w:hint="eastAsia"/>
              </w:rPr>
              <w:t>2</w:t>
            </w:r>
          </w:p>
        </w:tc>
        <w:tc>
          <w:tcPr>
            <w:tcW w:w="854" w:type="dxa"/>
            <w:vMerge w:val="restart"/>
          </w:tcPr>
          <w:p w14:paraId="0C52FAE5" w14:textId="77777777" w:rsidR="009D45DE" w:rsidRDefault="00251F3B">
            <w:r>
              <w:rPr>
                <w:rFonts w:hint="eastAsia"/>
              </w:rPr>
              <w:t>核心指标</w:t>
            </w:r>
          </w:p>
        </w:tc>
        <w:tc>
          <w:tcPr>
            <w:tcW w:w="2551" w:type="dxa"/>
          </w:tcPr>
          <w:p w14:paraId="666FD504" w14:textId="77777777" w:rsidR="009D45DE" w:rsidRDefault="00251F3B">
            <w:pPr>
              <w:rPr>
                <w:rFonts w:ascii="Times New Roman" w:hAnsi="Times New Roman"/>
              </w:rPr>
            </w:pPr>
            <w:r>
              <w:rPr>
                <w:rFonts w:ascii="Times New Roman" w:hAnsi="Times New Roman" w:hint="eastAsia"/>
              </w:rPr>
              <w:t>工艺先进性</w:t>
            </w:r>
          </w:p>
        </w:tc>
        <w:tc>
          <w:tcPr>
            <w:tcW w:w="1824" w:type="dxa"/>
          </w:tcPr>
          <w:p w14:paraId="6B4BF2A3"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 xml:space="preserve">GB </w:t>
            </w:r>
            <w:r>
              <w:rPr>
                <w:rFonts w:ascii="宋体" w:hAnsi="宋体" w:cs="宋体" w:hint="eastAsia"/>
                <w:color w:val="000000"/>
                <w:kern w:val="0"/>
                <w:sz w:val="18"/>
                <w:szCs w:val="18"/>
              </w:rPr>
              <w:t>1</w:t>
            </w:r>
            <w:r>
              <w:rPr>
                <w:rFonts w:ascii="宋体" w:hAnsi="宋体" w:cs="宋体"/>
                <w:color w:val="000000"/>
                <w:kern w:val="0"/>
                <w:sz w:val="18"/>
                <w:szCs w:val="18"/>
              </w:rPr>
              <w:t>50</w:t>
            </w:r>
            <w:r>
              <w:rPr>
                <w:rFonts w:ascii="宋体" w:hAnsi="宋体" w:cs="宋体" w:hint="eastAsia"/>
                <w:color w:val="000000"/>
                <w:kern w:val="0"/>
                <w:sz w:val="18"/>
                <w:szCs w:val="18"/>
              </w:rPr>
              <w:t xml:space="preserve">.1-2001 </w:t>
            </w:r>
          </w:p>
          <w:p w14:paraId="5BA83E8A"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.2-2001 </w:t>
            </w:r>
          </w:p>
          <w:p w14:paraId="6074208D"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.3-2001 </w:t>
            </w:r>
          </w:p>
          <w:p w14:paraId="6211BB0E"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.4-2001 </w:t>
            </w:r>
          </w:p>
          <w:p w14:paraId="5D41EF43"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QB/T2467-2014</w:t>
            </w:r>
          </w:p>
          <w:p w14:paraId="4584BBC0"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QB/T2467-2014</w:t>
            </w:r>
          </w:p>
          <w:p w14:paraId="1023897F"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NB/T47003.1</w:t>
            </w:r>
          </w:p>
          <w:p w14:paraId="3E5E9152" w14:textId="77777777" w:rsidR="009D45DE" w:rsidRDefault="009D45DE">
            <w:pPr>
              <w:rPr>
                <w:rFonts w:ascii="Times New Roman" w:hAnsi="Times New Roman"/>
                <w:sz w:val="18"/>
                <w:szCs w:val="18"/>
              </w:rPr>
            </w:pPr>
          </w:p>
        </w:tc>
        <w:tc>
          <w:tcPr>
            <w:tcW w:w="1171" w:type="dxa"/>
          </w:tcPr>
          <w:p w14:paraId="4CF9DBDE" w14:textId="77777777" w:rsidR="009D45DE" w:rsidRDefault="00251F3B">
            <w:pPr>
              <w:jc w:val="left"/>
              <w:rPr>
                <w:szCs w:val="21"/>
              </w:rPr>
            </w:pPr>
            <w:r>
              <w:rPr>
                <w:rFonts w:hint="eastAsia"/>
                <w:szCs w:val="21"/>
              </w:rPr>
              <w:t>符合国家和行业的生产标准</w:t>
            </w:r>
          </w:p>
          <w:p w14:paraId="2874AEC3" w14:textId="77777777" w:rsidR="009D45DE" w:rsidRDefault="009D45DE">
            <w:pPr>
              <w:jc w:val="left"/>
              <w:rPr>
                <w:szCs w:val="21"/>
              </w:rPr>
            </w:pPr>
          </w:p>
          <w:p w14:paraId="1F6143E3" w14:textId="77777777" w:rsidR="009D45DE" w:rsidRDefault="00251F3B">
            <w:pPr>
              <w:jc w:val="left"/>
              <w:rPr>
                <w:szCs w:val="21"/>
              </w:rPr>
            </w:pPr>
            <w:r>
              <w:rPr>
                <w:rFonts w:hint="eastAsia"/>
                <w:szCs w:val="21"/>
              </w:rPr>
              <w:t>获得相关产品工艺检验和先进性认证</w:t>
            </w:r>
          </w:p>
          <w:p w14:paraId="71761528" w14:textId="77777777" w:rsidR="009D45DE" w:rsidRDefault="00251F3B">
            <w:pPr>
              <w:jc w:val="left"/>
              <w:rPr>
                <w:szCs w:val="21"/>
              </w:rPr>
            </w:pPr>
            <w:r>
              <w:rPr>
                <w:rFonts w:hint="eastAsia"/>
                <w:szCs w:val="21"/>
              </w:rPr>
              <w:t>符合规范</w:t>
            </w:r>
          </w:p>
          <w:p w14:paraId="5A169A7D" w14:textId="77777777" w:rsidR="009D45DE" w:rsidRDefault="00251F3B">
            <w:pPr>
              <w:jc w:val="left"/>
              <w:rPr>
                <w:szCs w:val="21"/>
              </w:rPr>
            </w:pPr>
            <w:r>
              <w:rPr>
                <w:rFonts w:hint="eastAsia"/>
                <w:szCs w:val="21"/>
              </w:rPr>
              <w:t>符合发酵食品或</w:t>
            </w:r>
            <w:r>
              <w:rPr>
                <w:rFonts w:hint="eastAsia"/>
                <w:szCs w:val="21"/>
              </w:rPr>
              <w:t>GMP</w:t>
            </w:r>
            <w:r>
              <w:rPr>
                <w:rFonts w:hint="eastAsia"/>
                <w:szCs w:val="21"/>
              </w:rPr>
              <w:t>规范化要求，如：</w:t>
            </w:r>
          </w:p>
          <w:p w14:paraId="30318A19" w14:textId="77777777" w:rsidR="009D45DE" w:rsidRDefault="00251F3B">
            <w:pPr>
              <w:jc w:val="left"/>
              <w:rPr>
                <w:szCs w:val="21"/>
              </w:rPr>
            </w:pPr>
            <w:r>
              <w:rPr>
                <w:rFonts w:hint="eastAsia"/>
                <w:szCs w:val="21"/>
              </w:rPr>
              <w:t>材质：由</w:t>
            </w:r>
            <w:r>
              <w:rPr>
                <w:rFonts w:hint="eastAsia"/>
                <w:szCs w:val="21"/>
              </w:rPr>
              <w:t>316</w:t>
            </w:r>
            <w:r>
              <w:rPr>
                <w:rFonts w:hint="eastAsia"/>
                <w:szCs w:val="21"/>
              </w:rPr>
              <w:t>级不锈钢板和</w:t>
            </w:r>
            <w:r>
              <w:rPr>
                <w:rFonts w:hint="eastAsia"/>
                <w:szCs w:val="21"/>
              </w:rPr>
              <w:t>304</w:t>
            </w:r>
            <w:r>
              <w:rPr>
                <w:rFonts w:hint="eastAsia"/>
                <w:szCs w:val="21"/>
              </w:rPr>
              <w:t>级</w:t>
            </w:r>
            <w:r>
              <w:rPr>
                <w:rFonts w:hint="eastAsia"/>
                <w:szCs w:val="21"/>
              </w:rPr>
              <w:t>SS304</w:t>
            </w:r>
            <w:r>
              <w:rPr>
                <w:rFonts w:hint="eastAsia"/>
                <w:szCs w:val="21"/>
              </w:rPr>
              <w:t>板</w:t>
            </w:r>
            <w:r>
              <w:rPr>
                <w:rFonts w:hint="eastAsia"/>
                <w:szCs w:val="21"/>
              </w:rPr>
              <w:lastRenderedPageBreak/>
              <w:t>组成，盖子和法兰由</w:t>
            </w:r>
            <w:r>
              <w:rPr>
                <w:rFonts w:hint="eastAsia"/>
                <w:szCs w:val="21"/>
              </w:rPr>
              <w:t>316</w:t>
            </w:r>
            <w:r>
              <w:rPr>
                <w:rFonts w:hint="eastAsia"/>
                <w:szCs w:val="21"/>
              </w:rPr>
              <w:t>级不锈钢制成；</w:t>
            </w:r>
          </w:p>
          <w:p w14:paraId="778BAF01" w14:textId="77777777" w:rsidR="009D45DE" w:rsidRDefault="00251F3B">
            <w:pPr>
              <w:jc w:val="left"/>
              <w:rPr>
                <w:szCs w:val="21"/>
              </w:rPr>
            </w:pPr>
            <w:r>
              <w:rPr>
                <w:rFonts w:hint="eastAsia"/>
                <w:szCs w:val="21"/>
              </w:rPr>
              <w:t>绝缘：采用优质矿棉绝缘，表面覆盖</w:t>
            </w:r>
            <w:r>
              <w:rPr>
                <w:rFonts w:hint="eastAsia"/>
                <w:szCs w:val="21"/>
              </w:rPr>
              <w:t>SS304</w:t>
            </w:r>
            <w:r>
              <w:rPr>
                <w:rFonts w:hint="eastAsia"/>
                <w:szCs w:val="21"/>
              </w:rPr>
              <w:t>薄层；</w:t>
            </w:r>
          </w:p>
          <w:p w14:paraId="44C5B5F8" w14:textId="77777777" w:rsidR="009D45DE" w:rsidRDefault="00251F3B">
            <w:pPr>
              <w:jc w:val="left"/>
              <w:rPr>
                <w:szCs w:val="21"/>
              </w:rPr>
            </w:pPr>
            <w:r>
              <w:rPr>
                <w:rFonts w:hint="eastAsia"/>
                <w:szCs w:val="21"/>
              </w:rPr>
              <w:t>质量：内表面机械抛光</w:t>
            </w:r>
            <w:r>
              <w:rPr>
                <w:rFonts w:hint="eastAsia"/>
                <w:szCs w:val="21"/>
              </w:rPr>
              <w:t>Ra</w:t>
            </w:r>
            <w:r>
              <w:rPr>
                <w:rFonts w:hint="eastAsia"/>
                <w:szCs w:val="21"/>
              </w:rPr>
              <w:t>≤</w:t>
            </w:r>
            <w:r>
              <w:rPr>
                <w:rFonts w:hint="eastAsia"/>
                <w:szCs w:val="21"/>
              </w:rPr>
              <w:t>0.35</w:t>
            </w:r>
            <w:r>
              <w:rPr>
                <w:rFonts w:hint="eastAsia"/>
                <w:szCs w:val="21"/>
              </w:rPr>
              <w:t>；</w:t>
            </w:r>
          </w:p>
          <w:p w14:paraId="6FE2C7A1" w14:textId="77777777" w:rsidR="009D45DE" w:rsidRDefault="00251F3B">
            <w:pPr>
              <w:jc w:val="left"/>
              <w:rPr>
                <w:szCs w:val="21"/>
              </w:rPr>
            </w:pPr>
            <w:r>
              <w:rPr>
                <w:rFonts w:hint="eastAsia"/>
                <w:szCs w:val="21"/>
              </w:rPr>
              <w:t>严密性：卫生级压力机械密封；</w:t>
            </w:r>
          </w:p>
          <w:p w14:paraId="6A1151D7" w14:textId="77777777" w:rsidR="009D45DE" w:rsidRDefault="00251F3B">
            <w:pPr>
              <w:jc w:val="left"/>
              <w:rPr>
                <w:szCs w:val="21"/>
              </w:rPr>
            </w:pPr>
            <w:r>
              <w:rPr>
                <w:rFonts w:hint="eastAsia"/>
                <w:szCs w:val="21"/>
              </w:rPr>
              <w:t>承载压力：内筒</w:t>
            </w:r>
            <w:r>
              <w:rPr>
                <w:rFonts w:hint="eastAsia"/>
                <w:szCs w:val="21"/>
              </w:rPr>
              <w:t>0.25Mpa</w:t>
            </w:r>
            <w:r>
              <w:rPr>
                <w:rFonts w:hint="eastAsia"/>
                <w:szCs w:val="21"/>
              </w:rPr>
              <w:t>，夹套</w:t>
            </w:r>
            <w:r>
              <w:rPr>
                <w:rFonts w:hint="eastAsia"/>
                <w:szCs w:val="21"/>
              </w:rPr>
              <w:t>0.33Mpa</w:t>
            </w:r>
            <w:r>
              <w:rPr>
                <w:rFonts w:hint="eastAsia"/>
                <w:szCs w:val="21"/>
              </w:rPr>
              <w:t>；</w:t>
            </w:r>
          </w:p>
          <w:p w14:paraId="357D83BE" w14:textId="77777777" w:rsidR="009D45DE" w:rsidRDefault="00251F3B">
            <w:pPr>
              <w:jc w:val="left"/>
              <w:rPr>
                <w:szCs w:val="21"/>
              </w:rPr>
            </w:pPr>
            <w:r>
              <w:rPr>
                <w:rFonts w:hint="eastAsia"/>
                <w:szCs w:val="21"/>
              </w:rPr>
              <w:t>接口：包括取样口、加料口、出料口进气、</w:t>
            </w:r>
            <w:r>
              <w:rPr>
                <w:rFonts w:hint="eastAsia"/>
                <w:szCs w:val="21"/>
              </w:rPr>
              <w:t>SIP</w:t>
            </w:r>
            <w:r>
              <w:rPr>
                <w:rFonts w:hint="eastAsia"/>
                <w:szCs w:val="21"/>
              </w:rPr>
              <w:t>、</w:t>
            </w:r>
            <w:r>
              <w:rPr>
                <w:rFonts w:hint="eastAsia"/>
                <w:szCs w:val="21"/>
              </w:rPr>
              <w:t>CIP</w:t>
            </w:r>
            <w:r>
              <w:rPr>
                <w:rFonts w:hint="eastAsia"/>
                <w:szCs w:val="21"/>
              </w:rPr>
              <w:t>口；</w:t>
            </w:r>
          </w:p>
          <w:p w14:paraId="2B33D350" w14:textId="77777777" w:rsidR="009D45DE" w:rsidRDefault="00251F3B">
            <w:pPr>
              <w:jc w:val="left"/>
              <w:rPr>
                <w:szCs w:val="21"/>
              </w:rPr>
            </w:pPr>
            <w:r>
              <w:rPr>
                <w:rFonts w:hint="eastAsia"/>
                <w:szCs w:val="21"/>
              </w:rPr>
              <w:t>模块化：可根据用户需求设计；</w:t>
            </w:r>
          </w:p>
          <w:p w14:paraId="7E3E5BE1" w14:textId="77777777" w:rsidR="009D45DE" w:rsidRDefault="00251F3B">
            <w:pPr>
              <w:jc w:val="left"/>
              <w:rPr>
                <w:szCs w:val="21"/>
              </w:rPr>
            </w:pPr>
            <w:r>
              <w:rPr>
                <w:rFonts w:hint="eastAsia"/>
                <w:szCs w:val="21"/>
              </w:rPr>
              <w:t>维护性：液晶触摸</w:t>
            </w:r>
            <w:proofErr w:type="gramStart"/>
            <w:r>
              <w:rPr>
                <w:rFonts w:hint="eastAsia"/>
                <w:szCs w:val="21"/>
              </w:rPr>
              <w:t>屏操作</w:t>
            </w:r>
            <w:proofErr w:type="gramEnd"/>
            <w:r>
              <w:rPr>
                <w:rFonts w:hint="eastAsia"/>
                <w:szCs w:val="21"/>
              </w:rPr>
              <w:t>界面，及数字化管理软件；</w:t>
            </w:r>
          </w:p>
          <w:p w14:paraId="3957D34E" w14:textId="77777777" w:rsidR="009D45DE" w:rsidRDefault="00251F3B">
            <w:pPr>
              <w:jc w:val="left"/>
              <w:rPr>
                <w:rFonts w:ascii="Times New Roman" w:hAnsi="Times New Roman"/>
                <w:sz w:val="18"/>
                <w:szCs w:val="18"/>
              </w:rPr>
            </w:pPr>
            <w:r>
              <w:rPr>
                <w:rFonts w:hint="eastAsia"/>
                <w:szCs w:val="21"/>
              </w:rPr>
              <w:t>搅拌速度：</w:t>
            </w:r>
            <w:r>
              <w:rPr>
                <w:rFonts w:hint="eastAsia"/>
                <w:szCs w:val="21"/>
              </w:rPr>
              <w:t>36</w:t>
            </w:r>
            <w:r>
              <w:rPr>
                <w:rFonts w:hint="eastAsia"/>
                <w:szCs w:val="21"/>
              </w:rPr>
              <w:t>转</w:t>
            </w:r>
            <w:r>
              <w:rPr>
                <w:rFonts w:hint="eastAsia"/>
                <w:szCs w:val="21"/>
              </w:rPr>
              <w:t>/</w:t>
            </w:r>
            <w:r>
              <w:rPr>
                <w:rFonts w:hint="eastAsia"/>
                <w:szCs w:val="21"/>
              </w:rPr>
              <w:t>分</w:t>
            </w:r>
          </w:p>
        </w:tc>
        <w:tc>
          <w:tcPr>
            <w:tcW w:w="1217" w:type="dxa"/>
          </w:tcPr>
          <w:p w14:paraId="795227E1" w14:textId="77777777" w:rsidR="009D45DE" w:rsidRDefault="00251F3B">
            <w:pPr>
              <w:jc w:val="left"/>
              <w:rPr>
                <w:szCs w:val="21"/>
              </w:rPr>
            </w:pPr>
            <w:r>
              <w:rPr>
                <w:rFonts w:hint="eastAsia"/>
                <w:szCs w:val="21"/>
              </w:rPr>
              <w:lastRenderedPageBreak/>
              <w:t>符合国家和行业的</w:t>
            </w:r>
            <w:r>
              <w:rPr>
                <w:rFonts w:hint="eastAsia"/>
                <w:szCs w:val="21"/>
              </w:rPr>
              <w:t>质量标准</w:t>
            </w:r>
          </w:p>
          <w:p w14:paraId="5FD0ED0E" w14:textId="77777777" w:rsidR="009D45DE" w:rsidRDefault="009D45DE">
            <w:pPr>
              <w:jc w:val="left"/>
              <w:rPr>
                <w:szCs w:val="21"/>
              </w:rPr>
            </w:pPr>
          </w:p>
          <w:p w14:paraId="6D2317E9" w14:textId="77777777" w:rsidR="009D45DE" w:rsidRDefault="00251F3B">
            <w:pPr>
              <w:jc w:val="left"/>
              <w:rPr>
                <w:szCs w:val="21"/>
              </w:rPr>
            </w:pPr>
            <w:r>
              <w:rPr>
                <w:rFonts w:hint="eastAsia"/>
                <w:szCs w:val="21"/>
              </w:rPr>
              <w:t>获得相关产品工艺检验和先进性认证</w:t>
            </w:r>
          </w:p>
          <w:p w14:paraId="76594013" w14:textId="77777777" w:rsidR="009D45DE" w:rsidRDefault="009D45DE">
            <w:pPr>
              <w:jc w:val="left"/>
              <w:rPr>
                <w:szCs w:val="21"/>
              </w:rPr>
            </w:pPr>
          </w:p>
          <w:p w14:paraId="58FC119C" w14:textId="77777777" w:rsidR="009D45DE" w:rsidRDefault="009D45DE">
            <w:pPr>
              <w:jc w:val="left"/>
              <w:rPr>
                <w:sz w:val="18"/>
                <w:szCs w:val="18"/>
              </w:rPr>
            </w:pPr>
          </w:p>
        </w:tc>
        <w:tc>
          <w:tcPr>
            <w:tcW w:w="1263" w:type="dxa"/>
          </w:tcPr>
          <w:p w14:paraId="593C7F7D" w14:textId="77777777" w:rsidR="009D45DE" w:rsidRDefault="00251F3B">
            <w:pPr>
              <w:jc w:val="left"/>
              <w:rPr>
                <w:sz w:val="18"/>
                <w:szCs w:val="18"/>
              </w:rPr>
            </w:pPr>
            <w:r>
              <w:rPr>
                <w:rFonts w:hint="eastAsia"/>
                <w:szCs w:val="21"/>
              </w:rPr>
              <w:t>符合国家和行业的质量标准</w:t>
            </w:r>
          </w:p>
        </w:tc>
      </w:tr>
      <w:tr w:rsidR="009D45DE" w14:paraId="1CEE896B" w14:textId="77777777">
        <w:trPr>
          <w:trHeight w:val="1029"/>
        </w:trPr>
        <w:tc>
          <w:tcPr>
            <w:tcW w:w="589" w:type="dxa"/>
            <w:vMerge/>
          </w:tcPr>
          <w:p w14:paraId="206EE6BE" w14:textId="77777777" w:rsidR="009D45DE" w:rsidRDefault="009D45DE">
            <w:pPr>
              <w:rPr>
                <w:rFonts w:ascii="Times New Roman" w:hAnsi="Times New Roman"/>
              </w:rPr>
            </w:pPr>
          </w:p>
        </w:tc>
        <w:tc>
          <w:tcPr>
            <w:tcW w:w="854" w:type="dxa"/>
            <w:vMerge/>
          </w:tcPr>
          <w:p w14:paraId="5996DA0B" w14:textId="77777777" w:rsidR="009D45DE" w:rsidRDefault="009D45DE"/>
        </w:tc>
        <w:tc>
          <w:tcPr>
            <w:tcW w:w="2551" w:type="dxa"/>
          </w:tcPr>
          <w:p w14:paraId="0B37C73B" w14:textId="77777777" w:rsidR="009D45DE" w:rsidRDefault="00251F3B">
            <w:pPr>
              <w:rPr>
                <w:rFonts w:ascii="Times New Roman" w:hAnsi="Times New Roman"/>
              </w:rPr>
            </w:pPr>
            <w:r>
              <w:rPr>
                <w:rFonts w:ascii="Times New Roman" w:hAnsi="Times New Roman" w:hint="eastAsia"/>
              </w:rPr>
              <w:t>可操作性</w:t>
            </w:r>
          </w:p>
        </w:tc>
        <w:tc>
          <w:tcPr>
            <w:tcW w:w="1824" w:type="dxa"/>
          </w:tcPr>
          <w:p w14:paraId="75E2DB87" w14:textId="77777777" w:rsidR="009D45DE" w:rsidRDefault="00251F3B">
            <w:pPr>
              <w:rPr>
                <w:rFonts w:ascii="宋体" w:hAnsi="宋体" w:cs="宋体"/>
                <w:color w:val="000000"/>
                <w:kern w:val="0"/>
                <w:sz w:val="18"/>
                <w:szCs w:val="18"/>
              </w:rPr>
            </w:pPr>
            <w:r>
              <w:rPr>
                <w:rFonts w:ascii="宋体" w:hAnsi="宋体" w:cs="宋体"/>
                <w:color w:val="000000"/>
                <w:kern w:val="0"/>
                <w:sz w:val="18"/>
                <w:szCs w:val="18"/>
              </w:rPr>
              <w:t>GB/T 30093-2013</w:t>
            </w:r>
          </w:p>
          <w:p w14:paraId="1B0CB39F" w14:textId="77777777" w:rsidR="009D45DE" w:rsidRDefault="00251F3B">
            <w:pPr>
              <w:jc w:val="center"/>
              <w:rPr>
                <w:rFonts w:ascii="宋体" w:hAnsi="宋体" w:cs="宋体"/>
                <w:color w:val="000000"/>
                <w:kern w:val="0"/>
                <w:sz w:val="18"/>
                <w:szCs w:val="18"/>
              </w:rPr>
            </w:pPr>
            <w:r>
              <w:rPr>
                <w:rFonts w:ascii="宋体" w:hAnsi="宋体" w:cs="宋体"/>
                <w:color w:val="000000"/>
                <w:kern w:val="0"/>
                <w:sz w:val="18"/>
                <w:szCs w:val="18"/>
              </w:rPr>
              <w:t>GB/T 15969.6-2015</w:t>
            </w:r>
          </w:p>
          <w:p w14:paraId="51538BB0" w14:textId="77777777" w:rsidR="009D45DE" w:rsidRDefault="00251F3B">
            <w:pPr>
              <w:jc w:val="center"/>
              <w:rPr>
                <w:rFonts w:ascii="宋体" w:hAnsi="宋体" w:cs="宋体"/>
                <w:color w:val="000000"/>
                <w:kern w:val="0"/>
                <w:sz w:val="18"/>
                <w:szCs w:val="18"/>
              </w:rPr>
            </w:pPr>
            <w:r>
              <w:rPr>
                <w:rFonts w:ascii="宋体" w:hAnsi="宋体" w:cs="宋体"/>
                <w:color w:val="000000"/>
                <w:kern w:val="0"/>
                <w:sz w:val="18"/>
                <w:szCs w:val="18"/>
              </w:rPr>
              <w:t>GB/T30269.301-2014</w:t>
            </w:r>
          </w:p>
          <w:p w14:paraId="0D22D03C" w14:textId="77777777" w:rsidR="009D45DE" w:rsidRDefault="00251F3B">
            <w:pPr>
              <w:rPr>
                <w:rFonts w:ascii="Times New Roman" w:hAnsi="Times New Roman"/>
                <w:sz w:val="18"/>
                <w:szCs w:val="18"/>
              </w:rPr>
            </w:pPr>
            <w:r>
              <w:rPr>
                <w:rFonts w:ascii="宋体" w:hAnsi="宋体" w:cs="宋体"/>
                <w:color w:val="000000"/>
                <w:kern w:val="0"/>
                <w:sz w:val="18"/>
                <w:szCs w:val="18"/>
              </w:rPr>
              <w:t>GB/T33007-2016</w:t>
            </w:r>
          </w:p>
        </w:tc>
        <w:tc>
          <w:tcPr>
            <w:tcW w:w="1171" w:type="dxa"/>
          </w:tcPr>
          <w:p w14:paraId="0B9B337D" w14:textId="77777777" w:rsidR="009D45DE" w:rsidRDefault="00251F3B">
            <w:pPr>
              <w:jc w:val="left"/>
              <w:rPr>
                <w:szCs w:val="21"/>
              </w:rPr>
            </w:pPr>
            <w:r>
              <w:rPr>
                <w:rFonts w:hint="eastAsia"/>
                <w:szCs w:val="21"/>
              </w:rPr>
              <w:t>液晶触摸</w:t>
            </w:r>
            <w:proofErr w:type="gramStart"/>
            <w:r>
              <w:rPr>
                <w:rFonts w:hint="eastAsia"/>
                <w:szCs w:val="21"/>
              </w:rPr>
              <w:t>屏操作</w:t>
            </w:r>
            <w:proofErr w:type="gramEnd"/>
            <w:r>
              <w:rPr>
                <w:rFonts w:hint="eastAsia"/>
                <w:szCs w:val="21"/>
              </w:rPr>
              <w:t>界面，</w:t>
            </w:r>
            <w:r>
              <w:rPr>
                <w:rFonts w:hint="eastAsia"/>
                <w:szCs w:val="21"/>
              </w:rPr>
              <w:t>PLC</w:t>
            </w:r>
            <w:r>
              <w:rPr>
                <w:rFonts w:hint="eastAsia"/>
                <w:szCs w:val="21"/>
              </w:rPr>
              <w:t>控制器。对温度、搅拌转速、</w:t>
            </w:r>
            <w:r>
              <w:rPr>
                <w:rFonts w:hint="eastAsia"/>
                <w:szCs w:val="21"/>
              </w:rPr>
              <w:t>pH</w:t>
            </w:r>
            <w:r>
              <w:rPr>
                <w:rFonts w:hint="eastAsia"/>
                <w:szCs w:val="21"/>
              </w:rPr>
              <w:t>值、</w:t>
            </w:r>
            <w:r>
              <w:rPr>
                <w:rFonts w:hint="eastAsia"/>
                <w:szCs w:val="21"/>
              </w:rPr>
              <w:lastRenderedPageBreak/>
              <w:t>DO</w:t>
            </w:r>
            <w:r>
              <w:rPr>
                <w:rFonts w:hint="eastAsia"/>
                <w:szCs w:val="21"/>
              </w:rPr>
              <w:t>值、消泡、多路补料、加酸、加碱、压力、通气量等参数实时测量和自动控制</w:t>
            </w:r>
          </w:p>
          <w:p w14:paraId="5C1303E5" w14:textId="77777777" w:rsidR="009D45DE" w:rsidRDefault="009D45DE">
            <w:pPr>
              <w:jc w:val="left"/>
              <w:rPr>
                <w:szCs w:val="21"/>
              </w:rPr>
            </w:pPr>
          </w:p>
          <w:p w14:paraId="60895EF3" w14:textId="77777777" w:rsidR="009D45DE" w:rsidRDefault="00251F3B">
            <w:pPr>
              <w:jc w:val="left"/>
              <w:rPr>
                <w:szCs w:val="21"/>
              </w:rPr>
            </w:pPr>
            <w:r>
              <w:rPr>
                <w:rFonts w:hint="eastAsia"/>
                <w:szCs w:val="21"/>
              </w:rPr>
              <w:t>具有数字化设定、快速校正、测量数据显示存储及打印、密码管理等。并备有通讯接口，可以与上位机连接</w:t>
            </w:r>
          </w:p>
          <w:p w14:paraId="110C8CA9" w14:textId="77777777" w:rsidR="009D45DE" w:rsidRDefault="009D45DE">
            <w:pPr>
              <w:jc w:val="left"/>
              <w:rPr>
                <w:szCs w:val="21"/>
              </w:rPr>
            </w:pPr>
          </w:p>
          <w:p w14:paraId="297CF6F4" w14:textId="77777777" w:rsidR="009D45DE" w:rsidRDefault="00251F3B">
            <w:pPr>
              <w:jc w:val="left"/>
              <w:rPr>
                <w:rFonts w:ascii="Times New Roman" w:hAnsi="Times New Roman"/>
                <w:sz w:val="18"/>
                <w:szCs w:val="18"/>
              </w:rPr>
            </w:pPr>
            <w:r>
              <w:rPr>
                <w:rFonts w:hint="eastAsia"/>
                <w:szCs w:val="21"/>
              </w:rPr>
              <w:t>控制方式：现场直接操作（菜单式），全中文菜单与界面，操作界面显示所有关键参数信息，如温度、搅拌速度、</w:t>
            </w:r>
            <w:r>
              <w:rPr>
                <w:rFonts w:hint="eastAsia"/>
                <w:szCs w:val="21"/>
              </w:rPr>
              <w:t>pH</w:t>
            </w:r>
            <w:r>
              <w:rPr>
                <w:rFonts w:hint="eastAsia"/>
                <w:szCs w:val="21"/>
              </w:rPr>
              <w:t>、溶氧、泡沫等，可以与上位计算机进行数据传送，采样并显示罐体数据，系统数据的浏览分析，读取设定；</w:t>
            </w:r>
            <w:r>
              <w:rPr>
                <w:szCs w:val="21"/>
              </w:rPr>
              <w:br/>
            </w:r>
            <w:r>
              <w:rPr>
                <w:rFonts w:hint="eastAsia"/>
                <w:szCs w:val="21"/>
              </w:rPr>
              <w:t>可以通过</w:t>
            </w:r>
            <w:r>
              <w:rPr>
                <w:rFonts w:hint="eastAsia"/>
                <w:szCs w:val="21"/>
              </w:rPr>
              <w:lastRenderedPageBreak/>
              <w:t>软件方便的标定</w:t>
            </w:r>
            <w:r>
              <w:rPr>
                <w:rFonts w:hint="eastAsia"/>
                <w:szCs w:val="21"/>
              </w:rPr>
              <w:t>pH</w:t>
            </w:r>
            <w:r>
              <w:rPr>
                <w:rFonts w:hint="eastAsia"/>
                <w:szCs w:val="21"/>
              </w:rPr>
              <w:t>、</w:t>
            </w:r>
            <w:r>
              <w:rPr>
                <w:rFonts w:hint="eastAsia"/>
                <w:szCs w:val="21"/>
              </w:rPr>
              <w:t>DO</w:t>
            </w:r>
            <w:r>
              <w:rPr>
                <w:rFonts w:hint="eastAsia"/>
                <w:szCs w:val="21"/>
              </w:rPr>
              <w:t>电极；设定参数的初始控制状态；具有独立的曲线分析系统；直接进行历史曲线的分析</w:t>
            </w:r>
          </w:p>
        </w:tc>
        <w:tc>
          <w:tcPr>
            <w:tcW w:w="1217" w:type="dxa"/>
          </w:tcPr>
          <w:p w14:paraId="3A1AB406" w14:textId="77777777" w:rsidR="009D45DE" w:rsidRDefault="00251F3B">
            <w:pPr>
              <w:jc w:val="left"/>
              <w:rPr>
                <w:szCs w:val="21"/>
              </w:rPr>
            </w:pPr>
            <w:r>
              <w:rPr>
                <w:rFonts w:hint="eastAsia"/>
                <w:szCs w:val="21"/>
              </w:rPr>
              <w:lastRenderedPageBreak/>
              <w:t>液晶触摸</w:t>
            </w:r>
            <w:proofErr w:type="gramStart"/>
            <w:r>
              <w:rPr>
                <w:rFonts w:hint="eastAsia"/>
                <w:szCs w:val="21"/>
              </w:rPr>
              <w:t>屏操作</w:t>
            </w:r>
            <w:proofErr w:type="gramEnd"/>
            <w:r>
              <w:rPr>
                <w:rFonts w:hint="eastAsia"/>
                <w:szCs w:val="21"/>
              </w:rPr>
              <w:t>界面，</w:t>
            </w:r>
            <w:r>
              <w:rPr>
                <w:rFonts w:hint="eastAsia"/>
                <w:szCs w:val="21"/>
              </w:rPr>
              <w:t>PLC</w:t>
            </w:r>
            <w:r>
              <w:rPr>
                <w:rFonts w:hint="eastAsia"/>
                <w:szCs w:val="21"/>
              </w:rPr>
              <w:t>控制器。对温度、搅拌转速、</w:t>
            </w:r>
            <w:r>
              <w:rPr>
                <w:rFonts w:hint="eastAsia"/>
                <w:szCs w:val="21"/>
              </w:rPr>
              <w:t>pH</w:t>
            </w:r>
            <w:r>
              <w:rPr>
                <w:rFonts w:hint="eastAsia"/>
                <w:szCs w:val="21"/>
              </w:rPr>
              <w:t>值、</w:t>
            </w:r>
            <w:r>
              <w:rPr>
                <w:rFonts w:hint="eastAsia"/>
                <w:szCs w:val="21"/>
              </w:rPr>
              <w:t>DO</w:t>
            </w:r>
            <w:r>
              <w:rPr>
                <w:rFonts w:hint="eastAsia"/>
                <w:szCs w:val="21"/>
              </w:rPr>
              <w:t>值、消泡、多路补料、加酸、加碱、压力、通气量等参数实时测量和自动控制</w:t>
            </w:r>
          </w:p>
          <w:p w14:paraId="2D792BAA" w14:textId="77777777" w:rsidR="009D45DE" w:rsidRDefault="009D45DE">
            <w:pPr>
              <w:jc w:val="left"/>
              <w:rPr>
                <w:szCs w:val="21"/>
              </w:rPr>
            </w:pPr>
          </w:p>
          <w:p w14:paraId="1C8CD84D" w14:textId="77777777" w:rsidR="009D45DE" w:rsidRDefault="00251F3B">
            <w:pPr>
              <w:jc w:val="left"/>
              <w:rPr>
                <w:sz w:val="18"/>
                <w:szCs w:val="18"/>
              </w:rPr>
            </w:pPr>
            <w:r>
              <w:rPr>
                <w:rFonts w:hint="eastAsia"/>
                <w:szCs w:val="21"/>
              </w:rPr>
              <w:t>具有数字化设定、快速校正、测量数据显示存储及打印、密码管理等。并备有通讯接口，可以与上位机连接</w:t>
            </w:r>
          </w:p>
        </w:tc>
        <w:tc>
          <w:tcPr>
            <w:tcW w:w="1263" w:type="dxa"/>
          </w:tcPr>
          <w:p w14:paraId="6252B6A5" w14:textId="77777777" w:rsidR="009D45DE" w:rsidRDefault="00251F3B">
            <w:pPr>
              <w:jc w:val="left"/>
              <w:rPr>
                <w:szCs w:val="21"/>
              </w:rPr>
            </w:pPr>
            <w:r>
              <w:rPr>
                <w:rFonts w:hint="eastAsia"/>
                <w:szCs w:val="21"/>
              </w:rPr>
              <w:lastRenderedPageBreak/>
              <w:t>液晶触摸</w:t>
            </w:r>
            <w:proofErr w:type="gramStart"/>
            <w:r>
              <w:rPr>
                <w:rFonts w:hint="eastAsia"/>
                <w:szCs w:val="21"/>
              </w:rPr>
              <w:t>屏操作</w:t>
            </w:r>
            <w:proofErr w:type="gramEnd"/>
            <w:r>
              <w:rPr>
                <w:rFonts w:hint="eastAsia"/>
                <w:szCs w:val="21"/>
              </w:rPr>
              <w:t>界面，</w:t>
            </w:r>
            <w:r>
              <w:rPr>
                <w:rFonts w:hint="eastAsia"/>
                <w:szCs w:val="21"/>
              </w:rPr>
              <w:t>PLC</w:t>
            </w:r>
            <w:r>
              <w:rPr>
                <w:rFonts w:hint="eastAsia"/>
                <w:szCs w:val="21"/>
              </w:rPr>
              <w:t>控制器。对温度、搅拌转速、</w:t>
            </w:r>
            <w:r>
              <w:rPr>
                <w:rFonts w:hint="eastAsia"/>
                <w:szCs w:val="21"/>
              </w:rPr>
              <w:t>pH</w:t>
            </w:r>
            <w:r>
              <w:rPr>
                <w:rFonts w:hint="eastAsia"/>
                <w:szCs w:val="21"/>
              </w:rPr>
              <w:t>值、</w:t>
            </w:r>
            <w:r>
              <w:rPr>
                <w:rFonts w:hint="eastAsia"/>
                <w:szCs w:val="21"/>
              </w:rPr>
              <w:lastRenderedPageBreak/>
              <w:t>DO</w:t>
            </w:r>
            <w:r>
              <w:rPr>
                <w:rFonts w:hint="eastAsia"/>
                <w:szCs w:val="21"/>
              </w:rPr>
              <w:t>值、消泡、多路补料、加酸、加碱、压力、通气量等参数实时测量和自动控制</w:t>
            </w:r>
          </w:p>
          <w:p w14:paraId="1A35CC62" w14:textId="77777777" w:rsidR="009D45DE" w:rsidRDefault="009D45DE">
            <w:pPr>
              <w:jc w:val="left"/>
              <w:rPr>
                <w:sz w:val="18"/>
                <w:szCs w:val="18"/>
              </w:rPr>
            </w:pPr>
          </w:p>
        </w:tc>
      </w:tr>
      <w:tr w:rsidR="009D45DE" w14:paraId="38F841C9" w14:textId="77777777">
        <w:trPr>
          <w:trHeight w:val="1311"/>
        </w:trPr>
        <w:tc>
          <w:tcPr>
            <w:tcW w:w="589" w:type="dxa"/>
            <w:vMerge/>
          </w:tcPr>
          <w:p w14:paraId="061AA218" w14:textId="77777777" w:rsidR="009D45DE" w:rsidRDefault="009D45DE">
            <w:pPr>
              <w:rPr>
                <w:rFonts w:ascii="Times New Roman" w:hAnsi="Times New Roman"/>
              </w:rPr>
            </w:pPr>
          </w:p>
        </w:tc>
        <w:tc>
          <w:tcPr>
            <w:tcW w:w="854" w:type="dxa"/>
            <w:vMerge/>
          </w:tcPr>
          <w:p w14:paraId="46C92C7D" w14:textId="77777777" w:rsidR="009D45DE" w:rsidRDefault="009D45DE"/>
        </w:tc>
        <w:tc>
          <w:tcPr>
            <w:tcW w:w="2551" w:type="dxa"/>
          </w:tcPr>
          <w:p w14:paraId="2EBC92F9" w14:textId="77777777" w:rsidR="009D45DE" w:rsidRDefault="00251F3B">
            <w:pPr>
              <w:rPr>
                <w:rFonts w:ascii="Times New Roman" w:hAnsi="Times New Roman"/>
              </w:rPr>
            </w:pPr>
            <w:r>
              <w:rPr>
                <w:rFonts w:ascii="Times New Roman" w:hAnsi="Times New Roman" w:hint="eastAsia"/>
              </w:rPr>
              <w:t>控制精度</w:t>
            </w:r>
          </w:p>
        </w:tc>
        <w:tc>
          <w:tcPr>
            <w:tcW w:w="1824" w:type="dxa"/>
          </w:tcPr>
          <w:p w14:paraId="135F32F3" w14:textId="77777777" w:rsidR="009D45DE" w:rsidRDefault="00251F3B">
            <w:pPr>
              <w:rPr>
                <w:rFonts w:ascii="宋体" w:hAnsi="宋体" w:cs="宋体"/>
                <w:color w:val="000000"/>
                <w:kern w:val="0"/>
                <w:sz w:val="18"/>
                <w:szCs w:val="18"/>
              </w:rPr>
            </w:pPr>
            <w:r>
              <w:rPr>
                <w:rFonts w:ascii="宋体" w:hAnsi="宋体" w:cs="宋体"/>
                <w:color w:val="000000"/>
                <w:kern w:val="0"/>
                <w:sz w:val="18"/>
                <w:szCs w:val="18"/>
              </w:rPr>
              <w:t>GB/T 3009</w:t>
            </w:r>
            <w:r>
              <w:rPr>
                <w:rFonts w:ascii="宋体" w:hAnsi="宋体" w:cs="宋体"/>
                <w:color w:val="000000"/>
                <w:kern w:val="0"/>
                <w:sz w:val="18"/>
                <w:szCs w:val="18"/>
              </w:rPr>
              <w:t>3-2013</w:t>
            </w:r>
          </w:p>
          <w:p w14:paraId="46325B9C" w14:textId="77777777" w:rsidR="009D45DE" w:rsidRDefault="00251F3B">
            <w:pPr>
              <w:jc w:val="center"/>
              <w:rPr>
                <w:rFonts w:ascii="宋体" w:hAnsi="宋体" w:cs="宋体"/>
                <w:color w:val="000000"/>
                <w:kern w:val="0"/>
                <w:sz w:val="18"/>
                <w:szCs w:val="18"/>
              </w:rPr>
            </w:pPr>
            <w:r>
              <w:rPr>
                <w:rFonts w:ascii="宋体" w:hAnsi="宋体" w:cs="宋体"/>
                <w:color w:val="000000"/>
                <w:kern w:val="0"/>
                <w:sz w:val="18"/>
                <w:szCs w:val="18"/>
              </w:rPr>
              <w:t>GB/T 15969.6-2015</w:t>
            </w:r>
          </w:p>
          <w:p w14:paraId="14F14684" w14:textId="77777777" w:rsidR="009D45DE" w:rsidRDefault="00251F3B">
            <w:pPr>
              <w:jc w:val="center"/>
              <w:rPr>
                <w:rFonts w:ascii="宋体" w:hAnsi="宋体" w:cs="宋体"/>
                <w:color w:val="000000"/>
                <w:kern w:val="0"/>
                <w:sz w:val="18"/>
                <w:szCs w:val="18"/>
              </w:rPr>
            </w:pPr>
            <w:r>
              <w:rPr>
                <w:rFonts w:ascii="宋体" w:hAnsi="宋体" w:cs="宋体"/>
                <w:color w:val="000000"/>
                <w:kern w:val="0"/>
                <w:sz w:val="18"/>
                <w:szCs w:val="18"/>
              </w:rPr>
              <w:t>GB/T30269.301-2014</w:t>
            </w:r>
          </w:p>
          <w:p w14:paraId="072AFD70" w14:textId="77777777" w:rsidR="009D45DE" w:rsidRDefault="00251F3B">
            <w:pPr>
              <w:rPr>
                <w:rFonts w:ascii="Times New Roman" w:hAnsi="Times New Roman"/>
                <w:sz w:val="18"/>
                <w:szCs w:val="18"/>
              </w:rPr>
            </w:pPr>
            <w:r>
              <w:rPr>
                <w:rFonts w:ascii="宋体" w:hAnsi="宋体" w:cs="宋体"/>
                <w:color w:val="000000"/>
                <w:kern w:val="0"/>
                <w:sz w:val="18"/>
                <w:szCs w:val="18"/>
              </w:rPr>
              <w:t>GB/T33007-2016</w:t>
            </w:r>
          </w:p>
        </w:tc>
        <w:tc>
          <w:tcPr>
            <w:tcW w:w="1171" w:type="dxa"/>
          </w:tcPr>
          <w:p w14:paraId="1749701B" w14:textId="77777777" w:rsidR="009D45DE" w:rsidRDefault="00251F3B">
            <w:pPr>
              <w:jc w:val="left"/>
              <w:rPr>
                <w:szCs w:val="21"/>
              </w:rPr>
            </w:pPr>
            <w:r>
              <w:rPr>
                <w:rFonts w:hint="eastAsia"/>
                <w:szCs w:val="21"/>
              </w:rPr>
              <w:t>相关控制器件符合相关国家标准和质量检验标准</w:t>
            </w:r>
          </w:p>
          <w:p w14:paraId="775E7B0C" w14:textId="77777777" w:rsidR="009D45DE" w:rsidRDefault="009D45DE">
            <w:pPr>
              <w:jc w:val="left"/>
              <w:rPr>
                <w:szCs w:val="21"/>
              </w:rPr>
            </w:pPr>
          </w:p>
          <w:p w14:paraId="7EA360E2" w14:textId="77777777" w:rsidR="009D45DE" w:rsidRDefault="00251F3B">
            <w:pPr>
              <w:jc w:val="left"/>
              <w:rPr>
                <w:szCs w:val="21"/>
              </w:rPr>
            </w:pPr>
            <w:r>
              <w:rPr>
                <w:rFonts w:hint="eastAsia"/>
                <w:szCs w:val="21"/>
              </w:rPr>
              <w:t>相关控制软件符合相关国家标准和质量检验标准</w:t>
            </w:r>
          </w:p>
          <w:p w14:paraId="5CC8C319" w14:textId="77777777" w:rsidR="009D45DE" w:rsidRDefault="009D45DE">
            <w:pPr>
              <w:jc w:val="left"/>
              <w:rPr>
                <w:szCs w:val="21"/>
              </w:rPr>
            </w:pPr>
          </w:p>
          <w:p w14:paraId="1CF17FCF" w14:textId="77777777" w:rsidR="009D45DE" w:rsidRDefault="00251F3B">
            <w:pPr>
              <w:rPr>
                <w:szCs w:val="21"/>
              </w:rPr>
            </w:pPr>
            <w:r>
              <w:rPr>
                <w:rFonts w:hint="eastAsia"/>
                <w:szCs w:val="21"/>
              </w:rPr>
              <w:t>高可靠器件，包括高可靠传感器、高可靠微处理器、高可靠触摸屏幕等，具体控制参数精度如下：</w:t>
            </w:r>
          </w:p>
          <w:p w14:paraId="77C0E6FC" w14:textId="77777777" w:rsidR="009D45DE" w:rsidRDefault="00251F3B">
            <w:pPr>
              <w:jc w:val="center"/>
              <w:rPr>
                <w:rFonts w:ascii="Times New Roman" w:hAnsi="Times New Roman"/>
                <w:sz w:val="18"/>
                <w:szCs w:val="18"/>
              </w:rPr>
            </w:pPr>
            <w:r>
              <w:rPr>
                <w:rFonts w:hint="eastAsia"/>
                <w:szCs w:val="21"/>
              </w:rPr>
              <w:t>1</w:t>
            </w:r>
            <w:r>
              <w:rPr>
                <w:rFonts w:hint="eastAsia"/>
                <w:szCs w:val="21"/>
              </w:rPr>
              <w:t>）</w:t>
            </w:r>
            <w:r>
              <w:rPr>
                <w:szCs w:val="21"/>
              </w:rPr>
              <w:t>温度控制：</w:t>
            </w:r>
            <w:r>
              <w:rPr>
                <w:szCs w:val="21"/>
              </w:rPr>
              <w:t xml:space="preserve"> 0~ </w:t>
            </w:r>
            <w:r>
              <w:rPr>
                <w:rFonts w:hint="eastAsia"/>
                <w:szCs w:val="21"/>
              </w:rPr>
              <w:t>8</w:t>
            </w:r>
            <w:r>
              <w:rPr>
                <w:szCs w:val="21"/>
              </w:rPr>
              <w:t>0℃</w:t>
            </w:r>
            <w:r>
              <w:rPr>
                <w:szCs w:val="21"/>
              </w:rPr>
              <w:t>，</w:t>
            </w:r>
            <w:r>
              <w:rPr>
                <w:rFonts w:hint="eastAsia"/>
                <w:szCs w:val="21"/>
              </w:rPr>
              <w:t>精度</w:t>
            </w:r>
            <w:r>
              <w:rPr>
                <w:rFonts w:hint="eastAsia"/>
                <w:szCs w:val="21"/>
              </w:rPr>
              <w:t>:</w:t>
            </w:r>
            <w:r>
              <w:rPr>
                <w:rFonts w:hint="eastAsia"/>
                <w:szCs w:val="21"/>
              </w:rPr>
              <w:t>±</w:t>
            </w:r>
            <w:r>
              <w:rPr>
                <w:rFonts w:hint="eastAsia"/>
                <w:szCs w:val="21"/>
              </w:rPr>
              <w:t>0.1</w:t>
            </w:r>
            <w:r>
              <w:rPr>
                <w:rFonts w:hint="eastAsia"/>
                <w:szCs w:val="21"/>
              </w:rPr>
              <w:t>℃；</w:t>
            </w:r>
            <w:r>
              <w:rPr>
                <w:szCs w:val="21"/>
              </w:rPr>
              <w:t>PID</w:t>
            </w:r>
            <w:r>
              <w:rPr>
                <w:szCs w:val="21"/>
              </w:rPr>
              <w:t>数据传递以控制加热和降温；</w:t>
            </w:r>
            <w:r>
              <w:rPr>
                <w:szCs w:val="21"/>
              </w:rPr>
              <w:br/>
            </w:r>
            <w:r>
              <w:rPr>
                <w:rFonts w:hint="eastAsia"/>
                <w:szCs w:val="21"/>
              </w:rPr>
              <w:lastRenderedPageBreak/>
              <w:t>2</w:t>
            </w:r>
            <w:r>
              <w:rPr>
                <w:rFonts w:hint="eastAsia"/>
                <w:szCs w:val="21"/>
              </w:rPr>
              <w:t>）</w:t>
            </w:r>
            <w:r>
              <w:rPr>
                <w:szCs w:val="21"/>
              </w:rPr>
              <w:t>搅拌速度：</w:t>
            </w:r>
            <w:r>
              <w:rPr>
                <w:szCs w:val="21"/>
              </w:rPr>
              <w:t>0~ 1200rpm</w:t>
            </w:r>
            <w:r>
              <w:rPr>
                <w:szCs w:val="21"/>
              </w:rPr>
              <w:t>，</w:t>
            </w:r>
            <w:r>
              <w:rPr>
                <w:rFonts w:hint="eastAsia"/>
                <w:szCs w:val="21"/>
              </w:rPr>
              <w:t>无级变速；精度：±</w:t>
            </w:r>
            <w:r>
              <w:rPr>
                <w:rFonts w:hint="eastAsia"/>
                <w:szCs w:val="21"/>
              </w:rPr>
              <w:t>1rpm;</w:t>
            </w:r>
            <w:r>
              <w:rPr>
                <w:szCs w:val="21"/>
              </w:rPr>
              <w:t>PID</w:t>
            </w:r>
            <w:r>
              <w:rPr>
                <w:szCs w:val="21"/>
              </w:rPr>
              <w:t>数据传递，带警报；</w:t>
            </w:r>
            <w:r>
              <w:rPr>
                <w:szCs w:val="21"/>
              </w:rPr>
              <w:br/>
            </w:r>
            <w:r>
              <w:rPr>
                <w:rFonts w:hint="eastAsia"/>
                <w:szCs w:val="21"/>
              </w:rPr>
              <w:t>3</w:t>
            </w:r>
            <w:r>
              <w:rPr>
                <w:rFonts w:hint="eastAsia"/>
                <w:szCs w:val="21"/>
              </w:rPr>
              <w:t>）</w:t>
            </w:r>
            <w:r>
              <w:rPr>
                <w:szCs w:val="21"/>
              </w:rPr>
              <w:t>pH</w:t>
            </w:r>
            <w:r>
              <w:rPr>
                <w:szCs w:val="21"/>
              </w:rPr>
              <w:t>：</w:t>
            </w:r>
            <w:r>
              <w:rPr>
                <w:szCs w:val="21"/>
              </w:rPr>
              <w:t xml:space="preserve">0~ </w:t>
            </w:r>
            <w:r>
              <w:rPr>
                <w:szCs w:val="21"/>
              </w:rPr>
              <w:t>14</w:t>
            </w:r>
            <w:r>
              <w:rPr>
                <w:szCs w:val="21"/>
              </w:rPr>
              <w:t>，</w:t>
            </w:r>
            <w:r>
              <w:rPr>
                <w:szCs w:val="21"/>
              </w:rPr>
              <w:t>PID</w:t>
            </w:r>
            <w:r>
              <w:rPr>
                <w:szCs w:val="21"/>
              </w:rPr>
              <w:t>数据传递，有蠕动泵加酸、碱以控制</w:t>
            </w:r>
            <w:r>
              <w:rPr>
                <w:szCs w:val="21"/>
              </w:rPr>
              <w:t>pH</w:t>
            </w:r>
            <w:r>
              <w:rPr>
                <w:szCs w:val="21"/>
              </w:rPr>
              <w:t>值，</w:t>
            </w:r>
            <w:r>
              <w:rPr>
                <w:rFonts w:hint="eastAsia"/>
                <w:szCs w:val="21"/>
              </w:rPr>
              <w:t>控制精度</w:t>
            </w:r>
            <w:r>
              <w:rPr>
                <w:rFonts w:hint="eastAsia"/>
                <w:szCs w:val="21"/>
              </w:rPr>
              <w:t>:</w:t>
            </w:r>
            <w:r>
              <w:rPr>
                <w:rFonts w:hint="eastAsia"/>
                <w:szCs w:val="21"/>
              </w:rPr>
              <w:t>±</w:t>
            </w:r>
            <w:r>
              <w:rPr>
                <w:rFonts w:hint="eastAsia"/>
                <w:szCs w:val="21"/>
              </w:rPr>
              <w:t>0.02ph,</w:t>
            </w:r>
            <w:r>
              <w:rPr>
                <w:szCs w:val="21"/>
              </w:rPr>
              <w:t>带警报；</w:t>
            </w:r>
            <w:r>
              <w:rPr>
                <w:szCs w:val="21"/>
              </w:rPr>
              <w:br/>
            </w:r>
            <w:r>
              <w:rPr>
                <w:rFonts w:hint="eastAsia"/>
                <w:szCs w:val="21"/>
              </w:rPr>
              <w:t>4</w:t>
            </w:r>
            <w:r>
              <w:rPr>
                <w:rFonts w:hint="eastAsia"/>
                <w:szCs w:val="21"/>
              </w:rPr>
              <w:t>）</w:t>
            </w:r>
            <w:r>
              <w:rPr>
                <w:szCs w:val="21"/>
              </w:rPr>
              <w:t>溶氧：</w:t>
            </w:r>
            <w:r>
              <w:rPr>
                <w:szCs w:val="21"/>
              </w:rPr>
              <w:t>0~ 120%</w:t>
            </w:r>
            <w:r>
              <w:rPr>
                <w:szCs w:val="21"/>
              </w:rPr>
              <w:t>，</w:t>
            </w:r>
            <w:r>
              <w:rPr>
                <w:szCs w:val="21"/>
              </w:rPr>
              <w:t>PID</w:t>
            </w:r>
            <w:r>
              <w:rPr>
                <w:szCs w:val="21"/>
              </w:rPr>
              <w:t>数据传递，</w:t>
            </w:r>
            <w:r>
              <w:rPr>
                <w:szCs w:val="21"/>
              </w:rPr>
              <w:t>5</w:t>
            </w:r>
            <w:r>
              <w:rPr>
                <w:szCs w:val="21"/>
              </w:rPr>
              <w:t>种模式；泡沫</w:t>
            </w:r>
            <w:r>
              <w:rPr>
                <w:szCs w:val="21"/>
              </w:rPr>
              <w:t>/</w:t>
            </w:r>
            <w:r>
              <w:rPr>
                <w:szCs w:val="21"/>
              </w:rPr>
              <w:t>微电压：</w:t>
            </w:r>
            <w:r>
              <w:rPr>
                <w:szCs w:val="21"/>
              </w:rPr>
              <w:t xml:space="preserve">±1000 millivolts, </w:t>
            </w:r>
            <w:r>
              <w:rPr>
                <w:szCs w:val="21"/>
              </w:rPr>
              <w:t>带警报；</w:t>
            </w:r>
            <w:r>
              <w:rPr>
                <w:szCs w:val="21"/>
              </w:rPr>
              <w:br/>
            </w:r>
            <w:r>
              <w:rPr>
                <w:rFonts w:hint="eastAsia"/>
                <w:szCs w:val="21"/>
              </w:rPr>
              <w:t>5</w:t>
            </w:r>
            <w:r>
              <w:rPr>
                <w:rFonts w:hint="eastAsia"/>
                <w:szCs w:val="21"/>
              </w:rPr>
              <w:t>）</w:t>
            </w:r>
            <w:r>
              <w:rPr>
                <w:szCs w:val="21"/>
              </w:rPr>
              <w:t>空气：流量</w:t>
            </w:r>
            <w:r>
              <w:rPr>
                <w:szCs w:val="21"/>
              </w:rPr>
              <w:t>0~ 15L/ min</w:t>
            </w:r>
            <w:r>
              <w:rPr>
                <w:szCs w:val="21"/>
              </w:rPr>
              <w:t>，流量计测量，带警报</w:t>
            </w:r>
            <w:r>
              <w:rPr>
                <w:szCs w:val="21"/>
              </w:rPr>
              <w:t xml:space="preserve"> </w:t>
            </w:r>
            <w:r>
              <w:rPr>
                <w:rFonts w:hint="eastAsia"/>
                <w:szCs w:val="21"/>
              </w:rPr>
              <w:t>。</w:t>
            </w:r>
          </w:p>
        </w:tc>
        <w:tc>
          <w:tcPr>
            <w:tcW w:w="1217" w:type="dxa"/>
          </w:tcPr>
          <w:p w14:paraId="3E6A59FE" w14:textId="77777777" w:rsidR="009D45DE" w:rsidRDefault="00251F3B">
            <w:pPr>
              <w:jc w:val="left"/>
              <w:rPr>
                <w:szCs w:val="21"/>
              </w:rPr>
            </w:pPr>
            <w:r>
              <w:rPr>
                <w:rFonts w:hint="eastAsia"/>
                <w:szCs w:val="21"/>
              </w:rPr>
              <w:lastRenderedPageBreak/>
              <w:t>相关控制器件符合相关国家标准和质量检验标准</w:t>
            </w:r>
          </w:p>
          <w:p w14:paraId="110B3646" w14:textId="77777777" w:rsidR="009D45DE" w:rsidRDefault="009D45DE">
            <w:pPr>
              <w:jc w:val="left"/>
              <w:rPr>
                <w:szCs w:val="21"/>
              </w:rPr>
            </w:pPr>
          </w:p>
          <w:p w14:paraId="762DDC77" w14:textId="77777777" w:rsidR="009D45DE" w:rsidRDefault="00251F3B">
            <w:pPr>
              <w:jc w:val="left"/>
              <w:rPr>
                <w:szCs w:val="21"/>
              </w:rPr>
            </w:pPr>
            <w:r>
              <w:rPr>
                <w:rFonts w:hint="eastAsia"/>
                <w:szCs w:val="21"/>
              </w:rPr>
              <w:t>相关控制软件符合相关国家标准和质量检验标准</w:t>
            </w:r>
          </w:p>
          <w:p w14:paraId="586FB48B" w14:textId="77777777" w:rsidR="009D45DE" w:rsidRDefault="009D45DE">
            <w:pPr>
              <w:jc w:val="center"/>
              <w:rPr>
                <w:sz w:val="18"/>
                <w:szCs w:val="18"/>
              </w:rPr>
            </w:pPr>
          </w:p>
        </w:tc>
        <w:tc>
          <w:tcPr>
            <w:tcW w:w="1263" w:type="dxa"/>
          </w:tcPr>
          <w:p w14:paraId="506E2750" w14:textId="77777777" w:rsidR="009D45DE" w:rsidRDefault="00251F3B">
            <w:pPr>
              <w:jc w:val="left"/>
              <w:rPr>
                <w:szCs w:val="21"/>
              </w:rPr>
            </w:pPr>
            <w:r>
              <w:rPr>
                <w:rFonts w:hint="eastAsia"/>
                <w:szCs w:val="21"/>
              </w:rPr>
              <w:t>相关控制器件符合相关国家标准和质量检验标准</w:t>
            </w:r>
          </w:p>
          <w:p w14:paraId="2CE71AB4" w14:textId="77777777" w:rsidR="009D45DE" w:rsidRDefault="009D45DE">
            <w:pPr>
              <w:jc w:val="center"/>
              <w:rPr>
                <w:sz w:val="18"/>
                <w:szCs w:val="18"/>
              </w:rPr>
            </w:pPr>
          </w:p>
        </w:tc>
      </w:tr>
      <w:tr w:rsidR="009D45DE" w14:paraId="4BD8DFA8" w14:textId="77777777">
        <w:trPr>
          <w:trHeight w:val="3929"/>
        </w:trPr>
        <w:tc>
          <w:tcPr>
            <w:tcW w:w="589" w:type="dxa"/>
          </w:tcPr>
          <w:p w14:paraId="2700800E" w14:textId="77777777" w:rsidR="009D45DE" w:rsidRDefault="00251F3B">
            <w:pPr>
              <w:rPr>
                <w:rFonts w:ascii="Times New Roman" w:hAnsi="Times New Roman"/>
              </w:rPr>
            </w:pPr>
            <w:r>
              <w:rPr>
                <w:rFonts w:ascii="Times New Roman" w:hAnsi="Times New Roman" w:hint="eastAsia"/>
              </w:rPr>
              <w:t>3</w:t>
            </w:r>
          </w:p>
        </w:tc>
        <w:tc>
          <w:tcPr>
            <w:tcW w:w="854" w:type="dxa"/>
          </w:tcPr>
          <w:p w14:paraId="593D703A" w14:textId="77777777" w:rsidR="009D45DE" w:rsidRDefault="00251F3B">
            <w:pPr>
              <w:rPr>
                <w:rFonts w:ascii="Times New Roman" w:hAnsi="Times New Roman"/>
              </w:rPr>
            </w:pPr>
            <w:r>
              <w:rPr>
                <w:rFonts w:ascii="Times New Roman" w:hAnsi="Times New Roman" w:hint="eastAsia"/>
              </w:rPr>
              <w:t>创新性指标</w:t>
            </w:r>
          </w:p>
        </w:tc>
        <w:tc>
          <w:tcPr>
            <w:tcW w:w="2551" w:type="dxa"/>
          </w:tcPr>
          <w:p w14:paraId="2507446D" w14:textId="77777777" w:rsidR="009D45DE" w:rsidRDefault="00251F3B">
            <w:pPr>
              <w:rPr>
                <w:rFonts w:ascii="Times New Roman" w:hAnsi="Times New Roman"/>
              </w:rPr>
            </w:pPr>
            <w:r>
              <w:rPr>
                <w:szCs w:val="21"/>
              </w:rPr>
              <w:t>自动化多级参数关联调节</w:t>
            </w:r>
          </w:p>
        </w:tc>
        <w:tc>
          <w:tcPr>
            <w:tcW w:w="1824" w:type="dxa"/>
          </w:tcPr>
          <w:p w14:paraId="22D8DDE5"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 xml:space="preserve">GB </w:t>
            </w:r>
            <w:r>
              <w:rPr>
                <w:rFonts w:ascii="宋体" w:hAnsi="宋体" w:cs="宋体" w:hint="eastAsia"/>
                <w:color w:val="000000"/>
                <w:kern w:val="0"/>
                <w:sz w:val="18"/>
                <w:szCs w:val="18"/>
              </w:rPr>
              <w:t>1</w:t>
            </w:r>
            <w:r>
              <w:rPr>
                <w:rFonts w:ascii="宋体" w:hAnsi="宋体" w:cs="宋体"/>
                <w:color w:val="000000"/>
                <w:kern w:val="0"/>
                <w:sz w:val="18"/>
                <w:szCs w:val="18"/>
              </w:rPr>
              <w:t>50</w:t>
            </w:r>
            <w:r>
              <w:rPr>
                <w:rFonts w:ascii="宋体" w:hAnsi="宋体" w:cs="宋体" w:hint="eastAsia"/>
                <w:color w:val="000000"/>
                <w:kern w:val="0"/>
                <w:sz w:val="18"/>
                <w:szCs w:val="18"/>
              </w:rPr>
              <w:t xml:space="preserve">.1-2001 </w:t>
            </w:r>
          </w:p>
          <w:p w14:paraId="74C55AED"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.2-2001 </w:t>
            </w:r>
          </w:p>
          <w:p w14:paraId="523E33E7"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.3-2001 </w:t>
            </w:r>
          </w:p>
          <w:p w14:paraId="3759FDDC"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.4-2001 </w:t>
            </w:r>
          </w:p>
          <w:p w14:paraId="126CABB4"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hint="eastAsia"/>
                <w:color w:val="000000"/>
                <w:kern w:val="0"/>
                <w:sz w:val="18"/>
                <w:szCs w:val="18"/>
              </w:rPr>
              <w:t>QB/T2467-2014</w:t>
            </w:r>
          </w:p>
          <w:p w14:paraId="6E03D681"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hint="eastAsia"/>
                <w:color w:val="000000"/>
                <w:kern w:val="0"/>
                <w:sz w:val="18"/>
                <w:szCs w:val="18"/>
              </w:rPr>
              <w:t>QB/T2467-2014</w:t>
            </w:r>
          </w:p>
          <w:p w14:paraId="244902F5"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hint="eastAsia"/>
                <w:color w:val="000000"/>
                <w:kern w:val="0"/>
                <w:sz w:val="18"/>
                <w:szCs w:val="18"/>
              </w:rPr>
              <w:t>NB/T47003.1</w:t>
            </w:r>
          </w:p>
          <w:p w14:paraId="200340A8" w14:textId="77777777" w:rsidR="009D45DE" w:rsidRDefault="00251F3B">
            <w:pPr>
              <w:jc w:val="left"/>
              <w:rPr>
                <w:rFonts w:ascii="宋体" w:hAnsi="宋体" w:cs="宋体"/>
                <w:color w:val="000000"/>
                <w:kern w:val="0"/>
                <w:sz w:val="18"/>
                <w:szCs w:val="18"/>
              </w:rPr>
            </w:pPr>
            <w:r>
              <w:rPr>
                <w:rFonts w:ascii="宋体" w:hAnsi="宋体" w:cs="宋体"/>
                <w:color w:val="000000"/>
                <w:kern w:val="0"/>
                <w:sz w:val="18"/>
                <w:szCs w:val="18"/>
              </w:rPr>
              <w:t>GB/T 30093-2013</w:t>
            </w:r>
          </w:p>
          <w:p w14:paraId="37D423BB" w14:textId="77777777" w:rsidR="009D45DE" w:rsidRDefault="00251F3B">
            <w:pPr>
              <w:jc w:val="left"/>
              <w:rPr>
                <w:rFonts w:ascii="宋体" w:hAnsi="宋体" w:cs="宋体"/>
                <w:color w:val="000000"/>
                <w:kern w:val="0"/>
                <w:sz w:val="18"/>
                <w:szCs w:val="18"/>
              </w:rPr>
            </w:pPr>
            <w:r>
              <w:rPr>
                <w:rFonts w:ascii="宋体" w:hAnsi="宋体" w:cs="宋体"/>
                <w:color w:val="000000"/>
                <w:kern w:val="0"/>
                <w:sz w:val="18"/>
                <w:szCs w:val="18"/>
              </w:rPr>
              <w:t>GB/T 15969.6-2015</w:t>
            </w:r>
          </w:p>
          <w:p w14:paraId="606B8756" w14:textId="77777777" w:rsidR="009D45DE" w:rsidRDefault="00251F3B">
            <w:pPr>
              <w:jc w:val="left"/>
              <w:rPr>
                <w:rFonts w:ascii="宋体" w:hAnsi="宋体" w:cs="宋体"/>
                <w:color w:val="000000"/>
                <w:kern w:val="0"/>
                <w:sz w:val="18"/>
                <w:szCs w:val="18"/>
              </w:rPr>
            </w:pPr>
            <w:r>
              <w:rPr>
                <w:rFonts w:ascii="宋体" w:hAnsi="宋体" w:cs="宋体"/>
                <w:color w:val="000000"/>
                <w:kern w:val="0"/>
                <w:sz w:val="18"/>
                <w:szCs w:val="18"/>
              </w:rPr>
              <w:t>GB/T30269.301-2014</w:t>
            </w:r>
          </w:p>
          <w:p w14:paraId="1833D63F" w14:textId="77777777" w:rsidR="009D45DE" w:rsidRDefault="00251F3B">
            <w:pPr>
              <w:widowControl/>
              <w:autoSpaceDE w:val="0"/>
              <w:autoSpaceDN w:val="0"/>
              <w:contextualSpacing/>
              <w:jc w:val="left"/>
              <w:rPr>
                <w:rFonts w:ascii="Times New Roman" w:hAnsi="Times New Roman"/>
                <w:sz w:val="18"/>
                <w:szCs w:val="18"/>
              </w:rPr>
            </w:pPr>
            <w:r>
              <w:rPr>
                <w:rFonts w:ascii="宋体" w:hAnsi="宋体" w:cs="宋体"/>
                <w:color w:val="000000"/>
                <w:kern w:val="0"/>
                <w:sz w:val="18"/>
                <w:szCs w:val="18"/>
              </w:rPr>
              <w:t>GB/T33007-2016</w:t>
            </w:r>
          </w:p>
        </w:tc>
        <w:tc>
          <w:tcPr>
            <w:tcW w:w="1171" w:type="dxa"/>
          </w:tcPr>
          <w:p w14:paraId="17AEE6DC" w14:textId="77777777" w:rsidR="009D45DE" w:rsidRDefault="00251F3B">
            <w:pPr>
              <w:jc w:val="left"/>
              <w:rPr>
                <w:szCs w:val="21"/>
              </w:rPr>
            </w:pPr>
            <w:r>
              <w:rPr>
                <w:rFonts w:hint="eastAsia"/>
                <w:szCs w:val="21"/>
              </w:rPr>
              <w:t>可</w:t>
            </w:r>
            <w:r>
              <w:rPr>
                <w:szCs w:val="21"/>
              </w:rPr>
              <w:t>配置启用不同</w:t>
            </w:r>
            <w:r>
              <w:rPr>
                <w:rFonts w:hint="eastAsia"/>
                <w:szCs w:val="21"/>
              </w:rPr>
              <w:t>的</w:t>
            </w:r>
            <w:r>
              <w:rPr>
                <w:szCs w:val="21"/>
              </w:rPr>
              <w:t>工艺控制策略</w:t>
            </w:r>
          </w:p>
          <w:p w14:paraId="2BDB53B3" w14:textId="77777777" w:rsidR="009D45DE" w:rsidRDefault="009D45DE">
            <w:pPr>
              <w:jc w:val="left"/>
              <w:rPr>
                <w:szCs w:val="21"/>
              </w:rPr>
            </w:pPr>
          </w:p>
          <w:p w14:paraId="1826C256" w14:textId="77777777" w:rsidR="009D45DE" w:rsidRDefault="00251F3B">
            <w:pPr>
              <w:jc w:val="left"/>
              <w:rPr>
                <w:szCs w:val="21"/>
              </w:rPr>
            </w:pPr>
            <w:r>
              <w:rPr>
                <w:szCs w:val="21"/>
              </w:rPr>
              <w:t>智能的质量流量控制器</w:t>
            </w:r>
          </w:p>
          <w:p w14:paraId="21FA1B96" w14:textId="77777777" w:rsidR="009D45DE" w:rsidRDefault="009D45DE">
            <w:pPr>
              <w:jc w:val="left"/>
              <w:rPr>
                <w:szCs w:val="21"/>
              </w:rPr>
            </w:pPr>
          </w:p>
          <w:p w14:paraId="130101C4" w14:textId="77777777" w:rsidR="009D45DE" w:rsidRDefault="00251F3B">
            <w:pPr>
              <w:jc w:val="left"/>
              <w:rPr>
                <w:rFonts w:ascii="Times New Roman" w:hAnsi="Times New Roman"/>
                <w:sz w:val="18"/>
                <w:szCs w:val="18"/>
              </w:rPr>
            </w:pPr>
            <w:r>
              <w:rPr>
                <w:rFonts w:hint="eastAsia"/>
                <w:szCs w:val="21"/>
              </w:rPr>
              <w:t>先进控制和模块，如</w:t>
            </w:r>
            <w:r>
              <w:rPr>
                <w:szCs w:val="21"/>
              </w:rPr>
              <w:t>并联充气</w:t>
            </w:r>
            <w:r>
              <w:rPr>
                <w:szCs w:val="21"/>
              </w:rPr>
              <w:lastRenderedPageBreak/>
              <w:t>控制</w:t>
            </w:r>
            <w:r>
              <w:rPr>
                <w:rFonts w:hint="eastAsia"/>
                <w:szCs w:val="21"/>
              </w:rPr>
              <w:t>、</w:t>
            </w:r>
            <w:r>
              <w:rPr>
                <w:szCs w:val="21"/>
              </w:rPr>
              <w:t>先进</w:t>
            </w:r>
            <w:r>
              <w:rPr>
                <w:szCs w:val="21"/>
              </w:rPr>
              <w:t xml:space="preserve"> DO </w:t>
            </w:r>
            <w:r>
              <w:rPr>
                <w:szCs w:val="21"/>
              </w:rPr>
              <w:t>控制</w:t>
            </w:r>
            <w:r>
              <w:rPr>
                <w:rFonts w:hint="eastAsia"/>
                <w:szCs w:val="21"/>
              </w:rPr>
              <w:t>、</w:t>
            </w:r>
            <w:r>
              <w:rPr>
                <w:szCs w:val="21"/>
              </w:rPr>
              <w:t>用于细胞培养的通气模块</w:t>
            </w:r>
            <w:r>
              <w:rPr>
                <w:rFonts w:hint="eastAsia"/>
                <w:szCs w:val="21"/>
              </w:rPr>
              <w:t>、</w:t>
            </w:r>
            <w:r>
              <w:rPr>
                <w:szCs w:val="21"/>
              </w:rPr>
              <w:t>用于微生物发酵的通气模块</w:t>
            </w:r>
          </w:p>
        </w:tc>
        <w:tc>
          <w:tcPr>
            <w:tcW w:w="1217" w:type="dxa"/>
          </w:tcPr>
          <w:p w14:paraId="28AD7F7E" w14:textId="77777777" w:rsidR="009D45DE" w:rsidRDefault="00251F3B">
            <w:pPr>
              <w:jc w:val="left"/>
              <w:rPr>
                <w:szCs w:val="21"/>
              </w:rPr>
            </w:pPr>
            <w:r>
              <w:rPr>
                <w:rFonts w:hint="eastAsia"/>
                <w:szCs w:val="21"/>
              </w:rPr>
              <w:lastRenderedPageBreak/>
              <w:t>可</w:t>
            </w:r>
            <w:r>
              <w:rPr>
                <w:szCs w:val="21"/>
              </w:rPr>
              <w:t>配置启用不同工艺控制策略</w:t>
            </w:r>
          </w:p>
          <w:p w14:paraId="2300BC99" w14:textId="77777777" w:rsidR="009D45DE" w:rsidRDefault="009D45DE">
            <w:pPr>
              <w:jc w:val="left"/>
              <w:rPr>
                <w:szCs w:val="21"/>
              </w:rPr>
            </w:pPr>
          </w:p>
          <w:p w14:paraId="6E4FF96B" w14:textId="77777777" w:rsidR="009D45DE" w:rsidRDefault="00251F3B">
            <w:pPr>
              <w:jc w:val="left"/>
              <w:rPr>
                <w:szCs w:val="21"/>
              </w:rPr>
            </w:pPr>
            <w:r>
              <w:rPr>
                <w:szCs w:val="21"/>
              </w:rPr>
              <w:t>智能的质量流量控制器</w:t>
            </w:r>
          </w:p>
          <w:p w14:paraId="0D2074C9" w14:textId="77777777" w:rsidR="009D45DE" w:rsidRDefault="009D45DE">
            <w:pPr>
              <w:jc w:val="left"/>
              <w:rPr>
                <w:szCs w:val="21"/>
              </w:rPr>
            </w:pPr>
          </w:p>
          <w:p w14:paraId="312D00B0" w14:textId="77777777" w:rsidR="009D45DE" w:rsidRDefault="009D45DE">
            <w:pPr>
              <w:jc w:val="left"/>
              <w:rPr>
                <w:rFonts w:ascii="Times New Roman" w:hAnsi="Times New Roman"/>
                <w:sz w:val="18"/>
                <w:szCs w:val="18"/>
              </w:rPr>
            </w:pPr>
          </w:p>
        </w:tc>
        <w:tc>
          <w:tcPr>
            <w:tcW w:w="1263" w:type="dxa"/>
          </w:tcPr>
          <w:p w14:paraId="26802639" w14:textId="77777777" w:rsidR="009D45DE" w:rsidRDefault="00251F3B">
            <w:pPr>
              <w:jc w:val="left"/>
              <w:rPr>
                <w:szCs w:val="21"/>
              </w:rPr>
            </w:pPr>
            <w:r>
              <w:rPr>
                <w:rFonts w:hint="eastAsia"/>
                <w:szCs w:val="21"/>
              </w:rPr>
              <w:t>可</w:t>
            </w:r>
            <w:r>
              <w:rPr>
                <w:szCs w:val="21"/>
              </w:rPr>
              <w:t>配置启用不同工艺控制策略</w:t>
            </w:r>
          </w:p>
          <w:p w14:paraId="1D471AB9" w14:textId="77777777" w:rsidR="009D45DE" w:rsidRDefault="009D45DE">
            <w:pPr>
              <w:jc w:val="left"/>
              <w:rPr>
                <w:rFonts w:ascii="Times New Roman" w:hAnsi="Times New Roman"/>
                <w:sz w:val="18"/>
                <w:szCs w:val="18"/>
              </w:rPr>
            </w:pPr>
          </w:p>
        </w:tc>
      </w:tr>
      <w:tr w:rsidR="009D45DE" w14:paraId="2DE7B958" w14:textId="77777777">
        <w:trPr>
          <w:trHeight w:val="429"/>
        </w:trPr>
        <w:tc>
          <w:tcPr>
            <w:tcW w:w="589" w:type="dxa"/>
          </w:tcPr>
          <w:p w14:paraId="5A090F90" w14:textId="77777777" w:rsidR="009D45DE" w:rsidRDefault="009D45DE"/>
        </w:tc>
        <w:tc>
          <w:tcPr>
            <w:tcW w:w="854" w:type="dxa"/>
          </w:tcPr>
          <w:p w14:paraId="28A6F7DB" w14:textId="77777777" w:rsidR="009D45DE" w:rsidRDefault="009D45DE"/>
        </w:tc>
        <w:tc>
          <w:tcPr>
            <w:tcW w:w="2551" w:type="dxa"/>
          </w:tcPr>
          <w:p w14:paraId="287F5FA8" w14:textId="77777777" w:rsidR="009D45DE" w:rsidRDefault="009D45DE">
            <w:pPr>
              <w:rPr>
                <w:rFonts w:ascii="Times New Roman" w:hAnsi="Times New Roman"/>
              </w:rPr>
            </w:pPr>
          </w:p>
        </w:tc>
        <w:tc>
          <w:tcPr>
            <w:tcW w:w="1824" w:type="dxa"/>
          </w:tcPr>
          <w:p w14:paraId="3985745E" w14:textId="77777777" w:rsidR="009D45DE" w:rsidRDefault="009D45DE">
            <w:pPr>
              <w:rPr>
                <w:rFonts w:ascii="Times New Roman" w:hAnsi="Times New Roman"/>
                <w:sz w:val="18"/>
                <w:szCs w:val="18"/>
              </w:rPr>
            </w:pPr>
          </w:p>
        </w:tc>
        <w:tc>
          <w:tcPr>
            <w:tcW w:w="3651" w:type="dxa"/>
            <w:gridSpan w:val="3"/>
          </w:tcPr>
          <w:p w14:paraId="4FCE06CD" w14:textId="77777777" w:rsidR="009D45DE" w:rsidRDefault="009D45DE">
            <w:pPr>
              <w:rPr>
                <w:rFonts w:ascii="Times New Roman" w:hAnsi="Times New Roman"/>
                <w:sz w:val="18"/>
                <w:szCs w:val="18"/>
              </w:rPr>
            </w:pPr>
          </w:p>
        </w:tc>
      </w:tr>
    </w:tbl>
    <w:p w14:paraId="2DBE3AC3" w14:textId="77777777" w:rsidR="009D45DE" w:rsidRDefault="009D45DE"/>
    <w:p w14:paraId="75E123DA" w14:textId="77777777" w:rsidR="009D45DE" w:rsidRDefault="009D45DE">
      <w:pPr>
        <w:rPr>
          <w:rFonts w:ascii="Times New Roman" w:eastAsiaTheme="minorEastAsia" w:hAnsi="Times New Roman"/>
          <w:bCs/>
          <w:kern w:val="0"/>
          <w:sz w:val="24"/>
          <w:szCs w:val="24"/>
          <w:highlight w:val="yellow"/>
        </w:rPr>
      </w:pPr>
    </w:p>
    <w:p w14:paraId="59295A4E" w14:textId="77777777" w:rsidR="009D45DE" w:rsidRDefault="00251F3B">
      <w:pPr>
        <w:rPr>
          <w:rFonts w:ascii="Times New Roman" w:eastAsiaTheme="minorEastAsia" w:hAnsi="Times New Roman"/>
          <w:bCs/>
          <w:kern w:val="0"/>
          <w:sz w:val="24"/>
          <w:szCs w:val="24"/>
        </w:rPr>
      </w:pPr>
      <w:r>
        <w:rPr>
          <w:rFonts w:ascii="Times New Roman" w:eastAsiaTheme="minorEastAsia" w:hAnsi="Times New Roman"/>
          <w:bCs/>
          <w:kern w:val="0"/>
          <w:sz w:val="24"/>
          <w:szCs w:val="24"/>
        </w:rPr>
        <w:t>3.</w:t>
      </w:r>
      <w:r>
        <w:rPr>
          <w:rFonts w:ascii="Times New Roman" w:eastAsiaTheme="minorEastAsia" w:hAnsi="Times New Roman" w:hint="eastAsia"/>
          <w:bCs/>
          <w:kern w:val="0"/>
          <w:sz w:val="24"/>
          <w:szCs w:val="24"/>
        </w:rPr>
        <w:t>3</w:t>
      </w:r>
      <w:r>
        <w:rPr>
          <w:rFonts w:ascii="Times New Roman" w:eastAsiaTheme="minorEastAsia" w:hAnsi="Times New Roman" w:hint="eastAsia"/>
          <w:bCs/>
          <w:kern w:val="0"/>
          <w:sz w:val="24"/>
          <w:szCs w:val="24"/>
        </w:rPr>
        <w:t>、评价方法（第五章）</w:t>
      </w:r>
    </w:p>
    <w:p w14:paraId="227A42C5" w14:textId="77777777" w:rsidR="009D45DE" w:rsidRDefault="00251F3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评价结果划分为一级、二级和三级，各等级所对应的划分依据见表</w:t>
      </w:r>
      <w:r>
        <w:rPr>
          <w:rFonts w:ascii="Times New Roman" w:eastAsiaTheme="minorEastAsia" w:hAnsi="Times New Roman"/>
          <w:bCs/>
          <w:kern w:val="0"/>
          <w:sz w:val="24"/>
          <w:szCs w:val="24"/>
        </w:rPr>
        <w:t>2</w:t>
      </w:r>
      <w:r>
        <w:rPr>
          <w:rFonts w:ascii="Times New Roman" w:eastAsiaTheme="minorEastAsia" w:hAnsi="Times New Roman" w:hint="eastAsia"/>
          <w:bCs/>
          <w:kern w:val="0"/>
          <w:sz w:val="24"/>
          <w:szCs w:val="24"/>
        </w:rPr>
        <w:t>。达到三级要求及以上的企业标准并按照有关要求进行自我声明公开后均</w:t>
      </w:r>
      <w:r>
        <w:rPr>
          <w:rFonts w:ascii="Times New Roman" w:eastAsiaTheme="minorEastAsia" w:hAnsi="Times New Roman" w:hint="eastAsia"/>
          <w:bCs/>
          <w:kern w:val="0"/>
          <w:sz w:val="24"/>
          <w:szCs w:val="24"/>
        </w:rPr>
        <w:t>可进入</w:t>
      </w:r>
      <w:r>
        <w:rPr>
          <w:rFonts w:ascii="Times New Roman" w:eastAsiaTheme="minorEastAsia" w:hAnsi="Times New Roman" w:hint="eastAsia"/>
          <w:bCs/>
          <w:kern w:val="0"/>
          <w:sz w:val="24"/>
          <w:szCs w:val="24"/>
        </w:rPr>
        <w:t>生物发酵容器</w:t>
      </w:r>
      <w:r>
        <w:rPr>
          <w:rFonts w:ascii="Times New Roman" w:eastAsiaTheme="minorEastAsia" w:hAnsi="Times New Roman" w:hint="eastAsia"/>
          <w:bCs/>
          <w:kern w:val="0"/>
          <w:sz w:val="24"/>
          <w:szCs w:val="24"/>
        </w:rPr>
        <w:t>企业标准排行榜。达到</w:t>
      </w:r>
      <w:proofErr w:type="gramStart"/>
      <w:r>
        <w:rPr>
          <w:rFonts w:ascii="Times New Roman" w:eastAsiaTheme="minorEastAsia" w:hAnsi="Times New Roman" w:hint="eastAsia"/>
          <w:bCs/>
          <w:kern w:val="0"/>
          <w:sz w:val="24"/>
          <w:szCs w:val="24"/>
        </w:rPr>
        <w:t>一级要求</w:t>
      </w:r>
      <w:proofErr w:type="gramEnd"/>
      <w:r>
        <w:rPr>
          <w:rFonts w:ascii="Times New Roman" w:eastAsiaTheme="minorEastAsia" w:hAnsi="Times New Roman" w:hint="eastAsia"/>
          <w:bCs/>
          <w:kern w:val="0"/>
          <w:sz w:val="24"/>
          <w:szCs w:val="24"/>
        </w:rPr>
        <w:t>的企业标准，</w:t>
      </w:r>
      <w:proofErr w:type="gramStart"/>
      <w:r>
        <w:rPr>
          <w:rFonts w:ascii="Times New Roman" w:eastAsiaTheme="minorEastAsia" w:hAnsi="Times New Roman" w:hint="eastAsia"/>
          <w:bCs/>
          <w:kern w:val="0"/>
          <w:sz w:val="24"/>
          <w:szCs w:val="24"/>
        </w:rPr>
        <w:t>且按照</w:t>
      </w:r>
      <w:proofErr w:type="gramEnd"/>
      <w:r>
        <w:rPr>
          <w:rFonts w:ascii="Times New Roman" w:eastAsiaTheme="minorEastAsia" w:hAnsi="Times New Roman" w:hint="eastAsia"/>
          <w:bCs/>
          <w:kern w:val="0"/>
          <w:sz w:val="24"/>
          <w:szCs w:val="24"/>
        </w:rPr>
        <w:t>有关要求进行自我声明公开后，其标准和符合标准的产品可以直接进入</w:t>
      </w:r>
      <w:r>
        <w:rPr>
          <w:rFonts w:ascii="Times New Roman" w:eastAsiaTheme="minorEastAsia" w:hAnsi="Times New Roman" w:hint="eastAsia"/>
          <w:bCs/>
          <w:kern w:val="0"/>
          <w:sz w:val="24"/>
          <w:szCs w:val="24"/>
        </w:rPr>
        <w:t>生物发酵容器</w:t>
      </w:r>
      <w:r>
        <w:rPr>
          <w:rFonts w:ascii="Times New Roman" w:eastAsiaTheme="minorEastAsia" w:hAnsi="Times New Roman" w:hint="eastAsia"/>
          <w:bCs/>
          <w:kern w:val="0"/>
          <w:sz w:val="24"/>
          <w:szCs w:val="24"/>
        </w:rPr>
        <w:t>企业标</w:t>
      </w:r>
      <w:r>
        <w:rPr>
          <w:rFonts w:ascii="Times New Roman" w:eastAsiaTheme="minorEastAsia" w:hAnsi="Times New Roman" w:hint="eastAsia"/>
          <w:bCs/>
          <w:kern w:val="0"/>
          <w:sz w:val="24"/>
          <w:szCs w:val="24"/>
        </w:rPr>
        <w:t>准“领跑者”候选名单。</w:t>
      </w:r>
    </w:p>
    <w:p w14:paraId="476050A4" w14:textId="77777777" w:rsidR="009D45DE" w:rsidRDefault="009D45DE">
      <w:pPr>
        <w:widowControl/>
        <w:spacing w:line="480" w:lineRule="exact"/>
        <w:rPr>
          <w:rFonts w:ascii="Times New Roman" w:eastAsiaTheme="minorEastAsia" w:hAnsi="Times New Roman"/>
          <w:bCs/>
          <w:kern w:val="0"/>
          <w:sz w:val="24"/>
          <w:szCs w:val="24"/>
        </w:rPr>
      </w:pPr>
    </w:p>
    <w:p w14:paraId="55026B95" w14:textId="77777777" w:rsidR="009D45DE" w:rsidRDefault="00251F3B">
      <w:pPr>
        <w:widowControl/>
        <w:tabs>
          <w:tab w:val="center" w:pos="4201"/>
          <w:tab w:val="right" w:leader="dot" w:pos="9298"/>
        </w:tabs>
        <w:autoSpaceDE w:val="0"/>
        <w:autoSpaceDN w:val="0"/>
        <w:jc w:val="center"/>
        <w:rPr>
          <w:rFonts w:ascii="黑体" w:eastAsia="黑体" w:hAnsi="黑体"/>
          <w:kern w:val="0"/>
          <w:szCs w:val="20"/>
        </w:rPr>
      </w:pPr>
      <w:r>
        <w:rPr>
          <w:rFonts w:ascii="黑体" w:eastAsia="黑体" w:hAnsi="黑体" w:cs="黑体" w:hint="eastAsia"/>
          <w:color w:val="000000"/>
          <w:kern w:val="0"/>
          <w:szCs w:val="21"/>
        </w:rPr>
        <w:t>表</w:t>
      </w:r>
      <w:r>
        <w:rPr>
          <w:rFonts w:ascii="Times New Roman" w:eastAsia="黑体" w:hAnsi="Times New Roman"/>
          <w:color w:val="000000"/>
          <w:kern w:val="0"/>
          <w:szCs w:val="21"/>
        </w:rPr>
        <w:t>2</w:t>
      </w:r>
      <w:r>
        <w:rPr>
          <w:rFonts w:ascii="黑体" w:eastAsia="黑体" w:hAnsi="黑体" w:cs="黑体"/>
          <w:color w:val="000000"/>
          <w:kern w:val="0"/>
          <w:szCs w:val="21"/>
        </w:rPr>
        <w:t xml:space="preserve"> </w:t>
      </w:r>
      <w:r>
        <w:rPr>
          <w:rFonts w:ascii="黑体" w:eastAsia="黑体" w:hAnsi="黑体" w:hint="eastAsia"/>
          <w:kern w:val="0"/>
          <w:szCs w:val="20"/>
        </w:rPr>
        <w:t>指标评价要求等级划分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214"/>
        <w:gridCol w:w="1670"/>
        <w:gridCol w:w="1974"/>
        <w:gridCol w:w="1725"/>
      </w:tblGrid>
      <w:tr w:rsidR="009D45DE" w14:paraId="4373B66F" w14:textId="77777777">
        <w:trPr>
          <w:trHeight w:val="529"/>
          <w:jc w:val="center"/>
        </w:trPr>
        <w:tc>
          <w:tcPr>
            <w:tcW w:w="1138" w:type="pct"/>
            <w:vAlign w:val="center"/>
          </w:tcPr>
          <w:p w14:paraId="58E62252" w14:textId="77777777" w:rsidR="009D45DE" w:rsidRDefault="00251F3B">
            <w:pPr>
              <w:tabs>
                <w:tab w:val="center" w:pos="4201"/>
                <w:tab w:val="right" w:leader="dot" w:pos="9298"/>
              </w:tabs>
              <w:autoSpaceDE w:val="0"/>
              <w:autoSpaceDN w:val="0"/>
              <w:jc w:val="center"/>
              <w:rPr>
                <w:rFonts w:ascii="宋体" w:hAnsi="宋体" w:cs="等线 Light"/>
                <w:bCs/>
                <w:color w:val="000000"/>
                <w:kern w:val="0"/>
                <w:szCs w:val="21"/>
              </w:rPr>
            </w:pPr>
            <w:bookmarkStart w:id="1" w:name="_Hlk35975549"/>
            <w:r>
              <w:rPr>
                <w:rFonts w:ascii="宋体" w:hAnsi="宋体" w:cs="等线 Light" w:hint="eastAsia"/>
                <w:bCs/>
                <w:color w:val="000000"/>
                <w:kern w:val="0"/>
                <w:szCs w:val="21"/>
              </w:rPr>
              <w:t>评价等级</w:t>
            </w:r>
          </w:p>
        </w:tc>
        <w:tc>
          <w:tcPr>
            <w:tcW w:w="3862" w:type="pct"/>
            <w:gridSpan w:val="4"/>
            <w:vAlign w:val="center"/>
          </w:tcPr>
          <w:p w14:paraId="0FBF92E9" w14:textId="77777777" w:rsidR="009D45DE" w:rsidRDefault="00251F3B">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满足条件</w:t>
            </w:r>
          </w:p>
        </w:tc>
      </w:tr>
      <w:tr w:rsidR="009D45DE" w14:paraId="5AA542E0" w14:textId="77777777">
        <w:trPr>
          <w:trHeight w:val="1086"/>
          <w:jc w:val="center"/>
        </w:trPr>
        <w:tc>
          <w:tcPr>
            <w:tcW w:w="1138" w:type="pct"/>
            <w:vAlign w:val="center"/>
          </w:tcPr>
          <w:p w14:paraId="492A863B" w14:textId="77777777" w:rsidR="009D45DE" w:rsidRDefault="00251F3B">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一级应同时满足</w:t>
            </w:r>
          </w:p>
        </w:tc>
        <w:tc>
          <w:tcPr>
            <w:tcW w:w="712" w:type="pct"/>
            <w:vAlign w:val="center"/>
          </w:tcPr>
          <w:p w14:paraId="7F6C7154" w14:textId="77777777" w:rsidR="009D45DE" w:rsidRDefault="00251F3B">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7E4492EE" w14:textId="77777777" w:rsidR="009D45DE" w:rsidRDefault="00251F3B">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27C5B890"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674628C7"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先进水平要求</w:t>
            </w:r>
          </w:p>
        </w:tc>
        <w:tc>
          <w:tcPr>
            <w:tcW w:w="1012" w:type="pct"/>
            <w:vAlign w:val="center"/>
          </w:tcPr>
          <w:p w14:paraId="09974A8A"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创新性指标</w:t>
            </w:r>
          </w:p>
          <w:p w14:paraId="0C13475C"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一项达到先进水平要求</w:t>
            </w:r>
          </w:p>
        </w:tc>
      </w:tr>
      <w:tr w:rsidR="009D45DE" w14:paraId="5D52A75C" w14:textId="77777777">
        <w:trPr>
          <w:trHeight w:val="1393"/>
          <w:jc w:val="center"/>
        </w:trPr>
        <w:tc>
          <w:tcPr>
            <w:tcW w:w="1138" w:type="pct"/>
            <w:vAlign w:val="center"/>
          </w:tcPr>
          <w:p w14:paraId="11037CE5" w14:textId="77777777" w:rsidR="009D45DE" w:rsidRDefault="00251F3B">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二级应同时满足</w:t>
            </w:r>
          </w:p>
        </w:tc>
        <w:tc>
          <w:tcPr>
            <w:tcW w:w="712" w:type="pct"/>
            <w:vAlign w:val="center"/>
          </w:tcPr>
          <w:p w14:paraId="4DDB17C9" w14:textId="77777777" w:rsidR="009D45DE" w:rsidRDefault="00251F3B">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692C5581" w14:textId="77777777" w:rsidR="009D45DE" w:rsidRDefault="00251F3B">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64D92DBF"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7ABCEA33"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平均水平要求</w:t>
            </w:r>
          </w:p>
        </w:tc>
        <w:tc>
          <w:tcPr>
            <w:tcW w:w="1012" w:type="pct"/>
            <w:vAlign w:val="center"/>
          </w:tcPr>
          <w:p w14:paraId="3C71A35C"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创新性指标</w:t>
            </w:r>
          </w:p>
          <w:p w14:paraId="6E94CB93"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一项达到平均水平要求</w:t>
            </w:r>
          </w:p>
        </w:tc>
      </w:tr>
      <w:tr w:rsidR="009D45DE" w14:paraId="5F25377D" w14:textId="77777777">
        <w:trPr>
          <w:trHeight w:val="1096"/>
          <w:jc w:val="center"/>
        </w:trPr>
        <w:tc>
          <w:tcPr>
            <w:tcW w:w="1138" w:type="pct"/>
            <w:vAlign w:val="center"/>
          </w:tcPr>
          <w:p w14:paraId="46EB500F" w14:textId="77777777" w:rsidR="009D45DE" w:rsidRDefault="00251F3B">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三级应同时满足</w:t>
            </w:r>
          </w:p>
        </w:tc>
        <w:tc>
          <w:tcPr>
            <w:tcW w:w="712" w:type="pct"/>
            <w:vAlign w:val="center"/>
          </w:tcPr>
          <w:p w14:paraId="4C6B2EE8" w14:textId="77777777" w:rsidR="009D45DE" w:rsidRDefault="00251F3B">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46F363DB" w14:textId="77777777" w:rsidR="009D45DE" w:rsidRDefault="00251F3B">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024A9FC7"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03E05942"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基准水平要求</w:t>
            </w:r>
          </w:p>
        </w:tc>
        <w:tc>
          <w:tcPr>
            <w:tcW w:w="1012" w:type="pct"/>
            <w:vAlign w:val="center"/>
          </w:tcPr>
          <w:p w14:paraId="50CCE2CA" w14:textId="77777777" w:rsidR="009D45DE" w:rsidRDefault="00251F3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bCs/>
                <w:color w:val="000000"/>
                <w:kern w:val="0"/>
                <w:szCs w:val="21"/>
              </w:rPr>
              <w:t>—</w:t>
            </w:r>
          </w:p>
        </w:tc>
      </w:tr>
      <w:bookmarkEnd w:id="1"/>
    </w:tbl>
    <w:p w14:paraId="31CE9858" w14:textId="77777777" w:rsidR="009D45DE" w:rsidRDefault="009D45DE">
      <w:pPr>
        <w:widowControl/>
        <w:tabs>
          <w:tab w:val="center" w:pos="4201"/>
          <w:tab w:val="right" w:leader="dot" w:pos="9298"/>
        </w:tabs>
        <w:autoSpaceDE w:val="0"/>
        <w:autoSpaceDN w:val="0"/>
        <w:jc w:val="center"/>
        <w:rPr>
          <w:rFonts w:ascii="黑体" w:eastAsia="黑体" w:hAnsi="黑体"/>
          <w:kern w:val="0"/>
          <w:szCs w:val="20"/>
        </w:rPr>
      </w:pPr>
    </w:p>
    <w:p w14:paraId="5DB72AF4" w14:textId="77777777" w:rsidR="009D45DE" w:rsidRDefault="00251F3B">
      <w:pPr>
        <w:spacing w:line="480" w:lineRule="exact"/>
        <w:outlineLvl w:val="0"/>
        <w:rPr>
          <w:rFonts w:ascii="Times New Roman" w:eastAsiaTheme="minorEastAsia" w:hAnsi="Times New Roman"/>
          <w:b/>
          <w:sz w:val="24"/>
          <w:szCs w:val="24"/>
        </w:rPr>
      </w:pPr>
      <w:r w:rsidRPr="00B52D92">
        <w:rPr>
          <w:rFonts w:ascii="Times New Roman" w:eastAsiaTheme="minorEastAsia" w:hAnsi="Times New Roman" w:hint="eastAsia"/>
          <w:b/>
          <w:sz w:val="24"/>
          <w:szCs w:val="24"/>
        </w:rPr>
        <w:t>三、主要评价指标体系及试验（或验证）情况</w:t>
      </w:r>
    </w:p>
    <w:p w14:paraId="56F7BB50" w14:textId="10ABCDF0" w:rsidR="009D45DE" w:rsidRPr="00B52D92" w:rsidRDefault="00251F3B" w:rsidP="00B52D92">
      <w:pPr>
        <w:adjustRightInd w:val="0"/>
        <w:snapToGrid w:val="0"/>
        <w:spacing w:line="480" w:lineRule="exact"/>
        <w:ind w:firstLineChars="200" w:firstLine="480"/>
        <w:rPr>
          <w:rFonts w:ascii="Times New Roman" w:eastAsiaTheme="minorEastAsia" w:hAnsi="Times New Roman"/>
          <w:sz w:val="24"/>
          <w:szCs w:val="24"/>
        </w:rPr>
      </w:pPr>
      <w:r w:rsidRPr="00B52D92">
        <w:rPr>
          <w:rFonts w:ascii="Times New Roman" w:eastAsiaTheme="minorEastAsia" w:hAnsi="Times New Roman" w:hint="eastAsia"/>
          <w:sz w:val="24"/>
          <w:szCs w:val="24"/>
        </w:rPr>
        <w:t>无</w:t>
      </w:r>
    </w:p>
    <w:p w14:paraId="78D9E2BF" w14:textId="77777777" w:rsidR="009D45DE" w:rsidRDefault="00251F3B">
      <w:pPr>
        <w:spacing w:line="480" w:lineRule="exact"/>
        <w:outlineLvl w:val="0"/>
        <w:rPr>
          <w:rFonts w:eastAsiaTheme="minorEastAsia"/>
          <w:b/>
          <w:sz w:val="24"/>
          <w:szCs w:val="24"/>
        </w:rPr>
      </w:pPr>
      <w:r>
        <w:rPr>
          <w:rFonts w:ascii="Times New Roman" w:eastAsiaTheme="minorEastAsia" w:hAnsi="Times New Roman" w:hint="eastAsia"/>
          <w:b/>
          <w:sz w:val="24"/>
          <w:szCs w:val="24"/>
        </w:rPr>
        <w:lastRenderedPageBreak/>
        <w:t>四</w:t>
      </w:r>
      <w:r>
        <w:rPr>
          <w:rFonts w:ascii="Times New Roman" w:eastAsiaTheme="minorEastAsia" w:hAnsi="Times New Roman"/>
          <w:b/>
          <w:sz w:val="24"/>
          <w:szCs w:val="24"/>
        </w:rPr>
        <w:t>、标准中涉及专利的情况</w:t>
      </w:r>
    </w:p>
    <w:p w14:paraId="022ABA3B" w14:textId="2A081D39" w:rsidR="009D45DE" w:rsidRDefault="00251F3B" w:rsidP="00B52D92">
      <w:pPr>
        <w:adjustRightInd w:val="0"/>
        <w:snapToGrid w:val="0"/>
        <w:spacing w:line="480" w:lineRule="exact"/>
        <w:ind w:firstLineChars="200" w:firstLine="480"/>
        <w:rPr>
          <w:rFonts w:ascii="Times New Roman" w:eastAsiaTheme="minorEastAsia" w:hAnsi="Times New Roman" w:hint="eastAsia"/>
          <w:sz w:val="24"/>
          <w:szCs w:val="24"/>
        </w:rPr>
      </w:pPr>
      <w:r>
        <w:rPr>
          <w:rFonts w:ascii="Times New Roman" w:eastAsiaTheme="minorEastAsia" w:hAnsi="Times New Roman" w:hint="eastAsia"/>
          <w:sz w:val="24"/>
          <w:szCs w:val="24"/>
        </w:rPr>
        <w:t>无</w:t>
      </w:r>
    </w:p>
    <w:p w14:paraId="3C370F0C"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hint="eastAsia"/>
          <w:b/>
          <w:sz w:val="24"/>
          <w:szCs w:val="24"/>
        </w:rPr>
        <w:t>五、</w:t>
      </w:r>
      <w:r>
        <w:rPr>
          <w:rFonts w:ascii="Times New Roman" w:eastAsiaTheme="minorEastAsia" w:hAnsi="Times New Roman"/>
          <w:b/>
          <w:sz w:val="24"/>
          <w:szCs w:val="24"/>
        </w:rPr>
        <w:t>预期达到的社会效益、对产业发展的作用的情况</w:t>
      </w:r>
    </w:p>
    <w:p w14:paraId="3B66D60C" w14:textId="45ADCC7C" w:rsidR="009D45DE" w:rsidRDefault="00251F3B" w:rsidP="00B52D92">
      <w:pPr>
        <w:spacing w:line="480" w:lineRule="exact"/>
        <w:ind w:firstLineChars="200" w:firstLine="480"/>
        <w:outlineLvl w:val="0"/>
        <w:rPr>
          <w:rFonts w:ascii="Times New Roman" w:eastAsiaTheme="minorEastAsia" w:hAnsi="Times New Roman" w:hint="eastAsia"/>
          <w:sz w:val="24"/>
          <w:szCs w:val="24"/>
        </w:rPr>
      </w:pPr>
      <w:r>
        <w:rPr>
          <w:rFonts w:ascii="Times New Roman" w:eastAsiaTheme="minorEastAsia" w:hAnsi="Times New Roman" w:hint="eastAsia"/>
          <w:sz w:val="24"/>
          <w:szCs w:val="24"/>
        </w:rPr>
        <w:t>本标准主要针对</w:t>
      </w:r>
      <w:r>
        <w:rPr>
          <w:rFonts w:ascii="Times New Roman" w:eastAsiaTheme="minorEastAsia" w:hAnsi="Times New Roman" w:hint="eastAsia"/>
          <w:sz w:val="24"/>
          <w:szCs w:val="24"/>
        </w:rPr>
        <w:t>生物发酵容器</w:t>
      </w:r>
      <w:r>
        <w:rPr>
          <w:rFonts w:ascii="Times New Roman" w:eastAsiaTheme="minorEastAsia" w:hAnsi="Times New Roman" w:hint="eastAsia"/>
          <w:sz w:val="24"/>
          <w:szCs w:val="24"/>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14:paraId="732E56EF"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hint="eastAsia"/>
          <w:b/>
          <w:sz w:val="24"/>
          <w:szCs w:val="24"/>
        </w:rPr>
        <w:t>六</w:t>
      </w:r>
      <w:r>
        <w:rPr>
          <w:rFonts w:ascii="Times New Roman" w:eastAsiaTheme="minorEastAsia" w:hAnsi="Times New Roman"/>
          <w:b/>
          <w:sz w:val="24"/>
          <w:szCs w:val="24"/>
        </w:rPr>
        <w:t>、采用国际标准和国外先进标准情况，与国际、国外同类标准水平的对比情况，国内外关键指标对比分析或与测试的国外样品、样机的相关数据对比情况</w:t>
      </w:r>
    </w:p>
    <w:p w14:paraId="53CA0117" w14:textId="77777777" w:rsidR="009D45DE" w:rsidRPr="00B52D92" w:rsidRDefault="009D45DE">
      <w:pPr>
        <w:ind w:firstLineChars="200" w:firstLine="560"/>
        <w:jc w:val="center"/>
        <w:rPr>
          <w:rFonts w:ascii="黑体" w:eastAsia="黑体" w:hAnsi="黑体"/>
          <w:sz w:val="28"/>
          <w:szCs w:val="28"/>
        </w:rPr>
      </w:pPr>
    </w:p>
    <w:p w14:paraId="0798A959" w14:textId="77777777" w:rsidR="009D45DE" w:rsidRDefault="00251F3B">
      <w:pPr>
        <w:ind w:firstLineChars="200" w:firstLine="480"/>
        <w:jc w:val="center"/>
        <w:rPr>
          <w:rFonts w:ascii="黑体" w:eastAsia="黑体" w:hAnsi="黑体"/>
          <w:sz w:val="24"/>
          <w:szCs w:val="24"/>
        </w:rPr>
      </w:pPr>
      <w:r>
        <w:rPr>
          <w:rFonts w:ascii="黑体" w:eastAsia="黑体" w:hAnsi="黑体" w:hint="eastAsia"/>
          <w:sz w:val="24"/>
          <w:szCs w:val="24"/>
        </w:rPr>
        <w:t>表</w:t>
      </w:r>
      <w:r>
        <w:rPr>
          <w:rFonts w:ascii="黑体" w:eastAsia="黑体" w:hAnsi="黑体"/>
          <w:sz w:val="24"/>
          <w:szCs w:val="24"/>
        </w:rPr>
        <w:t>4</w:t>
      </w:r>
      <w:r>
        <w:rPr>
          <w:rFonts w:ascii="黑体" w:eastAsia="黑体" w:hAnsi="黑体" w:hint="eastAsia"/>
          <w:sz w:val="24"/>
          <w:szCs w:val="24"/>
        </w:rPr>
        <w:t>指标先进水平与国际标准对比情况表</w:t>
      </w:r>
    </w:p>
    <w:p w14:paraId="06A57495" w14:textId="77777777" w:rsidR="009D45DE" w:rsidRDefault="009D45DE">
      <w:pPr>
        <w:ind w:firstLineChars="200" w:firstLine="480"/>
        <w:jc w:val="center"/>
        <w:rPr>
          <w:rFonts w:ascii="黑体" w:eastAsia="黑体" w:hAnsi="黑体"/>
          <w:sz w:val="24"/>
          <w:szCs w:val="24"/>
        </w:rPr>
      </w:pPr>
    </w:p>
    <w:tbl>
      <w:tblPr>
        <w:tblStyle w:val="afe"/>
        <w:tblW w:w="5000" w:type="pct"/>
        <w:jc w:val="center"/>
        <w:tblLook w:val="04A0" w:firstRow="1" w:lastRow="0" w:firstColumn="1" w:lastColumn="0" w:noHBand="0" w:noVBand="1"/>
      </w:tblPr>
      <w:tblGrid>
        <w:gridCol w:w="535"/>
        <w:gridCol w:w="1131"/>
        <w:gridCol w:w="1546"/>
        <w:gridCol w:w="1836"/>
        <w:gridCol w:w="1024"/>
        <w:gridCol w:w="1751"/>
        <w:gridCol w:w="699"/>
      </w:tblGrid>
      <w:tr w:rsidR="009D45DE" w14:paraId="46CBD65A" w14:textId="77777777">
        <w:trPr>
          <w:trHeight w:val="680"/>
          <w:jc w:val="center"/>
        </w:trPr>
        <w:tc>
          <w:tcPr>
            <w:tcW w:w="535" w:type="dxa"/>
            <w:vMerge w:val="restart"/>
            <w:vAlign w:val="center"/>
          </w:tcPr>
          <w:p w14:paraId="147622EA" w14:textId="77777777" w:rsidR="009D45DE" w:rsidRDefault="00251F3B">
            <w:pPr>
              <w:jc w:val="center"/>
              <w:rPr>
                <w:rFonts w:ascii="宋体" w:hAnsi="宋体"/>
                <w:sz w:val="24"/>
                <w:szCs w:val="24"/>
              </w:rPr>
            </w:pPr>
            <w:r>
              <w:rPr>
                <w:rFonts w:ascii="宋体" w:hAnsi="宋体" w:hint="eastAsia"/>
                <w:sz w:val="24"/>
                <w:szCs w:val="24"/>
              </w:rPr>
              <w:t>序号</w:t>
            </w:r>
          </w:p>
        </w:tc>
        <w:tc>
          <w:tcPr>
            <w:tcW w:w="1139" w:type="dxa"/>
            <w:vMerge w:val="restart"/>
            <w:vAlign w:val="center"/>
          </w:tcPr>
          <w:p w14:paraId="132639FC" w14:textId="77777777" w:rsidR="009D45DE" w:rsidRDefault="00251F3B">
            <w:pPr>
              <w:jc w:val="center"/>
              <w:rPr>
                <w:rFonts w:ascii="宋体" w:hAnsi="宋体"/>
                <w:sz w:val="24"/>
                <w:szCs w:val="24"/>
              </w:rPr>
            </w:pPr>
            <w:r>
              <w:rPr>
                <w:rFonts w:ascii="宋体" w:hAnsi="宋体" w:hint="eastAsia"/>
                <w:sz w:val="24"/>
                <w:szCs w:val="24"/>
              </w:rPr>
              <w:t>指标名称</w:t>
            </w:r>
          </w:p>
        </w:tc>
        <w:tc>
          <w:tcPr>
            <w:tcW w:w="1546" w:type="dxa"/>
            <w:vMerge w:val="restart"/>
            <w:vAlign w:val="center"/>
          </w:tcPr>
          <w:p w14:paraId="3C8B3D42" w14:textId="77777777" w:rsidR="009D45DE" w:rsidRDefault="00251F3B">
            <w:pPr>
              <w:jc w:val="center"/>
              <w:rPr>
                <w:rFonts w:ascii="宋体" w:hAnsi="宋体"/>
                <w:sz w:val="24"/>
                <w:szCs w:val="24"/>
              </w:rPr>
            </w:pPr>
            <w:r>
              <w:rPr>
                <w:rFonts w:ascii="宋体" w:hAnsi="宋体" w:hint="eastAsia"/>
                <w:sz w:val="24"/>
                <w:szCs w:val="24"/>
              </w:rPr>
              <w:t>“领跑者”标准指标先进水平</w:t>
            </w:r>
          </w:p>
        </w:tc>
        <w:tc>
          <w:tcPr>
            <w:tcW w:w="2837" w:type="dxa"/>
            <w:gridSpan w:val="2"/>
            <w:vAlign w:val="center"/>
          </w:tcPr>
          <w:p w14:paraId="44B9D61B" w14:textId="77777777" w:rsidR="009D45DE" w:rsidRDefault="00251F3B">
            <w:pPr>
              <w:jc w:val="center"/>
              <w:rPr>
                <w:rFonts w:ascii="宋体" w:hAnsi="宋体"/>
                <w:sz w:val="24"/>
                <w:szCs w:val="24"/>
              </w:rPr>
            </w:pPr>
            <w:r>
              <w:rPr>
                <w:rFonts w:ascii="宋体" w:hAnsi="宋体" w:hint="eastAsia"/>
                <w:sz w:val="24"/>
                <w:szCs w:val="24"/>
              </w:rPr>
              <w:t>国内标准</w:t>
            </w:r>
          </w:p>
        </w:tc>
        <w:tc>
          <w:tcPr>
            <w:tcW w:w="2465" w:type="dxa"/>
            <w:gridSpan w:val="2"/>
            <w:vAlign w:val="center"/>
          </w:tcPr>
          <w:p w14:paraId="2857AE70" w14:textId="77777777" w:rsidR="009D45DE" w:rsidRDefault="00251F3B">
            <w:pPr>
              <w:jc w:val="center"/>
              <w:rPr>
                <w:rFonts w:ascii="宋体" w:hAnsi="宋体"/>
                <w:sz w:val="24"/>
                <w:szCs w:val="24"/>
              </w:rPr>
            </w:pPr>
            <w:r>
              <w:rPr>
                <w:rFonts w:ascii="宋体" w:hAnsi="宋体" w:hint="eastAsia"/>
                <w:sz w:val="24"/>
                <w:szCs w:val="24"/>
              </w:rPr>
              <w:t>国际标准</w:t>
            </w:r>
          </w:p>
        </w:tc>
      </w:tr>
      <w:tr w:rsidR="009D45DE" w14:paraId="5058D130" w14:textId="77777777">
        <w:trPr>
          <w:trHeight w:val="680"/>
          <w:jc w:val="center"/>
        </w:trPr>
        <w:tc>
          <w:tcPr>
            <w:tcW w:w="535" w:type="dxa"/>
            <w:vMerge/>
            <w:vAlign w:val="center"/>
          </w:tcPr>
          <w:p w14:paraId="14EB2878" w14:textId="77777777" w:rsidR="009D45DE" w:rsidRDefault="009D45DE">
            <w:pPr>
              <w:pStyle w:val="aff8"/>
              <w:numPr>
                <w:ilvl w:val="0"/>
                <w:numId w:val="5"/>
              </w:numPr>
              <w:snapToGrid/>
              <w:spacing w:line="240" w:lineRule="auto"/>
              <w:ind w:firstLineChars="0"/>
              <w:jc w:val="center"/>
              <w:rPr>
                <w:rFonts w:ascii="宋体" w:hAnsi="宋体"/>
                <w:sz w:val="24"/>
                <w:szCs w:val="24"/>
              </w:rPr>
            </w:pPr>
          </w:p>
        </w:tc>
        <w:tc>
          <w:tcPr>
            <w:tcW w:w="1139" w:type="dxa"/>
            <w:vMerge/>
            <w:vAlign w:val="center"/>
          </w:tcPr>
          <w:p w14:paraId="1C7C3B0B" w14:textId="77777777" w:rsidR="009D45DE" w:rsidRDefault="009D45DE">
            <w:pPr>
              <w:jc w:val="center"/>
              <w:rPr>
                <w:rFonts w:ascii="宋体" w:hAnsi="宋体"/>
                <w:sz w:val="24"/>
                <w:szCs w:val="24"/>
              </w:rPr>
            </w:pPr>
          </w:p>
        </w:tc>
        <w:tc>
          <w:tcPr>
            <w:tcW w:w="1546" w:type="dxa"/>
            <w:vMerge/>
            <w:vAlign w:val="center"/>
          </w:tcPr>
          <w:p w14:paraId="64F1D85B" w14:textId="77777777" w:rsidR="009D45DE" w:rsidRDefault="009D45DE">
            <w:pPr>
              <w:jc w:val="center"/>
              <w:rPr>
                <w:rFonts w:ascii="宋体" w:hAnsi="宋体"/>
                <w:sz w:val="24"/>
                <w:szCs w:val="24"/>
              </w:rPr>
            </w:pPr>
          </w:p>
        </w:tc>
        <w:tc>
          <w:tcPr>
            <w:tcW w:w="1806" w:type="dxa"/>
            <w:vAlign w:val="center"/>
          </w:tcPr>
          <w:p w14:paraId="2D060037" w14:textId="77777777" w:rsidR="009D45DE" w:rsidRDefault="00251F3B">
            <w:pPr>
              <w:jc w:val="center"/>
              <w:rPr>
                <w:rFonts w:ascii="宋体" w:hAnsi="宋体"/>
                <w:sz w:val="24"/>
                <w:szCs w:val="24"/>
              </w:rPr>
            </w:pPr>
            <w:r>
              <w:rPr>
                <w:rFonts w:ascii="宋体" w:hAnsi="宋体" w:hint="eastAsia"/>
                <w:sz w:val="24"/>
                <w:szCs w:val="24"/>
              </w:rPr>
              <w:t>标准号</w:t>
            </w:r>
          </w:p>
        </w:tc>
        <w:tc>
          <w:tcPr>
            <w:tcW w:w="1031" w:type="dxa"/>
            <w:vAlign w:val="center"/>
          </w:tcPr>
          <w:p w14:paraId="5A42F9B2" w14:textId="77777777" w:rsidR="009D45DE" w:rsidRDefault="00251F3B">
            <w:pPr>
              <w:jc w:val="center"/>
              <w:rPr>
                <w:rFonts w:ascii="宋体" w:hAnsi="宋体"/>
                <w:sz w:val="24"/>
                <w:szCs w:val="24"/>
              </w:rPr>
            </w:pPr>
            <w:r>
              <w:rPr>
                <w:rFonts w:ascii="宋体" w:hAnsi="宋体" w:hint="eastAsia"/>
                <w:sz w:val="24"/>
                <w:szCs w:val="24"/>
              </w:rPr>
              <w:t>标准水平</w:t>
            </w:r>
          </w:p>
        </w:tc>
        <w:tc>
          <w:tcPr>
            <w:tcW w:w="1763" w:type="dxa"/>
            <w:vAlign w:val="center"/>
          </w:tcPr>
          <w:p w14:paraId="567218F3" w14:textId="77777777" w:rsidR="009D45DE" w:rsidRDefault="00251F3B">
            <w:pPr>
              <w:jc w:val="center"/>
              <w:rPr>
                <w:rFonts w:ascii="宋体" w:hAnsi="宋体"/>
                <w:sz w:val="24"/>
                <w:szCs w:val="24"/>
              </w:rPr>
            </w:pPr>
            <w:r>
              <w:rPr>
                <w:rFonts w:ascii="宋体" w:hAnsi="宋体" w:hint="eastAsia"/>
                <w:sz w:val="24"/>
                <w:szCs w:val="24"/>
              </w:rPr>
              <w:t>标准号</w:t>
            </w:r>
          </w:p>
        </w:tc>
        <w:tc>
          <w:tcPr>
            <w:tcW w:w="702" w:type="dxa"/>
            <w:vAlign w:val="center"/>
          </w:tcPr>
          <w:p w14:paraId="723402B5" w14:textId="77777777" w:rsidR="009D45DE" w:rsidRDefault="00251F3B">
            <w:pPr>
              <w:jc w:val="center"/>
              <w:rPr>
                <w:rFonts w:ascii="宋体" w:hAnsi="宋体"/>
                <w:sz w:val="24"/>
                <w:szCs w:val="24"/>
              </w:rPr>
            </w:pPr>
            <w:r>
              <w:rPr>
                <w:rFonts w:ascii="宋体" w:hAnsi="宋体" w:hint="eastAsia"/>
                <w:sz w:val="24"/>
                <w:szCs w:val="24"/>
              </w:rPr>
              <w:t>标准水平</w:t>
            </w:r>
          </w:p>
        </w:tc>
      </w:tr>
      <w:tr w:rsidR="009D45DE" w14:paraId="03D7FE32" w14:textId="77777777">
        <w:trPr>
          <w:trHeight w:val="680"/>
          <w:jc w:val="center"/>
        </w:trPr>
        <w:tc>
          <w:tcPr>
            <w:tcW w:w="535" w:type="dxa"/>
            <w:vAlign w:val="center"/>
          </w:tcPr>
          <w:p w14:paraId="7A5E0CF4" w14:textId="77777777" w:rsidR="009D45DE" w:rsidRDefault="009D45DE">
            <w:pPr>
              <w:pStyle w:val="aff8"/>
              <w:numPr>
                <w:ilvl w:val="0"/>
                <w:numId w:val="5"/>
              </w:numPr>
              <w:snapToGrid/>
              <w:spacing w:line="240" w:lineRule="auto"/>
              <w:ind w:firstLineChars="0"/>
              <w:jc w:val="center"/>
              <w:rPr>
                <w:rFonts w:ascii="宋体" w:hAnsi="宋体"/>
                <w:sz w:val="24"/>
                <w:szCs w:val="24"/>
              </w:rPr>
            </w:pPr>
          </w:p>
        </w:tc>
        <w:tc>
          <w:tcPr>
            <w:tcW w:w="1139" w:type="dxa"/>
          </w:tcPr>
          <w:p w14:paraId="0523E9C6" w14:textId="77777777" w:rsidR="009D45DE" w:rsidRDefault="00251F3B">
            <w:pPr>
              <w:rPr>
                <w:rFonts w:ascii="宋体" w:hAnsi="宋体"/>
                <w:color w:val="000000"/>
                <w:kern w:val="0"/>
                <w:sz w:val="18"/>
                <w:szCs w:val="18"/>
              </w:rPr>
            </w:pPr>
            <w:r>
              <w:rPr>
                <w:rFonts w:ascii="Times New Roman" w:hAnsi="Times New Roman" w:hint="eastAsia"/>
              </w:rPr>
              <w:t>通用要求</w:t>
            </w:r>
          </w:p>
        </w:tc>
        <w:tc>
          <w:tcPr>
            <w:tcW w:w="1546" w:type="dxa"/>
          </w:tcPr>
          <w:p w14:paraId="4DCC1198" w14:textId="77777777" w:rsidR="009D45DE" w:rsidRDefault="00251F3B">
            <w:pPr>
              <w:jc w:val="left"/>
              <w:rPr>
                <w:szCs w:val="21"/>
              </w:rPr>
            </w:pPr>
            <w:r>
              <w:rPr>
                <w:rFonts w:hint="eastAsia"/>
                <w:szCs w:val="21"/>
              </w:rPr>
              <w:t>符合国家和行业的生产标准</w:t>
            </w:r>
          </w:p>
          <w:p w14:paraId="28CBC4B2" w14:textId="77777777" w:rsidR="009D45DE" w:rsidRDefault="009D45DE">
            <w:pPr>
              <w:jc w:val="left"/>
              <w:rPr>
                <w:szCs w:val="21"/>
              </w:rPr>
            </w:pPr>
          </w:p>
          <w:p w14:paraId="2C45974A" w14:textId="77777777" w:rsidR="009D45DE" w:rsidRDefault="00251F3B">
            <w:pPr>
              <w:jc w:val="left"/>
              <w:rPr>
                <w:szCs w:val="21"/>
              </w:rPr>
            </w:pPr>
            <w:r>
              <w:rPr>
                <w:rFonts w:hint="eastAsia"/>
                <w:szCs w:val="21"/>
              </w:rPr>
              <w:t>具备产品</w:t>
            </w:r>
            <w:proofErr w:type="gramStart"/>
            <w:r>
              <w:rPr>
                <w:rFonts w:hint="eastAsia"/>
                <w:szCs w:val="21"/>
              </w:rPr>
              <w:t>生产生产</w:t>
            </w:r>
            <w:proofErr w:type="gramEnd"/>
            <w:r>
              <w:rPr>
                <w:rFonts w:hint="eastAsia"/>
                <w:szCs w:val="21"/>
              </w:rPr>
              <w:t>资质</w:t>
            </w:r>
          </w:p>
          <w:p w14:paraId="04C9B552" w14:textId="77777777" w:rsidR="009D45DE" w:rsidRDefault="009D45DE">
            <w:pPr>
              <w:jc w:val="left"/>
              <w:rPr>
                <w:szCs w:val="21"/>
              </w:rPr>
            </w:pPr>
          </w:p>
          <w:p w14:paraId="493DD08C" w14:textId="77777777" w:rsidR="009D45DE" w:rsidRDefault="00251F3B">
            <w:pPr>
              <w:jc w:val="left"/>
              <w:rPr>
                <w:rFonts w:ascii="宋体" w:hAnsi="宋体"/>
                <w:sz w:val="18"/>
                <w:szCs w:val="18"/>
              </w:rPr>
            </w:pPr>
            <w:r>
              <w:rPr>
                <w:rFonts w:hint="eastAsia"/>
                <w:szCs w:val="21"/>
              </w:rPr>
              <w:t>产品经过国家级的检验和评测</w:t>
            </w:r>
          </w:p>
        </w:tc>
        <w:tc>
          <w:tcPr>
            <w:tcW w:w="1806" w:type="dxa"/>
            <w:vMerge w:val="restart"/>
            <w:vAlign w:val="center"/>
          </w:tcPr>
          <w:p w14:paraId="637668D1"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 xml:space="preserve">GB </w:t>
            </w:r>
            <w:r>
              <w:rPr>
                <w:rFonts w:ascii="宋体" w:hAnsi="宋体" w:cs="宋体" w:hint="eastAsia"/>
                <w:color w:val="000000"/>
                <w:kern w:val="0"/>
                <w:sz w:val="18"/>
                <w:szCs w:val="18"/>
              </w:rPr>
              <w:t>1</w:t>
            </w:r>
            <w:r>
              <w:rPr>
                <w:rFonts w:ascii="宋体" w:hAnsi="宋体" w:cs="宋体"/>
                <w:color w:val="000000"/>
                <w:kern w:val="0"/>
                <w:sz w:val="18"/>
                <w:szCs w:val="18"/>
              </w:rPr>
              <w:t>50</w:t>
            </w:r>
            <w:r>
              <w:rPr>
                <w:rFonts w:ascii="宋体" w:hAnsi="宋体" w:cs="宋体" w:hint="eastAsia"/>
                <w:color w:val="000000"/>
                <w:kern w:val="0"/>
                <w:sz w:val="18"/>
                <w:szCs w:val="18"/>
              </w:rPr>
              <w:t xml:space="preserve">.1-2001 </w:t>
            </w:r>
          </w:p>
          <w:p w14:paraId="50A01196"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.2-2001 </w:t>
            </w:r>
          </w:p>
          <w:p w14:paraId="27CF8468"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.3-2001 </w:t>
            </w:r>
          </w:p>
          <w:p w14:paraId="5F17463F"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.4-2001 </w:t>
            </w:r>
          </w:p>
          <w:p w14:paraId="1AEECF22"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QB/T2467-2014</w:t>
            </w:r>
          </w:p>
          <w:p w14:paraId="568D0293"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QB/T2467-2014</w:t>
            </w:r>
          </w:p>
          <w:p w14:paraId="7AA89638"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NB/T47003.1</w:t>
            </w:r>
          </w:p>
          <w:p w14:paraId="3097D3DD" w14:textId="77777777" w:rsidR="009D45DE" w:rsidRDefault="009D45DE">
            <w:pPr>
              <w:jc w:val="left"/>
              <w:rPr>
                <w:rFonts w:ascii="Times New Roman" w:hAnsi="Times New Roman"/>
                <w:color w:val="484848"/>
                <w:sz w:val="18"/>
                <w:szCs w:val="18"/>
              </w:rPr>
            </w:pPr>
          </w:p>
        </w:tc>
        <w:tc>
          <w:tcPr>
            <w:tcW w:w="1031" w:type="dxa"/>
            <w:vAlign w:val="center"/>
          </w:tcPr>
          <w:p w14:paraId="4BA77FF4" w14:textId="77777777" w:rsidR="009D45DE" w:rsidRDefault="00251F3B">
            <w:pPr>
              <w:jc w:val="left"/>
              <w:rPr>
                <w:rFonts w:ascii="宋体" w:hAnsi="宋体"/>
                <w:color w:val="000000"/>
                <w:kern w:val="0"/>
                <w:sz w:val="18"/>
                <w:szCs w:val="18"/>
              </w:rPr>
            </w:pPr>
            <w:r>
              <w:rPr>
                <w:rFonts w:ascii="宋体" w:hAnsi="宋体" w:hint="eastAsia"/>
                <w:color w:val="000000"/>
                <w:kern w:val="0"/>
                <w:sz w:val="18"/>
                <w:szCs w:val="18"/>
              </w:rPr>
              <w:t>符合</w:t>
            </w:r>
          </w:p>
        </w:tc>
        <w:tc>
          <w:tcPr>
            <w:tcW w:w="1763" w:type="dxa"/>
            <w:vAlign w:val="center"/>
          </w:tcPr>
          <w:p w14:paraId="73E49618" w14:textId="77777777" w:rsidR="009D45DE" w:rsidRDefault="00251F3B">
            <w:pPr>
              <w:jc w:val="left"/>
              <w:rPr>
                <w:szCs w:val="21"/>
              </w:rPr>
            </w:pPr>
            <w:r>
              <w:rPr>
                <w:rFonts w:hint="eastAsia"/>
                <w:szCs w:val="21"/>
              </w:rPr>
              <w:t>美国</w:t>
            </w:r>
            <w:r>
              <w:rPr>
                <w:rFonts w:hint="eastAsia"/>
                <w:szCs w:val="21"/>
              </w:rPr>
              <w:t>ASME</w:t>
            </w:r>
            <w:r>
              <w:rPr>
                <w:rFonts w:hint="eastAsia"/>
                <w:szCs w:val="21"/>
              </w:rPr>
              <w:t>标准</w:t>
            </w:r>
          </w:p>
          <w:p w14:paraId="235F0A7C" w14:textId="77777777" w:rsidR="009D45DE" w:rsidRDefault="00251F3B">
            <w:pPr>
              <w:jc w:val="left"/>
              <w:rPr>
                <w:rFonts w:ascii="宋体" w:eastAsia="微软雅黑" w:hAnsi="宋体"/>
                <w:color w:val="000000"/>
                <w:kern w:val="0"/>
                <w:sz w:val="18"/>
                <w:szCs w:val="18"/>
              </w:rPr>
            </w:pPr>
            <w:r>
              <w:rPr>
                <w:rFonts w:hint="eastAsia"/>
                <w:szCs w:val="21"/>
              </w:rPr>
              <w:t>欧盟《承压设备指令》（</w:t>
            </w:r>
            <w:r>
              <w:rPr>
                <w:rFonts w:hint="eastAsia"/>
                <w:szCs w:val="21"/>
              </w:rPr>
              <w:t>PED</w:t>
            </w:r>
            <w:r>
              <w:rPr>
                <w:rFonts w:hint="eastAsia"/>
                <w:szCs w:val="21"/>
              </w:rPr>
              <w:t>指令）</w:t>
            </w:r>
          </w:p>
        </w:tc>
        <w:tc>
          <w:tcPr>
            <w:tcW w:w="702" w:type="dxa"/>
            <w:vAlign w:val="center"/>
          </w:tcPr>
          <w:p w14:paraId="102202F4" w14:textId="77777777" w:rsidR="009D45DE" w:rsidRDefault="00251F3B">
            <w:pPr>
              <w:jc w:val="left"/>
              <w:rPr>
                <w:rFonts w:ascii="宋体" w:hAnsi="宋体"/>
                <w:color w:val="000000"/>
                <w:sz w:val="18"/>
                <w:szCs w:val="18"/>
              </w:rPr>
            </w:pPr>
            <w:r>
              <w:rPr>
                <w:rFonts w:ascii="宋体" w:hAnsi="宋体" w:hint="eastAsia"/>
                <w:color w:val="000000"/>
                <w:sz w:val="18"/>
                <w:szCs w:val="18"/>
              </w:rPr>
              <w:t>符合</w:t>
            </w:r>
          </w:p>
        </w:tc>
      </w:tr>
      <w:tr w:rsidR="009D45DE" w14:paraId="4251DD85" w14:textId="77777777">
        <w:trPr>
          <w:trHeight w:val="680"/>
          <w:jc w:val="center"/>
        </w:trPr>
        <w:tc>
          <w:tcPr>
            <w:tcW w:w="535" w:type="dxa"/>
            <w:vAlign w:val="center"/>
          </w:tcPr>
          <w:p w14:paraId="103F7672" w14:textId="77777777" w:rsidR="009D45DE" w:rsidRDefault="009D45DE">
            <w:pPr>
              <w:pStyle w:val="aff8"/>
              <w:numPr>
                <w:ilvl w:val="0"/>
                <w:numId w:val="5"/>
              </w:numPr>
              <w:snapToGrid/>
              <w:spacing w:line="240" w:lineRule="auto"/>
              <w:ind w:firstLineChars="0"/>
              <w:jc w:val="center"/>
              <w:rPr>
                <w:rFonts w:ascii="宋体" w:hAnsi="宋体"/>
                <w:sz w:val="24"/>
                <w:szCs w:val="24"/>
              </w:rPr>
            </w:pPr>
          </w:p>
        </w:tc>
        <w:tc>
          <w:tcPr>
            <w:tcW w:w="1139" w:type="dxa"/>
          </w:tcPr>
          <w:p w14:paraId="6DAFA251" w14:textId="77777777" w:rsidR="009D45DE" w:rsidRDefault="00251F3B">
            <w:pPr>
              <w:rPr>
                <w:rFonts w:ascii="宋体" w:hAnsi="宋体"/>
                <w:color w:val="000000"/>
                <w:kern w:val="0"/>
                <w:sz w:val="24"/>
                <w:szCs w:val="24"/>
              </w:rPr>
            </w:pPr>
            <w:r>
              <w:rPr>
                <w:rFonts w:ascii="Times New Roman" w:hAnsi="Times New Roman" w:hint="eastAsia"/>
              </w:rPr>
              <w:t>罐体功能</w:t>
            </w:r>
          </w:p>
        </w:tc>
        <w:tc>
          <w:tcPr>
            <w:tcW w:w="1546" w:type="dxa"/>
          </w:tcPr>
          <w:p w14:paraId="05F2F265" w14:textId="77777777" w:rsidR="009D45DE" w:rsidRDefault="00251F3B">
            <w:pPr>
              <w:jc w:val="left"/>
              <w:rPr>
                <w:szCs w:val="21"/>
              </w:rPr>
            </w:pPr>
            <w:r>
              <w:rPr>
                <w:rFonts w:hint="eastAsia"/>
                <w:szCs w:val="21"/>
              </w:rPr>
              <w:t>具备下面的基本功能：</w:t>
            </w:r>
          </w:p>
          <w:p w14:paraId="5449AEA2" w14:textId="77777777" w:rsidR="009D45DE" w:rsidRDefault="00251F3B">
            <w:pPr>
              <w:jc w:val="left"/>
              <w:rPr>
                <w:szCs w:val="21"/>
              </w:rPr>
            </w:pPr>
            <w:r>
              <w:rPr>
                <w:rFonts w:hint="eastAsia"/>
                <w:szCs w:val="21"/>
              </w:rPr>
              <w:t>搅拌、通气、温度、泡沫、</w:t>
            </w:r>
          </w:p>
          <w:p w14:paraId="29BD618F" w14:textId="77777777" w:rsidR="009D45DE" w:rsidRDefault="00251F3B">
            <w:pPr>
              <w:jc w:val="left"/>
              <w:rPr>
                <w:szCs w:val="21"/>
              </w:rPr>
            </w:pPr>
            <w:r>
              <w:rPr>
                <w:rFonts w:hint="eastAsia"/>
                <w:szCs w:val="21"/>
              </w:rPr>
              <w:t>补料、</w:t>
            </w:r>
            <w:r>
              <w:rPr>
                <w:rFonts w:hint="eastAsia"/>
                <w:szCs w:val="21"/>
              </w:rPr>
              <w:t>PH</w:t>
            </w:r>
            <w:r>
              <w:rPr>
                <w:rFonts w:hint="eastAsia"/>
                <w:szCs w:val="21"/>
              </w:rPr>
              <w:t>、溶氧</w:t>
            </w:r>
            <w:r>
              <w:rPr>
                <w:rFonts w:hint="eastAsia"/>
                <w:szCs w:val="21"/>
              </w:rPr>
              <w:t>DO</w:t>
            </w:r>
            <w:r>
              <w:rPr>
                <w:rFonts w:hint="eastAsia"/>
                <w:szCs w:val="21"/>
              </w:rPr>
              <w:t>（好氧型）、压力、</w:t>
            </w:r>
          </w:p>
          <w:p w14:paraId="61546338" w14:textId="77777777" w:rsidR="009D45DE" w:rsidRDefault="00251F3B">
            <w:pPr>
              <w:jc w:val="left"/>
              <w:rPr>
                <w:szCs w:val="21"/>
              </w:rPr>
            </w:pPr>
            <w:r>
              <w:rPr>
                <w:rFonts w:hint="eastAsia"/>
                <w:szCs w:val="21"/>
              </w:rPr>
              <w:t>清洗</w:t>
            </w:r>
          </w:p>
          <w:p w14:paraId="7D6F44FD" w14:textId="77777777" w:rsidR="009D45DE" w:rsidRDefault="009D45DE">
            <w:pPr>
              <w:jc w:val="left"/>
              <w:rPr>
                <w:szCs w:val="21"/>
              </w:rPr>
            </w:pPr>
          </w:p>
          <w:p w14:paraId="30B6A276" w14:textId="77777777" w:rsidR="009D45DE" w:rsidRDefault="00251F3B">
            <w:pPr>
              <w:jc w:val="left"/>
              <w:rPr>
                <w:szCs w:val="21"/>
              </w:rPr>
            </w:pPr>
            <w:r>
              <w:rPr>
                <w:rFonts w:hint="eastAsia"/>
                <w:szCs w:val="21"/>
              </w:rPr>
              <w:t>依据不同发酵需求，可定制化配置系统，实现不同的功</w:t>
            </w:r>
            <w:r>
              <w:rPr>
                <w:rFonts w:hint="eastAsia"/>
                <w:szCs w:val="21"/>
              </w:rPr>
              <w:lastRenderedPageBreak/>
              <w:t>能组合</w:t>
            </w:r>
          </w:p>
          <w:p w14:paraId="698348C7" w14:textId="77777777" w:rsidR="009D45DE" w:rsidRDefault="009D45DE">
            <w:pPr>
              <w:jc w:val="left"/>
              <w:rPr>
                <w:szCs w:val="21"/>
              </w:rPr>
            </w:pPr>
          </w:p>
          <w:p w14:paraId="6C8BF82C" w14:textId="77777777" w:rsidR="009D45DE" w:rsidRDefault="00251F3B">
            <w:pPr>
              <w:jc w:val="left"/>
              <w:rPr>
                <w:szCs w:val="21"/>
              </w:rPr>
            </w:pPr>
            <w:r>
              <w:rPr>
                <w:rFonts w:hint="eastAsia"/>
                <w:szCs w:val="21"/>
              </w:rPr>
              <w:t>可现实其他特殊功能：</w:t>
            </w:r>
          </w:p>
          <w:p w14:paraId="50BC8FD1" w14:textId="77777777" w:rsidR="009D45DE" w:rsidRDefault="00251F3B">
            <w:pPr>
              <w:numPr>
                <w:ilvl w:val="0"/>
                <w:numId w:val="4"/>
              </w:numPr>
              <w:jc w:val="left"/>
              <w:rPr>
                <w:rFonts w:ascii="宋体" w:hAnsi="宋体"/>
                <w:color w:val="000000"/>
                <w:sz w:val="24"/>
                <w:szCs w:val="24"/>
              </w:rPr>
            </w:pPr>
            <w:r>
              <w:rPr>
                <w:rFonts w:hint="eastAsia"/>
                <w:szCs w:val="21"/>
              </w:rPr>
              <w:t>多路补料；</w:t>
            </w:r>
            <w:r>
              <w:rPr>
                <w:rFonts w:hint="eastAsia"/>
                <w:szCs w:val="21"/>
              </w:rPr>
              <w:br/>
              <w:t>2.</w:t>
            </w:r>
            <w:r>
              <w:rPr>
                <w:rFonts w:hint="eastAsia"/>
                <w:szCs w:val="21"/>
              </w:rPr>
              <w:t>全自动灭菌</w:t>
            </w:r>
            <w:r>
              <w:rPr>
                <w:rFonts w:hint="eastAsia"/>
                <w:szCs w:val="21"/>
              </w:rPr>
              <w:t>(AUTO-SIP)</w:t>
            </w:r>
            <w:r>
              <w:rPr>
                <w:rFonts w:hint="eastAsia"/>
                <w:szCs w:val="21"/>
              </w:rPr>
              <w:t>；</w:t>
            </w:r>
            <w:r>
              <w:rPr>
                <w:rFonts w:hint="eastAsia"/>
                <w:szCs w:val="21"/>
              </w:rPr>
              <w:br/>
              <w:t>3.</w:t>
            </w:r>
            <w:r>
              <w:rPr>
                <w:rFonts w:hint="eastAsia"/>
                <w:szCs w:val="21"/>
              </w:rPr>
              <w:t>补料称重；</w:t>
            </w:r>
            <w:r>
              <w:rPr>
                <w:rFonts w:hint="eastAsia"/>
                <w:szCs w:val="21"/>
              </w:rPr>
              <w:br/>
              <w:t>4.</w:t>
            </w:r>
            <w:r>
              <w:rPr>
                <w:rFonts w:hint="eastAsia"/>
                <w:szCs w:val="21"/>
              </w:rPr>
              <w:t>罐体称重（</w:t>
            </w:r>
            <w:r>
              <w:rPr>
                <w:rFonts w:hint="eastAsia"/>
                <w:szCs w:val="21"/>
              </w:rPr>
              <w:t>Loadcell</w:t>
            </w:r>
            <w:r>
              <w:rPr>
                <w:rFonts w:hint="eastAsia"/>
                <w:szCs w:val="21"/>
              </w:rPr>
              <w:t>）；</w:t>
            </w:r>
            <w:r>
              <w:rPr>
                <w:rFonts w:hint="eastAsia"/>
                <w:szCs w:val="21"/>
              </w:rPr>
              <w:br/>
              <w:t>5.</w:t>
            </w:r>
            <w:r>
              <w:rPr>
                <w:rFonts w:hint="eastAsia"/>
                <w:szCs w:val="21"/>
              </w:rPr>
              <w:t>富氧旁路；</w:t>
            </w:r>
            <w:r>
              <w:rPr>
                <w:rFonts w:hint="eastAsia"/>
                <w:szCs w:val="21"/>
              </w:rPr>
              <w:br/>
              <w:t>6.</w:t>
            </w:r>
            <w:r>
              <w:rPr>
                <w:rFonts w:hint="eastAsia"/>
                <w:szCs w:val="21"/>
              </w:rPr>
              <w:t>氧化还原电位在线检测；</w:t>
            </w:r>
            <w:r>
              <w:rPr>
                <w:rFonts w:hint="eastAsia"/>
                <w:szCs w:val="21"/>
              </w:rPr>
              <w:br/>
              <w:t>7.</w:t>
            </w:r>
            <w:r>
              <w:rPr>
                <w:rFonts w:hint="eastAsia"/>
                <w:szCs w:val="21"/>
              </w:rPr>
              <w:t>空气流量自动检测与控制；</w:t>
            </w:r>
            <w:r>
              <w:rPr>
                <w:rFonts w:hint="eastAsia"/>
                <w:szCs w:val="21"/>
              </w:rPr>
              <w:br/>
              <w:t>8.</w:t>
            </w:r>
            <w:r>
              <w:rPr>
                <w:rFonts w:hint="eastAsia"/>
                <w:szCs w:val="21"/>
              </w:rPr>
              <w:t>尾气</w:t>
            </w:r>
            <w:r>
              <w:rPr>
                <w:rFonts w:hint="eastAsia"/>
                <w:szCs w:val="21"/>
              </w:rPr>
              <w:t>O2</w:t>
            </w:r>
            <w:r>
              <w:rPr>
                <w:rFonts w:hint="eastAsia"/>
                <w:szCs w:val="21"/>
              </w:rPr>
              <w:t>、</w:t>
            </w:r>
            <w:r>
              <w:rPr>
                <w:rFonts w:hint="eastAsia"/>
                <w:szCs w:val="21"/>
              </w:rPr>
              <w:t>CO2</w:t>
            </w:r>
            <w:r>
              <w:rPr>
                <w:rFonts w:hint="eastAsia"/>
                <w:szCs w:val="21"/>
              </w:rPr>
              <w:t>含量在线检测；</w:t>
            </w:r>
            <w:r>
              <w:rPr>
                <w:rFonts w:hint="eastAsia"/>
                <w:szCs w:val="21"/>
              </w:rPr>
              <w:br/>
              <w:t>9.</w:t>
            </w:r>
            <w:r>
              <w:rPr>
                <w:rFonts w:hint="eastAsia"/>
                <w:szCs w:val="21"/>
              </w:rPr>
              <w:t>甲醇（乙醇）含量在线检测；</w:t>
            </w:r>
            <w:r>
              <w:rPr>
                <w:rFonts w:hint="eastAsia"/>
                <w:szCs w:val="21"/>
              </w:rPr>
              <w:br/>
              <w:t>10.</w:t>
            </w:r>
            <w:r>
              <w:rPr>
                <w:rFonts w:hint="eastAsia"/>
                <w:szCs w:val="21"/>
              </w:rPr>
              <w:t>葡萄糖、特定氨基酸在线检测；</w:t>
            </w:r>
            <w:r>
              <w:rPr>
                <w:rFonts w:hint="eastAsia"/>
                <w:szCs w:val="21"/>
              </w:rPr>
              <w:br/>
              <w:t>11.</w:t>
            </w:r>
            <w:proofErr w:type="gramStart"/>
            <w:r>
              <w:rPr>
                <w:rFonts w:hint="eastAsia"/>
                <w:szCs w:val="21"/>
              </w:rPr>
              <w:t>差压式</w:t>
            </w:r>
            <w:proofErr w:type="gramEnd"/>
            <w:r>
              <w:rPr>
                <w:rFonts w:hint="eastAsia"/>
                <w:szCs w:val="21"/>
              </w:rPr>
              <w:t>接种组件；</w:t>
            </w:r>
            <w:r>
              <w:rPr>
                <w:rFonts w:hint="eastAsia"/>
                <w:szCs w:val="21"/>
              </w:rPr>
              <w:br/>
              <w:t>12.</w:t>
            </w:r>
            <w:r>
              <w:rPr>
                <w:rFonts w:hint="eastAsia"/>
                <w:szCs w:val="21"/>
              </w:rPr>
              <w:t>在线液位检测；</w:t>
            </w:r>
            <w:r>
              <w:rPr>
                <w:rFonts w:hint="eastAsia"/>
                <w:szCs w:val="21"/>
              </w:rPr>
              <w:br/>
              <w:t>13.</w:t>
            </w:r>
            <w:r>
              <w:rPr>
                <w:rFonts w:hint="eastAsia"/>
                <w:szCs w:val="21"/>
              </w:rPr>
              <w:t>无人值守监控系统</w:t>
            </w:r>
          </w:p>
        </w:tc>
        <w:tc>
          <w:tcPr>
            <w:tcW w:w="1806" w:type="dxa"/>
            <w:vMerge/>
            <w:vAlign w:val="center"/>
          </w:tcPr>
          <w:p w14:paraId="6CE62B0D" w14:textId="77777777" w:rsidR="009D45DE" w:rsidRDefault="009D45DE">
            <w:pPr>
              <w:jc w:val="left"/>
              <w:rPr>
                <w:rFonts w:ascii="Times New Roman" w:hAnsi="Times New Roman"/>
                <w:color w:val="484848"/>
                <w:sz w:val="18"/>
                <w:szCs w:val="18"/>
              </w:rPr>
            </w:pPr>
          </w:p>
        </w:tc>
        <w:tc>
          <w:tcPr>
            <w:tcW w:w="1031" w:type="dxa"/>
            <w:vAlign w:val="center"/>
          </w:tcPr>
          <w:p w14:paraId="550E81AA" w14:textId="77777777" w:rsidR="009D45DE" w:rsidRDefault="00251F3B">
            <w:pPr>
              <w:jc w:val="left"/>
              <w:rPr>
                <w:rFonts w:ascii="Times New Roman" w:hAnsi="Times New Roman"/>
                <w:color w:val="484848"/>
                <w:sz w:val="18"/>
                <w:szCs w:val="18"/>
              </w:rPr>
            </w:pPr>
            <w:r>
              <w:rPr>
                <w:rFonts w:ascii="宋体" w:hAnsi="宋体" w:hint="eastAsia"/>
                <w:color w:val="000000"/>
                <w:kern w:val="0"/>
                <w:sz w:val="18"/>
                <w:szCs w:val="18"/>
              </w:rPr>
              <w:t>符合</w:t>
            </w:r>
          </w:p>
        </w:tc>
        <w:tc>
          <w:tcPr>
            <w:tcW w:w="1763" w:type="dxa"/>
            <w:vAlign w:val="center"/>
          </w:tcPr>
          <w:p w14:paraId="28913EFC" w14:textId="77777777" w:rsidR="009D45DE" w:rsidRDefault="00251F3B">
            <w:pPr>
              <w:jc w:val="left"/>
              <w:rPr>
                <w:szCs w:val="21"/>
              </w:rPr>
            </w:pPr>
            <w:r>
              <w:rPr>
                <w:rFonts w:hint="eastAsia"/>
                <w:szCs w:val="21"/>
              </w:rPr>
              <w:t>美国</w:t>
            </w:r>
            <w:r>
              <w:rPr>
                <w:rFonts w:hint="eastAsia"/>
                <w:szCs w:val="21"/>
              </w:rPr>
              <w:t>ASME</w:t>
            </w:r>
            <w:r>
              <w:rPr>
                <w:rFonts w:hint="eastAsia"/>
                <w:szCs w:val="21"/>
              </w:rPr>
              <w:t>标准</w:t>
            </w:r>
          </w:p>
          <w:p w14:paraId="672A166C" w14:textId="77777777" w:rsidR="009D45DE" w:rsidRDefault="00251F3B">
            <w:pPr>
              <w:jc w:val="left"/>
              <w:rPr>
                <w:rFonts w:ascii="Times New Roman" w:hAnsi="Times New Roman"/>
                <w:color w:val="484848"/>
                <w:sz w:val="18"/>
                <w:szCs w:val="18"/>
              </w:rPr>
            </w:pPr>
            <w:r>
              <w:rPr>
                <w:rFonts w:hint="eastAsia"/>
                <w:szCs w:val="21"/>
              </w:rPr>
              <w:t>欧盟《承</w:t>
            </w:r>
            <w:r>
              <w:rPr>
                <w:rFonts w:hint="eastAsia"/>
                <w:szCs w:val="21"/>
              </w:rPr>
              <w:t>压设备指令》（</w:t>
            </w:r>
            <w:r>
              <w:rPr>
                <w:rFonts w:hint="eastAsia"/>
                <w:szCs w:val="21"/>
              </w:rPr>
              <w:t>PED</w:t>
            </w:r>
            <w:r>
              <w:rPr>
                <w:rFonts w:hint="eastAsia"/>
                <w:szCs w:val="21"/>
              </w:rPr>
              <w:t>指令）</w:t>
            </w:r>
          </w:p>
        </w:tc>
        <w:tc>
          <w:tcPr>
            <w:tcW w:w="702" w:type="dxa"/>
            <w:vAlign w:val="center"/>
          </w:tcPr>
          <w:p w14:paraId="54AB1502" w14:textId="77777777" w:rsidR="009D45DE" w:rsidRDefault="00251F3B">
            <w:pPr>
              <w:jc w:val="left"/>
              <w:rPr>
                <w:rFonts w:ascii="Times New Roman" w:hAnsi="Times New Roman"/>
                <w:color w:val="484848"/>
                <w:sz w:val="18"/>
                <w:szCs w:val="18"/>
              </w:rPr>
            </w:pPr>
            <w:r>
              <w:rPr>
                <w:rFonts w:ascii="宋体" w:hAnsi="宋体" w:hint="eastAsia"/>
                <w:color w:val="000000"/>
                <w:sz w:val="18"/>
                <w:szCs w:val="18"/>
              </w:rPr>
              <w:t>符合</w:t>
            </w:r>
          </w:p>
        </w:tc>
      </w:tr>
      <w:tr w:rsidR="009D45DE" w14:paraId="13F84CD9" w14:textId="77777777">
        <w:trPr>
          <w:trHeight w:val="680"/>
          <w:jc w:val="center"/>
        </w:trPr>
        <w:tc>
          <w:tcPr>
            <w:tcW w:w="535" w:type="dxa"/>
            <w:vAlign w:val="center"/>
          </w:tcPr>
          <w:p w14:paraId="59AC1174" w14:textId="77777777" w:rsidR="009D45DE" w:rsidRDefault="009D45DE">
            <w:pPr>
              <w:pStyle w:val="aff8"/>
              <w:numPr>
                <w:ilvl w:val="0"/>
                <w:numId w:val="5"/>
              </w:numPr>
              <w:snapToGrid/>
              <w:spacing w:line="240" w:lineRule="auto"/>
              <w:ind w:firstLineChars="0"/>
              <w:jc w:val="center"/>
              <w:rPr>
                <w:rFonts w:ascii="宋体" w:hAnsi="宋体"/>
                <w:sz w:val="24"/>
                <w:szCs w:val="24"/>
              </w:rPr>
            </w:pPr>
          </w:p>
        </w:tc>
        <w:tc>
          <w:tcPr>
            <w:tcW w:w="1139" w:type="dxa"/>
          </w:tcPr>
          <w:p w14:paraId="39267CB0" w14:textId="77777777" w:rsidR="009D45DE" w:rsidRDefault="00251F3B">
            <w:pPr>
              <w:rPr>
                <w:rFonts w:ascii="宋体" w:hAnsi="宋体"/>
                <w:color w:val="000000"/>
                <w:kern w:val="0"/>
                <w:sz w:val="24"/>
                <w:szCs w:val="24"/>
              </w:rPr>
            </w:pPr>
            <w:r>
              <w:rPr>
                <w:rFonts w:ascii="Times New Roman" w:hAnsi="Times New Roman" w:hint="eastAsia"/>
              </w:rPr>
              <w:t>工艺先进性</w:t>
            </w:r>
          </w:p>
        </w:tc>
        <w:tc>
          <w:tcPr>
            <w:tcW w:w="1546" w:type="dxa"/>
          </w:tcPr>
          <w:p w14:paraId="148A34D9" w14:textId="77777777" w:rsidR="009D45DE" w:rsidRDefault="00251F3B">
            <w:pPr>
              <w:jc w:val="left"/>
              <w:rPr>
                <w:szCs w:val="21"/>
              </w:rPr>
            </w:pPr>
            <w:r>
              <w:rPr>
                <w:rFonts w:hint="eastAsia"/>
                <w:szCs w:val="21"/>
              </w:rPr>
              <w:t>符合国家和行业的生产标准</w:t>
            </w:r>
          </w:p>
          <w:p w14:paraId="151A1232" w14:textId="77777777" w:rsidR="009D45DE" w:rsidRDefault="009D45DE">
            <w:pPr>
              <w:jc w:val="left"/>
              <w:rPr>
                <w:szCs w:val="21"/>
              </w:rPr>
            </w:pPr>
          </w:p>
          <w:p w14:paraId="2438C5D5" w14:textId="77777777" w:rsidR="009D45DE" w:rsidRDefault="00251F3B">
            <w:pPr>
              <w:jc w:val="left"/>
              <w:rPr>
                <w:szCs w:val="21"/>
              </w:rPr>
            </w:pPr>
            <w:r>
              <w:rPr>
                <w:rFonts w:hint="eastAsia"/>
                <w:szCs w:val="21"/>
              </w:rPr>
              <w:t>获得相关产品工艺检验和先进性认证</w:t>
            </w:r>
          </w:p>
          <w:p w14:paraId="310A42AA" w14:textId="77777777" w:rsidR="009D45DE" w:rsidRDefault="00251F3B">
            <w:pPr>
              <w:jc w:val="left"/>
              <w:rPr>
                <w:szCs w:val="21"/>
              </w:rPr>
            </w:pPr>
            <w:r>
              <w:rPr>
                <w:rFonts w:hint="eastAsia"/>
                <w:szCs w:val="21"/>
              </w:rPr>
              <w:t>符合规范</w:t>
            </w:r>
          </w:p>
          <w:p w14:paraId="71AC35C4" w14:textId="77777777" w:rsidR="009D45DE" w:rsidRDefault="009D45DE">
            <w:pPr>
              <w:jc w:val="left"/>
              <w:rPr>
                <w:szCs w:val="21"/>
              </w:rPr>
            </w:pPr>
          </w:p>
          <w:p w14:paraId="7697A160" w14:textId="77777777" w:rsidR="009D45DE" w:rsidRDefault="00251F3B">
            <w:pPr>
              <w:jc w:val="left"/>
              <w:rPr>
                <w:szCs w:val="21"/>
              </w:rPr>
            </w:pPr>
            <w:r>
              <w:rPr>
                <w:rFonts w:hint="eastAsia"/>
                <w:szCs w:val="21"/>
              </w:rPr>
              <w:t>符合发酵食品或</w:t>
            </w:r>
            <w:r>
              <w:rPr>
                <w:rFonts w:hint="eastAsia"/>
                <w:szCs w:val="21"/>
              </w:rPr>
              <w:t>GMP</w:t>
            </w:r>
            <w:r>
              <w:rPr>
                <w:rFonts w:hint="eastAsia"/>
                <w:szCs w:val="21"/>
              </w:rPr>
              <w:t>规范化要求，如：</w:t>
            </w:r>
          </w:p>
          <w:p w14:paraId="3216E5C6" w14:textId="77777777" w:rsidR="009D45DE" w:rsidRDefault="00251F3B">
            <w:pPr>
              <w:jc w:val="left"/>
              <w:rPr>
                <w:szCs w:val="21"/>
              </w:rPr>
            </w:pPr>
            <w:r>
              <w:rPr>
                <w:rFonts w:hint="eastAsia"/>
                <w:szCs w:val="21"/>
              </w:rPr>
              <w:t>材质：由</w:t>
            </w:r>
            <w:r>
              <w:rPr>
                <w:rFonts w:hint="eastAsia"/>
                <w:szCs w:val="21"/>
              </w:rPr>
              <w:t>316</w:t>
            </w:r>
            <w:r>
              <w:rPr>
                <w:rFonts w:hint="eastAsia"/>
                <w:szCs w:val="21"/>
              </w:rPr>
              <w:t>级不锈钢板和</w:t>
            </w:r>
            <w:r>
              <w:rPr>
                <w:rFonts w:hint="eastAsia"/>
                <w:szCs w:val="21"/>
              </w:rPr>
              <w:lastRenderedPageBreak/>
              <w:t>304</w:t>
            </w:r>
            <w:r>
              <w:rPr>
                <w:rFonts w:hint="eastAsia"/>
                <w:szCs w:val="21"/>
              </w:rPr>
              <w:t>级</w:t>
            </w:r>
            <w:r>
              <w:rPr>
                <w:rFonts w:hint="eastAsia"/>
                <w:szCs w:val="21"/>
              </w:rPr>
              <w:t>SS304</w:t>
            </w:r>
            <w:r>
              <w:rPr>
                <w:rFonts w:hint="eastAsia"/>
                <w:szCs w:val="21"/>
              </w:rPr>
              <w:t>板组成，盖子和法兰由</w:t>
            </w:r>
            <w:r>
              <w:rPr>
                <w:rFonts w:hint="eastAsia"/>
                <w:szCs w:val="21"/>
              </w:rPr>
              <w:t>316</w:t>
            </w:r>
            <w:r>
              <w:rPr>
                <w:rFonts w:hint="eastAsia"/>
                <w:szCs w:val="21"/>
              </w:rPr>
              <w:t>级不锈钢制成；</w:t>
            </w:r>
          </w:p>
          <w:p w14:paraId="3379A72F" w14:textId="77777777" w:rsidR="009D45DE" w:rsidRDefault="00251F3B">
            <w:pPr>
              <w:jc w:val="left"/>
              <w:rPr>
                <w:szCs w:val="21"/>
              </w:rPr>
            </w:pPr>
            <w:r>
              <w:rPr>
                <w:rFonts w:hint="eastAsia"/>
                <w:szCs w:val="21"/>
              </w:rPr>
              <w:t>绝缘：采用优质矿棉绝缘，表面覆盖</w:t>
            </w:r>
            <w:r>
              <w:rPr>
                <w:rFonts w:hint="eastAsia"/>
                <w:szCs w:val="21"/>
              </w:rPr>
              <w:t>SS304</w:t>
            </w:r>
            <w:r>
              <w:rPr>
                <w:rFonts w:hint="eastAsia"/>
                <w:szCs w:val="21"/>
              </w:rPr>
              <w:t>薄层；</w:t>
            </w:r>
          </w:p>
          <w:p w14:paraId="5D0F9023" w14:textId="77777777" w:rsidR="009D45DE" w:rsidRDefault="00251F3B">
            <w:pPr>
              <w:jc w:val="left"/>
              <w:rPr>
                <w:szCs w:val="21"/>
              </w:rPr>
            </w:pPr>
            <w:r>
              <w:rPr>
                <w:rFonts w:hint="eastAsia"/>
                <w:szCs w:val="21"/>
              </w:rPr>
              <w:t>质量：内表面机械抛光</w:t>
            </w:r>
            <w:r>
              <w:rPr>
                <w:rFonts w:hint="eastAsia"/>
                <w:szCs w:val="21"/>
              </w:rPr>
              <w:t>Ra</w:t>
            </w:r>
            <w:r>
              <w:rPr>
                <w:rFonts w:hint="eastAsia"/>
                <w:szCs w:val="21"/>
              </w:rPr>
              <w:t>≤</w:t>
            </w:r>
            <w:r>
              <w:rPr>
                <w:rFonts w:hint="eastAsia"/>
                <w:szCs w:val="21"/>
              </w:rPr>
              <w:t>0.35</w:t>
            </w:r>
            <w:r>
              <w:rPr>
                <w:rFonts w:hint="eastAsia"/>
                <w:szCs w:val="21"/>
              </w:rPr>
              <w:t>；</w:t>
            </w:r>
          </w:p>
          <w:p w14:paraId="3919754B" w14:textId="77777777" w:rsidR="009D45DE" w:rsidRDefault="00251F3B">
            <w:pPr>
              <w:jc w:val="left"/>
              <w:rPr>
                <w:szCs w:val="21"/>
              </w:rPr>
            </w:pPr>
            <w:r>
              <w:rPr>
                <w:rFonts w:hint="eastAsia"/>
                <w:szCs w:val="21"/>
              </w:rPr>
              <w:t>严密性：卫生级压力机械密封；</w:t>
            </w:r>
          </w:p>
          <w:p w14:paraId="20B58B46" w14:textId="77777777" w:rsidR="009D45DE" w:rsidRDefault="00251F3B">
            <w:pPr>
              <w:jc w:val="left"/>
              <w:rPr>
                <w:szCs w:val="21"/>
              </w:rPr>
            </w:pPr>
            <w:r>
              <w:rPr>
                <w:rFonts w:hint="eastAsia"/>
                <w:szCs w:val="21"/>
              </w:rPr>
              <w:t>承载压力：内筒</w:t>
            </w:r>
            <w:r>
              <w:rPr>
                <w:rFonts w:hint="eastAsia"/>
                <w:szCs w:val="21"/>
              </w:rPr>
              <w:t>0.25Mpa</w:t>
            </w:r>
            <w:r>
              <w:rPr>
                <w:rFonts w:hint="eastAsia"/>
                <w:szCs w:val="21"/>
              </w:rPr>
              <w:t>，夹套</w:t>
            </w:r>
            <w:r>
              <w:rPr>
                <w:rFonts w:hint="eastAsia"/>
                <w:szCs w:val="21"/>
              </w:rPr>
              <w:t>0.33Mpa</w:t>
            </w:r>
            <w:r>
              <w:rPr>
                <w:rFonts w:hint="eastAsia"/>
                <w:szCs w:val="21"/>
              </w:rPr>
              <w:t>；</w:t>
            </w:r>
          </w:p>
          <w:p w14:paraId="6FACCBC7" w14:textId="77777777" w:rsidR="009D45DE" w:rsidRDefault="00251F3B">
            <w:pPr>
              <w:jc w:val="left"/>
              <w:rPr>
                <w:szCs w:val="21"/>
              </w:rPr>
            </w:pPr>
            <w:r>
              <w:rPr>
                <w:rFonts w:hint="eastAsia"/>
                <w:szCs w:val="21"/>
              </w:rPr>
              <w:t>接口：包括取样口、加料口、出料口进气、</w:t>
            </w:r>
            <w:r>
              <w:rPr>
                <w:rFonts w:hint="eastAsia"/>
                <w:szCs w:val="21"/>
              </w:rPr>
              <w:t>SIP</w:t>
            </w:r>
            <w:r>
              <w:rPr>
                <w:rFonts w:hint="eastAsia"/>
                <w:szCs w:val="21"/>
              </w:rPr>
              <w:t>、</w:t>
            </w:r>
            <w:r>
              <w:rPr>
                <w:rFonts w:hint="eastAsia"/>
                <w:szCs w:val="21"/>
              </w:rPr>
              <w:t>CIP</w:t>
            </w:r>
            <w:r>
              <w:rPr>
                <w:rFonts w:hint="eastAsia"/>
                <w:szCs w:val="21"/>
              </w:rPr>
              <w:t>口；</w:t>
            </w:r>
          </w:p>
          <w:p w14:paraId="531278D8" w14:textId="77777777" w:rsidR="009D45DE" w:rsidRDefault="00251F3B">
            <w:pPr>
              <w:jc w:val="left"/>
              <w:rPr>
                <w:szCs w:val="21"/>
              </w:rPr>
            </w:pPr>
            <w:r>
              <w:rPr>
                <w:rFonts w:hint="eastAsia"/>
                <w:szCs w:val="21"/>
              </w:rPr>
              <w:t>模块化：可根据用户需求设计；</w:t>
            </w:r>
          </w:p>
          <w:p w14:paraId="06B2D183" w14:textId="77777777" w:rsidR="009D45DE" w:rsidRDefault="00251F3B">
            <w:pPr>
              <w:jc w:val="left"/>
              <w:rPr>
                <w:szCs w:val="21"/>
              </w:rPr>
            </w:pPr>
            <w:r>
              <w:rPr>
                <w:rFonts w:hint="eastAsia"/>
                <w:szCs w:val="21"/>
              </w:rPr>
              <w:t>维护性：液晶触摸</w:t>
            </w:r>
            <w:proofErr w:type="gramStart"/>
            <w:r>
              <w:rPr>
                <w:rFonts w:hint="eastAsia"/>
                <w:szCs w:val="21"/>
              </w:rPr>
              <w:t>屏操作</w:t>
            </w:r>
            <w:proofErr w:type="gramEnd"/>
            <w:r>
              <w:rPr>
                <w:rFonts w:hint="eastAsia"/>
                <w:szCs w:val="21"/>
              </w:rPr>
              <w:t>界面，及数字化管理软件；</w:t>
            </w:r>
          </w:p>
          <w:p w14:paraId="151C364E" w14:textId="77777777" w:rsidR="009D45DE" w:rsidRDefault="00251F3B">
            <w:pPr>
              <w:jc w:val="left"/>
              <w:rPr>
                <w:rFonts w:ascii="宋体" w:hAnsi="宋体"/>
                <w:color w:val="000000"/>
                <w:kern w:val="0"/>
                <w:sz w:val="24"/>
                <w:szCs w:val="24"/>
              </w:rPr>
            </w:pPr>
            <w:r>
              <w:rPr>
                <w:rFonts w:hint="eastAsia"/>
                <w:szCs w:val="21"/>
              </w:rPr>
              <w:t>搅拌速度：</w:t>
            </w:r>
            <w:r>
              <w:rPr>
                <w:rFonts w:hint="eastAsia"/>
                <w:szCs w:val="21"/>
              </w:rPr>
              <w:t>36</w:t>
            </w:r>
            <w:r>
              <w:rPr>
                <w:rFonts w:hint="eastAsia"/>
                <w:szCs w:val="21"/>
              </w:rPr>
              <w:t>转</w:t>
            </w:r>
            <w:r>
              <w:rPr>
                <w:rFonts w:hint="eastAsia"/>
                <w:szCs w:val="21"/>
              </w:rPr>
              <w:t>/</w:t>
            </w:r>
            <w:r>
              <w:rPr>
                <w:rFonts w:hint="eastAsia"/>
                <w:szCs w:val="21"/>
              </w:rPr>
              <w:t>分</w:t>
            </w:r>
          </w:p>
        </w:tc>
        <w:tc>
          <w:tcPr>
            <w:tcW w:w="1806" w:type="dxa"/>
            <w:vAlign w:val="center"/>
          </w:tcPr>
          <w:p w14:paraId="765C0C26"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lastRenderedPageBreak/>
              <w:t xml:space="preserve">GB </w:t>
            </w:r>
            <w:r>
              <w:rPr>
                <w:rFonts w:ascii="宋体" w:hAnsi="宋体" w:cs="宋体" w:hint="eastAsia"/>
                <w:color w:val="000000"/>
                <w:kern w:val="0"/>
                <w:sz w:val="18"/>
                <w:szCs w:val="18"/>
              </w:rPr>
              <w:t>1</w:t>
            </w:r>
            <w:r>
              <w:rPr>
                <w:rFonts w:ascii="宋体" w:hAnsi="宋体" w:cs="宋体"/>
                <w:color w:val="000000"/>
                <w:kern w:val="0"/>
                <w:sz w:val="18"/>
                <w:szCs w:val="18"/>
              </w:rPr>
              <w:t>50</w:t>
            </w:r>
            <w:r>
              <w:rPr>
                <w:rFonts w:ascii="宋体" w:hAnsi="宋体" w:cs="宋体" w:hint="eastAsia"/>
                <w:color w:val="000000"/>
                <w:kern w:val="0"/>
                <w:sz w:val="18"/>
                <w:szCs w:val="18"/>
              </w:rPr>
              <w:t xml:space="preserve">.1-2001 </w:t>
            </w:r>
          </w:p>
          <w:p w14:paraId="444B0863"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.2-2001 </w:t>
            </w:r>
          </w:p>
          <w:p w14:paraId="0D8D9E1A"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.3-2001 </w:t>
            </w:r>
          </w:p>
          <w:p w14:paraId="0CF700A6"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.4-2001 </w:t>
            </w:r>
          </w:p>
          <w:p w14:paraId="7AE0926E"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QB/T2467-2014</w:t>
            </w:r>
          </w:p>
          <w:p w14:paraId="145E73A9"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QB/T2467-2014</w:t>
            </w:r>
          </w:p>
          <w:p w14:paraId="0687CAE1" w14:textId="77777777" w:rsidR="009D45DE" w:rsidRDefault="00251F3B">
            <w:pPr>
              <w:widowControl/>
              <w:autoSpaceDE w:val="0"/>
              <w:autoSpaceDN w:val="0"/>
              <w:ind w:firstLineChars="200" w:firstLine="360"/>
              <w:contextualSpacing/>
              <w:rPr>
                <w:rFonts w:ascii="宋体" w:hAnsi="宋体" w:cs="宋体"/>
                <w:color w:val="000000"/>
                <w:kern w:val="0"/>
                <w:sz w:val="18"/>
                <w:szCs w:val="18"/>
              </w:rPr>
            </w:pPr>
            <w:r>
              <w:rPr>
                <w:rFonts w:ascii="宋体" w:hAnsi="宋体" w:cs="宋体" w:hint="eastAsia"/>
                <w:color w:val="000000"/>
                <w:kern w:val="0"/>
                <w:sz w:val="18"/>
                <w:szCs w:val="18"/>
              </w:rPr>
              <w:t>NB/T47003.1</w:t>
            </w:r>
          </w:p>
          <w:p w14:paraId="227EBADC" w14:textId="77777777" w:rsidR="009D45DE" w:rsidRDefault="009D45DE">
            <w:pPr>
              <w:ind w:firstLineChars="200" w:firstLine="480"/>
              <w:rPr>
                <w:rFonts w:ascii="宋体" w:hAnsi="宋体"/>
                <w:color w:val="000000"/>
                <w:kern w:val="0"/>
                <w:sz w:val="24"/>
                <w:szCs w:val="24"/>
              </w:rPr>
            </w:pPr>
          </w:p>
        </w:tc>
        <w:tc>
          <w:tcPr>
            <w:tcW w:w="1031" w:type="dxa"/>
            <w:vAlign w:val="center"/>
          </w:tcPr>
          <w:p w14:paraId="72D34856" w14:textId="77777777" w:rsidR="009D45DE" w:rsidRDefault="00251F3B">
            <w:pPr>
              <w:jc w:val="left"/>
              <w:rPr>
                <w:rFonts w:ascii="宋体" w:hAnsi="宋体"/>
                <w:color w:val="000000"/>
                <w:kern w:val="0"/>
                <w:sz w:val="24"/>
                <w:szCs w:val="24"/>
              </w:rPr>
            </w:pPr>
            <w:r>
              <w:rPr>
                <w:rFonts w:ascii="宋体" w:hAnsi="宋体" w:hint="eastAsia"/>
                <w:color w:val="000000"/>
                <w:kern w:val="0"/>
                <w:sz w:val="18"/>
                <w:szCs w:val="18"/>
              </w:rPr>
              <w:t>符合</w:t>
            </w:r>
          </w:p>
        </w:tc>
        <w:tc>
          <w:tcPr>
            <w:tcW w:w="1763" w:type="dxa"/>
            <w:vAlign w:val="center"/>
          </w:tcPr>
          <w:p w14:paraId="2E8AF0D9" w14:textId="77777777" w:rsidR="009D45DE" w:rsidRDefault="00251F3B">
            <w:pPr>
              <w:jc w:val="left"/>
              <w:rPr>
                <w:szCs w:val="21"/>
              </w:rPr>
            </w:pPr>
            <w:r>
              <w:rPr>
                <w:rFonts w:hint="eastAsia"/>
                <w:szCs w:val="21"/>
              </w:rPr>
              <w:t>美国</w:t>
            </w:r>
            <w:r>
              <w:rPr>
                <w:rFonts w:hint="eastAsia"/>
                <w:szCs w:val="21"/>
              </w:rPr>
              <w:t>ASME</w:t>
            </w:r>
            <w:r>
              <w:rPr>
                <w:rFonts w:hint="eastAsia"/>
                <w:szCs w:val="21"/>
              </w:rPr>
              <w:t>标准</w:t>
            </w:r>
          </w:p>
          <w:p w14:paraId="23467400" w14:textId="77777777" w:rsidR="009D45DE" w:rsidRDefault="00251F3B">
            <w:pPr>
              <w:jc w:val="left"/>
              <w:rPr>
                <w:rFonts w:ascii="宋体" w:hAnsi="宋体"/>
                <w:color w:val="000000"/>
                <w:kern w:val="0"/>
                <w:sz w:val="24"/>
                <w:szCs w:val="24"/>
              </w:rPr>
            </w:pPr>
            <w:r>
              <w:rPr>
                <w:rFonts w:hint="eastAsia"/>
                <w:szCs w:val="21"/>
              </w:rPr>
              <w:t>欧盟《承压设备指令》（</w:t>
            </w:r>
            <w:r>
              <w:rPr>
                <w:rFonts w:hint="eastAsia"/>
                <w:szCs w:val="21"/>
              </w:rPr>
              <w:t>PED</w:t>
            </w:r>
            <w:r>
              <w:rPr>
                <w:rFonts w:hint="eastAsia"/>
                <w:szCs w:val="21"/>
              </w:rPr>
              <w:t>指令）</w:t>
            </w:r>
          </w:p>
        </w:tc>
        <w:tc>
          <w:tcPr>
            <w:tcW w:w="702" w:type="dxa"/>
            <w:vAlign w:val="center"/>
          </w:tcPr>
          <w:p w14:paraId="60DCDC32" w14:textId="77777777" w:rsidR="009D45DE" w:rsidRDefault="00251F3B">
            <w:pPr>
              <w:jc w:val="left"/>
              <w:rPr>
                <w:rFonts w:ascii="宋体" w:hAnsi="宋体"/>
                <w:color w:val="000000"/>
                <w:kern w:val="0"/>
                <w:sz w:val="24"/>
                <w:szCs w:val="24"/>
              </w:rPr>
            </w:pPr>
            <w:r>
              <w:rPr>
                <w:rFonts w:ascii="宋体" w:hAnsi="宋体" w:hint="eastAsia"/>
                <w:color w:val="000000"/>
                <w:sz w:val="18"/>
                <w:szCs w:val="18"/>
              </w:rPr>
              <w:t>符合</w:t>
            </w:r>
          </w:p>
        </w:tc>
      </w:tr>
      <w:tr w:rsidR="009D45DE" w14:paraId="7362A2DC" w14:textId="77777777">
        <w:trPr>
          <w:trHeight w:val="680"/>
          <w:jc w:val="center"/>
        </w:trPr>
        <w:tc>
          <w:tcPr>
            <w:tcW w:w="535" w:type="dxa"/>
            <w:vAlign w:val="center"/>
          </w:tcPr>
          <w:p w14:paraId="37A8DCC7" w14:textId="77777777" w:rsidR="009D45DE" w:rsidRDefault="009D45DE">
            <w:pPr>
              <w:pStyle w:val="aff8"/>
              <w:numPr>
                <w:ilvl w:val="0"/>
                <w:numId w:val="5"/>
              </w:numPr>
              <w:snapToGrid/>
              <w:spacing w:line="240" w:lineRule="auto"/>
              <w:ind w:firstLineChars="0"/>
              <w:jc w:val="center"/>
              <w:rPr>
                <w:rFonts w:ascii="宋体" w:hAnsi="宋体"/>
                <w:sz w:val="24"/>
                <w:szCs w:val="24"/>
              </w:rPr>
            </w:pPr>
          </w:p>
        </w:tc>
        <w:tc>
          <w:tcPr>
            <w:tcW w:w="1139" w:type="dxa"/>
          </w:tcPr>
          <w:p w14:paraId="642A7DC1" w14:textId="77777777" w:rsidR="009D45DE" w:rsidRDefault="00251F3B">
            <w:pPr>
              <w:rPr>
                <w:rFonts w:ascii="宋体" w:hAnsi="宋体"/>
                <w:color w:val="000000"/>
                <w:kern w:val="0"/>
                <w:sz w:val="24"/>
                <w:szCs w:val="24"/>
              </w:rPr>
            </w:pPr>
            <w:r>
              <w:rPr>
                <w:rFonts w:ascii="Times New Roman" w:hAnsi="Times New Roman" w:hint="eastAsia"/>
              </w:rPr>
              <w:t>可操作性</w:t>
            </w:r>
          </w:p>
        </w:tc>
        <w:tc>
          <w:tcPr>
            <w:tcW w:w="1546" w:type="dxa"/>
          </w:tcPr>
          <w:p w14:paraId="4D274F8C" w14:textId="77777777" w:rsidR="009D45DE" w:rsidRDefault="00251F3B">
            <w:pPr>
              <w:jc w:val="left"/>
              <w:rPr>
                <w:szCs w:val="21"/>
              </w:rPr>
            </w:pPr>
            <w:r>
              <w:rPr>
                <w:rFonts w:hint="eastAsia"/>
                <w:szCs w:val="21"/>
              </w:rPr>
              <w:t>液晶触摸</w:t>
            </w:r>
            <w:proofErr w:type="gramStart"/>
            <w:r>
              <w:rPr>
                <w:rFonts w:hint="eastAsia"/>
                <w:szCs w:val="21"/>
              </w:rPr>
              <w:t>屏操作</w:t>
            </w:r>
            <w:proofErr w:type="gramEnd"/>
            <w:r>
              <w:rPr>
                <w:rFonts w:hint="eastAsia"/>
                <w:szCs w:val="21"/>
              </w:rPr>
              <w:t>界面，</w:t>
            </w:r>
            <w:r>
              <w:rPr>
                <w:rFonts w:hint="eastAsia"/>
                <w:szCs w:val="21"/>
              </w:rPr>
              <w:t>PLC</w:t>
            </w:r>
            <w:r>
              <w:rPr>
                <w:rFonts w:hint="eastAsia"/>
                <w:szCs w:val="21"/>
              </w:rPr>
              <w:t>控制器。对温度、搅拌转速、</w:t>
            </w:r>
            <w:r>
              <w:rPr>
                <w:rFonts w:hint="eastAsia"/>
                <w:szCs w:val="21"/>
              </w:rPr>
              <w:t>pH</w:t>
            </w:r>
            <w:r>
              <w:rPr>
                <w:rFonts w:hint="eastAsia"/>
                <w:szCs w:val="21"/>
              </w:rPr>
              <w:t>值、</w:t>
            </w:r>
            <w:r>
              <w:rPr>
                <w:rFonts w:hint="eastAsia"/>
                <w:szCs w:val="21"/>
              </w:rPr>
              <w:t>DO</w:t>
            </w:r>
            <w:r>
              <w:rPr>
                <w:rFonts w:hint="eastAsia"/>
                <w:szCs w:val="21"/>
              </w:rPr>
              <w:t>值、消泡、多路补料、加酸、加碱、压力、通气量等参数实时测量和自动控制</w:t>
            </w:r>
          </w:p>
          <w:p w14:paraId="7823800D" w14:textId="77777777" w:rsidR="009D45DE" w:rsidRDefault="009D45DE">
            <w:pPr>
              <w:jc w:val="left"/>
              <w:rPr>
                <w:szCs w:val="21"/>
              </w:rPr>
            </w:pPr>
          </w:p>
          <w:p w14:paraId="04F47CE5" w14:textId="77777777" w:rsidR="009D45DE" w:rsidRDefault="00251F3B">
            <w:pPr>
              <w:jc w:val="left"/>
              <w:rPr>
                <w:szCs w:val="21"/>
              </w:rPr>
            </w:pPr>
            <w:r>
              <w:rPr>
                <w:rFonts w:hint="eastAsia"/>
                <w:szCs w:val="21"/>
              </w:rPr>
              <w:t>具有数字化设定、快速校正、</w:t>
            </w:r>
            <w:r>
              <w:rPr>
                <w:rFonts w:hint="eastAsia"/>
                <w:szCs w:val="21"/>
              </w:rPr>
              <w:lastRenderedPageBreak/>
              <w:t>测量数据显示存储及打印、密码管理等。并备有通讯接口，可以与上位机连接</w:t>
            </w:r>
          </w:p>
          <w:p w14:paraId="32680E92" w14:textId="77777777" w:rsidR="009D45DE" w:rsidRDefault="009D45DE">
            <w:pPr>
              <w:jc w:val="left"/>
              <w:rPr>
                <w:szCs w:val="21"/>
              </w:rPr>
            </w:pPr>
          </w:p>
          <w:p w14:paraId="5D03C56A" w14:textId="77777777" w:rsidR="009D45DE" w:rsidRDefault="00251F3B">
            <w:pPr>
              <w:jc w:val="left"/>
              <w:rPr>
                <w:rFonts w:ascii="宋体" w:hAnsi="宋体"/>
                <w:color w:val="000000"/>
                <w:kern w:val="0"/>
                <w:sz w:val="24"/>
                <w:szCs w:val="24"/>
              </w:rPr>
            </w:pPr>
            <w:r>
              <w:rPr>
                <w:rFonts w:hint="eastAsia"/>
                <w:szCs w:val="21"/>
              </w:rPr>
              <w:t>控制方式：现场直接操作（菜单式），全中文菜单与界面，操作界面显示所有关键参数信息，如温度、搅拌速度、</w:t>
            </w:r>
            <w:r>
              <w:rPr>
                <w:rFonts w:hint="eastAsia"/>
                <w:szCs w:val="21"/>
              </w:rPr>
              <w:t>pH</w:t>
            </w:r>
            <w:r>
              <w:rPr>
                <w:rFonts w:hint="eastAsia"/>
                <w:szCs w:val="21"/>
              </w:rPr>
              <w:t>、溶氧、泡沫等，可以与上位计算机进行数据传送，采样并显示罐体数据，系统数据的浏览分析，读取设定；</w:t>
            </w:r>
            <w:r>
              <w:rPr>
                <w:szCs w:val="21"/>
              </w:rPr>
              <w:br/>
            </w:r>
            <w:r>
              <w:rPr>
                <w:rFonts w:hint="eastAsia"/>
                <w:szCs w:val="21"/>
              </w:rPr>
              <w:t>可以通过软件方便的标定</w:t>
            </w:r>
            <w:r>
              <w:rPr>
                <w:rFonts w:hint="eastAsia"/>
                <w:szCs w:val="21"/>
              </w:rPr>
              <w:t>pH</w:t>
            </w:r>
            <w:r>
              <w:rPr>
                <w:rFonts w:hint="eastAsia"/>
                <w:szCs w:val="21"/>
              </w:rPr>
              <w:t>、</w:t>
            </w:r>
            <w:r>
              <w:rPr>
                <w:rFonts w:hint="eastAsia"/>
                <w:szCs w:val="21"/>
              </w:rPr>
              <w:t>DO</w:t>
            </w:r>
            <w:r>
              <w:rPr>
                <w:rFonts w:hint="eastAsia"/>
                <w:szCs w:val="21"/>
              </w:rPr>
              <w:t>电极；设定参数的初始控制状态；具有独立的曲线</w:t>
            </w:r>
            <w:r>
              <w:rPr>
                <w:rFonts w:hint="eastAsia"/>
                <w:szCs w:val="21"/>
              </w:rPr>
              <w:t>分析系统；直接进行历史曲线的分析</w:t>
            </w:r>
          </w:p>
        </w:tc>
        <w:tc>
          <w:tcPr>
            <w:tcW w:w="1806" w:type="dxa"/>
            <w:vAlign w:val="center"/>
          </w:tcPr>
          <w:p w14:paraId="74B94D32" w14:textId="77777777" w:rsidR="009D45DE" w:rsidRDefault="00251F3B">
            <w:pPr>
              <w:rPr>
                <w:rFonts w:ascii="宋体" w:hAnsi="宋体" w:cs="宋体"/>
                <w:color w:val="000000"/>
                <w:kern w:val="0"/>
                <w:sz w:val="18"/>
                <w:szCs w:val="18"/>
              </w:rPr>
            </w:pPr>
            <w:r>
              <w:rPr>
                <w:rFonts w:ascii="宋体" w:hAnsi="宋体" w:cs="宋体"/>
                <w:color w:val="000000"/>
                <w:kern w:val="0"/>
                <w:sz w:val="18"/>
                <w:szCs w:val="18"/>
              </w:rPr>
              <w:lastRenderedPageBreak/>
              <w:t>GB/T 30093-2013</w:t>
            </w:r>
          </w:p>
          <w:p w14:paraId="03D36144" w14:textId="77777777" w:rsidR="009D45DE" w:rsidRDefault="00251F3B">
            <w:pPr>
              <w:rPr>
                <w:rFonts w:ascii="宋体" w:hAnsi="宋体" w:cs="宋体"/>
                <w:color w:val="000000"/>
                <w:kern w:val="0"/>
                <w:sz w:val="18"/>
                <w:szCs w:val="18"/>
              </w:rPr>
            </w:pPr>
            <w:r>
              <w:rPr>
                <w:rFonts w:ascii="宋体" w:hAnsi="宋体" w:cs="宋体"/>
                <w:color w:val="000000"/>
                <w:kern w:val="0"/>
                <w:sz w:val="18"/>
                <w:szCs w:val="18"/>
              </w:rPr>
              <w:t>GB/T 15969.6-2015</w:t>
            </w:r>
          </w:p>
          <w:p w14:paraId="5F4728F8" w14:textId="77777777" w:rsidR="009D45DE" w:rsidRDefault="00251F3B">
            <w:pPr>
              <w:rPr>
                <w:rFonts w:ascii="宋体" w:hAnsi="宋体" w:cs="宋体"/>
                <w:color w:val="000000"/>
                <w:kern w:val="0"/>
                <w:sz w:val="18"/>
                <w:szCs w:val="18"/>
              </w:rPr>
            </w:pPr>
            <w:r>
              <w:rPr>
                <w:rFonts w:ascii="宋体" w:hAnsi="宋体" w:cs="宋体"/>
                <w:color w:val="000000"/>
                <w:kern w:val="0"/>
                <w:sz w:val="18"/>
                <w:szCs w:val="18"/>
              </w:rPr>
              <w:t>GB/T30269.301-2014</w:t>
            </w:r>
          </w:p>
          <w:p w14:paraId="47FBA5EF" w14:textId="77777777" w:rsidR="009D45DE" w:rsidRDefault="00251F3B">
            <w:pPr>
              <w:jc w:val="left"/>
              <w:rPr>
                <w:rFonts w:ascii="宋体" w:hAnsi="宋体"/>
                <w:color w:val="000000"/>
                <w:kern w:val="0"/>
                <w:sz w:val="24"/>
                <w:szCs w:val="24"/>
              </w:rPr>
            </w:pPr>
            <w:r>
              <w:rPr>
                <w:rFonts w:ascii="宋体" w:hAnsi="宋体" w:cs="宋体"/>
                <w:color w:val="000000"/>
                <w:kern w:val="0"/>
                <w:sz w:val="18"/>
                <w:szCs w:val="18"/>
              </w:rPr>
              <w:t>GB/T33007-2016</w:t>
            </w:r>
          </w:p>
        </w:tc>
        <w:tc>
          <w:tcPr>
            <w:tcW w:w="1031" w:type="dxa"/>
            <w:vAlign w:val="center"/>
          </w:tcPr>
          <w:p w14:paraId="1C19949F" w14:textId="77777777" w:rsidR="009D45DE" w:rsidRDefault="00251F3B">
            <w:pPr>
              <w:jc w:val="left"/>
              <w:rPr>
                <w:szCs w:val="21"/>
              </w:rPr>
            </w:pPr>
            <w:r>
              <w:rPr>
                <w:rFonts w:hint="eastAsia"/>
                <w:szCs w:val="21"/>
              </w:rPr>
              <w:t>符合</w:t>
            </w:r>
          </w:p>
        </w:tc>
        <w:tc>
          <w:tcPr>
            <w:tcW w:w="1763" w:type="dxa"/>
            <w:vAlign w:val="center"/>
          </w:tcPr>
          <w:p w14:paraId="1C676697" w14:textId="77777777" w:rsidR="009D45DE" w:rsidRDefault="00251F3B">
            <w:pPr>
              <w:jc w:val="left"/>
              <w:rPr>
                <w:szCs w:val="21"/>
              </w:rPr>
            </w:pPr>
            <w:r>
              <w:rPr>
                <w:rFonts w:hint="eastAsia"/>
                <w:szCs w:val="21"/>
              </w:rPr>
              <w:t>无</w:t>
            </w:r>
          </w:p>
        </w:tc>
        <w:tc>
          <w:tcPr>
            <w:tcW w:w="702" w:type="dxa"/>
            <w:vAlign w:val="center"/>
          </w:tcPr>
          <w:p w14:paraId="45D765A1" w14:textId="77777777" w:rsidR="009D45DE" w:rsidRDefault="00251F3B">
            <w:pPr>
              <w:jc w:val="left"/>
              <w:rPr>
                <w:szCs w:val="21"/>
              </w:rPr>
            </w:pPr>
            <w:r>
              <w:rPr>
                <w:rFonts w:hint="eastAsia"/>
                <w:szCs w:val="21"/>
              </w:rPr>
              <w:t>无</w:t>
            </w:r>
          </w:p>
        </w:tc>
      </w:tr>
      <w:tr w:rsidR="009D45DE" w14:paraId="46BD28A5" w14:textId="77777777">
        <w:trPr>
          <w:trHeight w:val="680"/>
          <w:jc w:val="center"/>
        </w:trPr>
        <w:tc>
          <w:tcPr>
            <w:tcW w:w="535" w:type="dxa"/>
            <w:vAlign w:val="center"/>
          </w:tcPr>
          <w:p w14:paraId="2A0EB5CE" w14:textId="77777777" w:rsidR="009D45DE" w:rsidRDefault="009D45DE">
            <w:pPr>
              <w:pStyle w:val="aff8"/>
              <w:numPr>
                <w:ilvl w:val="0"/>
                <w:numId w:val="5"/>
              </w:numPr>
              <w:snapToGrid/>
              <w:spacing w:line="240" w:lineRule="auto"/>
              <w:ind w:firstLineChars="0"/>
              <w:jc w:val="center"/>
              <w:rPr>
                <w:rFonts w:ascii="宋体" w:hAnsi="宋体"/>
                <w:sz w:val="24"/>
                <w:szCs w:val="24"/>
              </w:rPr>
            </w:pPr>
          </w:p>
        </w:tc>
        <w:tc>
          <w:tcPr>
            <w:tcW w:w="1139" w:type="dxa"/>
          </w:tcPr>
          <w:p w14:paraId="11615843" w14:textId="77777777" w:rsidR="009D45DE" w:rsidRDefault="00251F3B">
            <w:pPr>
              <w:rPr>
                <w:rFonts w:ascii="宋体" w:hAnsi="宋体"/>
                <w:color w:val="000000"/>
                <w:kern w:val="0"/>
                <w:sz w:val="24"/>
                <w:szCs w:val="24"/>
              </w:rPr>
            </w:pPr>
            <w:r>
              <w:rPr>
                <w:rFonts w:ascii="Times New Roman" w:hAnsi="Times New Roman" w:hint="eastAsia"/>
              </w:rPr>
              <w:t>控制精度</w:t>
            </w:r>
          </w:p>
        </w:tc>
        <w:tc>
          <w:tcPr>
            <w:tcW w:w="1546" w:type="dxa"/>
          </w:tcPr>
          <w:p w14:paraId="5E83AD33" w14:textId="77777777" w:rsidR="009D45DE" w:rsidRDefault="00251F3B">
            <w:pPr>
              <w:jc w:val="left"/>
              <w:rPr>
                <w:szCs w:val="21"/>
              </w:rPr>
            </w:pPr>
            <w:r>
              <w:rPr>
                <w:rFonts w:hint="eastAsia"/>
                <w:szCs w:val="21"/>
              </w:rPr>
              <w:t>相关控制器件符合相关国家标准和质量检验标准</w:t>
            </w:r>
          </w:p>
          <w:p w14:paraId="7C985377" w14:textId="77777777" w:rsidR="009D45DE" w:rsidRDefault="009D45DE">
            <w:pPr>
              <w:jc w:val="left"/>
              <w:rPr>
                <w:szCs w:val="21"/>
              </w:rPr>
            </w:pPr>
          </w:p>
          <w:p w14:paraId="7AC7098B" w14:textId="77777777" w:rsidR="009D45DE" w:rsidRDefault="00251F3B">
            <w:pPr>
              <w:jc w:val="left"/>
              <w:rPr>
                <w:szCs w:val="21"/>
              </w:rPr>
            </w:pPr>
            <w:r>
              <w:rPr>
                <w:rFonts w:hint="eastAsia"/>
                <w:szCs w:val="21"/>
              </w:rPr>
              <w:t>相关控制软件符合相关国家标准和质量检验标准</w:t>
            </w:r>
          </w:p>
          <w:p w14:paraId="40C60984" w14:textId="77777777" w:rsidR="009D45DE" w:rsidRDefault="009D45DE">
            <w:pPr>
              <w:jc w:val="left"/>
              <w:rPr>
                <w:szCs w:val="21"/>
              </w:rPr>
            </w:pPr>
          </w:p>
          <w:p w14:paraId="0867D5B6" w14:textId="77777777" w:rsidR="009D45DE" w:rsidRDefault="00251F3B">
            <w:pPr>
              <w:rPr>
                <w:szCs w:val="21"/>
              </w:rPr>
            </w:pPr>
            <w:r>
              <w:rPr>
                <w:rFonts w:hint="eastAsia"/>
                <w:szCs w:val="21"/>
              </w:rPr>
              <w:t>高可靠器件，</w:t>
            </w:r>
            <w:r>
              <w:rPr>
                <w:rFonts w:hint="eastAsia"/>
                <w:szCs w:val="21"/>
              </w:rPr>
              <w:lastRenderedPageBreak/>
              <w:t>包括高可靠传感器、高可靠微处理器、高可靠触摸屏幕等，具体控制参数精度如下：</w:t>
            </w:r>
          </w:p>
          <w:p w14:paraId="127E68E8" w14:textId="77777777" w:rsidR="009D45DE" w:rsidRDefault="00251F3B">
            <w:pPr>
              <w:jc w:val="center"/>
              <w:rPr>
                <w:rFonts w:ascii="宋体" w:hAnsi="宋体"/>
                <w:color w:val="000000"/>
                <w:kern w:val="0"/>
                <w:sz w:val="24"/>
                <w:szCs w:val="24"/>
              </w:rPr>
            </w:pPr>
            <w:r>
              <w:rPr>
                <w:rFonts w:hint="eastAsia"/>
                <w:szCs w:val="21"/>
              </w:rPr>
              <w:t>1</w:t>
            </w:r>
            <w:r>
              <w:rPr>
                <w:rFonts w:hint="eastAsia"/>
                <w:szCs w:val="21"/>
              </w:rPr>
              <w:t>）</w:t>
            </w:r>
            <w:r>
              <w:rPr>
                <w:szCs w:val="21"/>
              </w:rPr>
              <w:t>温度控制：</w:t>
            </w:r>
            <w:r>
              <w:rPr>
                <w:szCs w:val="21"/>
              </w:rPr>
              <w:t xml:space="preserve"> 0~ </w:t>
            </w:r>
            <w:r>
              <w:rPr>
                <w:rFonts w:hint="eastAsia"/>
                <w:szCs w:val="21"/>
              </w:rPr>
              <w:t>8</w:t>
            </w:r>
            <w:r>
              <w:rPr>
                <w:szCs w:val="21"/>
              </w:rPr>
              <w:t>0℃</w:t>
            </w:r>
            <w:r>
              <w:rPr>
                <w:szCs w:val="21"/>
              </w:rPr>
              <w:t>，</w:t>
            </w:r>
            <w:r>
              <w:rPr>
                <w:rFonts w:hint="eastAsia"/>
                <w:szCs w:val="21"/>
              </w:rPr>
              <w:t>精度</w:t>
            </w:r>
            <w:r>
              <w:rPr>
                <w:rFonts w:hint="eastAsia"/>
                <w:szCs w:val="21"/>
              </w:rPr>
              <w:t>:</w:t>
            </w:r>
            <w:r>
              <w:rPr>
                <w:rFonts w:hint="eastAsia"/>
                <w:szCs w:val="21"/>
              </w:rPr>
              <w:t>±</w:t>
            </w:r>
            <w:r>
              <w:rPr>
                <w:rFonts w:hint="eastAsia"/>
                <w:szCs w:val="21"/>
              </w:rPr>
              <w:t>0.1</w:t>
            </w:r>
            <w:r>
              <w:rPr>
                <w:rFonts w:hint="eastAsia"/>
                <w:szCs w:val="21"/>
              </w:rPr>
              <w:t>℃；</w:t>
            </w:r>
            <w:r>
              <w:rPr>
                <w:szCs w:val="21"/>
              </w:rPr>
              <w:t>PID</w:t>
            </w:r>
            <w:r>
              <w:rPr>
                <w:szCs w:val="21"/>
              </w:rPr>
              <w:t>数据传递以控制加热和降温；</w:t>
            </w:r>
            <w:r>
              <w:rPr>
                <w:szCs w:val="21"/>
              </w:rPr>
              <w:br/>
            </w:r>
            <w:r>
              <w:rPr>
                <w:rFonts w:hint="eastAsia"/>
                <w:szCs w:val="21"/>
              </w:rPr>
              <w:t>2</w:t>
            </w:r>
            <w:r>
              <w:rPr>
                <w:rFonts w:hint="eastAsia"/>
                <w:szCs w:val="21"/>
              </w:rPr>
              <w:t>）</w:t>
            </w:r>
            <w:r>
              <w:rPr>
                <w:szCs w:val="21"/>
              </w:rPr>
              <w:t>搅拌速度：</w:t>
            </w:r>
            <w:r>
              <w:rPr>
                <w:szCs w:val="21"/>
              </w:rPr>
              <w:t>0~ 1200rpm</w:t>
            </w:r>
            <w:r>
              <w:rPr>
                <w:szCs w:val="21"/>
              </w:rPr>
              <w:t>，</w:t>
            </w:r>
            <w:r>
              <w:rPr>
                <w:rFonts w:hint="eastAsia"/>
                <w:szCs w:val="21"/>
              </w:rPr>
              <w:t>无级变速；精度：±</w:t>
            </w:r>
            <w:r>
              <w:rPr>
                <w:rFonts w:hint="eastAsia"/>
                <w:szCs w:val="21"/>
              </w:rPr>
              <w:t>1rpm;</w:t>
            </w:r>
            <w:r>
              <w:rPr>
                <w:szCs w:val="21"/>
              </w:rPr>
              <w:t>PID</w:t>
            </w:r>
            <w:r>
              <w:rPr>
                <w:szCs w:val="21"/>
              </w:rPr>
              <w:t>数据传递，带警报；</w:t>
            </w:r>
            <w:r>
              <w:rPr>
                <w:szCs w:val="21"/>
              </w:rPr>
              <w:br/>
            </w:r>
            <w:r>
              <w:rPr>
                <w:rFonts w:hint="eastAsia"/>
                <w:szCs w:val="21"/>
              </w:rPr>
              <w:t>3</w:t>
            </w:r>
            <w:r>
              <w:rPr>
                <w:rFonts w:hint="eastAsia"/>
                <w:szCs w:val="21"/>
              </w:rPr>
              <w:t>）</w:t>
            </w:r>
            <w:r>
              <w:rPr>
                <w:szCs w:val="21"/>
              </w:rPr>
              <w:t>pH</w:t>
            </w:r>
            <w:r>
              <w:rPr>
                <w:szCs w:val="21"/>
              </w:rPr>
              <w:t>：</w:t>
            </w:r>
            <w:r>
              <w:rPr>
                <w:szCs w:val="21"/>
              </w:rPr>
              <w:t>0~ 14</w:t>
            </w:r>
            <w:r>
              <w:rPr>
                <w:szCs w:val="21"/>
              </w:rPr>
              <w:t>，</w:t>
            </w:r>
            <w:r>
              <w:rPr>
                <w:szCs w:val="21"/>
              </w:rPr>
              <w:t>PID</w:t>
            </w:r>
            <w:r>
              <w:rPr>
                <w:szCs w:val="21"/>
              </w:rPr>
              <w:t>数据传递，有蠕动泵加酸、碱以控制</w:t>
            </w:r>
            <w:r>
              <w:rPr>
                <w:szCs w:val="21"/>
              </w:rPr>
              <w:t>pH</w:t>
            </w:r>
            <w:r>
              <w:rPr>
                <w:szCs w:val="21"/>
              </w:rPr>
              <w:t>值，</w:t>
            </w:r>
            <w:r>
              <w:rPr>
                <w:rFonts w:hint="eastAsia"/>
                <w:szCs w:val="21"/>
              </w:rPr>
              <w:t>控制精度</w:t>
            </w:r>
            <w:r>
              <w:rPr>
                <w:rFonts w:hint="eastAsia"/>
                <w:szCs w:val="21"/>
              </w:rPr>
              <w:t>:</w:t>
            </w:r>
            <w:r>
              <w:rPr>
                <w:rFonts w:hint="eastAsia"/>
                <w:szCs w:val="21"/>
              </w:rPr>
              <w:t>±</w:t>
            </w:r>
            <w:r>
              <w:rPr>
                <w:rFonts w:hint="eastAsia"/>
                <w:szCs w:val="21"/>
              </w:rPr>
              <w:t>0.02ph,</w:t>
            </w:r>
            <w:r>
              <w:rPr>
                <w:szCs w:val="21"/>
              </w:rPr>
              <w:t>带警报；</w:t>
            </w:r>
            <w:r>
              <w:rPr>
                <w:szCs w:val="21"/>
              </w:rPr>
              <w:br/>
            </w:r>
            <w:r>
              <w:rPr>
                <w:rFonts w:hint="eastAsia"/>
                <w:szCs w:val="21"/>
              </w:rPr>
              <w:t>4</w:t>
            </w:r>
            <w:r>
              <w:rPr>
                <w:rFonts w:hint="eastAsia"/>
                <w:szCs w:val="21"/>
              </w:rPr>
              <w:t>）</w:t>
            </w:r>
            <w:r>
              <w:rPr>
                <w:szCs w:val="21"/>
              </w:rPr>
              <w:t>溶氧：</w:t>
            </w:r>
            <w:r>
              <w:rPr>
                <w:szCs w:val="21"/>
              </w:rPr>
              <w:t>0~ 120%</w:t>
            </w:r>
            <w:r>
              <w:rPr>
                <w:szCs w:val="21"/>
              </w:rPr>
              <w:t>，</w:t>
            </w:r>
            <w:r>
              <w:rPr>
                <w:szCs w:val="21"/>
              </w:rPr>
              <w:t>PID</w:t>
            </w:r>
            <w:r>
              <w:rPr>
                <w:szCs w:val="21"/>
              </w:rPr>
              <w:t>数据传递，</w:t>
            </w:r>
            <w:r>
              <w:rPr>
                <w:szCs w:val="21"/>
              </w:rPr>
              <w:t>5</w:t>
            </w:r>
            <w:r>
              <w:rPr>
                <w:szCs w:val="21"/>
              </w:rPr>
              <w:t>种模式；泡沫</w:t>
            </w:r>
            <w:r>
              <w:rPr>
                <w:szCs w:val="21"/>
              </w:rPr>
              <w:t>/</w:t>
            </w:r>
            <w:r>
              <w:rPr>
                <w:szCs w:val="21"/>
              </w:rPr>
              <w:t>微电压：</w:t>
            </w:r>
            <w:r>
              <w:rPr>
                <w:szCs w:val="21"/>
              </w:rPr>
              <w:t xml:space="preserve">±1000 millivolts, </w:t>
            </w:r>
            <w:r>
              <w:rPr>
                <w:szCs w:val="21"/>
              </w:rPr>
              <w:t>带警报；</w:t>
            </w:r>
            <w:r>
              <w:rPr>
                <w:szCs w:val="21"/>
              </w:rPr>
              <w:br/>
            </w:r>
            <w:r>
              <w:rPr>
                <w:rFonts w:hint="eastAsia"/>
                <w:szCs w:val="21"/>
              </w:rPr>
              <w:t>5</w:t>
            </w:r>
            <w:r>
              <w:rPr>
                <w:rFonts w:hint="eastAsia"/>
                <w:szCs w:val="21"/>
              </w:rPr>
              <w:t>）</w:t>
            </w:r>
            <w:r>
              <w:rPr>
                <w:szCs w:val="21"/>
              </w:rPr>
              <w:t>空气：流量</w:t>
            </w:r>
            <w:r>
              <w:rPr>
                <w:szCs w:val="21"/>
              </w:rPr>
              <w:t>0~ 15L/ min</w:t>
            </w:r>
            <w:r>
              <w:rPr>
                <w:szCs w:val="21"/>
              </w:rPr>
              <w:t>，流量计测量，带警报</w:t>
            </w:r>
            <w:r>
              <w:rPr>
                <w:szCs w:val="21"/>
              </w:rPr>
              <w:t xml:space="preserve"> </w:t>
            </w:r>
            <w:r>
              <w:rPr>
                <w:rFonts w:hint="eastAsia"/>
                <w:szCs w:val="21"/>
              </w:rPr>
              <w:t>。</w:t>
            </w:r>
          </w:p>
        </w:tc>
        <w:tc>
          <w:tcPr>
            <w:tcW w:w="1806" w:type="dxa"/>
            <w:vAlign w:val="center"/>
          </w:tcPr>
          <w:p w14:paraId="168B5231"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lastRenderedPageBreak/>
              <w:t>GB/T 30093-2013</w:t>
            </w:r>
          </w:p>
          <w:p w14:paraId="79DCE755"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GB/T 15969.6-2015</w:t>
            </w:r>
          </w:p>
          <w:p w14:paraId="2AA3974D"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GB/T30269.301-2014</w:t>
            </w:r>
          </w:p>
          <w:p w14:paraId="60F01C58" w14:textId="77777777" w:rsidR="009D45DE" w:rsidRDefault="00251F3B">
            <w:pPr>
              <w:widowControl/>
              <w:autoSpaceDE w:val="0"/>
              <w:autoSpaceDN w:val="0"/>
              <w:contextualSpacing/>
              <w:jc w:val="left"/>
              <w:rPr>
                <w:szCs w:val="21"/>
              </w:rPr>
            </w:pPr>
            <w:r>
              <w:rPr>
                <w:rFonts w:ascii="宋体" w:hAnsi="宋体" w:cs="宋体"/>
                <w:color w:val="000000"/>
                <w:kern w:val="0"/>
                <w:sz w:val="18"/>
                <w:szCs w:val="18"/>
              </w:rPr>
              <w:t>GB/T33007-2016</w:t>
            </w:r>
          </w:p>
        </w:tc>
        <w:tc>
          <w:tcPr>
            <w:tcW w:w="1031" w:type="dxa"/>
            <w:vAlign w:val="center"/>
          </w:tcPr>
          <w:p w14:paraId="767C3EB9" w14:textId="77777777" w:rsidR="009D45DE" w:rsidRDefault="00251F3B">
            <w:pPr>
              <w:rPr>
                <w:szCs w:val="21"/>
              </w:rPr>
            </w:pPr>
            <w:r>
              <w:rPr>
                <w:rFonts w:hint="eastAsia"/>
                <w:szCs w:val="21"/>
              </w:rPr>
              <w:t>符合</w:t>
            </w:r>
          </w:p>
        </w:tc>
        <w:tc>
          <w:tcPr>
            <w:tcW w:w="1763" w:type="dxa"/>
            <w:vAlign w:val="center"/>
          </w:tcPr>
          <w:p w14:paraId="177F287C" w14:textId="77777777" w:rsidR="009D45DE" w:rsidRDefault="00251F3B">
            <w:pPr>
              <w:rPr>
                <w:szCs w:val="21"/>
              </w:rPr>
            </w:pPr>
            <w:r>
              <w:rPr>
                <w:rFonts w:hint="eastAsia"/>
                <w:szCs w:val="21"/>
              </w:rPr>
              <w:t>无</w:t>
            </w:r>
          </w:p>
        </w:tc>
        <w:tc>
          <w:tcPr>
            <w:tcW w:w="702" w:type="dxa"/>
            <w:vAlign w:val="center"/>
          </w:tcPr>
          <w:p w14:paraId="0440D878" w14:textId="77777777" w:rsidR="009D45DE" w:rsidRDefault="00251F3B">
            <w:pPr>
              <w:rPr>
                <w:szCs w:val="21"/>
              </w:rPr>
            </w:pPr>
            <w:r>
              <w:rPr>
                <w:rFonts w:hint="eastAsia"/>
                <w:szCs w:val="21"/>
              </w:rPr>
              <w:t>无</w:t>
            </w:r>
          </w:p>
        </w:tc>
      </w:tr>
      <w:tr w:rsidR="009D45DE" w14:paraId="63397D2C" w14:textId="77777777">
        <w:trPr>
          <w:trHeight w:val="680"/>
          <w:jc w:val="center"/>
        </w:trPr>
        <w:tc>
          <w:tcPr>
            <w:tcW w:w="535" w:type="dxa"/>
            <w:vAlign w:val="center"/>
          </w:tcPr>
          <w:p w14:paraId="61CD0C7E" w14:textId="77777777" w:rsidR="009D45DE" w:rsidRDefault="009D45DE">
            <w:pPr>
              <w:pStyle w:val="aff8"/>
              <w:numPr>
                <w:ilvl w:val="0"/>
                <w:numId w:val="5"/>
              </w:numPr>
              <w:snapToGrid/>
              <w:spacing w:line="240" w:lineRule="auto"/>
              <w:ind w:firstLineChars="0"/>
              <w:jc w:val="center"/>
              <w:rPr>
                <w:rFonts w:ascii="宋体" w:hAnsi="宋体"/>
                <w:sz w:val="24"/>
                <w:szCs w:val="24"/>
              </w:rPr>
            </w:pPr>
          </w:p>
        </w:tc>
        <w:tc>
          <w:tcPr>
            <w:tcW w:w="1139" w:type="dxa"/>
            <w:vAlign w:val="center"/>
          </w:tcPr>
          <w:p w14:paraId="126533B7" w14:textId="77777777" w:rsidR="009D45DE" w:rsidRDefault="00251F3B">
            <w:pPr>
              <w:jc w:val="center"/>
              <w:rPr>
                <w:rFonts w:ascii="宋体" w:hAnsi="宋体"/>
                <w:color w:val="000000"/>
                <w:kern w:val="0"/>
                <w:sz w:val="24"/>
                <w:szCs w:val="24"/>
              </w:rPr>
            </w:pPr>
            <w:r>
              <w:rPr>
                <w:szCs w:val="21"/>
              </w:rPr>
              <w:t>自动化多级参数关联调节</w:t>
            </w:r>
          </w:p>
        </w:tc>
        <w:tc>
          <w:tcPr>
            <w:tcW w:w="1546" w:type="dxa"/>
            <w:vAlign w:val="center"/>
          </w:tcPr>
          <w:p w14:paraId="4F7DA336" w14:textId="77777777" w:rsidR="009D45DE" w:rsidRDefault="00251F3B">
            <w:pPr>
              <w:jc w:val="left"/>
              <w:rPr>
                <w:szCs w:val="21"/>
              </w:rPr>
            </w:pPr>
            <w:r>
              <w:rPr>
                <w:rFonts w:hint="eastAsia"/>
                <w:szCs w:val="21"/>
              </w:rPr>
              <w:t>可</w:t>
            </w:r>
            <w:r>
              <w:rPr>
                <w:szCs w:val="21"/>
              </w:rPr>
              <w:t>配置启用不同</w:t>
            </w:r>
            <w:r>
              <w:rPr>
                <w:rFonts w:hint="eastAsia"/>
                <w:szCs w:val="21"/>
              </w:rPr>
              <w:t>的</w:t>
            </w:r>
            <w:r>
              <w:rPr>
                <w:szCs w:val="21"/>
              </w:rPr>
              <w:t>工艺控制策略</w:t>
            </w:r>
          </w:p>
          <w:p w14:paraId="21EB1D25" w14:textId="77777777" w:rsidR="009D45DE" w:rsidRDefault="009D45DE">
            <w:pPr>
              <w:jc w:val="left"/>
              <w:rPr>
                <w:szCs w:val="21"/>
              </w:rPr>
            </w:pPr>
          </w:p>
          <w:p w14:paraId="53C9D5B4" w14:textId="77777777" w:rsidR="009D45DE" w:rsidRDefault="00251F3B">
            <w:pPr>
              <w:jc w:val="left"/>
              <w:rPr>
                <w:szCs w:val="21"/>
              </w:rPr>
            </w:pPr>
            <w:r>
              <w:rPr>
                <w:szCs w:val="21"/>
              </w:rPr>
              <w:t>智能的质量流量控制器</w:t>
            </w:r>
          </w:p>
          <w:p w14:paraId="01183C40" w14:textId="77777777" w:rsidR="009D45DE" w:rsidRDefault="009D45DE">
            <w:pPr>
              <w:jc w:val="left"/>
              <w:rPr>
                <w:szCs w:val="21"/>
              </w:rPr>
            </w:pPr>
          </w:p>
          <w:p w14:paraId="19CC1F45" w14:textId="77777777" w:rsidR="009D45DE" w:rsidRDefault="00251F3B">
            <w:pPr>
              <w:rPr>
                <w:rFonts w:ascii="宋体" w:hAnsi="宋体"/>
                <w:color w:val="000000"/>
                <w:kern w:val="0"/>
                <w:sz w:val="24"/>
                <w:szCs w:val="24"/>
              </w:rPr>
            </w:pPr>
            <w:r>
              <w:rPr>
                <w:rFonts w:hint="eastAsia"/>
                <w:szCs w:val="21"/>
              </w:rPr>
              <w:lastRenderedPageBreak/>
              <w:t>先进控制和模块，如</w:t>
            </w:r>
            <w:r>
              <w:rPr>
                <w:szCs w:val="21"/>
              </w:rPr>
              <w:t>并联充气控制</w:t>
            </w:r>
            <w:r>
              <w:rPr>
                <w:rFonts w:hint="eastAsia"/>
                <w:szCs w:val="21"/>
              </w:rPr>
              <w:t>、</w:t>
            </w:r>
            <w:r>
              <w:rPr>
                <w:szCs w:val="21"/>
              </w:rPr>
              <w:t>先进</w:t>
            </w:r>
            <w:r>
              <w:rPr>
                <w:szCs w:val="21"/>
              </w:rPr>
              <w:t xml:space="preserve"> DO </w:t>
            </w:r>
            <w:r>
              <w:rPr>
                <w:szCs w:val="21"/>
              </w:rPr>
              <w:t>控制</w:t>
            </w:r>
            <w:r>
              <w:rPr>
                <w:rFonts w:hint="eastAsia"/>
                <w:szCs w:val="21"/>
              </w:rPr>
              <w:t>、</w:t>
            </w:r>
            <w:r>
              <w:rPr>
                <w:szCs w:val="21"/>
              </w:rPr>
              <w:t>用于细胞培养的通气模块</w:t>
            </w:r>
            <w:r>
              <w:rPr>
                <w:rFonts w:hint="eastAsia"/>
                <w:szCs w:val="21"/>
              </w:rPr>
              <w:t>、</w:t>
            </w:r>
            <w:r>
              <w:rPr>
                <w:szCs w:val="21"/>
              </w:rPr>
              <w:t>用于微生物发酵的通气模块</w:t>
            </w:r>
          </w:p>
        </w:tc>
        <w:tc>
          <w:tcPr>
            <w:tcW w:w="1806" w:type="dxa"/>
            <w:vAlign w:val="center"/>
          </w:tcPr>
          <w:p w14:paraId="46D86080"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lastRenderedPageBreak/>
              <w:t xml:space="preserve">GB </w:t>
            </w:r>
            <w:r>
              <w:rPr>
                <w:rFonts w:ascii="宋体" w:hAnsi="宋体" w:cs="宋体" w:hint="eastAsia"/>
                <w:color w:val="000000"/>
                <w:kern w:val="0"/>
                <w:sz w:val="18"/>
                <w:szCs w:val="18"/>
              </w:rPr>
              <w:t>1</w:t>
            </w:r>
            <w:r>
              <w:rPr>
                <w:rFonts w:ascii="宋体" w:hAnsi="宋体" w:cs="宋体"/>
                <w:color w:val="000000"/>
                <w:kern w:val="0"/>
                <w:sz w:val="18"/>
                <w:szCs w:val="18"/>
              </w:rPr>
              <w:t>50</w:t>
            </w:r>
            <w:r>
              <w:rPr>
                <w:rFonts w:ascii="宋体" w:hAnsi="宋体" w:cs="宋体" w:hint="eastAsia"/>
                <w:color w:val="000000"/>
                <w:kern w:val="0"/>
                <w:sz w:val="18"/>
                <w:szCs w:val="18"/>
              </w:rPr>
              <w:t xml:space="preserve">.1-2001 </w:t>
            </w:r>
          </w:p>
          <w:p w14:paraId="75FAE9F2"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.2-2001 </w:t>
            </w:r>
          </w:p>
          <w:p w14:paraId="35EDF089"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.3-2001 </w:t>
            </w:r>
          </w:p>
          <w:p w14:paraId="043188EC"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color w:val="000000"/>
                <w:kern w:val="0"/>
                <w:sz w:val="18"/>
                <w:szCs w:val="18"/>
              </w:rPr>
              <w:t>GB 150</w:t>
            </w:r>
            <w:r>
              <w:rPr>
                <w:rFonts w:ascii="宋体" w:hAnsi="宋体" w:cs="宋体" w:hint="eastAsia"/>
                <w:color w:val="000000"/>
                <w:kern w:val="0"/>
                <w:sz w:val="18"/>
                <w:szCs w:val="18"/>
              </w:rPr>
              <w:t xml:space="preserve">.4-2001 </w:t>
            </w:r>
          </w:p>
          <w:p w14:paraId="7B5E6E58"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hint="eastAsia"/>
                <w:color w:val="000000"/>
                <w:kern w:val="0"/>
                <w:sz w:val="18"/>
                <w:szCs w:val="18"/>
              </w:rPr>
              <w:t>QB/T2467-2014</w:t>
            </w:r>
          </w:p>
          <w:p w14:paraId="70BC110A"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hint="eastAsia"/>
                <w:color w:val="000000"/>
                <w:kern w:val="0"/>
                <w:sz w:val="18"/>
                <w:szCs w:val="18"/>
              </w:rPr>
              <w:t>QB/T2467-2014</w:t>
            </w:r>
          </w:p>
          <w:p w14:paraId="79E69C33" w14:textId="77777777" w:rsidR="009D45DE" w:rsidRDefault="00251F3B">
            <w:pPr>
              <w:widowControl/>
              <w:autoSpaceDE w:val="0"/>
              <w:autoSpaceDN w:val="0"/>
              <w:contextualSpacing/>
              <w:jc w:val="left"/>
              <w:rPr>
                <w:rFonts w:ascii="宋体" w:hAnsi="宋体" w:cs="宋体"/>
                <w:color w:val="000000"/>
                <w:kern w:val="0"/>
                <w:sz w:val="18"/>
                <w:szCs w:val="18"/>
              </w:rPr>
            </w:pPr>
            <w:r>
              <w:rPr>
                <w:rFonts w:ascii="宋体" w:hAnsi="宋体" w:cs="宋体" w:hint="eastAsia"/>
                <w:color w:val="000000"/>
                <w:kern w:val="0"/>
                <w:sz w:val="18"/>
                <w:szCs w:val="18"/>
              </w:rPr>
              <w:t>NB/T47003.1</w:t>
            </w:r>
          </w:p>
          <w:p w14:paraId="1F033C34" w14:textId="77777777" w:rsidR="009D45DE" w:rsidRDefault="00251F3B">
            <w:pPr>
              <w:jc w:val="left"/>
              <w:rPr>
                <w:rFonts w:ascii="宋体" w:hAnsi="宋体" w:cs="宋体"/>
                <w:color w:val="000000"/>
                <w:kern w:val="0"/>
                <w:sz w:val="18"/>
                <w:szCs w:val="18"/>
              </w:rPr>
            </w:pPr>
            <w:r>
              <w:rPr>
                <w:rFonts w:ascii="宋体" w:hAnsi="宋体" w:cs="宋体"/>
                <w:color w:val="000000"/>
                <w:kern w:val="0"/>
                <w:sz w:val="18"/>
                <w:szCs w:val="18"/>
              </w:rPr>
              <w:lastRenderedPageBreak/>
              <w:t>GB/T 30093-2013</w:t>
            </w:r>
          </w:p>
          <w:p w14:paraId="5A294B1D" w14:textId="77777777" w:rsidR="009D45DE" w:rsidRDefault="00251F3B">
            <w:pPr>
              <w:jc w:val="left"/>
              <w:rPr>
                <w:rFonts w:ascii="宋体" w:hAnsi="宋体" w:cs="宋体"/>
                <w:color w:val="000000"/>
                <w:kern w:val="0"/>
                <w:sz w:val="18"/>
                <w:szCs w:val="18"/>
              </w:rPr>
            </w:pPr>
            <w:r>
              <w:rPr>
                <w:rFonts w:ascii="宋体" w:hAnsi="宋体" w:cs="宋体"/>
                <w:color w:val="000000"/>
                <w:kern w:val="0"/>
                <w:sz w:val="18"/>
                <w:szCs w:val="18"/>
              </w:rPr>
              <w:t>GB/T 15969.6-2015</w:t>
            </w:r>
          </w:p>
          <w:p w14:paraId="7D338886" w14:textId="77777777" w:rsidR="009D45DE" w:rsidRDefault="00251F3B">
            <w:pPr>
              <w:jc w:val="left"/>
              <w:rPr>
                <w:rFonts w:ascii="宋体" w:hAnsi="宋体" w:cs="宋体"/>
                <w:color w:val="000000"/>
                <w:kern w:val="0"/>
                <w:sz w:val="18"/>
                <w:szCs w:val="18"/>
              </w:rPr>
            </w:pPr>
            <w:r>
              <w:rPr>
                <w:rFonts w:ascii="宋体" w:hAnsi="宋体" w:cs="宋体"/>
                <w:color w:val="000000"/>
                <w:kern w:val="0"/>
                <w:sz w:val="18"/>
                <w:szCs w:val="18"/>
              </w:rPr>
              <w:t>GB/T30269.301-2014</w:t>
            </w:r>
          </w:p>
          <w:p w14:paraId="3D097996" w14:textId="77777777" w:rsidR="009D45DE" w:rsidRDefault="00251F3B">
            <w:pPr>
              <w:jc w:val="left"/>
              <w:rPr>
                <w:rFonts w:ascii="宋体" w:hAnsi="宋体"/>
                <w:color w:val="000000"/>
                <w:kern w:val="0"/>
                <w:sz w:val="24"/>
                <w:szCs w:val="24"/>
              </w:rPr>
            </w:pPr>
            <w:r>
              <w:rPr>
                <w:rFonts w:ascii="宋体" w:hAnsi="宋体" w:cs="宋体"/>
                <w:color w:val="000000"/>
                <w:kern w:val="0"/>
                <w:sz w:val="18"/>
                <w:szCs w:val="18"/>
              </w:rPr>
              <w:t>GB/T33007-2016</w:t>
            </w:r>
          </w:p>
        </w:tc>
        <w:tc>
          <w:tcPr>
            <w:tcW w:w="1031" w:type="dxa"/>
            <w:vAlign w:val="center"/>
          </w:tcPr>
          <w:p w14:paraId="2F8A418A" w14:textId="77777777" w:rsidR="009D45DE" w:rsidRDefault="00251F3B">
            <w:pPr>
              <w:jc w:val="left"/>
              <w:rPr>
                <w:rFonts w:ascii="宋体" w:hAnsi="宋体"/>
                <w:color w:val="000000"/>
                <w:kern w:val="0"/>
                <w:sz w:val="24"/>
                <w:szCs w:val="24"/>
              </w:rPr>
            </w:pPr>
            <w:r>
              <w:rPr>
                <w:rFonts w:ascii="宋体" w:hAnsi="宋体" w:hint="eastAsia"/>
                <w:color w:val="000000"/>
                <w:kern w:val="0"/>
                <w:sz w:val="24"/>
                <w:szCs w:val="24"/>
              </w:rPr>
              <w:lastRenderedPageBreak/>
              <w:t>符合</w:t>
            </w:r>
          </w:p>
        </w:tc>
        <w:tc>
          <w:tcPr>
            <w:tcW w:w="1763" w:type="dxa"/>
            <w:vAlign w:val="center"/>
          </w:tcPr>
          <w:p w14:paraId="66012100" w14:textId="77777777" w:rsidR="009D45DE" w:rsidRDefault="00251F3B">
            <w:pPr>
              <w:jc w:val="left"/>
              <w:rPr>
                <w:rFonts w:ascii="宋体" w:hAnsi="宋体"/>
                <w:color w:val="000000"/>
                <w:kern w:val="0"/>
                <w:sz w:val="24"/>
                <w:szCs w:val="24"/>
              </w:rPr>
            </w:pPr>
            <w:r>
              <w:rPr>
                <w:rFonts w:ascii="宋体" w:hAnsi="宋体" w:hint="eastAsia"/>
                <w:color w:val="000000"/>
                <w:kern w:val="0"/>
                <w:sz w:val="24"/>
                <w:szCs w:val="24"/>
              </w:rPr>
              <w:t>无</w:t>
            </w:r>
          </w:p>
        </w:tc>
        <w:tc>
          <w:tcPr>
            <w:tcW w:w="702" w:type="dxa"/>
            <w:vAlign w:val="center"/>
          </w:tcPr>
          <w:p w14:paraId="545BDCFB" w14:textId="77777777" w:rsidR="009D45DE" w:rsidRDefault="00251F3B">
            <w:pPr>
              <w:jc w:val="left"/>
              <w:rPr>
                <w:rFonts w:ascii="宋体" w:hAnsi="宋体"/>
                <w:color w:val="000000"/>
                <w:kern w:val="0"/>
                <w:sz w:val="24"/>
                <w:szCs w:val="24"/>
              </w:rPr>
            </w:pPr>
            <w:r>
              <w:rPr>
                <w:rFonts w:ascii="宋体" w:hAnsi="宋体" w:hint="eastAsia"/>
                <w:color w:val="000000"/>
                <w:kern w:val="0"/>
                <w:sz w:val="24"/>
                <w:szCs w:val="24"/>
              </w:rPr>
              <w:t>无</w:t>
            </w:r>
          </w:p>
        </w:tc>
      </w:tr>
    </w:tbl>
    <w:p w14:paraId="2F83E1B8"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七、在标准体系中的位置，与现行相关法律、法规、规章及相关标准，特别是强制性标准的协调性</w:t>
      </w:r>
    </w:p>
    <w:p w14:paraId="7177166C" w14:textId="77777777" w:rsidR="009D45DE" w:rsidRDefault="00251F3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本标准属于团体标准，与现行法律、法规、规章和政策以及有关基础和相关标准不矛盾。</w:t>
      </w:r>
    </w:p>
    <w:p w14:paraId="00A4317D"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八、重大分歧意见的处理经过和依据</w:t>
      </w:r>
    </w:p>
    <w:p w14:paraId="360B2C74" w14:textId="77777777" w:rsidR="009D45DE" w:rsidRDefault="00251F3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本标准未产生重大分歧意见。</w:t>
      </w:r>
    </w:p>
    <w:p w14:paraId="65B51FC7"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九、标准性质的建议说明</w:t>
      </w:r>
    </w:p>
    <w:p w14:paraId="7090FF17" w14:textId="77777777" w:rsidR="009D45DE" w:rsidRDefault="00251F3B">
      <w:pPr>
        <w:spacing w:line="480" w:lineRule="exact"/>
        <w:ind w:firstLine="435"/>
        <w:rPr>
          <w:rFonts w:ascii="Times New Roman" w:eastAsiaTheme="minorEastAsia" w:hAnsi="Times New Roman"/>
          <w:sz w:val="24"/>
          <w:szCs w:val="24"/>
        </w:rPr>
      </w:pPr>
      <w:r>
        <w:rPr>
          <w:rFonts w:ascii="Times New Roman" w:eastAsiaTheme="minorEastAsia" w:hAnsi="Times New Roman"/>
          <w:sz w:val="24"/>
          <w:szCs w:val="24"/>
        </w:rPr>
        <w:t>本标准</w:t>
      </w:r>
      <w:r>
        <w:rPr>
          <w:rFonts w:ascii="Times New Roman" w:eastAsiaTheme="minorEastAsia" w:hAnsi="Times New Roman"/>
          <w:sz w:val="24"/>
          <w:szCs w:val="24"/>
        </w:rPr>
        <w:t>为</w:t>
      </w:r>
      <w:r>
        <w:rPr>
          <w:rFonts w:ascii="Times New Roman" w:eastAsiaTheme="minorEastAsia" w:hAnsi="Times New Roman" w:hint="eastAsia"/>
          <w:sz w:val="24"/>
          <w:szCs w:val="24"/>
        </w:rPr>
        <w:t>中国商业股份制企业经济联合会</w:t>
      </w:r>
      <w:r>
        <w:rPr>
          <w:rFonts w:ascii="Times New Roman" w:eastAsiaTheme="minorEastAsia" w:hAnsi="Times New Roman"/>
          <w:sz w:val="24"/>
          <w:szCs w:val="24"/>
        </w:rPr>
        <w:t>，属于团体标准</w:t>
      </w:r>
      <w:r>
        <w:rPr>
          <w:rFonts w:ascii="Times New Roman" w:eastAsiaTheme="minorEastAsia" w:hAnsi="Times New Roman" w:hint="eastAsia"/>
          <w:sz w:val="24"/>
          <w:szCs w:val="24"/>
        </w:rPr>
        <w:t>，</w:t>
      </w:r>
      <w:proofErr w:type="gramStart"/>
      <w:r>
        <w:rPr>
          <w:rFonts w:ascii="Times New Roman" w:eastAsiaTheme="minorEastAsia" w:hAnsi="Times New Roman"/>
          <w:sz w:val="24"/>
          <w:szCs w:val="24"/>
        </w:rPr>
        <w:t>供协会</w:t>
      </w:r>
      <w:proofErr w:type="gramEnd"/>
      <w:r>
        <w:rPr>
          <w:rFonts w:ascii="Times New Roman" w:eastAsiaTheme="minorEastAsia" w:hAnsi="Times New Roman"/>
          <w:sz w:val="24"/>
          <w:szCs w:val="24"/>
        </w:rPr>
        <w:t>会员和社会自愿使用。</w:t>
      </w:r>
    </w:p>
    <w:p w14:paraId="0597017B"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十、贯彻标准的要求和措施建议</w:t>
      </w:r>
    </w:p>
    <w:p w14:paraId="0D20835C" w14:textId="77777777" w:rsidR="009D45DE" w:rsidRDefault="00251F3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本标准为首次发布。</w:t>
      </w:r>
    </w:p>
    <w:p w14:paraId="335C1253"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十一、废止现行相关标准的建议</w:t>
      </w:r>
    </w:p>
    <w:p w14:paraId="6E37D2F1" w14:textId="77777777" w:rsidR="009D45DE" w:rsidRDefault="00251F3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无</w:t>
      </w:r>
    </w:p>
    <w:p w14:paraId="6EA44AC1" w14:textId="77777777" w:rsidR="009D45DE" w:rsidRDefault="00251F3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十二、其他应予说明的事项</w:t>
      </w:r>
    </w:p>
    <w:p w14:paraId="2FD4BAD6" w14:textId="77777777" w:rsidR="009D45DE" w:rsidRDefault="00251F3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无</w:t>
      </w:r>
    </w:p>
    <w:p w14:paraId="0F106CCD" w14:textId="77777777" w:rsidR="009D45DE" w:rsidRDefault="00251F3B">
      <w:pPr>
        <w:spacing w:line="480" w:lineRule="exact"/>
        <w:ind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起草工作组</w:t>
      </w:r>
    </w:p>
    <w:p w14:paraId="042AABC6" w14:textId="77777777" w:rsidR="009D45DE" w:rsidRDefault="00251F3B">
      <w:pPr>
        <w:spacing w:line="480" w:lineRule="exact"/>
        <w:ind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202</w:t>
      </w:r>
      <w:r>
        <w:rPr>
          <w:rFonts w:ascii="Times New Roman" w:eastAsiaTheme="minorEastAsia" w:hAnsi="Times New Roman" w:hint="eastAsia"/>
          <w:sz w:val="24"/>
          <w:szCs w:val="24"/>
        </w:rPr>
        <w:t>1</w:t>
      </w:r>
      <w:r>
        <w:rPr>
          <w:rFonts w:ascii="Times New Roman" w:eastAsiaTheme="minorEastAsia" w:hAnsi="Times New Roman"/>
          <w:sz w:val="24"/>
          <w:szCs w:val="24"/>
        </w:rPr>
        <w:t>-</w:t>
      </w:r>
      <w:r>
        <w:rPr>
          <w:rFonts w:ascii="Times New Roman" w:eastAsiaTheme="minorEastAsia" w:hAnsi="Times New Roman" w:hint="eastAsia"/>
          <w:sz w:val="24"/>
          <w:szCs w:val="24"/>
        </w:rPr>
        <w:t>10</w:t>
      </w:r>
      <w:r>
        <w:rPr>
          <w:rFonts w:ascii="Times New Roman" w:eastAsiaTheme="minorEastAsia" w:hAnsi="Times New Roman"/>
          <w:sz w:val="24"/>
          <w:szCs w:val="24"/>
        </w:rPr>
        <w:t>-1</w:t>
      </w:r>
      <w:r>
        <w:rPr>
          <w:rFonts w:ascii="Times New Roman" w:eastAsiaTheme="minorEastAsia" w:hAnsi="Times New Roman" w:hint="eastAsia"/>
          <w:sz w:val="24"/>
          <w:szCs w:val="24"/>
        </w:rPr>
        <w:t>4</w:t>
      </w:r>
    </w:p>
    <w:sectPr w:rsidR="009D45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A2FE" w14:textId="77777777" w:rsidR="00251F3B" w:rsidRDefault="00251F3B">
      <w:r>
        <w:separator/>
      </w:r>
    </w:p>
  </w:endnote>
  <w:endnote w:type="continuationSeparator" w:id="0">
    <w:p w14:paraId="209C942E" w14:textId="77777777" w:rsidR="00251F3B" w:rsidRDefault="0025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08341"/>
    </w:sdtPr>
    <w:sdtEndPr/>
    <w:sdtContent>
      <w:p w14:paraId="78255A92" w14:textId="77777777" w:rsidR="009D45DE" w:rsidRDefault="00251F3B">
        <w:pPr>
          <w:pStyle w:val="af3"/>
          <w:jc w:val="center"/>
        </w:pPr>
        <w:r>
          <w:fldChar w:fldCharType="begin"/>
        </w:r>
        <w:r>
          <w:instrText>PAGE   \* MERGEFORMAT</w:instrText>
        </w:r>
        <w:r>
          <w:fldChar w:fldCharType="separate"/>
        </w:r>
        <w:r>
          <w:rPr>
            <w:lang w:val="zh-CN"/>
          </w:rPr>
          <w:t>1</w:t>
        </w:r>
        <w:r>
          <w:fldChar w:fldCharType="end"/>
        </w:r>
      </w:p>
    </w:sdtContent>
  </w:sdt>
  <w:p w14:paraId="4C1091D1" w14:textId="77777777" w:rsidR="009D45DE" w:rsidRDefault="009D45D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6309" w14:textId="77777777" w:rsidR="00251F3B" w:rsidRDefault="00251F3B">
      <w:r>
        <w:separator/>
      </w:r>
    </w:p>
  </w:footnote>
  <w:footnote w:type="continuationSeparator" w:id="0">
    <w:p w14:paraId="7F756A1C" w14:textId="77777777" w:rsidR="00251F3B" w:rsidRDefault="00251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AFF"/>
    <w:multiLevelType w:val="multilevel"/>
    <w:tmpl w:val="03226AFF"/>
    <w:lvl w:ilvl="0">
      <w:start w:val="1"/>
      <w:numFmt w:val="decimal"/>
      <w:pStyle w:val="a"/>
      <w:suff w:val="space"/>
      <w:lvlText w:val="[%1]"/>
      <w:lvlJc w:val="left"/>
      <w:pPr>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9E95B84"/>
    <w:multiLevelType w:val="multilevel"/>
    <w:tmpl w:val="09E95B84"/>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BDE2991"/>
    <w:multiLevelType w:val="multilevel"/>
    <w:tmpl w:val="2BDE29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72315D9A"/>
    <w:multiLevelType w:val="singleLevel"/>
    <w:tmpl w:val="72315D9A"/>
    <w:lvl w:ilvl="0">
      <w:start w:val="1"/>
      <w:numFmt w:val="decimal"/>
      <w:lvlText w:val="%1."/>
      <w:lvlJc w:val="left"/>
      <w:pPr>
        <w:tabs>
          <w:tab w:val="left" w:pos="312"/>
        </w:tabs>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DE8"/>
    <w:rsid w:val="00002A8C"/>
    <w:rsid w:val="000052F5"/>
    <w:rsid w:val="0001576F"/>
    <w:rsid w:val="000234B8"/>
    <w:rsid w:val="000241BB"/>
    <w:rsid w:val="00026E97"/>
    <w:rsid w:val="000312A2"/>
    <w:rsid w:val="0003315B"/>
    <w:rsid w:val="000351F6"/>
    <w:rsid w:val="00035B9E"/>
    <w:rsid w:val="00037040"/>
    <w:rsid w:val="00037284"/>
    <w:rsid w:val="00040645"/>
    <w:rsid w:val="00042E7C"/>
    <w:rsid w:val="00047293"/>
    <w:rsid w:val="00056599"/>
    <w:rsid w:val="00065D1E"/>
    <w:rsid w:val="00075031"/>
    <w:rsid w:val="00075166"/>
    <w:rsid w:val="00092C37"/>
    <w:rsid w:val="000965B2"/>
    <w:rsid w:val="00096DCF"/>
    <w:rsid w:val="000B04E5"/>
    <w:rsid w:val="000B0F16"/>
    <w:rsid w:val="000B2D6B"/>
    <w:rsid w:val="000B41D9"/>
    <w:rsid w:val="000B4896"/>
    <w:rsid w:val="000B60E5"/>
    <w:rsid w:val="000C0790"/>
    <w:rsid w:val="000C0E42"/>
    <w:rsid w:val="000C5DBC"/>
    <w:rsid w:val="000C759C"/>
    <w:rsid w:val="000D02B9"/>
    <w:rsid w:val="000D1774"/>
    <w:rsid w:val="000D277A"/>
    <w:rsid w:val="000D34E5"/>
    <w:rsid w:val="000E00C0"/>
    <w:rsid w:val="000E2674"/>
    <w:rsid w:val="000E741B"/>
    <w:rsid w:val="000F448A"/>
    <w:rsid w:val="000F724B"/>
    <w:rsid w:val="0010212F"/>
    <w:rsid w:val="001123EA"/>
    <w:rsid w:val="00112955"/>
    <w:rsid w:val="00117BE7"/>
    <w:rsid w:val="001232D4"/>
    <w:rsid w:val="00124498"/>
    <w:rsid w:val="00130C9A"/>
    <w:rsid w:val="001360D5"/>
    <w:rsid w:val="00136D1D"/>
    <w:rsid w:val="00140FA6"/>
    <w:rsid w:val="001416DE"/>
    <w:rsid w:val="001479C2"/>
    <w:rsid w:val="00171A4E"/>
    <w:rsid w:val="00192622"/>
    <w:rsid w:val="001979E3"/>
    <w:rsid w:val="001A1B77"/>
    <w:rsid w:val="001A3F74"/>
    <w:rsid w:val="001A4B07"/>
    <w:rsid w:val="001A7A65"/>
    <w:rsid w:val="001B0615"/>
    <w:rsid w:val="001B7F63"/>
    <w:rsid w:val="001C01D4"/>
    <w:rsid w:val="001C0AF6"/>
    <w:rsid w:val="001C6E94"/>
    <w:rsid w:val="001F06DB"/>
    <w:rsid w:val="001F0967"/>
    <w:rsid w:val="001F6DF0"/>
    <w:rsid w:val="0022008C"/>
    <w:rsid w:val="00231A30"/>
    <w:rsid w:val="00234DE2"/>
    <w:rsid w:val="002425F0"/>
    <w:rsid w:val="00242FB9"/>
    <w:rsid w:val="00244E2C"/>
    <w:rsid w:val="002471DA"/>
    <w:rsid w:val="002518CA"/>
    <w:rsid w:val="00251F3B"/>
    <w:rsid w:val="00256652"/>
    <w:rsid w:val="00260B3F"/>
    <w:rsid w:val="00261C55"/>
    <w:rsid w:val="002626D8"/>
    <w:rsid w:val="0026563D"/>
    <w:rsid w:val="00280530"/>
    <w:rsid w:val="0028372B"/>
    <w:rsid w:val="002A1F79"/>
    <w:rsid w:val="002A258B"/>
    <w:rsid w:val="002B09EB"/>
    <w:rsid w:val="002B1440"/>
    <w:rsid w:val="002B22EC"/>
    <w:rsid w:val="002C14F9"/>
    <w:rsid w:val="002C514B"/>
    <w:rsid w:val="002D073E"/>
    <w:rsid w:val="002E3CF7"/>
    <w:rsid w:val="00310FAE"/>
    <w:rsid w:val="0031204F"/>
    <w:rsid w:val="0031323C"/>
    <w:rsid w:val="00330515"/>
    <w:rsid w:val="0036387C"/>
    <w:rsid w:val="00363E3C"/>
    <w:rsid w:val="00382DD7"/>
    <w:rsid w:val="00383618"/>
    <w:rsid w:val="003908E0"/>
    <w:rsid w:val="003A5774"/>
    <w:rsid w:val="003B1AF3"/>
    <w:rsid w:val="003B2A44"/>
    <w:rsid w:val="003C7102"/>
    <w:rsid w:val="003D2475"/>
    <w:rsid w:val="003D4598"/>
    <w:rsid w:val="003E0016"/>
    <w:rsid w:val="003E0389"/>
    <w:rsid w:val="003E10FC"/>
    <w:rsid w:val="00401ED3"/>
    <w:rsid w:val="00401F19"/>
    <w:rsid w:val="00405047"/>
    <w:rsid w:val="004054FE"/>
    <w:rsid w:val="00406197"/>
    <w:rsid w:val="00412ED3"/>
    <w:rsid w:val="00414BF3"/>
    <w:rsid w:val="00421829"/>
    <w:rsid w:val="004237C8"/>
    <w:rsid w:val="00423A87"/>
    <w:rsid w:val="00443A94"/>
    <w:rsid w:val="00446974"/>
    <w:rsid w:val="004526B4"/>
    <w:rsid w:val="00463689"/>
    <w:rsid w:val="00473FC3"/>
    <w:rsid w:val="00482F24"/>
    <w:rsid w:val="00497BC3"/>
    <w:rsid w:val="004A6B1E"/>
    <w:rsid w:val="004B60C4"/>
    <w:rsid w:val="004B69D9"/>
    <w:rsid w:val="004C275D"/>
    <w:rsid w:val="004C3ADE"/>
    <w:rsid w:val="004D1C36"/>
    <w:rsid w:val="004D2B00"/>
    <w:rsid w:val="004D39FA"/>
    <w:rsid w:val="004E3619"/>
    <w:rsid w:val="00504AC6"/>
    <w:rsid w:val="00514C51"/>
    <w:rsid w:val="00516533"/>
    <w:rsid w:val="00525DE7"/>
    <w:rsid w:val="005276DA"/>
    <w:rsid w:val="0052772E"/>
    <w:rsid w:val="005349C8"/>
    <w:rsid w:val="005450DF"/>
    <w:rsid w:val="005554C0"/>
    <w:rsid w:val="005578A9"/>
    <w:rsid w:val="0057363B"/>
    <w:rsid w:val="005921AD"/>
    <w:rsid w:val="00592D27"/>
    <w:rsid w:val="00593524"/>
    <w:rsid w:val="005A1156"/>
    <w:rsid w:val="005A560D"/>
    <w:rsid w:val="005B446F"/>
    <w:rsid w:val="005B58A7"/>
    <w:rsid w:val="005B64FB"/>
    <w:rsid w:val="005B6C0A"/>
    <w:rsid w:val="005C301A"/>
    <w:rsid w:val="005D4D00"/>
    <w:rsid w:val="005D54E2"/>
    <w:rsid w:val="005E1C9E"/>
    <w:rsid w:val="005E46FA"/>
    <w:rsid w:val="005F4E5F"/>
    <w:rsid w:val="00600789"/>
    <w:rsid w:val="00606BC0"/>
    <w:rsid w:val="006109C5"/>
    <w:rsid w:val="00614A5A"/>
    <w:rsid w:val="00624B33"/>
    <w:rsid w:val="0063115C"/>
    <w:rsid w:val="0063225E"/>
    <w:rsid w:val="0064107F"/>
    <w:rsid w:val="006536F1"/>
    <w:rsid w:val="00654A51"/>
    <w:rsid w:val="00656311"/>
    <w:rsid w:val="00657F52"/>
    <w:rsid w:val="00662D66"/>
    <w:rsid w:val="006636E2"/>
    <w:rsid w:val="0066452A"/>
    <w:rsid w:val="00675AA7"/>
    <w:rsid w:val="00685AA9"/>
    <w:rsid w:val="00694C70"/>
    <w:rsid w:val="006A2F40"/>
    <w:rsid w:val="006A3D99"/>
    <w:rsid w:val="006A58C7"/>
    <w:rsid w:val="006A5E3D"/>
    <w:rsid w:val="006A64A5"/>
    <w:rsid w:val="006B41AE"/>
    <w:rsid w:val="006C469E"/>
    <w:rsid w:val="006D0545"/>
    <w:rsid w:val="006D1F79"/>
    <w:rsid w:val="006D51D1"/>
    <w:rsid w:val="006D6D5D"/>
    <w:rsid w:val="006E431E"/>
    <w:rsid w:val="006E47B5"/>
    <w:rsid w:val="006F2152"/>
    <w:rsid w:val="006F2F68"/>
    <w:rsid w:val="0071049D"/>
    <w:rsid w:val="00713699"/>
    <w:rsid w:val="00713B2E"/>
    <w:rsid w:val="00717CE5"/>
    <w:rsid w:val="007228A5"/>
    <w:rsid w:val="00724639"/>
    <w:rsid w:val="007269CE"/>
    <w:rsid w:val="00730266"/>
    <w:rsid w:val="00732737"/>
    <w:rsid w:val="007410BF"/>
    <w:rsid w:val="00743858"/>
    <w:rsid w:val="00747128"/>
    <w:rsid w:val="0075612B"/>
    <w:rsid w:val="007644D3"/>
    <w:rsid w:val="00782940"/>
    <w:rsid w:val="00782B77"/>
    <w:rsid w:val="007912D5"/>
    <w:rsid w:val="007A4E22"/>
    <w:rsid w:val="007A5B04"/>
    <w:rsid w:val="007B544D"/>
    <w:rsid w:val="007B610A"/>
    <w:rsid w:val="007C010F"/>
    <w:rsid w:val="007C6544"/>
    <w:rsid w:val="007D28C8"/>
    <w:rsid w:val="007D513F"/>
    <w:rsid w:val="007E1222"/>
    <w:rsid w:val="007E1CDC"/>
    <w:rsid w:val="007F07D8"/>
    <w:rsid w:val="007F1EF7"/>
    <w:rsid w:val="007F39E2"/>
    <w:rsid w:val="007F68E1"/>
    <w:rsid w:val="008069A3"/>
    <w:rsid w:val="00820C5F"/>
    <w:rsid w:val="00831A00"/>
    <w:rsid w:val="00835781"/>
    <w:rsid w:val="00835FE7"/>
    <w:rsid w:val="008410DF"/>
    <w:rsid w:val="00854C5D"/>
    <w:rsid w:val="00864197"/>
    <w:rsid w:val="00884AAD"/>
    <w:rsid w:val="00884B7D"/>
    <w:rsid w:val="00886938"/>
    <w:rsid w:val="00897302"/>
    <w:rsid w:val="00897790"/>
    <w:rsid w:val="008A3903"/>
    <w:rsid w:val="008A44D7"/>
    <w:rsid w:val="008B30F2"/>
    <w:rsid w:val="008C4DB9"/>
    <w:rsid w:val="008D3B1C"/>
    <w:rsid w:val="008D40B8"/>
    <w:rsid w:val="008E1F4F"/>
    <w:rsid w:val="008E5D02"/>
    <w:rsid w:val="008E7E47"/>
    <w:rsid w:val="00902567"/>
    <w:rsid w:val="00905033"/>
    <w:rsid w:val="00916E04"/>
    <w:rsid w:val="009353D7"/>
    <w:rsid w:val="00942ED2"/>
    <w:rsid w:val="00945697"/>
    <w:rsid w:val="0095069F"/>
    <w:rsid w:val="009621F3"/>
    <w:rsid w:val="00980DE8"/>
    <w:rsid w:val="00984889"/>
    <w:rsid w:val="00984B67"/>
    <w:rsid w:val="009853FE"/>
    <w:rsid w:val="00987C70"/>
    <w:rsid w:val="009908B8"/>
    <w:rsid w:val="0099478C"/>
    <w:rsid w:val="009A47B6"/>
    <w:rsid w:val="009B2128"/>
    <w:rsid w:val="009B7E1B"/>
    <w:rsid w:val="009C1916"/>
    <w:rsid w:val="009D45DE"/>
    <w:rsid w:val="009E30E9"/>
    <w:rsid w:val="009F5BF8"/>
    <w:rsid w:val="00A01366"/>
    <w:rsid w:val="00A01391"/>
    <w:rsid w:val="00A0503C"/>
    <w:rsid w:val="00A11E43"/>
    <w:rsid w:val="00A146AE"/>
    <w:rsid w:val="00A266B4"/>
    <w:rsid w:val="00A2774C"/>
    <w:rsid w:val="00A306EE"/>
    <w:rsid w:val="00A3750B"/>
    <w:rsid w:val="00A40110"/>
    <w:rsid w:val="00A40188"/>
    <w:rsid w:val="00A421DB"/>
    <w:rsid w:val="00A56199"/>
    <w:rsid w:val="00A576CF"/>
    <w:rsid w:val="00A6039C"/>
    <w:rsid w:val="00A803C1"/>
    <w:rsid w:val="00A85FF8"/>
    <w:rsid w:val="00A861A5"/>
    <w:rsid w:val="00A87048"/>
    <w:rsid w:val="00A903A2"/>
    <w:rsid w:val="00A97C1F"/>
    <w:rsid w:val="00AA12C6"/>
    <w:rsid w:val="00AA3AC6"/>
    <w:rsid w:val="00AA45FC"/>
    <w:rsid w:val="00AA66A9"/>
    <w:rsid w:val="00AB5B24"/>
    <w:rsid w:val="00AB7BC0"/>
    <w:rsid w:val="00AC1635"/>
    <w:rsid w:val="00AC6B6C"/>
    <w:rsid w:val="00AD08D5"/>
    <w:rsid w:val="00AD403C"/>
    <w:rsid w:val="00AE2098"/>
    <w:rsid w:val="00AE4E03"/>
    <w:rsid w:val="00AF086F"/>
    <w:rsid w:val="00AF3B75"/>
    <w:rsid w:val="00AF724F"/>
    <w:rsid w:val="00AF74F5"/>
    <w:rsid w:val="00AF7788"/>
    <w:rsid w:val="00B02A04"/>
    <w:rsid w:val="00B0647B"/>
    <w:rsid w:val="00B06C02"/>
    <w:rsid w:val="00B0752D"/>
    <w:rsid w:val="00B15C45"/>
    <w:rsid w:val="00B45411"/>
    <w:rsid w:val="00B52D92"/>
    <w:rsid w:val="00B53D07"/>
    <w:rsid w:val="00B61FEA"/>
    <w:rsid w:val="00B717C1"/>
    <w:rsid w:val="00B803C0"/>
    <w:rsid w:val="00B87005"/>
    <w:rsid w:val="00BA3D75"/>
    <w:rsid w:val="00BB1D01"/>
    <w:rsid w:val="00BB1D8F"/>
    <w:rsid w:val="00BB5D67"/>
    <w:rsid w:val="00BC0D67"/>
    <w:rsid w:val="00BC6901"/>
    <w:rsid w:val="00BE3131"/>
    <w:rsid w:val="00BE78AB"/>
    <w:rsid w:val="00BF575A"/>
    <w:rsid w:val="00C01BB0"/>
    <w:rsid w:val="00C03029"/>
    <w:rsid w:val="00C05B1A"/>
    <w:rsid w:val="00C14CCD"/>
    <w:rsid w:val="00C25CED"/>
    <w:rsid w:val="00C3625D"/>
    <w:rsid w:val="00C44CD7"/>
    <w:rsid w:val="00C64C6D"/>
    <w:rsid w:val="00C75538"/>
    <w:rsid w:val="00C7718A"/>
    <w:rsid w:val="00C80518"/>
    <w:rsid w:val="00C86DBA"/>
    <w:rsid w:val="00CA000F"/>
    <w:rsid w:val="00CA48F6"/>
    <w:rsid w:val="00CB004D"/>
    <w:rsid w:val="00CB19C4"/>
    <w:rsid w:val="00CB341C"/>
    <w:rsid w:val="00CB36B9"/>
    <w:rsid w:val="00CC0CAE"/>
    <w:rsid w:val="00CC4B1E"/>
    <w:rsid w:val="00CE1030"/>
    <w:rsid w:val="00CE5CF1"/>
    <w:rsid w:val="00CF6365"/>
    <w:rsid w:val="00CF6808"/>
    <w:rsid w:val="00CF6C79"/>
    <w:rsid w:val="00CF714D"/>
    <w:rsid w:val="00D06EC9"/>
    <w:rsid w:val="00D10CE4"/>
    <w:rsid w:val="00D12141"/>
    <w:rsid w:val="00D30C1E"/>
    <w:rsid w:val="00D345D2"/>
    <w:rsid w:val="00D440A2"/>
    <w:rsid w:val="00D4451F"/>
    <w:rsid w:val="00D57476"/>
    <w:rsid w:val="00D65210"/>
    <w:rsid w:val="00D72102"/>
    <w:rsid w:val="00D74BE8"/>
    <w:rsid w:val="00D75CEA"/>
    <w:rsid w:val="00D82497"/>
    <w:rsid w:val="00D95FC0"/>
    <w:rsid w:val="00D97C57"/>
    <w:rsid w:val="00DA16B0"/>
    <w:rsid w:val="00DA4188"/>
    <w:rsid w:val="00DA6508"/>
    <w:rsid w:val="00DD4AC0"/>
    <w:rsid w:val="00DE1227"/>
    <w:rsid w:val="00DF78F8"/>
    <w:rsid w:val="00E00C23"/>
    <w:rsid w:val="00E0224D"/>
    <w:rsid w:val="00E12CE5"/>
    <w:rsid w:val="00E1684B"/>
    <w:rsid w:val="00E230EA"/>
    <w:rsid w:val="00E26BA3"/>
    <w:rsid w:val="00E31CC2"/>
    <w:rsid w:val="00E31CCB"/>
    <w:rsid w:val="00E374DE"/>
    <w:rsid w:val="00E500FD"/>
    <w:rsid w:val="00E542F6"/>
    <w:rsid w:val="00E6569F"/>
    <w:rsid w:val="00E731CF"/>
    <w:rsid w:val="00E747D2"/>
    <w:rsid w:val="00E8291C"/>
    <w:rsid w:val="00E82D64"/>
    <w:rsid w:val="00E83CA7"/>
    <w:rsid w:val="00E858F6"/>
    <w:rsid w:val="00E965DE"/>
    <w:rsid w:val="00E97157"/>
    <w:rsid w:val="00EB0CCD"/>
    <w:rsid w:val="00EB4D98"/>
    <w:rsid w:val="00EB4E14"/>
    <w:rsid w:val="00EC0031"/>
    <w:rsid w:val="00EE409B"/>
    <w:rsid w:val="00EE56D8"/>
    <w:rsid w:val="00EE6B57"/>
    <w:rsid w:val="00EF1E90"/>
    <w:rsid w:val="00F02E9A"/>
    <w:rsid w:val="00F14AC7"/>
    <w:rsid w:val="00F21F00"/>
    <w:rsid w:val="00F25647"/>
    <w:rsid w:val="00F25A4F"/>
    <w:rsid w:val="00F31DD3"/>
    <w:rsid w:val="00F325C0"/>
    <w:rsid w:val="00F34531"/>
    <w:rsid w:val="00F431CB"/>
    <w:rsid w:val="00F47385"/>
    <w:rsid w:val="00F500D2"/>
    <w:rsid w:val="00F5101D"/>
    <w:rsid w:val="00F55C9F"/>
    <w:rsid w:val="00F74128"/>
    <w:rsid w:val="00F75EAB"/>
    <w:rsid w:val="00F83CB5"/>
    <w:rsid w:val="00F91498"/>
    <w:rsid w:val="00F9268C"/>
    <w:rsid w:val="00F93AE7"/>
    <w:rsid w:val="00FA53B6"/>
    <w:rsid w:val="00FA660A"/>
    <w:rsid w:val="00FB1FD3"/>
    <w:rsid w:val="00FB31BD"/>
    <w:rsid w:val="00FD76AC"/>
    <w:rsid w:val="00FE40DB"/>
    <w:rsid w:val="00FE6ECF"/>
    <w:rsid w:val="00FE6F51"/>
    <w:rsid w:val="00FF7FF9"/>
    <w:rsid w:val="09FE0ABD"/>
    <w:rsid w:val="0A00525C"/>
    <w:rsid w:val="0D362F7B"/>
    <w:rsid w:val="0F2B1A5C"/>
    <w:rsid w:val="0FA664A8"/>
    <w:rsid w:val="121C440D"/>
    <w:rsid w:val="12F014AA"/>
    <w:rsid w:val="14756C77"/>
    <w:rsid w:val="15FE7DFB"/>
    <w:rsid w:val="1EFE2B46"/>
    <w:rsid w:val="2381055C"/>
    <w:rsid w:val="27E4360C"/>
    <w:rsid w:val="2D2C5DF6"/>
    <w:rsid w:val="2F9B1AFC"/>
    <w:rsid w:val="32857C06"/>
    <w:rsid w:val="37033AE0"/>
    <w:rsid w:val="37E924FE"/>
    <w:rsid w:val="383F4917"/>
    <w:rsid w:val="43B03415"/>
    <w:rsid w:val="44E50842"/>
    <w:rsid w:val="45440C83"/>
    <w:rsid w:val="4B463498"/>
    <w:rsid w:val="4C345F2D"/>
    <w:rsid w:val="4CBB0F11"/>
    <w:rsid w:val="4DC74323"/>
    <w:rsid w:val="507B05D7"/>
    <w:rsid w:val="50ED71D9"/>
    <w:rsid w:val="523164A7"/>
    <w:rsid w:val="536A3E83"/>
    <w:rsid w:val="53B106F6"/>
    <w:rsid w:val="5B9416A8"/>
    <w:rsid w:val="5C812705"/>
    <w:rsid w:val="5C9865CC"/>
    <w:rsid w:val="5FA37A6A"/>
    <w:rsid w:val="61612945"/>
    <w:rsid w:val="64037F09"/>
    <w:rsid w:val="65870A2E"/>
    <w:rsid w:val="65B82080"/>
    <w:rsid w:val="6627641F"/>
    <w:rsid w:val="69EC107C"/>
    <w:rsid w:val="6C0431A5"/>
    <w:rsid w:val="6EC13E6A"/>
    <w:rsid w:val="700A3873"/>
    <w:rsid w:val="71266FF6"/>
    <w:rsid w:val="726E6380"/>
    <w:rsid w:val="72893EB3"/>
    <w:rsid w:val="72D63845"/>
    <w:rsid w:val="74855B02"/>
    <w:rsid w:val="74E65F4E"/>
    <w:rsid w:val="75610C42"/>
    <w:rsid w:val="7BC671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A7A4E"/>
  <w15:docId w15:val="{56057FD2-90E0-4D77-92BD-B784E8C7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jc w:val="both"/>
    </w:pPr>
    <w:rPr>
      <w:rFonts w:ascii="Calibri" w:hAnsi="Calibri"/>
      <w:kern w:val="2"/>
      <w:sz w:val="21"/>
      <w:szCs w:val="22"/>
    </w:rPr>
  </w:style>
  <w:style w:type="paragraph" w:styleId="1">
    <w:name w:val="heading 1"/>
    <w:basedOn w:val="a7"/>
    <w:next w:val="a7"/>
    <w:link w:val="10"/>
    <w:uiPriority w:val="9"/>
    <w:qFormat/>
    <w:pPr>
      <w:keepNext/>
      <w:keepLines/>
      <w:spacing w:before="340" w:after="330" w:line="578" w:lineRule="auto"/>
      <w:ind w:firstLineChars="200" w:firstLine="200"/>
      <w:outlineLvl w:val="0"/>
    </w:pPr>
    <w:rPr>
      <w:rFonts w:ascii="Times New Roman" w:hAnsi="Times New Roman"/>
      <w:b/>
      <w:bCs/>
      <w:kern w:val="44"/>
      <w:sz w:val="44"/>
      <w:szCs w:val="44"/>
    </w:rPr>
  </w:style>
  <w:style w:type="paragraph" w:styleId="2">
    <w:name w:val="heading 2"/>
    <w:basedOn w:val="a7"/>
    <w:next w:val="a7"/>
    <w:link w:val="20"/>
    <w:uiPriority w:val="9"/>
    <w:unhideWhenUsed/>
    <w:qFormat/>
    <w:pPr>
      <w:keepNext/>
      <w:keepLines/>
      <w:snapToGrid w:val="0"/>
      <w:spacing w:before="260" w:after="260" w:line="416" w:lineRule="auto"/>
      <w:ind w:firstLineChars="200" w:firstLine="200"/>
      <w:outlineLvl w:val="1"/>
    </w:pPr>
    <w:rPr>
      <w:rFonts w:ascii="Calibri Light" w:hAnsi="Calibri Light"/>
      <w:b/>
      <w:bCs/>
      <w:sz w:val="32"/>
      <w:szCs w:val="32"/>
    </w:rPr>
  </w:style>
  <w:style w:type="paragraph" w:styleId="3">
    <w:name w:val="heading 3"/>
    <w:basedOn w:val="a7"/>
    <w:next w:val="a7"/>
    <w:link w:val="30"/>
    <w:uiPriority w:val="9"/>
    <w:qFormat/>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Document Map"/>
    <w:basedOn w:val="a7"/>
    <w:link w:val="ac"/>
    <w:semiHidden/>
    <w:qFormat/>
    <w:pPr>
      <w:shd w:val="clear" w:color="auto" w:fill="000080"/>
      <w:ind w:firstLineChars="200" w:firstLine="200"/>
    </w:pPr>
    <w:rPr>
      <w:rFonts w:ascii="Times New Roman" w:hAnsi="Times New Roman"/>
      <w:szCs w:val="24"/>
    </w:rPr>
  </w:style>
  <w:style w:type="paragraph" w:styleId="ad">
    <w:name w:val="annotation text"/>
    <w:basedOn w:val="a7"/>
    <w:link w:val="ae"/>
    <w:uiPriority w:val="99"/>
    <w:unhideWhenUsed/>
    <w:qFormat/>
    <w:pPr>
      <w:snapToGrid w:val="0"/>
      <w:spacing w:line="360" w:lineRule="auto"/>
      <w:ind w:firstLineChars="200" w:firstLine="200"/>
      <w:jc w:val="left"/>
    </w:pPr>
    <w:rPr>
      <w:rFonts w:ascii="Times New Roman" w:hAnsi="Times New Roman"/>
    </w:rPr>
  </w:style>
  <w:style w:type="paragraph" w:styleId="af">
    <w:name w:val="Date"/>
    <w:basedOn w:val="a7"/>
    <w:next w:val="a7"/>
    <w:link w:val="af0"/>
    <w:uiPriority w:val="99"/>
    <w:unhideWhenUsed/>
    <w:qFormat/>
    <w:pPr>
      <w:snapToGrid w:val="0"/>
      <w:spacing w:line="360" w:lineRule="auto"/>
      <w:ind w:leftChars="2500" w:left="100" w:firstLineChars="200" w:firstLine="200"/>
    </w:pPr>
    <w:rPr>
      <w:rFonts w:ascii="Times New Roman" w:hAnsi="Times New Roman"/>
    </w:rPr>
  </w:style>
  <w:style w:type="paragraph" w:styleId="af1">
    <w:name w:val="Balloon Text"/>
    <w:basedOn w:val="a7"/>
    <w:link w:val="af2"/>
    <w:uiPriority w:val="99"/>
    <w:semiHidden/>
    <w:qFormat/>
    <w:pPr>
      <w:ind w:firstLineChars="200" w:firstLine="200"/>
    </w:pPr>
    <w:rPr>
      <w:rFonts w:ascii="Times New Roman" w:hAnsi="Times New Roman"/>
      <w:sz w:val="18"/>
      <w:szCs w:val="18"/>
    </w:rPr>
  </w:style>
  <w:style w:type="paragraph" w:styleId="af3">
    <w:name w:val="footer"/>
    <w:basedOn w:val="a7"/>
    <w:link w:val="af4"/>
    <w:uiPriority w:val="99"/>
    <w:unhideWhenUsed/>
    <w:qFormat/>
    <w:pPr>
      <w:tabs>
        <w:tab w:val="center" w:pos="4153"/>
        <w:tab w:val="right" w:pos="8306"/>
      </w:tabs>
      <w:snapToGrid w:val="0"/>
      <w:jc w:val="left"/>
    </w:pPr>
    <w:rPr>
      <w:sz w:val="18"/>
      <w:szCs w:val="18"/>
    </w:rPr>
  </w:style>
  <w:style w:type="paragraph" w:styleId="af5">
    <w:name w:val="header"/>
    <w:basedOn w:val="a7"/>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Subtitle"/>
    <w:basedOn w:val="a7"/>
    <w:next w:val="a7"/>
    <w:link w:val="af8"/>
    <w:uiPriority w:val="11"/>
    <w:qFormat/>
    <w:pPr>
      <w:snapToGrid w:val="0"/>
      <w:jc w:val="center"/>
      <w:outlineLvl w:val="1"/>
    </w:pPr>
    <w:rPr>
      <w:rFonts w:ascii="Times New Roman" w:hAnsi="Times New Roman"/>
      <w:b/>
      <w:bCs/>
      <w:kern w:val="28"/>
      <w:sz w:val="44"/>
      <w:szCs w:val="32"/>
    </w:rPr>
  </w:style>
  <w:style w:type="paragraph" w:styleId="TOC2">
    <w:name w:val="toc 2"/>
    <w:basedOn w:val="a7"/>
    <w:next w:val="a7"/>
    <w:uiPriority w:val="39"/>
    <w:qFormat/>
    <w:pPr>
      <w:ind w:leftChars="200" w:left="420"/>
    </w:pPr>
    <w:rPr>
      <w:rFonts w:ascii="Times New Roman" w:hAnsi="Times New Roman"/>
      <w:szCs w:val="24"/>
    </w:rPr>
  </w:style>
  <w:style w:type="paragraph" w:styleId="af9">
    <w:name w:val="Normal (Web)"/>
    <w:basedOn w:val="a7"/>
    <w:uiPriority w:val="99"/>
    <w:unhideWhenUsed/>
    <w:qFormat/>
    <w:pPr>
      <w:widowControl/>
      <w:spacing w:before="100" w:beforeAutospacing="1" w:after="100" w:afterAutospacing="1"/>
      <w:ind w:firstLineChars="200" w:firstLine="200"/>
      <w:jc w:val="left"/>
    </w:pPr>
    <w:rPr>
      <w:rFonts w:ascii="宋体" w:hAnsi="宋体" w:cs="宋体"/>
      <w:kern w:val="0"/>
      <w:sz w:val="24"/>
      <w:szCs w:val="24"/>
    </w:rPr>
  </w:style>
  <w:style w:type="paragraph" w:styleId="afa">
    <w:name w:val="Title"/>
    <w:basedOn w:val="a7"/>
    <w:next w:val="a7"/>
    <w:link w:val="afb"/>
    <w:uiPriority w:val="10"/>
    <w:qFormat/>
    <w:pPr>
      <w:snapToGrid w:val="0"/>
      <w:spacing w:before="240" w:after="60" w:line="360" w:lineRule="auto"/>
      <w:jc w:val="left"/>
      <w:outlineLvl w:val="0"/>
    </w:pPr>
    <w:rPr>
      <w:rFonts w:ascii="Times New Roman" w:hAnsi="Times New Roman"/>
      <w:b/>
      <w:bCs/>
      <w:sz w:val="32"/>
      <w:szCs w:val="32"/>
    </w:rPr>
  </w:style>
  <w:style w:type="paragraph" w:styleId="afc">
    <w:name w:val="annotation subject"/>
    <w:basedOn w:val="ad"/>
    <w:next w:val="ad"/>
    <w:link w:val="afd"/>
    <w:uiPriority w:val="99"/>
    <w:unhideWhenUsed/>
    <w:qFormat/>
    <w:rPr>
      <w:b/>
      <w:bCs/>
    </w:rPr>
  </w:style>
  <w:style w:type="table" w:styleId="afe">
    <w:name w:val="Table Grid"/>
    <w:basedOn w:val="a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8"/>
    <w:qFormat/>
  </w:style>
  <w:style w:type="character" w:styleId="aff0">
    <w:name w:val="line number"/>
    <w:basedOn w:val="a8"/>
    <w:uiPriority w:val="99"/>
    <w:semiHidden/>
    <w:unhideWhenUsed/>
    <w:qFormat/>
  </w:style>
  <w:style w:type="character" w:styleId="aff1">
    <w:name w:val="Hyperlink"/>
    <w:uiPriority w:val="99"/>
    <w:qFormat/>
    <w:rPr>
      <w:color w:val="0000FF"/>
      <w:spacing w:val="0"/>
      <w:w w:val="100"/>
      <w:sz w:val="21"/>
      <w:szCs w:val="21"/>
      <w:u w:val="single"/>
    </w:rPr>
  </w:style>
  <w:style w:type="character" w:styleId="aff2">
    <w:name w:val="annotation reference"/>
    <w:uiPriority w:val="99"/>
    <w:unhideWhenUsed/>
    <w:qFormat/>
    <w:rPr>
      <w:sz w:val="21"/>
      <w:szCs w:val="21"/>
    </w:rPr>
  </w:style>
  <w:style w:type="character" w:customStyle="1" w:styleId="30">
    <w:name w:val="标题 3 字符"/>
    <w:basedOn w:val="a8"/>
    <w:link w:val="3"/>
    <w:uiPriority w:val="9"/>
    <w:qFormat/>
    <w:rPr>
      <w:rFonts w:ascii="Calibri" w:eastAsia="宋体" w:hAnsi="Calibri" w:cs="Times New Roman"/>
      <w:b/>
      <w:bCs/>
      <w:sz w:val="32"/>
      <w:szCs w:val="32"/>
    </w:rPr>
  </w:style>
  <w:style w:type="character" w:customStyle="1" w:styleId="af6">
    <w:name w:val="页眉 字符"/>
    <w:basedOn w:val="a8"/>
    <w:link w:val="af5"/>
    <w:uiPriority w:val="99"/>
    <w:qFormat/>
    <w:rPr>
      <w:rFonts w:ascii="Calibri" w:eastAsia="宋体" w:hAnsi="Calibri" w:cs="Times New Roman"/>
      <w:sz w:val="18"/>
      <w:szCs w:val="18"/>
    </w:rPr>
  </w:style>
  <w:style w:type="character" w:customStyle="1" w:styleId="af4">
    <w:name w:val="页脚 字符"/>
    <w:basedOn w:val="a8"/>
    <w:link w:val="af3"/>
    <w:uiPriority w:val="99"/>
    <w:qFormat/>
    <w:rPr>
      <w:rFonts w:ascii="Calibri" w:eastAsia="宋体" w:hAnsi="Calibri" w:cs="Times New Roman"/>
      <w:sz w:val="18"/>
      <w:szCs w:val="18"/>
    </w:rPr>
  </w:style>
  <w:style w:type="character" w:customStyle="1" w:styleId="10">
    <w:name w:val="标题 1 字符"/>
    <w:basedOn w:val="a8"/>
    <w:link w:val="1"/>
    <w:uiPriority w:val="9"/>
    <w:qFormat/>
    <w:rPr>
      <w:rFonts w:ascii="Times New Roman" w:eastAsia="宋体" w:hAnsi="Times New Roman" w:cs="Times New Roman"/>
      <w:b/>
      <w:bCs/>
      <w:kern w:val="44"/>
      <w:sz w:val="44"/>
      <w:szCs w:val="44"/>
    </w:rPr>
  </w:style>
  <w:style w:type="character" w:customStyle="1" w:styleId="20">
    <w:name w:val="标题 2 字符"/>
    <w:basedOn w:val="a8"/>
    <w:link w:val="2"/>
    <w:uiPriority w:val="9"/>
    <w:qFormat/>
    <w:rPr>
      <w:rFonts w:ascii="Calibri Light" w:eastAsia="宋体" w:hAnsi="Calibri Light" w:cs="Times New Roman"/>
      <w:b/>
      <w:bCs/>
      <w:sz w:val="32"/>
      <w:szCs w:val="32"/>
    </w:rPr>
  </w:style>
  <w:style w:type="paragraph" w:customStyle="1" w:styleId="aff3">
    <w:name w:val="段"/>
    <w:link w:val="Char"/>
    <w:qFormat/>
    <w:pPr>
      <w:autoSpaceDE w:val="0"/>
      <w:autoSpaceDN w:val="0"/>
      <w:ind w:firstLineChars="200" w:firstLine="200"/>
      <w:jc w:val="both"/>
    </w:pPr>
    <w:rPr>
      <w:rFonts w:ascii="宋体"/>
      <w:sz w:val="21"/>
    </w:rPr>
  </w:style>
  <w:style w:type="paragraph" w:customStyle="1" w:styleId="a0">
    <w:name w:val="前言、引言标题"/>
    <w:next w:val="a7"/>
    <w:qFormat/>
    <w:pPr>
      <w:numPr>
        <w:numId w:val="1"/>
      </w:numPr>
      <w:shd w:val="clear" w:color="FFFFFF" w:fill="FFFFFF"/>
      <w:spacing w:before="640" w:after="560"/>
      <w:jc w:val="center"/>
      <w:outlineLvl w:val="0"/>
    </w:pPr>
    <w:rPr>
      <w:rFonts w:ascii="黑体" w:eastAsia="黑体"/>
      <w:sz w:val="32"/>
    </w:rPr>
  </w:style>
  <w:style w:type="paragraph" w:customStyle="1" w:styleId="a1">
    <w:name w:val="章标题"/>
    <w:next w:val="aff3"/>
    <w:qFormat/>
    <w:pPr>
      <w:numPr>
        <w:ilvl w:val="1"/>
        <w:numId w:val="1"/>
      </w:numPr>
      <w:spacing w:beforeLines="50" w:afterLines="50"/>
      <w:jc w:val="both"/>
      <w:outlineLvl w:val="1"/>
    </w:pPr>
    <w:rPr>
      <w:rFonts w:ascii="黑体" w:eastAsia="黑体"/>
      <w:sz w:val="21"/>
    </w:rPr>
  </w:style>
  <w:style w:type="paragraph" w:customStyle="1" w:styleId="a2">
    <w:name w:val="一级条标题"/>
    <w:basedOn w:val="a1"/>
    <w:next w:val="aff3"/>
    <w:qFormat/>
    <w:pPr>
      <w:numPr>
        <w:ilvl w:val="2"/>
      </w:numPr>
      <w:spacing w:beforeLines="0" w:afterLines="0"/>
      <w:outlineLvl w:val="2"/>
    </w:pPr>
  </w:style>
  <w:style w:type="paragraph" w:customStyle="1" w:styleId="a3">
    <w:name w:val="二级条标题"/>
    <w:basedOn w:val="a2"/>
    <w:next w:val="aff3"/>
    <w:qFormat/>
    <w:pPr>
      <w:numPr>
        <w:ilvl w:val="3"/>
      </w:numPr>
      <w:outlineLvl w:val="3"/>
    </w:pPr>
  </w:style>
  <w:style w:type="paragraph" w:customStyle="1" w:styleId="a4">
    <w:name w:val="三级条标题"/>
    <w:basedOn w:val="a3"/>
    <w:next w:val="aff3"/>
    <w:qFormat/>
    <w:pPr>
      <w:numPr>
        <w:ilvl w:val="4"/>
      </w:numPr>
      <w:outlineLvl w:val="4"/>
    </w:pPr>
  </w:style>
  <w:style w:type="paragraph" w:customStyle="1" w:styleId="a5">
    <w:name w:val="四级条标题"/>
    <w:basedOn w:val="a4"/>
    <w:next w:val="aff3"/>
    <w:qFormat/>
    <w:pPr>
      <w:numPr>
        <w:ilvl w:val="5"/>
      </w:numPr>
      <w:outlineLvl w:val="5"/>
    </w:pPr>
  </w:style>
  <w:style w:type="paragraph" w:customStyle="1" w:styleId="a6">
    <w:name w:val="五级条标题"/>
    <w:basedOn w:val="a5"/>
    <w:next w:val="aff3"/>
    <w:qFormat/>
    <w:pPr>
      <w:numPr>
        <w:ilvl w:val="6"/>
      </w:numPr>
      <w:outlineLvl w:val="6"/>
    </w:pPr>
  </w:style>
  <w:style w:type="paragraph" w:customStyle="1" w:styleId="CharCharCharCharCharCharCharCharChar">
    <w:name w:val="Char Char Char Char Char Char Char Char Char"/>
    <w:basedOn w:val="ab"/>
    <w:qFormat/>
    <w:pPr>
      <w:adjustRightInd w:val="0"/>
      <w:spacing w:line="436" w:lineRule="exact"/>
      <w:ind w:left="357"/>
      <w:jc w:val="left"/>
      <w:outlineLvl w:val="3"/>
    </w:pPr>
    <w:rPr>
      <w:rFonts w:ascii="Tahoma" w:hAnsi="Tahoma"/>
      <w:b/>
      <w:sz w:val="24"/>
    </w:rPr>
  </w:style>
  <w:style w:type="character" w:customStyle="1" w:styleId="ac">
    <w:name w:val="文档结构图 字符"/>
    <w:basedOn w:val="a8"/>
    <w:link w:val="ab"/>
    <w:semiHidden/>
    <w:qFormat/>
    <w:rPr>
      <w:rFonts w:ascii="Times New Roman" w:eastAsia="宋体" w:hAnsi="Times New Roman" w:cs="Times New Roman"/>
      <w:szCs w:val="24"/>
      <w:shd w:val="clear" w:color="auto" w:fill="000080"/>
    </w:rPr>
  </w:style>
  <w:style w:type="paragraph" w:customStyle="1" w:styleId="aff4">
    <w:name w:val="封面标准文稿编辑信息"/>
    <w:qFormat/>
    <w:pPr>
      <w:spacing w:before="180" w:line="180" w:lineRule="exact"/>
      <w:jc w:val="center"/>
    </w:pPr>
    <w:rPr>
      <w:rFonts w:ascii="宋体"/>
      <w:sz w:val="21"/>
    </w:rPr>
  </w:style>
  <w:style w:type="paragraph" w:customStyle="1" w:styleId="CharCharCharChar">
    <w:name w:val="Char Char Char Char"/>
    <w:basedOn w:val="a7"/>
    <w:qFormat/>
    <w:pPr>
      <w:widowControl/>
      <w:spacing w:after="160" w:line="240" w:lineRule="exact"/>
      <w:ind w:firstLineChars="200" w:firstLine="200"/>
      <w:jc w:val="left"/>
    </w:pPr>
    <w:rPr>
      <w:rFonts w:ascii="Times New Roman" w:hAnsi="Times New Roman"/>
      <w:szCs w:val="20"/>
    </w:rPr>
  </w:style>
  <w:style w:type="paragraph" w:customStyle="1" w:styleId="Char0">
    <w:name w:val="Char"/>
    <w:basedOn w:val="a7"/>
    <w:qFormat/>
    <w:pPr>
      <w:widowControl/>
      <w:spacing w:after="160" w:line="240" w:lineRule="exact"/>
      <w:ind w:firstLineChars="200" w:firstLine="200"/>
      <w:jc w:val="left"/>
    </w:pPr>
    <w:rPr>
      <w:rFonts w:ascii="Times New Roman" w:hAnsi="Times New Roman"/>
      <w:szCs w:val="20"/>
    </w:rPr>
  </w:style>
  <w:style w:type="paragraph" w:customStyle="1" w:styleId="CharCharCharCharCharCharChar">
    <w:name w:val="Char Char Char Char Char Char Char"/>
    <w:basedOn w:val="a7"/>
    <w:qFormat/>
    <w:pPr>
      <w:widowControl/>
      <w:spacing w:after="160" w:line="240" w:lineRule="exact"/>
      <w:ind w:firstLineChars="200" w:firstLine="200"/>
      <w:jc w:val="left"/>
    </w:pPr>
    <w:rPr>
      <w:rFonts w:ascii="Arial" w:eastAsia="Times New Roman" w:hAnsi="Arial" w:cs="Verdana"/>
      <w:b/>
      <w:kern w:val="0"/>
      <w:sz w:val="24"/>
      <w:szCs w:val="24"/>
      <w:lang w:eastAsia="en-US"/>
    </w:rPr>
  </w:style>
  <w:style w:type="character" w:customStyle="1" w:styleId="af2">
    <w:name w:val="批注框文本 字符"/>
    <w:basedOn w:val="a8"/>
    <w:link w:val="af1"/>
    <w:uiPriority w:val="99"/>
    <w:semiHidden/>
    <w:qFormat/>
    <w:rPr>
      <w:rFonts w:ascii="Times New Roman" w:eastAsia="宋体" w:hAnsi="Times New Roman" w:cs="Times New Roman"/>
      <w:sz w:val="18"/>
      <w:szCs w:val="18"/>
    </w:rPr>
  </w:style>
  <w:style w:type="character" w:customStyle="1" w:styleId="afb">
    <w:name w:val="标题 字符"/>
    <w:basedOn w:val="a8"/>
    <w:link w:val="afa"/>
    <w:uiPriority w:val="10"/>
    <w:qFormat/>
    <w:rPr>
      <w:rFonts w:ascii="Times New Roman" w:eastAsia="宋体" w:hAnsi="Times New Roman" w:cs="Times New Roman"/>
      <w:b/>
      <w:bCs/>
      <w:sz w:val="32"/>
      <w:szCs w:val="32"/>
    </w:rPr>
  </w:style>
  <w:style w:type="character" w:customStyle="1" w:styleId="ae">
    <w:name w:val="批注文字 字符"/>
    <w:basedOn w:val="a8"/>
    <w:link w:val="ad"/>
    <w:uiPriority w:val="99"/>
    <w:qFormat/>
    <w:rPr>
      <w:rFonts w:ascii="Times New Roman" w:eastAsia="宋体" w:hAnsi="Times New Roman" w:cs="Times New Roman"/>
    </w:rPr>
  </w:style>
  <w:style w:type="paragraph" w:styleId="aff5">
    <w:name w:val="No Spacing"/>
    <w:uiPriority w:val="1"/>
    <w:qFormat/>
    <w:pPr>
      <w:widowControl w:val="0"/>
      <w:ind w:firstLineChars="200" w:firstLine="200"/>
      <w:jc w:val="both"/>
    </w:pPr>
    <w:rPr>
      <w:kern w:val="2"/>
      <w:sz w:val="21"/>
      <w:szCs w:val="22"/>
    </w:rPr>
  </w:style>
  <w:style w:type="character" w:customStyle="1" w:styleId="af8">
    <w:name w:val="副标题 字符"/>
    <w:basedOn w:val="a8"/>
    <w:link w:val="af7"/>
    <w:uiPriority w:val="11"/>
    <w:qFormat/>
    <w:rPr>
      <w:rFonts w:ascii="Times New Roman" w:eastAsia="宋体" w:hAnsi="Times New Roman" w:cs="Times New Roman"/>
      <w:b/>
      <w:bCs/>
      <w:kern w:val="28"/>
      <w:sz w:val="44"/>
      <w:szCs w:val="32"/>
    </w:rPr>
  </w:style>
  <w:style w:type="character" w:customStyle="1" w:styleId="Char">
    <w:name w:val="段 Char"/>
    <w:link w:val="aff3"/>
    <w:qFormat/>
    <w:locked/>
    <w:rPr>
      <w:rFonts w:ascii="宋体" w:eastAsia="宋体" w:hAnsi="Times New Roman" w:cs="Times New Roman"/>
      <w:kern w:val="0"/>
      <w:szCs w:val="20"/>
    </w:rPr>
  </w:style>
  <w:style w:type="paragraph" w:customStyle="1" w:styleId="11">
    <w:name w:val="样式1"/>
    <w:basedOn w:val="a7"/>
    <w:link w:val="1Char"/>
    <w:qFormat/>
    <w:pPr>
      <w:snapToGrid w:val="0"/>
      <w:jc w:val="center"/>
    </w:pPr>
    <w:rPr>
      <w:rFonts w:ascii="Times New Roman" w:hAnsi="Times New Roman"/>
    </w:rPr>
  </w:style>
  <w:style w:type="character" w:customStyle="1" w:styleId="1Char">
    <w:name w:val="样式1 Char"/>
    <w:link w:val="11"/>
    <w:qFormat/>
    <w:rPr>
      <w:rFonts w:ascii="Times New Roman" w:eastAsia="宋体" w:hAnsi="Times New Roman" w:cs="Times New Roman"/>
    </w:rPr>
  </w:style>
  <w:style w:type="character" w:customStyle="1" w:styleId="afd">
    <w:name w:val="批注主题 字符"/>
    <w:basedOn w:val="ae"/>
    <w:link w:val="afc"/>
    <w:uiPriority w:val="99"/>
    <w:qFormat/>
    <w:rPr>
      <w:rFonts w:ascii="Times New Roman" w:eastAsia="宋体" w:hAnsi="Times New Roman" w:cs="Times New Roman"/>
      <w:b/>
      <w:bCs/>
    </w:rPr>
  </w:style>
  <w:style w:type="paragraph" w:customStyle="1" w:styleId="aff6">
    <w:name w:val="论文正文"/>
    <w:basedOn w:val="a7"/>
    <w:link w:val="Char1"/>
    <w:qFormat/>
    <w:pPr>
      <w:adjustRightInd w:val="0"/>
      <w:snapToGrid w:val="0"/>
      <w:spacing w:line="400" w:lineRule="exact"/>
      <w:ind w:firstLineChars="200" w:firstLine="480"/>
      <w:textAlignment w:val="baseline"/>
    </w:pPr>
    <w:rPr>
      <w:rFonts w:ascii="Times New Roman" w:hAnsi="Times New Roman"/>
      <w:kern w:val="0"/>
      <w:sz w:val="24"/>
      <w:szCs w:val="20"/>
    </w:rPr>
  </w:style>
  <w:style w:type="character" w:customStyle="1" w:styleId="Char1">
    <w:name w:val="论文正文 Char"/>
    <w:link w:val="aff6"/>
    <w:qFormat/>
    <w:rPr>
      <w:rFonts w:ascii="Times New Roman" w:eastAsia="宋体" w:hAnsi="Times New Roman" w:cs="Times New Roman"/>
      <w:kern w:val="0"/>
      <w:sz w:val="24"/>
      <w:szCs w:val="20"/>
    </w:rPr>
  </w:style>
  <w:style w:type="character" w:customStyle="1" w:styleId="af0">
    <w:name w:val="日期 字符"/>
    <w:basedOn w:val="a8"/>
    <w:link w:val="af"/>
    <w:uiPriority w:val="99"/>
    <w:qFormat/>
    <w:rPr>
      <w:rFonts w:ascii="Times New Roman" w:eastAsia="宋体" w:hAnsi="Times New Roman" w:cs="Times New Roman"/>
    </w:rPr>
  </w:style>
  <w:style w:type="character" w:styleId="aff7">
    <w:name w:val="Placeholder Text"/>
    <w:uiPriority w:val="99"/>
    <w:semiHidden/>
    <w:qFormat/>
    <w:rPr>
      <w:color w:val="808080"/>
    </w:rPr>
  </w:style>
  <w:style w:type="character" w:customStyle="1" w:styleId="MTEquationSection">
    <w:name w:val="MTEquationSection"/>
    <w:qFormat/>
    <w:rPr>
      <w:vanish/>
      <w:color w:val="FF0000"/>
    </w:rPr>
  </w:style>
  <w:style w:type="paragraph" w:styleId="aff8">
    <w:name w:val="List Paragraph"/>
    <w:basedOn w:val="a7"/>
    <w:uiPriority w:val="34"/>
    <w:qFormat/>
    <w:pPr>
      <w:snapToGrid w:val="0"/>
      <w:spacing w:line="360" w:lineRule="auto"/>
      <w:ind w:firstLineChars="200" w:firstLine="420"/>
    </w:pPr>
    <w:rPr>
      <w:rFonts w:ascii="Times New Roman" w:hAnsi="Times New Roman"/>
    </w:rPr>
  </w:style>
  <w:style w:type="paragraph" w:customStyle="1" w:styleId="a">
    <w:name w:val="参考文献"/>
    <w:basedOn w:val="a7"/>
    <w:link w:val="Char2"/>
    <w:qFormat/>
    <w:pPr>
      <w:numPr>
        <w:numId w:val="2"/>
      </w:numPr>
      <w:spacing w:before="60" w:line="320" w:lineRule="exact"/>
    </w:pPr>
    <w:rPr>
      <w:rFonts w:ascii="Times New Roman" w:hAnsi="宋体"/>
      <w:kern w:val="0"/>
      <w:szCs w:val="21"/>
    </w:rPr>
  </w:style>
  <w:style w:type="character" w:customStyle="1" w:styleId="Char2">
    <w:name w:val="参考文献 Char"/>
    <w:link w:val="a"/>
    <w:qFormat/>
    <w:rPr>
      <w:rFonts w:ascii="Times New Roman" w:eastAsia="宋体" w:hAnsi="宋体" w:cs="Times New Roman"/>
      <w:kern w:val="0"/>
      <w:szCs w:val="21"/>
    </w:rPr>
  </w:style>
  <w:style w:type="paragraph" w:customStyle="1" w:styleId="aff9">
    <w:name w:val="封面标准英文名称"/>
    <w:qFormat/>
    <w:pPr>
      <w:widowControl w:val="0"/>
      <w:spacing w:before="370" w:line="400" w:lineRule="exact"/>
      <w:jc w:val="center"/>
    </w:pPr>
    <w:rPr>
      <w:sz w:val="28"/>
    </w:rPr>
  </w:style>
  <w:style w:type="paragraph" w:customStyle="1" w:styleId="affa">
    <w:name w:val="参考文献格式"/>
    <w:basedOn w:val="a7"/>
    <w:qFormat/>
    <w:pPr>
      <w:spacing w:line="400" w:lineRule="atLeast"/>
      <w:ind w:left="315" w:hangingChars="150" w:hanging="315"/>
    </w:pPr>
    <w:rPr>
      <w:rFonts w:ascii="Times New Roman" w:hAnsi="Times New Roman" w:cs="宋体"/>
      <w:kern w:val="0"/>
      <w:szCs w:val="20"/>
    </w:rPr>
  </w:style>
  <w:style w:type="table" w:customStyle="1" w:styleId="12">
    <w:name w:val="网格型1"/>
    <w:basedOn w:val="a9"/>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19C4CA94-E1B4-4CB8-92D0-3A68D1CA85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1281</Words>
  <Characters>7305</Characters>
  <Application>Microsoft Office Word</Application>
  <DocSecurity>0</DocSecurity>
  <Lines>60</Lines>
  <Paragraphs>17</Paragraphs>
  <ScaleCrop>false</ScaleCrop>
  <Company>Microsoft</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zhengyanfeng</dc:creator>
  <cp:lastModifiedBy>彭妍妍</cp:lastModifiedBy>
  <cp:revision>28</cp:revision>
  <dcterms:created xsi:type="dcterms:W3CDTF">2021-05-07T00:50:00Z</dcterms:created>
  <dcterms:modified xsi:type="dcterms:W3CDTF">2021-10-27T07:49:00Z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C4037FCBD84D4B709C93872233D47E61</vt:lpwstr>
  </property>
</Properties>
</file>