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《家用电器生命周期评价导则 第</w:t>
      </w:r>
      <w:r>
        <w:rPr>
          <w:rFonts w:hint="default" w:ascii="Candara" w:hAnsi="Candara" w:eastAsia="华文中宋" w:cs="Candara"/>
          <w:sz w:val="28"/>
          <w:szCs w:val="28"/>
        </w:rPr>
        <w:t>3</w:t>
      </w:r>
      <w:r>
        <w:rPr>
          <w:rFonts w:hint="eastAsia" w:ascii="华文中宋" w:hAnsi="华文中宋" w:eastAsia="华文中宋" w:cs="华文中宋"/>
          <w:sz w:val="28"/>
          <w:szCs w:val="28"/>
        </w:rPr>
        <w:t>部分 电动机-压缩机的特殊要求》等六项团体标准计划项目汇总表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150"/>
        <w:gridCol w:w="2208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5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0210244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家用电器生命周期评价导则 第3部分 电动机-压缩机的特殊要求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5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中国家用电器研究院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0210245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家用电器生命周期评价导则 第5部分 空气源地暖空调一体机的特殊要求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516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中国家用电器研究院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0210246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家用电器生命周期评价导则 第6部分 除湿机的特殊要求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5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中国家用电器研究院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0210247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家用电器生命周期评价导则 第7部分 电冰箱的特殊要求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5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中国家用电器研究院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0210248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家用电器生命周期评价导则 第8部分 吸油烟机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5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中国家用电器研究院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0210249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家用电器生命周期评价导则 第9部分 储水式电热水器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中国标准化协会、中国技术经济学会</w:t>
            </w:r>
          </w:p>
        </w:tc>
        <w:tc>
          <w:tcPr>
            <w:tcW w:w="25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中国家用电器研究院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A6CD7"/>
    <w:rsid w:val="145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2021-11-17T07:38:00Z</dcterms:created>
  <dc:creator>admin</dc:creator>
  <cp:lastModifiedBy>admin</cp:lastModifiedBy>
  <dcterms:modified xsi:type="dcterms:W3CDTF">2021-11-17T07:38:46Z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6A26546759524F3497D147B2C5E23524</vt:lpwstr>
  </property>
</Properties>
</file>