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基于项目的温室气体减排量评估技术规范 二手交易网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》团体标准计划项目汇总表</w:t>
      </w:r>
    </w:p>
    <w:tbl>
      <w:tblPr>
        <w:tblStyle w:val="10"/>
        <w:tblW w:w="15021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1795"/>
        <w:gridCol w:w="1815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79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9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基于项目的温室气体减排量评估技术规范 二手交易网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9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1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9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中国标准化研究院、北京转转精神科技有限责任公司、清华大学、弗若斯特沙利文咨询公司等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2021-11-23T01:21:22Z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A9F52AEED56E42F2B9050E6641775A4F</vt:lpwstr>
  </property>
</Properties>
</file>