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氢燃料电池汽车出行项目温室气体减排量评估技术规范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氢燃料电池汽车出行项目温室气体减排量评估技术规范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中国船级社质量认证公司等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修造船企业温室气体排放核算与报告要求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中国船级社质量认证公司等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2A0AD3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2021-12-14T08:00:17Z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A9F52AEED56E42F2B9050E6641775A4F</vt:lpwstr>
  </property>
</Properties>
</file>