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ind w:firstLine="600"/>
        <w:jc w:val="center"/>
        <w:rPr>
          <w:rFonts w:ascii="华文中宋" w:hAnsi="华文中宋" w:eastAsia="华文中宋" w:cs="华文中宋"/>
          <w:w w:val="100"/>
          <w:sz w:val="30"/>
          <w:szCs w:val="30"/>
        </w:rPr>
      </w:pPr>
      <w:r>
        <w:rPr>
          <w:rFonts w:hint="eastAsia" w:ascii="华文中宋" w:hAnsi="华文中宋" w:eastAsia="华文中宋" w:cs="华文中宋"/>
          <w:w w:val="10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w w:val="100"/>
          <w:sz w:val="28"/>
          <w:szCs w:val="28"/>
          <w:lang w:eastAsia="zh-CN"/>
        </w:rPr>
        <w:t>轴承生产生命周期评价技术规范（产品种类规则）</w:t>
      </w:r>
      <w:r>
        <w:rPr>
          <w:rFonts w:hint="eastAsia" w:ascii="华文中宋" w:hAnsi="华文中宋" w:eastAsia="华文中宋" w:cs="华文中宋"/>
          <w:w w:val="100"/>
          <w:sz w:val="28"/>
          <w:szCs w:val="28"/>
        </w:rPr>
        <w:t>》团体标准计划项目汇总表</w:t>
      </w:r>
    </w:p>
    <w:tbl>
      <w:tblPr>
        <w:tblStyle w:val="10"/>
        <w:tblW w:w="15040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45"/>
        <w:gridCol w:w="2165"/>
        <w:gridCol w:w="1039"/>
        <w:gridCol w:w="1396"/>
        <w:gridCol w:w="1383"/>
        <w:gridCol w:w="1955"/>
        <w:gridCol w:w="1864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20220041</w:t>
            </w:r>
          </w:p>
        </w:tc>
        <w:tc>
          <w:tcPr>
            <w:tcW w:w="216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轴承生产生命周期评价技术规范（产品种类规则）</w:t>
            </w:r>
          </w:p>
        </w:tc>
        <w:tc>
          <w:tcPr>
            <w:tcW w:w="10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5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6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SKF中国有限公司，瑞典环境科学研究院有限公司北京代表处，宝武钢铁，金风科技等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4790593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BD7FBD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2022-02-23T02:10:19Z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A9F52AEED56E42F2B9050E6641775A4F</vt:lpwstr>
  </property>
</Properties>
</file>