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9893" w14:textId="77777777" w:rsidR="00F80797" w:rsidRDefault="00AE05F7">
      <w:pPr>
        <w:rPr>
          <w:kern w:val="0"/>
          <w:sz w:val="28"/>
        </w:rPr>
      </w:pPr>
      <w:bookmarkStart w:id="0" w:name="_Toc15266114"/>
      <w:r>
        <w:rPr>
          <w:noProof/>
        </w:rPr>
        <mc:AlternateContent>
          <mc:Choice Requires="wps">
            <w:drawing>
              <wp:anchor distT="45720" distB="45720" distL="114300" distR="114300" simplePos="0" relativeHeight="251662336" behindDoc="0" locked="0" layoutInCell="1" allowOverlap="1" wp14:anchorId="602BA9B8" wp14:editId="061AD8A8">
                <wp:simplePos x="0" y="0"/>
                <wp:positionH relativeFrom="column">
                  <wp:posOffset>-42545</wp:posOffset>
                </wp:positionH>
                <wp:positionV relativeFrom="paragraph">
                  <wp:posOffset>107950</wp:posOffset>
                </wp:positionV>
                <wp:extent cx="1263650" cy="534670"/>
                <wp:effectExtent l="0" t="0" r="0" b="0"/>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34670"/>
                        </a:xfrm>
                        <a:prstGeom prst="rect">
                          <a:avLst/>
                        </a:prstGeom>
                        <a:noFill/>
                        <a:ln>
                          <a:noFill/>
                        </a:ln>
                      </wps:spPr>
                      <wps:txbx>
                        <w:txbxContent>
                          <w:p w14:paraId="075A64F8" w14:textId="77777777" w:rsidR="00F80797" w:rsidRDefault="00AE05F7">
                            <w:pPr>
                              <w:rPr>
                                <w:rFonts w:ascii="黑体" w:eastAsia="黑体" w:hAnsi="黑体"/>
                                <w:kern w:val="0"/>
                                <w:szCs w:val="21"/>
                              </w:rPr>
                            </w:pPr>
                            <w:r>
                              <w:rPr>
                                <w:rFonts w:ascii="黑体" w:eastAsia="黑体" w:hAnsi="黑体" w:hint="eastAsia"/>
                                <w:kern w:val="0"/>
                                <w:szCs w:val="21"/>
                              </w:rPr>
                              <w:t>ICS 27.010</w:t>
                            </w:r>
                          </w:p>
                          <w:p w14:paraId="31E021B0" w14:textId="77777777" w:rsidR="00F80797" w:rsidRDefault="00AE05F7">
                            <w:pPr>
                              <w:rPr>
                                <w:rFonts w:ascii="黑体" w:eastAsia="黑体" w:hAnsi="黑体"/>
                                <w:szCs w:val="21"/>
                              </w:rPr>
                            </w:pPr>
                            <w:r>
                              <w:rPr>
                                <w:rFonts w:ascii="黑体" w:eastAsia="黑体" w:hAnsi="黑体" w:hint="eastAsia"/>
                                <w:kern w:val="0"/>
                                <w:szCs w:val="21"/>
                              </w:rPr>
                              <w:t>F 01</w:t>
                            </w:r>
                          </w:p>
                        </w:txbxContent>
                      </wps:txbx>
                      <wps:bodyPr rot="0" vert="horz" wrap="square" lIns="91440" tIns="45720" rIns="91440" bIns="45720" anchor="t" anchorCtr="0" upright="1">
                        <a:noAutofit/>
                      </wps:bodyPr>
                    </wps:wsp>
                  </a:graphicData>
                </a:graphic>
              </wp:anchor>
            </w:drawing>
          </mc:Choice>
          <mc:Fallback>
            <w:pict>
              <v:shapetype w14:anchorId="602BA9B8" id="_x0000_t202" coordsize="21600,21600" o:spt="202" path="m,l,21600r21600,l21600,xe">
                <v:stroke joinstyle="miter"/>
                <v:path gradientshapeok="t" o:connecttype="rect"/>
              </v:shapetype>
              <v:shape id="文本框 2" o:spid="_x0000_s1026" type="#_x0000_t202" style="position:absolute;left:0;text-align:left;margin-left:-3.35pt;margin-top:8.5pt;width:99.5pt;height:42.1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" filled="f" stroked="f">
                <v:textbox>
                  <w:txbxContent>
                    <w:p w14:paraId="075A64F8" w14:textId="77777777" w:rsidR="00F80797" w:rsidRDefault="00AE05F7">
                      <w:pPr>
                        <w:rPr>
                          <w:rFonts w:ascii="黑体" w:eastAsia="黑体" w:hAnsi="黑体"/>
                          <w:kern w:val="0"/>
                          <w:szCs w:val="21"/>
                        </w:rPr>
                      </w:pPr>
                      <w:r>
                        <w:rPr>
                          <w:rFonts w:ascii="黑体" w:eastAsia="黑体" w:hAnsi="黑体" w:hint="eastAsia"/>
                          <w:kern w:val="0"/>
                          <w:szCs w:val="21"/>
                        </w:rPr>
                        <w:t>ICS 27.010</w:t>
                      </w:r>
                    </w:p>
                    <w:p w14:paraId="31E021B0" w14:textId="77777777" w:rsidR="00F80797" w:rsidRDefault="00AE05F7">
                      <w:pPr>
                        <w:rPr>
                          <w:rFonts w:ascii="黑体" w:eastAsia="黑体" w:hAnsi="黑体"/>
                          <w:szCs w:val="21"/>
                        </w:rPr>
                      </w:pPr>
                      <w:r>
                        <w:rPr>
                          <w:rFonts w:ascii="黑体" w:eastAsia="黑体" w:hAnsi="黑体" w:hint="eastAsia"/>
                          <w:kern w:val="0"/>
                          <w:szCs w:val="21"/>
                        </w:rPr>
                        <w:t>F 01</w:t>
                      </w:r>
                    </w:p>
                  </w:txbxContent>
                </v:textbox>
                <w10:wrap type="square"/>
              </v:shape>
            </w:pict>
          </mc:Fallback>
        </mc:AlternateContent>
      </w:r>
      <w:r>
        <w:rPr>
          <w:rFonts w:hint="eastAsia"/>
          <w:kern w:val="0"/>
          <w:sz w:val="28"/>
        </w:rPr>
        <w:t xml:space="preserve"> </w:t>
      </w:r>
      <w:r>
        <w:rPr>
          <w:kern w:val="0"/>
          <w:sz w:val="28"/>
        </w:rPr>
        <w:t xml:space="preserve"> </w:t>
      </w:r>
    </w:p>
    <w:p w14:paraId="7E791B20" w14:textId="77777777" w:rsidR="00F80797" w:rsidRDefault="00F80797">
      <w:pPr>
        <w:jc w:val="center"/>
        <w:rPr>
          <w:rFonts w:ascii="黑体" w:eastAsia="黑体" w:hAnsi="黑体"/>
          <w:kern w:val="0"/>
          <w:sz w:val="28"/>
          <w:szCs w:val="28"/>
        </w:rPr>
      </w:pPr>
    </w:p>
    <w:p w14:paraId="071291B1" w14:textId="77777777" w:rsidR="00F80797" w:rsidRDefault="00F80797">
      <w:pPr>
        <w:jc w:val="center"/>
        <w:rPr>
          <w:rFonts w:ascii="黑体" w:eastAsia="黑体" w:hAnsi="黑体"/>
          <w:kern w:val="0"/>
          <w:sz w:val="28"/>
          <w:szCs w:val="28"/>
        </w:rPr>
      </w:pPr>
    </w:p>
    <w:p w14:paraId="6E6BD88A" w14:textId="77777777" w:rsidR="00F80797" w:rsidRDefault="00F80797">
      <w:pPr>
        <w:jc w:val="center"/>
        <w:rPr>
          <w:rFonts w:ascii="黑体" w:eastAsia="黑体" w:hAnsi="黑体"/>
          <w:kern w:val="0"/>
          <w:sz w:val="28"/>
          <w:szCs w:val="28"/>
        </w:rPr>
      </w:pPr>
    </w:p>
    <w:p w14:paraId="3A5F0A8A" w14:textId="77777777" w:rsidR="00F80797" w:rsidRDefault="00F80797">
      <w:pPr>
        <w:jc w:val="center"/>
        <w:rPr>
          <w:rFonts w:ascii="黑体" w:eastAsia="黑体" w:hAnsi="黑体"/>
          <w:kern w:val="0"/>
          <w:sz w:val="28"/>
          <w:szCs w:val="28"/>
        </w:rPr>
      </w:pPr>
    </w:p>
    <w:p w14:paraId="6B2412E4" w14:textId="77777777" w:rsidR="00F80797" w:rsidRDefault="00AE05F7">
      <w:pPr>
        <w:jc w:val="center"/>
        <w:rPr>
          <w:rFonts w:ascii="方正小标宋简体" w:eastAsia="方正小标宋简体" w:hAnsi="黑体"/>
          <w:b/>
          <w:bCs/>
          <w:kern w:val="0"/>
          <w:sz w:val="84"/>
        </w:rPr>
      </w:pPr>
      <w:r>
        <w:rPr>
          <w:rFonts w:ascii="方正小标宋简体" w:eastAsia="方正小标宋简体" w:hAnsi="黑体" w:hint="eastAsia"/>
          <w:b/>
          <w:bCs/>
          <w:kern w:val="0"/>
          <w:sz w:val="84"/>
        </w:rPr>
        <w:t>团   体   标   准</w:t>
      </w:r>
    </w:p>
    <w:p w14:paraId="61F5AEF6" w14:textId="77777777" w:rsidR="00F80797" w:rsidRDefault="00F80797">
      <w:pPr>
        <w:ind w:rightChars="-24" w:right="-50"/>
        <w:jc w:val="right"/>
        <w:rPr>
          <w:rFonts w:ascii="黑体" w:eastAsia="黑体" w:hAnsi="黑体" w:cs="Times New Roman"/>
          <w:kern w:val="0"/>
          <w:sz w:val="28"/>
          <w:szCs w:val="28"/>
        </w:rPr>
      </w:pPr>
    </w:p>
    <w:p w14:paraId="2945F034" w14:textId="77777777" w:rsidR="00F80797" w:rsidRDefault="00AE05F7">
      <w:pPr>
        <w:ind w:rightChars="-24" w:right="-50"/>
        <w:jc w:val="right"/>
        <w:rPr>
          <w:rFonts w:ascii="黑体" w:eastAsia="黑体" w:hAnsi="黑体" w:cs="Times New Roman"/>
          <w:kern w:val="0"/>
          <w:sz w:val="28"/>
          <w:szCs w:val="28"/>
        </w:rPr>
      </w:pPr>
      <w:r>
        <w:rPr>
          <w:rFonts w:ascii="黑体" w:eastAsia="黑体" w:hAnsi="黑体" w:cs="Times New Roman"/>
          <w:kern w:val="0"/>
          <w:sz w:val="28"/>
          <w:szCs w:val="28"/>
        </w:rPr>
        <w:t>T/CSTE 00</w:t>
      </w:r>
      <w:r>
        <w:rPr>
          <w:rFonts w:ascii="黑体" w:eastAsia="黑体" w:hAnsi="黑体" w:cs="Times New Roman" w:hint="eastAsia"/>
          <w:kern w:val="0"/>
          <w:sz w:val="28"/>
          <w:szCs w:val="28"/>
        </w:rPr>
        <w:t>XX</w:t>
      </w:r>
      <w:r>
        <w:rPr>
          <w:rFonts w:ascii="黑体" w:eastAsia="黑体" w:hAnsi="黑体" w:cs="Times New Roman"/>
          <w:kern w:val="0"/>
          <w:sz w:val="28"/>
          <w:szCs w:val="28"/>
        </w:rPr>
        <w:t>—20</w:t>
      </w:r>
      <w:r>
        <w:rPr>
          <w:rFonts w:ascii="黑体" w:eastAsia="黑体" w:hAnsi="黑体" w:cs="Times New Roman" w:hint="eastAsia"/>
          <w:kern w:val="0"/>
          <w:sz w:val="28"/>
          <w:szCs w:val="28"/>
        </w:rPr>
        <w:t>XX</w:t>
      </w:r>
    </w:p>
    <w:p w14:paraId="7B1CD6C0" w14:textId="77777777" w:rsidR="00F80797" w:rsidRDefault="00F80797">
      <w:pPr>
        <w:rPr>
          <w:rFonts w:eastAsia="Times New Roman"/>
          <w:kern w:val="0"/>
        </w:rPr>
      </w:pPr>
    </w:p>
    <w:p w14:paraId="1C67781E" w14:textId="77777777" w:rsidR="00F80797" w:rsidRDefault="00AE05F7">
      <w:pPr>
        <w:rPr>
          <w:kern w:val="0"/>
        </w:rPr>
      </w:pPr>
      <w:r>
        <w:rPr>
          <w:rFonts w:eastAsia="Times New Roman"/>
          <w:noProof/>
          <w:kern w:val="0"/>
        </w:rPr>
        <mc:AlternateContent>
          <mc:Choice Requires="wps">
            <w:drawing>
              <wp:anchor distT="0" distB="0" distL="114300" distR="114300" simplePos="0" relativeHeight="251660288" behindDoc="0" locked="0" layoutInCell="1" allowOverlap="1" wp14:anchorId="4EF64C38" wp14:editId="59D6DA1B">
                <wp:simplePos x="0" y="0"/>
                <wp:positionH relativeFrom="column">
                  <wp:posOffset>31750</wp:posOffset>
                </wp:positionH>
                <wp:positionV relativeFrom="paragraph">
                  <wp:posOffset>88900</wp:posOffset>
                </wp:positionV>
                <wp:extent cx="6316345" cy="635"/>
                <wp:effectExtent l="8890" t="6985" r="889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45" cy="635"/>
                        </a:xfrm>
                        <a:prstGeom prst="bentConnector3">
                          <a:avLst>
                            <a:gd name="adj1" fmla="val 49995"/>
                          </a:avLst>
                        </a:prstGeom>
                        <a:noFill/>
                        <a:ln w="9525">
                          <a:solidFill>
                            <a:srgbClr val="000000"/>
                          </a:solidFill>
                          <a:miter lim="800000"/>
                        </a:ln>
                      </wps:spPr>
                      <wps:bodyPr/>
                    </wps:wsp>
                  </a:graphicData>
                </a:graphic>
              </wp:anchor>
            </w:drawing>
          </mc:Choice>
          <mc:Fallback>
            <w:pict>
              <v:shapetype w14:anchorId="53F69E6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left:0;text-align:left;margin-left:2.5pt;margin-top:7pt;width:497.35pt;height:.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" adj="10799"/>
            </w:pict>
          </mc:Fallback>
        </mc:AlternateContent>
      </w:r>
    </w:p>
    <w:p w14:paraId="4877CDD2" w14:textId="77777777" w:rsidR="00F80797" w:rsidRDefault="00F80797">
      <w:pPr>
        <w:rPr>
          <w:rFonts w:eastAsia="Times New Roman"/>
          <w:kern w:val="0"/>
        </w:rPr>
      </w:pPr>
    </w:p>
    <w:p w14:paraId="371FD099" w14:textId="77777777" w:rsidR="00F80797" w:rsidRDefault="00F80797">
      <w:pPr>
        <w:rPr>
          <w:rFonts w:eastAsia="Times New Roman"/>
          <w:kern w:val="0"/>
        </w:rPr>
      </w:pPr>
    </w:p>
    <w:p w14:paraId="5A925938" w14:textId="77777777" w:rsidR="00F80797" w:rsidRDefault="00F80797">
      <w:pPr>
        <w:rPr>
          <w:rFonts w:eastAsia="Times New Roman"/>
          <w:kern w:val="0"/>
        </w:rPr>
      </w:pPr>
    </w:p>
    <w:p w14:paraId="3B7598CE" w14:textId="77777777" w:rsidR="00F80797" w:rsidRDefault="00F80797">
      <w:pPr>
        <w:rPr>
          <w:rFonts w:eastAsia="Times New Roman"/>
          <w:kern w:val="0"/>
        </w:rPr>
      </w:pPr>
    </w:p>
    <w:p w14:paraId="2973DA0C" w14:textId="77777777" w:rsidR="00F80797" w:rsidRDefault="00F80797">
      <w:pPr>
        <w:rPr>
          <w:kern w:val="0"/>
        </w:rPr>
      </w:pPr>
    </w:p>
    <w:p w14:paraId="5C80D593" w14:textId="77777777" w:rsidR="00F80797" w:rsidRDefault="00F80797">
      <w:pPr>
        <w:rPr>
          <w:kern w:val="0"/>
        </w:rPr>
      </w:pPr>
    </w:p>
    <w:p w14:paraId="558E52B9" w14:textId="77777777" w:rsidR="00F80797" w:rsidRDefault="00AE05F7">
      <w:pPr>
        <w:rPr>
          <w:kern w:val="0"/>
        </w:rPr>
      </w:pPr>
      <w:r>
        <w:rPr>
          <w:rFonts w:eastAsia="Times New Roman"/>
          <w:noProof/>
          <w:kern w:val="0"/>
        </w:rPr>
        <mc:AlternateContent>
          <mc:Choice Requires="wps">
            <w:drawing>
              <wp:anchor distT="45720" distB="45720" distL="114300" distR="114300" simplePos="0" relativeHeight="251664384" behindDoc="0" locked="0" layoutInCell="1" allowOverlap="1" wp14:anchorId="227A2EE1" wp14:editId="446524E3">
                <wp:simplePos x="0" y="0"/>
                <wp:positionH relativeFrom="column">
                  <wp:posOffset>31750</wp:posOffset>
                </wp:positionH>
                <wp:positionV relativeFrom="paragraph">
                  <wp:posOffset>5715</wp:posOffset>
                </wp:positionV>
                <wp:extent cx="6365875" cy="1750695"/>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1750695"/>
                        </a:xfrm>
                        <a:prstGeom prst="rect">
                          <a:avLst/>
                        </a:prstGeom>
                        <a:noFill/>
                        <a:ln w="9525">
                          <a:noFill/>
                          <a:miter lim="800000"/>
                        </a:ln>
                      </wps:spPr>
                      <wps:txbx>
                        <w:txbxContent>
                          <w:p w14:paraId="1F186A7F" w14:textId="38A22CF4" w:rsidR="00F80797" w:rsidRPr="009F57B8" w:rsidRDefault="009F57B8" w:rsidP="009F57B8">
                            <w:pPr>
                              <w:pStyle w:val="a0"/>
                              <w:numPr>
                                <w:ilvl w:val="0"/>
                                <w:numId w:val="4"/>
                              </w:numPr>
                              <w:spacing w:beforeLines="50" w:before="120" w:after="240" w:line="60" w:lineRule="atLeast"/>
                              <w:jc w:val="center"/>
                              <w:rPr>
                                <w:rFonts w:hAnsi="黑体"/>
                                <w:color w:val="000000"/>
                                <w:sz w:val="10"/>
                                <w:szCs w:val="10"/>
                                <w:shd w:val="clear" w:color="auto" w:fill="FFFFFF"/>
                              </w:rPr>
                            </w:pPr>
                            <w:r w:rsidRPr="009F57B8">
                              <w:rPr>
                                <w:rFonts w:hint="eastAsia"/>
                                <w:sz w:val="52"/>
                              </w:rPr>
                              <w:t>转型金融支持</w:t>
                            </w:r>
                            <w:r w:rsidR="00FA3882">
                              <w:rPr>
                                <w:rFonts w:hint="eastAsia"/>
                                <w:sz w:val="52"/>
                              </w:rPr>
                              <w:t>活动分类与评估指南</w:t>
                            </w:r>
                          </w:p>
                          <w:p w14:paraId="06BA4FE6" w14:textId="4620CDC2" w:rsidR="00F80797" w:rsidRDefault="00AE05F7">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color w:val="000000"/>
                                <w:kern w:val="0"/>
                                <w:sz w:val="28"/>
                                <w:shd w:val="clear" w:color="auto" w:fill="FFFFFF"/>
                              </w:rPr>
                              <w:t>Guidance</w:t>
                            </w:r>
                            <w:r>
                              <w:rPr>
                                <w:rFonts w:ascii="黑体" w:eastAsia="黑体" w:hAnsi="黑体" w:hint="eastAsia"/>
                                <w:color w:val="000000"/>
                                <w:kern w:val="0"/>
                                <w:sz w:val="28"/>
                                <w:shd w:val="clear" w:color="auto" w:fill="FFFFFF"/>
                              </w:rPr>
                              <w:t xml:space="preserve"> </w:t>
                            </w:r>
                            <w:r w:rsidR="00FA3882">
                              <w:rPr>
                                <w:rFonts w:ascii="黑体" w:eastAsia="黑体" w:hAnsi="黑体"/>
                                <w:color w:val="000000"/>
                                <w:kern w:val="0"/>
                                <w:sz w:val="28"/>
                                <w:shd w:val="clear" w:color="auto" w:fill="FFFFFF"/>
                              </w:rPr>
                              <w:t>for</w:t>
                            </w:r>
                            <w:r>
                              <w:rPr>
                                <w:rFonts w:ascii="黑体" w:eastAsia="黑体" w:hAnsi="黑体" w:hint="eastAsia"/>
                                <w:color w:val="000000"/>
                                <w:kern w:val="0"/>
                                <w:sz w:val="28"/>
                                <w:shd w:val="clear" w:color="auto" w:fill="FFFFFF"/>
                              </w:rPr>
                              <w:t xml:space="preserve"> taxonomy</w:t>
                            </w:r>
                            <w:r w:rsidR="00FA3882">
                              <w:rPr>
                                <w:rFonts w:ascii="黑体" w:eastAsia="黑体" w:hAnsi="黑体"/>
                                <w:color w:val="000000"/>
                                <w:kern w:val="0"/>
                                <w:sz w:val="28"/>
                                <w:shd w:val="clear" w:color="auto" w:fill="FFFFFF"/>
                              </w:rPr>
                              <w:t xml:space="preserve"> and assessment</w:t>
                            </w:r>
                            <w:r>
                              <w:rPr>
                                <w:rFonts w:ascii="黑体" w:eastAsia="黑体" w:hAnsi="黑体" w:hint="eastAsia"/>
                                <w:color w:val="000000"/>
                                <w:kern w:val="0"/>
                                <w:sz w:val="28"/>
                                <w:shd w:val="clear" w:color="auto" w:fill="FFFFFF"/>
                              </w:rPr>
                              <w:t xml:space="preserve"> </w:t>
                            </w:r>
                            <w:r w:rsidR="004D08A2">
                              <w:rPr>
                                <w:rFonts w:ascii="黑体" w:eastAsia="黑体" w:hAnsi="黑体"/>
                                <w:color w:val="000000"/>
                                <w:kern w:val="0"/>
                                <w:sz w:val="28"/>
                                <w:shd w:val="clear" w:color="auto" w:fill="FFFFFF"/>
                              </w:rPr>
                              <w:t xml:space="preserve">of </w:t>
                            </w:r>
                            <w:r w:rsidR="009F57B8">
                              <w:rPr>
                                <w:rFonts w:ascii="黑体" w:eastAsia="黑体" w:hAnsi="黑体"/>
                                <w:color w:val="000000"/>
                                <w:kern w:val="0"/>
                                <w:sz w:val="28"/>
                                <w:shd w:val="clear" w:color="auto" w:fill="FFFFFF"/>
                              </w:rPr>
                              <w:t>transition financ</w:t>
                            </w:r>
                            <w:r w:rsidR="00FA3882">
                              <w:rPr>
                                <w:rFonts w:ascii="黑体" w:eastAsia="黑体" w:hAnsi="黑体"/>
                                <w:color w:val="000000"/>
                                <w:kern w:val="0"/>
                                <w:sz w:val="28"/>
                                <w:shd w:val="clear" w:color="auto" w:fill="FFFFFF"/>
                              </w:rPr>
                              <w:t>ing activities</w:t>
                            </w:r>
                            <w:r w:rsidR="009F57B8">
                              <w:rPr>
                                <w:rFonts w:ascii="黑体" w:eastAsia="黑体" w:hAnsi="黑体"/>
                                <w:color w:val="000000"/>
                                <w:kern w:val="0"/>
                                <w:sz w:val="28"/>
                                <w:shd w:val="clear" w:color="auto" w:fill="FFFFFF"/>
                              </w:rPr>
                              <w:t xml:space="preserve"> </w:t>
                            </w:r>
                          </w:p>
                          <w:p w14:paraId="3497E227" w14:textId="6625F770" w:rsidR="00F80797" w:rsidRDefault="009F57B8">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 xml:space="preserve">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27A2EE1" id="_x0000_s1027" type="#_x0000_t202" style="position:absolute;left:0;text-align:left;margin-left:2.5pt;margin-top:.45pt;width:501.25pt;height:137.8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" filled="f" stroked="f">
                <v:textbox style="mso-fit-shape-to-text:t">
                  <w:txbxContent>
                    <w:p w14:paraId="1F186A7F" w14:textId="38A22CF4" w:rsidR="00F80797" w:rsidRPr="009F57B8" w:rsidRDefault="009F57B8" w:rsidP="009F57B8">
                      <w:pPr>
                        <w:pStyle w:val="a0"/>
                        <w:numPr>
                          <w:ilvl w:val="0"/>
                          <w:numId w:val="4"/>
                        </w:numPr>
                        <w:spacing w:beforeLines="50" w:before="120" w:after="240" w:line="60" w:lineRule="atLeast"/>
                        <w:jc w:val="center"/>
                        <w:rPr>
                          <w:rFonts w:hAnsi="黑体"/>
                          <w:color w:val="000000"/>
                          <w:sz w:val="10"/>
                          <w:szCs w:val="10"/>
                          <w:shd w:val="clear" w:color="auto" w:fill="FFFFFF"/>
                        </w:rPr>
                      </w:pPr>
                      <w:r w:rsidRPr="009F57B8">
                        <w:rPr>
                          <w:rFonts w:hint="eastAsia"/>
                          <w:sz w:val="52"/>
                        </w:rPr>
                        <w:t>转型金融支持</w:t>
                      </w:r>
                      <w:r w:rsidR="00FA3882">
                        <w:rPr>
                          <w:rFonts w:hint="eastAsia"/>
                          <w:sz w:val="52"/>
                        </w:rPr>
                        <w:t>活动分类与评估指南</w:t>
                      </w:r>
                    </w:p>
                    <w:p w14:paraId="06BA4FE6" w14:textId="4620CDC2" w:rsidR="00F80797" w:rsidRDefault="00AE05F7">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color w:val="000000"/>
                          <w:kern w:val="0"/>
                          <w:sz w:val="28"/>
                          <w:shd w:val="clear" w:color="auto" w:fill="FFFFFF"/>
                        </w:rPr>
                        <w:t>Guidance</w:t>
                      </w:r>
                      <w:r>
                        <w:rPr>
                          <w:rFonts w:ascii="黑体" w:eastAsia="黑体" w:hAnsi="黑体" w:hint="eastAsia"/>
                          <w:color w:val="000000"/>
                          <w:kern w:val="0"/>
                          <w:sz w:val="28"/>
                          <w:shd w:val="clear" w:color="auto" w:fill="FFFFFF"/>
                        </w:rPr>
                        <w:t xml:space="preserve"> </w:t>
                      </w:r>
                      <w:r w:rsidR="00FA3882">
                        <w:rPr>
                          <w:rFonts w:ascii="黑体" w:eastAsia="黑体" w:hAnsi="黑体"/>
                          <w:color w:val="000000"/>
                          <w:kern w:val="0"/>
                          <w:sz w:val="28"/>
                          <w:shd w:val="clear" w:color="auto" w:fill="FFFFFF"/>
                        </w:rPr>
                        <w:t>for</w:t>
                      </w:r>
                      <w:r>
                        <w:rPr>
                          <w:rFonts w:ascii="黑体" w:eastAsia="黑体" w:hAnsi="黑体" w:hint="eastAsia"/>
                          <w:color w:val="000000"/>
                          <w:kern w:val="0"/>
                          <w:sz w:val="28"/>
                          <w:shd w:val="clear" w:color="auto" w:fill="FFFFFF"/>
                        </w:rPr>
                        <w:t xml:space="preserve"> taxonomy</w:t>
                      </w:r>
                      <w:r w:rsidR="00FA3882">
                        <w:rPr>
                          <w:rFonts w:ascii="黑体" w:eastAsia="黑体" w:hAnsi="黑体"/>
                          <w:color w:val="000000"/>
                          <w:kern w:val="0"/>
                          <w:sz w:val="28"/>
                          <w:shd w:val="clear" w:color="auto" w:fill="FFFFFF"/>
                        </w:rPr>
                        <w:t xml:space="preserve"> and assessment</w:t>
                      </w:r>
                      <w:r>
                        <w:rPr>
                          <w:rFonts w:ascii="黑体" w:eastAsia="黑体" w:hAnsi="黑体" w:hint="eastAsia"/>
                          <w:color w:val="000000"/>
                          <w:kern w:val="0"/>
                          <w:sz w:val="28"/>
                          <w:shd w:val="clear" w:color="auto" w:fill="FFFFFF"/>
                        </w:rPr>
                        <w:t xml:space="preserve"> </w:t>
                      </w:r>
                      <w:r w:rsidR="004D08A2">
                        <w:rPr>
                          <w:rFonts w:ascii="黑体" w:eastAsia="黑体" w:hAnsi="黑体"/>
                          <w:color w:val="000000"/>
                          <w:kern w:val="0"/>
                          <w:sz w:val="28"/>
                          <w:shd w:val="clear" w:color="auto" w:fill="FFFFFF"/>
                        </w:rPr>
                        <w:t xml:space="preserve">of </w:t>
                      </w:r>
                      <w:r w:rsidR="009F57B8">
                        <w:rPr>
                          <w:rFonts w:ascii="黑体" w:eastAsia="黑体" w:hAnsi="黑体"/>
                          <w:color w:val="000000"/>
                          <w:kern w:val="0"/>
                          <w:sz w:val="28"/>
                          <w:shd w:val="clear" w:color="auto" w:fill="FFFFFF"/>
                        </w:rPr>
                        <w:t>transition financ</w:t>
                      </w:r>
                      <w:r w:rsidR="00FA3882">
                        <w:rPr>
                          <w:rFonts w:ascii="黑体" w:eastAsia="黑体" w:hAnsi="黑体"/>
                          <w:color w:val="000000"/>
                          <w:kern w:val="0"/>
                          <w:sz w:val="28"/>
                          <w:shd w:val="clear" w:color="auto" w:fill="FFFFFF"/>
                        </w:rPr>
                        <w:t>ing activities</w:t>
                      </w:r>
                      <w:r w:rsidR="009F57B8">
                        <w:rPr>
                          <w:rFonts w:ascii="黑体" w:eastAsia="黑体" w:hAnsi="黑体"/>
                          <w:color w:val="000000"/>
                          <w:kern w:val="0"/>
                          <w:sz w:val="28"/>
                          <w:shd w:val="clear" w:color="auto" w:fill="FFFFFF"/>
                        </w:rPr>
                        <w:t xml:space="preserve"> </w:t>
                      </w:r>
                    </w:p>
                    <w:p w14:paraId="3497E227" w14:textId="6625F770" w:rsidR="00F80797" w:rsidRDefault="009F57B8">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 xml:space="preserve"> </w:t>
                      </w:r>
                    </w:p>
                  </w:txbxContent>
                </v:textbox>
                <w10:wrap type="square"/>
              </v:shape>
            </w:pict>
          </mc:Fallback>
        </mc:AlternateContent>
      </w:r>
    </w:p>
    <w:p w14:paraId="41CBC377" w14:textId="77777777" w:rsidR="00F80797" w:rsidRDefault="00F80797">
      <w:pPr>
        <w:rPr>
          <w:kern w:val="0"/>
        </w:rPr>
      </w:pPr>
    </w:p>
    <w:p w14:paraId="41168924" w14:textId="77777777" w:rsidR="00F80797" w:rsidRDefault="00F80797">
      <w:pPr>
        <w:rPr>
          <w:kern w:val="0"/>
        </w:rPr>
      </w:pPr>
    </w:p>
    <w:p w14:paraId="18980CE9" w14:textId="77777777" w:rsidR="00F80797" w:rsidRDefault="00F80797">
      <w:pPr>
        <w:rPr>
          <w:kern w:val="0"/>
        </w:rPr>
      </w:pPr>
    </w:p>
    <w:p w14:paraId="1C341087" w14:textId="77777777" w:rsidR="00F80797" w:rsidRDefault="00F80797">
      <w:pPr>
        <w:rPr>
          <w:kern w:val="0"/>
        </w:rPr>
      </w:pPr>
    </w:p>
    <w:p w14:paraId="146AC245" w14:textId="77777777" w:rsidR="00F80797" w:rsidRDefault="00F80797">
      <w:pPr>
        <w:rPr>
          <w:kern w:val="0"/>
        </w:rPr>
      </w:pPr>
    </w:p>
    <w:p w14:paraId="5EAB7F85" w14:textId="77777777" w:rsidR="00F80797" w:rsidRDefault="00F80797">
      <w:pPr>
        <w:rPr>
          <w:kern w:val="0"/>
        </w:rPr>
      </w:pPr>
    </w:p>
    <w:p w14:paraId="744802D4" w14:textId="77777777" w:rsidR="00F80797" w:rsidRDefault="00F80797">
      <w:pPr>
        <w:rPr>
          <w:kern w:val="0"/>
        </w:rPr>
      </w:pPr>
    </w:p>
    <w:p w14:paraId="09A18657" w14:textId="77777777" w:rsidR="00F80797" w:rsidRDefault="00F80797">
      <w:pPr>
        <w:rPr>
          <w:kern w:val="0"/>
        </w:rPr>
      </w:pPr>
    </w:p>
    <w:p w14:paraId="14AB6CE2" w14:textId="77777777" w:rsidR="00F80797" w:rsidRDefault="00F80797">
      <w:pPr>
        <w:rPr>
          <w:kern w:val="0"/>
        </w:rPr>
      </w:pPr>
    </w:p>
    <w:p w14:paraId="0F7CD333" w14:textId="77777777" w:rsidR="00F80797" w:rsidRDefault="00F80797">
      <w:pPr>
        <w:rPr>
          <w:kern w:val="0"/>
        </w:rPr>
      </w:pPr>
    </w:p>
    <w:p w14:paraId="42BF0EBD" w14:textId="77777777" w:rsidR="00F80797" w:rsidRDefault="00F80797">
      <w:pPr>
        <w:rPr>
          <w:kern w:val="0"/>
        </w:rPr>
      </w:pPr>
    </w:p>
    <w:p w14:paraId="36A53FE1" w14:textId="77777777" w:rsidR="00F80797" w:rsidRDefault="00F80797">
      <w:pPr>
        <w:rPr>
          <w:kern w:val="0"/>
        </w:rPr>
      </w:pPr>
    </w:p>
    <w:p w14:paraId="7C905EB2" w14:textId="77777777" w:rsidR="00F80797" w:rsidRDefault="00F80797">
      <w:pPr>
        <w:rPr>
          <w:kern w:val="0"/>
        </w:rPr>
      </w:pPr>
    </w:p>
    <w:p w14:paraId="498DC933" w14:textId="77777777" w:rsidR="00F80797" w:rsidRDefault="00F80797">
      <w:pPr>
        <w:rPr>
          <w:kern w:val="0"/>
        </w:rPr>
      </w:pPr>
    </w:p>
    <w:p w14:paraId="5F6C9127" w14:textId="77777777" w:rsidR="00F80797" w:rsidRDefault="00F80797">
      <w:pPr>
        <w:rPr>
          <w:kern w:val="0"/>
        </w:rPr>
      </w:pPr>
    </w:p>
    <w:p w14:paraId="63096706" w14:textId="77777777" w:rsidR="00F80797" w:rsidRDefault="00F80797">
      <w:pPr>
        <w:rPr>
          <w:kern w:val="0"/>
        </w:rPr>
      </w:pPr>
    </w:p>
    <w:p w14:paraId="7AC2338F" w14:textId="77777777" w:rsidR="00F80797" w:rsidRDefault="00F80797">
      <w:pPr>
        <w:rPr>
          <w:kern w:val="0"/>
        </w:rPr>
      </w:pPr>
    </w:p>
    <w:p w14:paraId="0740E1C0" w14:textId="71BBA17E" w:rsidR="00F80797" w:rsidRDefault="00AE05F7">
      <w:pPr>
        <w:ind w:leftChars="-202" w:left="-424"/>
        <w:jc w:val="right"/>
        <w:rPr>
          <w:rFonts w:ascii="黑体" w:eastAsia="黑体" w:hAnsi="微软雅黑"/>
          <w:kern w:val="0"/>
          <w:sz w:val="28"/>
        </w:rPr>
      </w:pPr>
      <w:r>
        <w:rPr>
          <w:rFonts w:ascii="黑体" w:eastAsia="黑体" w:hAnsi="微软雅黑" w:hint="eastAsia"/>
          <w:w w:val="99"/>
          <w:kern w:val="0"/>
          <w:sz w:val="28"/>
        </w:rPr>
        <w:t>202</w:t>
      </w:r>
      <w:r w:rsidR="004D08A2">
        <w:rPr>
          <w:rFonts w:ascii="黑体" w:eastAsia="黑体" w:hAnsi="微软雅黑"/>
          <w:w w:val="99"/>
          <w:kern w:val="0"/>
          <w:sz w:val="28"/>
        </w:rPr>
        <w:t>2</w:t>
      </w:r>
      <w:r>
        <w:rPr>
          <w:rFonts w:ascii="黑体" w:eastAsia="黑体" w:hAnsi="微软雅黑" w:hint="eastAsia"/>
          <w:w w:val="99"/>
          <w:kern w:val="0"/>
          <w:sz w:val="28"/>
        </w:rPr>
        <w:t xml:space="preserve">-XX-XX </w:t>
      </w:r>
      <w:r>
        <w:rPr>
          <w:rFonts w:ascii="黑体" w:eastAsia="黑体" w:hAnsi="黑体" w:hint="eastAsia"/>
          <w:w w:val="99"/>
          <w:kern w:val="0"/>
          <w:sz w:val="28"/>
        </w:rPr>
        <w:t xml:space="preserve">发布                                   </w:t>
      </w:r>
      <w:r>
        <w:rPr>
          <w:rFonts w:ascii="黑体" w:eastAsia="黑体" w:hAnsi="黑体"/>
          <w:w w:val="99"/>
          <w:kern w:val="0"/>
          <w:sz w:val="28"/>
        </w:rPr>
        <w:t xml:space="preserve">    </w:t>
      </w:r>
      <w:r>
        <w:rPr>
          <w:rFonts w:ascii="黑体" w:eastAsia="黑体" w:hAnsi="黑体" w:hint="eastAsia"/>
          <w:w w:val="99"/>
          <w:kern w:val="0"/>
          <w:sz w:val="28"/>
        </w:rPr>
        <w:t xml:space="preserve">  202</w:t>
      </w:r>
      <w:r w:rsidR="004D08A2">
        <w:rPr>
          <w:rFonts w:ascii="黑体" w:eastAsia="黑体" w:hAnsi="黑体"/>
          <w:w w:val="99"/>
          <w:kern w:val="0"/>
          <w:sz w:val="28"/>
        </w:rPr>
        <w:t>2</w:t>
      </w:r>
      <w:r>
        <w:rPr>
          <w:rFonts w:ascii="黑体" w:eastAsia="黑体" w:hAnsi="微软雅黑" w:hint="eastAsia"/>
          <w:w w:val="99"/>
          <w:kern w:val="0"/>
          <w:sz w:val="28"/>
        </w:rPr>
        <w:t xml:space="preserve">-XX-XX </w:t>
      </w:r>
      <w:r>
        <w:rPr>
          <w:rFonts w:ascii="黑体" w:eastAsia="黑体" w:hAnsi="黑体" w:hint="eastAsia"/>
          <w:w w:val="99"/>
          <w:kern w:val="0"/>
          <w:sz w:val="28"/>
        </w:rPr>
        <w:t>实施</w:t>
      </w:r>
    </w:p>
    <w:p w14:paraId="5F212C55" w14:textId="77777777" w:rsidR="00F80797" w:rsidRDefault="00AE05F7">
      <w:pPr>
        <w:spacing w:beforeLines="100" w:before="240"/>
        <w:jc w:val="center"/>
        <w:rPr>
          <w:rFonts w:eastAsia="Times New Roman"/>
        </w:rPr>
      </w:pPr>
      <w:r>
        <w:rPr>
          <w:rFonts w:eastAsia="Times New Roman"/>
          <w:b/>
          <w:bCs/>
          <w:noProof/>
          <w:kern w:val="0"/>
        </w:rPr>
        <mc:AlternateContent>
          <mc:Choice Requires="wps">
            <w:drawing>
              <wp:anchor distT="0" distB="0" distL="114300" distR="114300" simplePos="0" relativeHeight="251663360" behindDoc="0" locked="0" layoutInCell="1" allowOverlap="1" wp14:anchorId="7744E650" wp14:editId="294480B4">
                <wp:simplePos x="0" y="0"/>
                <wp:positionH relativeFrom="column">
                  <wp:posOffset>31750</wp:posOffset>
                </wp:positionH>
                <wp:positionV relativeFrom="paragraph">
                  <wp:posOffset>3810</wp:posOffset>
                </wp:positionV>
                <wp:extent cx="6263005" cy="0"/>
                <wp:effectExtent l="8890" t="5080" r="508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9525">
                          <a:solidFill>
                            <a:srgbClr val="000000"/>
                          </a:solidFill>
                          <a:round/>
                        </a:ln>
                      </wps:spPr>
                      <wps:bodyPr/>
                    </wps:wsp>
                  </a:graphicData>
                </a:graphic>
              </wp:anchor>
            </w:drawing>
          </mc:Choice>
          <mc:Fallback>
            <w:pict>
              <v:shapetype w14:anchorId="0C02A97C" id="_x0000_t32" coordsize="21600,21600" o:spt="32" o:oned="t" path="m,l21600,21600e" filled="f">
                <v:path arrowok="t" fillok="f" o:connecttype="none"/>
                <o:lock v:ext="edit" shapetype="t"/>
              </v:shapetype>
              <v:shape id="AutoShape 4" o:spid="_x0000_s1026" type="#_x0000_t32" style="position:absolute;left:0;text-align:left;margin-left:2.5pt;margin-top:.3pt;width:493.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"/>
            </w:pict>
          </mc:Fallback>
        </mc:AlternateContent>
      </w:r>
      <w:r>
        <w:rPr>
          <w:rFonts w:ascii="方正小标宋简体" w:eastAsia="方正小标宋简体" w:hint="eastAsia"/>
          <w:b/>
          <w:bCs/>
          <w:kern w:val="0"/>
          <w:sz w:val="52"/>
        </w:rPr>
        <w:t xml:space="preserve">中 国 技 术 经 济 学 会 </w:t>
      </w:r>
      <w:r>
        <w:rPr>
          <w:rFonts w:ascii="方正小标宋简体" w:eastAsia="方正小标宋简体" w:hint="eastAsia"/>
          <w:kern w:val="0"/>
          <w:sz w:val="52"/>
        </w:rPr>
        <w:t xml:space="preserve"> </w:t>
      </w:r>
      <w:r>
        <w:rPr>
          <w:rFonts w:ascii="方正小标宋简体" w:eastAsia="方正小标宋简体"/>
          <w:kern w:val="0"/>
          <w:sz w:val="52"/>
        </w:rPr>
        <w:t xml:space="preserve"> </w:t>
      </w:r>
      <w:r>
        <w:rPr>
          <w:rFonts w:ascii="黑体" w:eastAsia="黑体" w:hAnsi="黑体" w:hint="eastAsia"/>
          <w:kern w:val="0"/>
          <w:sz w:val="28"/>
          <w:szCs w:val="28"/>
        </w:rPr>
        <w:t>发布</w:t>
      </w:r>
    </w:p>
    <w:p w14:paraId="5AA53FF7" w14:textId="77777777" w:rsidR="00F80797" w:rsidRDefault="00F80797">
      <w:pPr>
        <w:jc w:val="left"/>
        <w:sectPr w:rsidR="00F80797">
          <w:headerReference w:type="default" r:id="rId9"/>
          <w:pgSz w:w="11907" w:h="16839"/>
          <w:pgMar w:top="567" w:right="850" w:bottom="1134" w:left="1134" w:header="992" w:footer="851" w:gutter="0"/>
          <w:pgNumType w:fmt="upperRoman"/>
          <w:cols w:space="425"/>
          <w:titlePg/>
          <w:docGrid w:linePitch="312"/>
        </w:sectPr>
      </w:pPr>
    </w:p>
    <w:p w14:paraId="1093DD58" w14:textId="77777777" w:rsidR="00F80797" w:rsidRDefault="00F80797">
      <w:pPr>
        <w:spacing w:line="340" w:lineRule="exact"/>
        <w:jc w:val="left"/>
        <w:rPr>
          <w:rFonts w:ascii="仿宋_GB2312" w:eastAsia="仿宋_GB2312" w:hAnsi="仿宋_GB2312" w:cs="仿宋_GB2312"/>
          <w:szCs w:val="21"/>
        </w:rPr>
      </w:pPr>
    </w:p>
    <w:p w14:paraId="139F410E" w14:textId="77777777" w:rsidR="00F80797" w:rsidRDefault="00F80797">
      <w:pPr>
        <w:spacing w:line="340" w:lineRule="exact"/>
        <w:jc w:val="left"/>
        <w:rPr>
          <w:rFonts w:ascii="仿宋_GB2312" w:eastAsia="仿宋_GB2312" w:hAnsi="仿宋_GB2312" w:cs="仿宋_GB2312"/>
          <w:szCs w:val="21"/>
        </w:rPr>
      </w:pPr>
    </w:p>
    <w:p w14:paraId="5F8F5F85" w14:textId="77777777" w:rsidR="00F80797" w:rsidRDefault="00F80797">
      <w:pPr>
        <w:spacing w:line="340" w:lineRule="exact"/>
        <w:jc w:val="left"/>
        <w:rPr>
          <w:rFonts w:ascii="仿宋_GB2312" w:eastAsia="仿宋_GB2312" w:hAnsi="仿宋_GB2312" w:cs="仿宋_GB2312"/>
          <w:szCs w:val="21"/>
        </w:rPr>
      </w:pPr>
    </w:p>
    <w:p w14:paraId="1A505C51" w14:textId="77777777" w:rsidR="00F80797" w:rsidRDefault="00F80797">
      <w:pPr>
        <w:spacing w:line="340" w:lineRule="exact"/>
        <w:jc w:val="left"/>
        <w:rPr>
          <w:rFonts w:ascii="仿宋_GB2312" w:eastAsia="仿宋_GB2312" w:hAnsi="仿宋_GB2312" w:cs="仿宋_GB2312"/>
          <w:szCs w:val="21"/>
        </w:rPr>
      </w:pPr>
    </w:p>
    <w:p w14:paraId="17F25197" w14:textId="77777777" w:rsidR="00F80797" w:rsidRDefault="00F80797">
      <w:pPr>
        <w:spacing w:line="340" w:lineRule="exact"/>
        <w:jc w:val="left"/>
        <w:rPr>
          <w:rFonts w:ascii="仿宋_GB2312" w:eastAsia="仿宋_GB2312" w:hAnsi="仿宋_GB2312" w:cs="仿宋_GB2312"/>
          <w:szCs w:val="21"/>
        </w:rPr>
      </w:pPr>
    </w:p>
    <w:p w14:paraId="4630D03E" w14:textId="77777777" w:rsidR="00F80797" w:rsidRDefault="00F80797">
      <w:pPr>
        <w:spacing w:line="340" w:lineRule="exact"/>
        <w:jc w:val="left"/>
        <w:rPr>
          <w:rFonts w:ascii="仿宋_GB2312" w:eastAsia="仿宋_GB2312" w:hAnsi="仿宋_GB2312" w:cs="仿宋_GB2312"/>
          <w:szCs w:val="21"/>
        </w:rPr>
      </w:pPr>
    </w:p>
    <w:p w14:paraId="59B1B1D0" w14:textId="77777777" w:rsidR="00F80797" w:rsidRDefault="00F80797">
      <w:pPr>
        <w:spacing w:line="340" w:lineRule="exact"/>
        <w:jc w:val="left"/>
        <w:rPr>
          <w:rFonts w:ascii="仿宋_GB2312" w:eastAsia="仿宋_GB2312" w:hAnsi="仿宋_GB2312" w:cs="仿宋_GB2312"/>
          <w:szCs w:val="21"/>
        </w:rPr>
      </w:pPr>
    </w:p>
    <w:p w14:paraId="10FF69DB" w14:textId="77777777" w:rsidR="00F80797" w:rsidRDefault="00F80797">
      <w:pPr>
        <w:spacing w:line="340" w:lineRule="exact"/>
        <w:jc w:val="left"/>
        <w:rPr>
          <w:rFonts w:ascii="仿宋_GB2312" w:eastAsia="仿宋_GB2312" w:hAnsi="仿宋_GB2312" w:cs="仿宋_GB2312"/>
          <w:szCs w:val="21"/>
        </w:rPr>
      </w:pPr>
    </w:p>
    <w:p w14:paraId="318CC29D" w14:textId="77777777" w:rsidR="00F80797" w:rsidRDefault="00F80797">
      <w:pPr>
        <w:spacing w:line="340" w:lineRule="exact"/>
        <w:jc w:val="left"/>
        <w:rPr>
          <w:rFonts w:ascii="仿宋_GB2312" w:eastAsia="仿宋_GB2312" w:hAnsi="仿宋_GB2312" w:cs="仿宋_GB2312"/>
          <w:szCs w:val="21"/>
        </w:rPr>
      </w:pPr>
    </w:p>
    <w:p w14:paraId="0012C287" w14:textId="77777777" w:rsidR="00F80797" w:rsidRDefault="00F80797">
      <w:pPr>
        <w:spacing w:line="340" w:lineRule="exact"/>
        <w:jc w:val="left"/>
        <w:rPr>
          <w:rFonts w:ascii="仿宋_GB2312" w:eastAsia="仿宋_GB2312" w:hAnsi="仿宋_GB2312" w:cs="仿宋_GB2312"/>
          <w:szCs w:val="21"/>
        </w:rPr>
      </w:pPr>
    </w:p>
    <w:p w14:paraId="6ABD5F13" w14:textId="77777777" w:rsidR="00F80797" w:rsidRDefault="00F80797">
      <w:pPr>
        <w:spacing w:line="340" w:lineRule="exact"/>
        <w:jc w:val="left"/>
        <w:rPr>
          <w:rFonts w:ascii="仿宋_GB2312" w:eastAsia="仿宋_GB2312" w:hAnsi="仿宋_GB2312" w:cs="仿宋_GB2312"/>
          <w:szCs w:val="21"/>
        </w:rPr>
      </w:pPr>
    </w:p>
    <w:p w14:paraId="7DF55848" w14:textId="77777777" w:rsidR="00F80797" w:rsidRDefault="00F80797">
      <w:pPr>
        <w:spacing w:line="340" w:lineRule="exact"/>
        <w:jc w:val="left"/>
        <w:rPr>
          <w:rFonts w:ascii="仿宋_GB2312" w:eastAsia="仿宋_GB2312" w:hAnsi="仿宋_GB2312" w:cs="仿宋_GB2312"/>
          <w:szCs w:val="21"/>
        </w:rPr>
      </w:pPr>
    </w:p>
    <w:p w14:paraId="4848BDB6" w14:textId="77777777" w:rsidR="00F80797" w:rsidRDefault="00F80797">
      <w:pPr>
        <w:spacing w:line="340" w:lineRule="exact"/>
        <w:jc w:val="left"/>
        <w:rPr>
          <w:rFonts w:ascii="仿宋_GB2312" w:eastAsia="仿宋_GB2312" w:hAnsi="仿宋_GB2312" w:cs="仿宋_GB2312"/>
          <w:szCs w:val="21"/>
        </w:rPr>
      </w:pPr>
    </w:p>
    <w:p w14:paraId="29A2DD30" w14:textId="77777777" w:rsidR="00F80797" w:rsidRDefault="00F80797">
      <w:pPr>
        <w:spacing w:line="340" w:lineRule="exact"/>
        <w:jc w:val="left"/>
        <w:rPr>
          <w:rFonts w:ascii="仿宋_GB2312" w:eastAsia="仿宋_GB2312" w:hAnsi="仿宋_GB2312" w:cs="仿宋_GB2312"/>
          <w:szCs w:val="21"/>
        </w:rPr>
      </w:pPr>
    </w:p>
    <w:p w14:paraId="680C4DC1" w14:textId="77777777" w:rsidR="00F80797" w:rsidRDefault="00F80797">
      <w:pPr>
        <w:spacing w:line="340" w:lineRule="exact"/>
        <w:jc w:val="left"/>
        <w:rPr>
          <w:rFonts w:ascii="仿宋_GB2312" w:eastAsia="仿宋_GB2312" w:hAnsi="仿宋_GB2312" w:cs="仿宋_GB2312"/>
          <w:szCs w:val="21"/>
        </w:rPr>
      </w:pPr>
    </w:p>
    <w:p w14:paraId="3B0FE4B7" w14:textId="77777777" w:rsidR="00F80797" w:rsidRDefault="00F80797">
      <w:pPr>
        <w:spacing w:line="340" w:lineRule="exact"/>
        <w:jc w:val="left"/>
        <w:rPr>
          <w:rFonts w:ascii="仿宋_GB2312" w:eastAsia="仿宋_GB2312" w:hAnsi="仿宋_GB2312" w:cs="仿宋_GB2312"/>
          <w:szCs w:val="21"/>
        </w:rPr>
      </w:pPr>
    </w:p>
    <w:p w14:paraId="6BC62721" w14:textId="77777777" w:rsidR="00F80797" w:rsidRDefault="00F80797">
      <w:pPr>
        <w:spacing w:line="340" w:lineRule="exact"/>
        <w:jc w:val="left"/>
        <w:rPr>
          <w:rFonts w:ascii="仿宋_GB2312" w:eastAsia="仿宋_GB2312" w:hAnsi="仿宋_GB2312" w:cs="仿宋_GB2312"/>
          <w:szCs w:val="21"/>
        </w:rPr>
      </w:pPr>
    </w:p>
    <w:p w14:paraId="2BD81759" w14:textId="77777777" w:rsidR="00F80797" w:rsidRDefault="00F80797">
      <w:pPr>
        <w:spacing w:line="340" w:lineRule="exact"/>
        <w:jc w:val="left"/>
        <w:rPr>
          <w:rFonts w:ascii="仿宋_GB2312" w:eastAsia="仿宋_GB2312" w:hAnsi="仿宋_GB2312" w:cs="仿宋_GB2312"/>
          <w:szCs w:val="21"/>
        </w:rPr>
      </w:pPr>
    </w:p>
    <w:p w14:paraId="1C047CA3" w14:textId="77777777" w:rsidR="00F80797" w:rsidRDefault="00F80797">
      <w:pPr>
        <w:spacing w:line="340" w:lineRule="exact"/>
        <w:jc w:val="left"/>
        <w:rPr>
          <w:rFonts w:ascii="仿宋_GB2312" w:eastAsia="仿宋_GB2312" w:hAnsi="仿宋_GB2312" w:cs="仿宋_GB2312"/>
          <w:szCs w:val="21"/>
        </w:rPr>
      </w:pPr>
    </w:p>
    <w:p w14:paraId="732E41BE" w14:textId="77777777" w:rsidR="00F80797" w:rsidRDefault="00F80797">
      <w:pPr>
        <w:spacing w:line="340" w:lineRule="exact"/>
        <w:jc w:val="left"/>
        <w:rPr>
          <w:rFonts w:ascii="仿宋_GB2312" w:eastAsia="仿宋_GB2312" w:hAnsi="仿宋_GB2312" w:cs="仿宋_GB2312"/>
          <w:szCs w:val="21"/>
        </w:rPr>
      </w:pPr>
    </w:p>
    <w:p w14:paraId="509D0FA2" w14:textId="77777777" w:rsidR="00F80797" w:rsidRDefault="00F80797">
      <w:pPr>
        <w:spacing w:line="340" w:lineRule="exact"/>
        <w:jc w:val="left"/>
        <w:rPr>
          <w:rFonts w:ascii="仿宋_GB2312" w:eastAsia="仿宋_GB2312" w:hAnsi="仿宋_GB2312" w:cs="仿宋_GB2312"/>
          <w:szCs w:val="21"/>
        </w:rPr>
      </w:pPr>
    </w:p>
    <w:p w14:paraId="346D8C33" w14:textId="77777777" w:rsidR="00F80797" w:rsidRDefault="00F80797">
      <w:pPr>
        <w:spacing w:line="340" w:lineRule="exact"/>
        <w:jc w:val="left"/>
        <w:rPr>
          <w:rFonts w:ascii="仿宋_GB2312" w:eastAsia="仿宋_GB2312" w:hAnsi="仿宋_GB2312" w:cs="仿宋_GB2312"/>
          <w:szCs w:val="21"/>
        </w:rPr>
      </w:pPr>
    </w:p>
    <w:p w14:paraId="69A84BE7" w14:textId="77777777" w:rsidR="00F80797" w:rsidRDefault="00F80797">
      <w:pPr>
        <w:spacing w:line="340" w:lineRule="exact"/>
        <w:jc w:val="left"/>
        <w:rPr>
          <w:rFonts w:ascii="仿宋_GB2312" w:eastAsia="仿宋_GB2312" w:hAnsi="仿宋_GB2312" w:cs="仿宋_GB2312"/>
          <w:szCs w:val="21"/>
        </w:rPr>
      </w:pPr>
    </w:p>
    <w:p w14:paraId="7874D2C7" w14:textId="77777777" w:rsidR="00F80797" w:rsidRDefault="00F80797">
      <w:pPr>
        <w:spacing w:line="340" w:lineRule="exact"/>
        <w:jc w:val="left"/>
        <w:rPr>
          <w:rFonts w:ascii="仿宋_GB2312" w:eastAsia="仿宋_GB2312" w:hAnsi="仿宋_GB2312" w:cs="仿宋_GB2312"/>
          <w:szCs w:val="21"/>
        </w:rPr>
      </w:pPr>
    </w:p>
    <w:p w14:paraId="34C711C8" w14:textId="77777777" w:rsidR="00F80797" w:rsidRDefault="00F80797">
      <w:pPr>
        <w:spacing w:line="340" w:lineRule="exact"/>
        <w:jc w:val="left"/>
        <w:rPr>
          <w:rFonts w:ascii="仿宋_GB2312" w:eastAsia="仿宋_GB2312" w:hAnsi="仿宋_GB2312" w:cs="仿宋_GB2312"/>
          <w:szCs w:val="21"/>
        </w:rPr>
      </w:pPr>
    </w:p>
    <w:p w14:paraId="5401F84D" w14:textId="77777777" w:rsidR="00F80797" w:rsidRDefault="00F80797">
      <w:pPr>
        <w:spacing w:line="340" w:lineRule="exact"/>
        <w:jc w:val="left"/>
        <w:rPr>
          <w:rFonts w:ascii="仿宋_GB2312" w:eastAsia="仿宋_GB2312" w:hAnsi="仿宋_GB2312" w:cs="仿宋_GB2312"/>
          <w:szCs w:val="21"/>
        </w:rPr>
      </w:pPr>
    </w:p>
    <w:p w14:paraId="6A9F8939" w14:textId="77777777" w:rsidR="00F80797" w:rsidRDefault="00F80797">
      <w:pPr>
        <w:spacing w:line="340" w:lineRule="exact"/>
        <w:jc w:val="left"/>
        <w:rPr>
          <w:rFonts w:ascii="仿宋_GB2312" w:eastAsia="仿宋_GB2312" w:hAnsi="仿宋_GB2312" w:cs="仿宋_GB2312"/>
          <w:szCs w:val="21"/>
        </w:rPr>
      </w:pPr>
    </w:p>
    <w:p w14:paraId="05603517" w14:textId="77777777" w:rsidR="00F80797" w:rsidRDefault="00AE05F7">
      <w:pPr>
        <w:spacing w:line="340" w:lineRule="exact"/>
        <w:jc w:val="left"/>
        <w:rPr>
          <w:rFonts w:ascii="仿宋_GB2312" w:eastAsia="仿宋_GB2312" w:hAnsi="仿宋_GB2312" w:cs="仿宋_GB2312"/>
          <w:szCs w:val="21"/>
        </w:rPr>
      </w:pPr>
      <w:r>
        <w:rPr>
          <w:rFonts w:ascii="宋体" w:hAnsi="宋体" w:cs="宋体"/>
          <w:noProof/>
          <w:kern w:val="0"/>
          <w:sz w:val="24"/>
          <w:szCs w:val="21"/>
        </w:rPr>
        <w:drawing>
          <wp:anchor distT="0" distB="0" distL="0" distR="0" simplePos="0" relativeHeight="251665408" behindDoc="1" locked="0" layoutInCell="1" allowOverlap="1" wp14:anchorId="440A33C3" wp14:editId="5670866C">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0" cstate="print"/>
                    <a:srcRect/>
                    <a:stretch>
                      <a:fillRect/>
                    </a:stretch>
                  </pic:blipFill>
                  <pic:spPr>
                    <a:xfrm>
                      <a:off x="0" y="0"/>
                      <a:ext cx="809625" cy="771525"/>
                    </a:xfrm>
                    <a:prstGeom prst="rect">
                      <a:avLst/>
                    </a:prstGeom>
                    <a:ln>
                      <a:noFill/>
                    </a:ln>
                  </pic:spPr>
                </pic:pic>
              </a:graphicData>
            </a:graphic>
          </wp:anchor>
        </w:drawing>
      </w:r>
    </w:p>
    <w:p w14:paraId="56E15D9D" w14:textId="77777777" w:rsidR="00F80797" w:rsidRDefault="00F80797">
      <w:pPr>
        <w:spacing w:line="340" w:lineRule="exact"/>
        <w:jc w:val="left"/>
        <w:rPr>
          <w:rFonts w:ascii="仿宋_GB2312" w:eastAsia="仿宋_GB2312" w:hAnsi="仿宋_GB2312" w:cs="仿宋_GB2312"/>
          <w:szCs w:val="21"/>
        </w:rPr>
      </w:pPr>
    </w:p>
    <w:p w14:paraId="1ED13AF6" w14:textId="77777777" w:rsidR="00F80797" w:rsidRDefault="00F80797">
      <w:pPr>
        <w:spacing w:line="340" w:lineRule="exact"/>
        <w:jc w:val="left"/>
        <w:rPr>
          <w:rFonts w:ascii="仿宋_GB2312" w:eastAsia="仿宋_GB2312" w:hAnsi="仿宋_GB2312" w:cs="仿宋_GB2312"/>
          <w:szCs w:val="21"/>
        </w:rPr>
      </w:pPr>
    </w:p>
    <w:p w14:paraId="5BCFAA8F" w14:textId="77777777" w:rsidR="00F80797" w:rsidRDefault="00F80797">
      <w:pPr>
        <w:spacing w:line="340" w:lineRule="exact"/>
        <w:jc w:val="left"/>
        <w:rPr>
          <w:rFonts w:ascii="仿宋_GB2312" w:eastAsia="仿宋_GB2312" w:hAnsi="仿宋_GB2312" w:cs="仿宋_GB2312"/>
          <w:szCs w:val="21"/>
        </w:rPr>
      </w:pPr>
    </w:p>
    <w:p w14:paraId="48CF1CD2" w14:textId="77777777" w:rsidR="00F80797" w:rsidRDefault="00AE05F7">
      <w:pPr>
        <w:spacing w:line="340" w:lineRule="exact"/>
        <w:jc w:val="left"/>
        <w:rPr>
          <w:rFonts w:ascii="宋体" w:hAnsi="宋体" w:cs="仿宋_GB2312"/>
          <w:szCs w:val="21"/>
        </w:rPr>
      </w:pPr>
      <w:r>
        <w:rPr>
          <w:rFonts w:ascii="仿宋_GB2312" w:eastAsia="仿宋_GB2312" w:hAnsi="仿宋_GB2312" w:cs="仿宋_GB2312" w:hint="eastAsia"/>
          <w:szCs w:val="21"/>
        </w:rPr>
        <w:t xml:space="preserve">             </w:t>
      </w:r>
      <w:r>
        <w:rPr>
          <w:rFonts w:ascii="宋体" w:hAnsi="宋体" w:cs="仿宋_GB2312" w:hint="eastAsia"/>
          <w:szCs w:val="21"/>
        </w:rPr>
        <w:t>版权保护文件</w:t>
      </w:r>
    </w:p>
    <w:p w14:paraId="4C917B35" w14:textId="77777777" w:rsidR="00F80797" w:rsidRDefault="00F80797">
      <w:pPr>
        <w:spacing w:line="340" w:lineRule="exact"/>
        <w:jc w:val="left"/>
        <w:rPr>
          <w:rFonts w:ascii="宋体" w:hAnsi="宋体" w:cs="仿宋_GB2312"/>
          <w:szCs w:val="21"/>
        </w:rPr>
      </w:pPr>
    </w:p>
    <w:p w14:paraId="49FB23BA" w14:textId="77777777" w:rsidR="00F80797" w:rsidRDefault="00AE05F7">
      <w:pPr>
        <w:spacing w:line="340" w:lineRule="exact"/>
        <w:ind w:firstLineChars="200" w:firstLine="420"/>
        <w:jc w:val="left"/>
        <w:sectPr w:rsidR="00F80797">
          <w:headerReference w:type="even" r:id="rId11"/>
          <w:headerReference w:type="default" r:id="rId12"/>
          <w:footerReference w:type="default" r:id="rId13"/>
          <w:headerReference w:type="first" r:id="rId14"/>
          <w:pgSz w:w="11906" w:h="16838"/>
          <w:pgMar w:top="567" w:right="1134" w:bottom="1134" w:left="1418" w:header="1418" w:footer="1134" w:gutter="0"/>
          <w:pgNumType w:fmt="upperRoman" w:start="1"/>
          <w:cols w:space="425"/>
          <w:formProt w:val="0"/>
          <w:docGrid w:type="lines" w:linePitch="312"/>
        </w:sectPr>
      </w:pPr>
      <w:r>
        <w:rPr>
          <w:rFonts w:ascii="宋体" w:hAnsi="宋体" w:cs="仿宋_GB2312" w:hint="eastAsia"/>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p w14:paraId="2ADBB920" w14:textId="77777777" w:rsidR="00F80797" w:rsidRDefault="00F80797">
      <w:pPr>
        <w:spacing w:line="360" w:lineRule="auto"/>
        <w:ind w:firstLine="420"/>
        <w:rPr>
          <w:rFonts w:hAnsi="宋体" w:cs="Arial"/>
        </w:rPr>
      </w:pPr>
    </w:p>
    <w:p w14:paraId="4A59D7B1" w14:textId="77777777" w:rsidR="00F80797" w:rsidRDefault="00F80797">
      <w:pPr>
        <w:pStyle w:val="aff"/>
        <w:ind w:firstLineChars="0" w:firstLine="0"/>
        <w:sectPr w:rsidR="00F80797">
          <w:pgSz w:w="11906" w:h="16838"/>
          <w:pgMar w:top="1440" w:right="1800" w:bottom="1440" w:left="1800" w:header="851" w:footer="992" w:gutter="0"/>
          <w:pgNumType w:fmt="upperRoman"/>
          <w:cols w:space="425"/>
          <w:docGrid w:type="lines" w:linePitch="312"/>
        </w:sectPr>
      </w:pPr>
    </w:p>
    <w:p w14:paraId="73B47DAF" w14:textId="77777777" w:rsidR="00F80797" w:rsidRDefault="00AE05F7">
      <w:pPr>
        <w:pStyle w:val="aff0"/>
        <w:rPr>
          <w:rFonts w:hAnsi="黑体" w:cs="Arial"/>
        </w:rPr>
      </w:pPr>
      <w:r>
        <w:rPr>
          <w:rFonts w:hAnsi="黑体" w:cs="Arial" w:hint="eastAsia"/>
        </w:rPr>
        <w:lastRenderedPageBreak/>
        <w:t>前    言</w:t>
      </w:r>
      <w:bookmarkEnd w:id="0"/>
    </w:p>
    <w:p w14:paraId="6E46A15A" w14:textId="77777777" w:rsidR="00F80797" w:rsidRDefault="00AE05F7">
      <w:pPr>
        <w:spacing w:line="360" w:lineRule="auto"/>
        <w:ind w:firstLine="420"/>
        <w:rPr>
          <w:rFonts w:ascii="宋体" w:eastAsia="宋体" w:hAnsi="宋体" w:cs="Arial"/>
        </w:rPr>
      </w:pPr>
      <w:r>
        <w:rPr>
          <w:rFonts w:ascii="宋体" w:eastAsia="宋体" w:hAnsi="宋体" w:cs="Arial" w:hint="eastAsia"/>
        </w:rPr>
        <w:t>本文件按照 GB/T 1.1-2020《标准化工作导则 第1部分：标准化文件的结构和起草规则》给出的规则起草。</w:t>
      </w:r>
    </w:p>
    <w:p w14:paraId="6C17CD81" w14:textId="3CB6CD9B" w:rsidR="00F80797" w:rsidRDefault="00AE05F7">
      <w:pPr>
        <w:spacing w:line="360" w:lineRule="auto"/>
        <w:ind w:firstLine="420"/>
        <w:rPr>
          <w:rFonts w:ascii="宋体" w:eastAsia="宋体" w:hAnsi="宋体"/>
        </w:rPr>
      </w:pPr>
      <w:r>
        <w:rPr>
          <w:rFonts w:ascii="宋体" w:eastAsia="宋体" w:hAnsi="宋体" w:cs="Arial" w:hint="eastAsia"/>
        </w:rPr>
        <w:t>主要起草单位：</w:t>
      </w:r>
      <w:r>
        <w:rPr>
          <w:rFonts w:ascii="宋体" w:eastAsia="宋体" w:hAnsi="宋体" w:hint="eastAsia"/>
        </w:rPr>
        <w:t>。</w:t>
      </w:r>
    </w:p>
    <w:p w14:paraId="6833B20A" w14:textId="4BFA9098" w:rsidR="00F80797" w:rsidRDefault="00AE05F7">
      <w:pPr>
        <w:spacing w:line="360" w:lineRule="auto"/>
        <w:ind w:firstLine="420"/>
        <w:rPr>
          <w:rFonts w:ascii="宋体" w:eastAsia="宋体" w:hAnsi="宋体" w:cs="Arial"/>
        </w:rPr>
      </w:pPr>
      <w:r>
        <w:rPr>
          <w:rFonts w:ascii="宋体" w:eastAsia="宋体" w:hAnsi="宋体" w:cs="Arial" w:hint="eastAsia"/>
        </w:rPr>
        <w:t>主要起草人：。</w:t>
      </w:r>
    </w:p>
    <w:p w14:paraId="417A0DC6" w14:textId="77777777" w:rsidR="00F80797" w:rsidRPr="004D08A2" w:rsidRDefault="00F80797">
      <w:pPr>
        <w:spacing w:line="360" w:lineRule="auto"/>
        <w:ind w:firstLineChars="100" w:firstLine="210"/>
        <w:rPr>
          <w:rFonts w:ascii="Arial" w:hAnsi="Arial" w:cs="Arial"/>
        </w:rPr>
        <w:sectPr w:rsidR="00F80797" w:rsidRPr="004D08A2">
          <w:headerReference w:type="default" r:id="rId15"/>
          <w:pgSz w:w="11907" w:h="16839"/>
          <w:pgMar w:top="1440" w:right="1800" w:bottom="1440" w:left="1800" w:header="993" w:footer="851" w:gutter="0"/>
          <w:pgNumType w:fmt="upperRoman"/>
          <w:cols w:space="425"/>
          <w:docGrid w:linePitch="312"/>
        </w:sectPr>
      </w:pPr>
    </w:p>
    <w:p w14:paraId="2E831BA3" w14:textId="73B7408F" w:rsidR="007A726F" w:rsidRPr="007A726F" w:rsidRDefault="007A726F" w:rsidP="007A726F">
      <w:pPr>
        <w:widowControl/>
        <w:jc w:val="center"/>
        <w:rPr>
          <w:rFonts w:ascii="黑体" w:eastAsia="黑体" w:hAnsi="黑体" w:cs="Arial"/>
          <w:kern w:val="0"/>
          <w:sz w:val="32"/>
          <w:szCs w:val="20"/>
        </w:rPr>
      </w:pPr>
      <w:r w:rsidRPr="007A726F">
        <w:rPr>
          <w:rFonts w:ascii="黑体" w:eastAsia="黑体" w:hAnsi="黑体" w:cs="Arial" w:hint="eastAsia"/>
          <w:kern w:val="0"/>
          <w:sz w:val="32"/>
          <w:szCs w:val="20"/>
        </w:rPr>
        <w:lastRenderedPageBreak/>
        <w:t>引</w:t>
      </w:r>
      <w:r w:rsidR="006F6374">
        <w:rPr>
          <w:rFonts w:ascii="黑体" w:eastAsia="黑体" w:hAnsi="黑体" w:cs="Arial" w:hint="eastAsia"/>
          <w:kern w:val="0"/>
          <w:sz w:val="32"/>
          <w:szCs w:val="20"/>
        </w:rPr>
        <w:t xml:space="preserve"> </w:t>
      </w:r>
      <w:r w:rsidR="006F6374">
        <w:rPr>
          <w:rFonts w:ascii="黑体" w:eastAsia="黑体" w:hAnsi="黑体" w:cs="Arial"/>
          <w:kern w:val="0"/>
          <w:sz w:val="32"/>
          <w:szCs w:val="20"/>
        </w:rPr>
        <w:t xml:space="preserve"> </w:t>
      </w:r>
      <w:r w:rsidRPr="007A726F">
        <w:rPr>
          <w:rFonts w:ascii="黑体" w:eastAsia="黑体" w:hAnsi="黑体" w:cs="Arial" w:hint="eastAsia"/>
          <w:kern w:val="0"/>
          <w:sz w:val="32"/>
          <w:szCs w:val="20"/>
        </w:rPr>
        <w:t>言</w:t>
      </w:r>
    </w:p>
    <w:p w14:paraId="3840BF04" w14:textId="36856E21" w:rsidR="00843C15" w:rsidRPr="008B077B" w:rsidRDefault="006F6374" w:rsidP="00843C15">
      <w:pPr>
        <w:spacing w:line="360" w:lineRule="auto"/>
        <w:ind w:firstLine="420"/>
        <w:rPr>
          <w:rFonts w:ascii="宋体" w:eastAsia="宋体" w:hAnsi="宋体" w:cs="Arial"/>
        </w:rPr>
      </w:pPr>
      <w:r>
        <w:rPr>
          <w:rFonts w:ascii="宋体" w:eastAsia="宋体" w:hAnsi="宋体" w:cs="Arial" w:hint="eastAsia"/>
        </w:rPr>
        <w:t>转型金融是指</w:t>
      </w:r>
      <w:r w:rsidR="000E3512" w:rsidRPr="00D2410A">
        <w:rPr>
          <w:rFonts w:asciiTheme="minorEastAsia" w:hAnsiTheme="minorEastAsia" w:hint="eastAsia"/>
        </w:rPr>
        <w:t>为</w:t>
      </w:r>
      <w:r w:rsidR="000E3512">
        <w:rPr>
          <w:rFonts w:asciiTheme="minorEastAsia" w:hAnsiTheme="minorEastAsia" w:hint="eastAsia"/>
        </w:rPr>
        <w:t>支持实现</w:t>
      </w:r>
      <w:r w:rsidR="000E3512" w:rsidRPr="00D2410A">
        <w:rPr>
          <w:rFonts w:asciiTheme="minorEastAsia" w:hAnsiTheme="minorEastAsia" w:hint="eastAsia"/>
        </w:rPr>
        <w:t>传统的碳密集和高环境风险市场主体、经济活动和资产项目向</w:t>
      </w:r>
      <w:r w:rsidR="001367B2">
        <w:rPr>
          <w:rFonts w:asciiTheme="minorEastAsia" w:hAnsiTheme="minorEastAsia" w:hint="eastAsia"/>
        </w:rPr>
        <w:t>减排、</w:t>
      </w:r>
      <w:r w:rsidR="000E3512" w:rsidRPr="00D2410A">
        <w:rPr>
          <w:rFonts w:asciiTheme="minorEastAsia" w:hAnsiTheme="minorEastAsia" w:hint="eastAsia"/>
        </w:rPr>
        <w:t>低碳和零碳排放转型</w:t>
      </w:r>
      <w:r w:rsidR="007E2AE5">
        <w:rPr>
          <w:rFonts w:asciiTheme="minorEastAsia" w:hAnsiTheme="minorEastAsia" w:hint="eastAsia"/>
        </w:rPr>
        <w:t>的</w:t>
      </w:r>
      <w:r w:rsidR="000E3512">
        <w:rPr>
          <w:rFonts w:asciiTheme="minorEastAsia" w:hAnsiTheme="minorEastAsia" w:hint="eastAsia"/>
        </w:rPr>
        <w:t>目标，</w:t>
      </w:r>
      <w:r w:rsidR="00E355E6" w:rsidRPr="00AF083B">
        <w:rPr>
          <w:rFonts w:asciiTheme="minorEastAsia" w:hAnsiTheme="minorEastAsia" w:hint="eastAsia"/>
        </w:rPr>
        <w:t>以及为了支持通过参与转型金融活动实现产业链上下游范围向减排、低碳和零碳排放转型的目标，</w:t>
      </w:r>
      <w:r w:rsidR="000E3512">
        <w:rPr>
          <w:rFonts w:asciiTheme="minorEastAsia" w:hAnsiTheme="minorEastAsia" w:hint="eastAsia"/>
        </w:rPr>
        <w:t>引导和促进更多资金投向转型领域的投资和融资活动</w:t>
      </w:r>
      <w:r w:rsidR="00843C15">
        <w:rPr>
          <w:rFonts w:asciiTheme="minorEastAsia" w:hAnsiTheme="minorEastAsia" w:hint="eastAsia"/>
        </w:rPr>
        <w:t>，</w:t>
      </w:r>
      <w:r w:rsidR="000E3512" w:rsidRPr="00AF083B">
        <w:rPr>
          <w:rFonts w:asciiTheme="minorEastAsia" w:hAnsiTheme="minorEastAsia" w:hint="eastAsia"/>
        </w:rPr>
        <w:t>转型金</w:t>
      </w:r>
      <w:r w:rsidR="000E3512" w:rsidRPr="000E3512">
        <w:rPr>
          <w:rFonts w:asciiTheme="minorEastAsia" w:hAnsiTheme="minorEastAsia" w:hint="eastAsia"/>
        </w:rPr>
        <w:t>融</w:t>
      </w:r>
      <w:r w:rsidR="008D0A5C">
        <w:rPr>
          <w:rFonts w:asciiTheme="minorEastAsia" w:hAnsiTheme="minorEastAsia" w:hint="eastAsia"/>
        </w:rPr>
        <w:t>与</w:t>
      </w:r>
      <w:r w:rsidR="000E3512" w:rsidRPr="000E3512">
        <w:rPr>
          <w:rFonts w:asciiTheme="minorEastAsia" w:hAnsiTheme="minorEastAsia" w:hint="eastAsia"/>
        </w:rPr>
        <w:t>绿色金融</w:t>
      </w:r>
      <w:r w:rsidR="008D0A5C">
        <w:rPr>
          <w:rFonts w:asciiTheme="minorEastAsia" w:hAnsiTheme="minorEastAsia" w:hint="eastAsia"/>
        </w:rPr>
        <w:t>有序有效衔接，共同支持实体经济绿色低碳转型发展</w:t>
      </w:r>
      <w:r w:rsidR="00843C15" w:rsidRPr="008B077B">
        <w:rPr>
          <w:rFonts w:ascii="宋体" w:eastAsia="宋体" w:hAnsi="宋体" w:cs="Arial" w:hint="eastAsia"/>
        </w:rPr>
        <w:t>。</w:t>
      </w:r>
    </w:p>
    <w:p w14:paraId="0581C9C1" w14:textId="64E0075D" w:rsidR="000E3512" w:rsidRPr="000E3512" w:rsidRDefault="000E3512" w:rsidP="000E3512">
      <w:pPr>
        <w:spacing w:line="360" w:lineRule="auto"/>
        <w:ind w:firstLine="420"/>
        <w:rPr>
          <w:rFonts w:asciiTheme="minorEastAsia" w:hAnsiTheme="minorEastAsia"/>
        </w:rPr>
      </w:pPr>
      <w:r w:rsidRPr="000E3512">
        <w:rPr>
          <w:rFonts w:asciiTheme="minorEastAsia" w:hAnsiTheme="minorEastAsia" w:hint="eastAsia"/>
        </w:rPr>
        <w:t>转型金融支持活动的分类和界定，是开展转型金融投融资活动的重要技术基础。本文件为标准用户提供了</w:t>
      </w:r>
      <w:r w:rsidR="0050259D">
        <w:rPr>
          <w:rFonts w:asciiTheme="minorEastAsia" w:hAnsiTheme="minorEastAsia" w:hint="eastAsia"/>
        </w:rPr>
        <w:t>转型金融支持活动</w:t>
      </w:r>
      <w:r w:rsidRPr="000E3512">
        <w:rPr>
          <w:rFonts w:asciiTheme="minorEastAsia" w:hAnsiTheme="minorEastAsia" w:hint="eastAsia"/>
        </w:rPr>
        <w:t>分类</w:t>
      </w:r>
      <w:r w:rsidR="0050259D">
        <w:rPr>
          <w:rFonts w:asciiTheme="minorEastAsia" w:hAnsiTheme="minorEastAsia" w:hint="eastAsia"/>
        </w:rPr>
        <w:t>和评估</w:t>
      </w:r>
      <w:r w:rsidRPr="000E3512">
        <w:rPr>
          <w:rFonts w:asciiTheme="minorEastAsia" w:hAnsiTheme="minorEastAsia" w:hint="eastAsia"/>
        </w:rPr>
        <w:t>时应遵循的原则，并基于相关原则，结合现有政策制度</w:t>
      </w:r>
      <w:r w:rsidR="0050259D">
        <w:rPr>
          <w:rFonts w:asciiTheme="minorEastAsia" w:hAnsiTheme="minorEastAsia" w:hint="eastAsia"/>
        </w:rPr>
        <w:t>、标准规范等</w:t>
      </w:r>
      <w:r w:rsidRPr="000E3512">
        <w:rPr>
          <w:rFonts w:asciiTheme="minorEastAsia" w:hAnsiTheme="minorEastAsia" w:hint="eastAsia"/>
        </w:rPr>
        <w:t>，提供了</w:t>
      </w:r>
      <w:r w:rsidR="0050259D">
        <w:rPr>
          <w:rFonts w:asciiTheme="minorEastAsia" w:hAnsiTheme="minorEastAsia" w:hint="eastAsia"/>
        </w:rPr>
        <w:t>转型金融支持活动</w:t>
      </w:r>
      <w:r w:rsidR="00843C15">
        <w:rPr>
          <w:rFonts w:asciiTheme="minorEastAsia" w:hAnsiTheme="minorEastAsia" w:hint="eastAsia"/>
        </w:rPr>
        <w:t>主体</w:t>
      </w:r>
      <w:r w:rsidRPr="000E3512">
        <w:rPr>
          <w:rFonts w:asciiTheme="minorEastAsia" w:hAnsiTheme="minorEastAsia" w:hint="eastAsia"/>
        </w:rPr>
        <w:t>的分类示例。</w:t>
      </w:r>
      <w:r w:rsidR="00843C15">
        <w:rPr>
          <w:rFonts w:asciiTheme="minorEastAsia" w:hAnsiTheme="minorEastAsia" w:hint="eastAsia"/>
        </w:rPr>
        <w:t>本文件</w:t>
      </w:r>
      <w:r w:rsidRPr="000E3512">
        <w:rPr>
          <w:rFonts w:asciiTheme="minorEastAsia" w:hAnsiTheme="minorEastAsia" w:hint="eastAsia"/>
        </w:rPr>
        <w:t>并未全部列举</w:t>
      </w:r>
      <w:r w:rsidR="0050259D">
        <w:rPr>
          <w:rFonts w:asciiTheme="minorEastAsia" w:hAnsiTheme="minorEastAsia" w:hint="eastAsia"/>
        </w:rPr>
        <w:t>转型金融支持活动</w:t>
      </w:r>
      <w:r w:rsidRPr="000E3512">
        <w:rPr>
          <w:rFonts w:asciiTheme="minorEastAsia" w:hAnsiTheme="minorEastAsia" w:hint="eastAsia"/>
        </w:rPr>
        <w:t>的类型。用户可以根据相关原则，基于科学的方法和证据，确定</w:t>
      </w:r>
      <w:r w:rsidR="0050259D">
        <w:rPr>
          <w:rFonts w:asciiTheme="minorEastAsia" w:hAnsiTheme="minorEastAsia" w:hint="eastAsia"/>
        </w:rPr>
        <w:t>转型金融支持活动</w:t>
      </w:r>
      <w:r w:rsidRPr="000E3512">
        <w:rPr>
          <w:rFonts w:asciiTheme="minorEastAsia" w:hAnsiTheme="minorEastAsia" w:hint="eastAsia"/>
        </w:rPr>
        <w:t>的类型。</w:t>
      </w:r>
    </w:p>
    <w:p w14:paraId="0519E7B6" w14:textId="729CE493" w:rsidR="000E3512" w:rsidRDefault="000E3512" w:rsidP="000E3512">
      <w:pPr>
        <w:spacing w:line="360" w:lineRule="auto"/>
        <w:ind w:firstLine="420"/>
        <w:rPr>
          <w:rFonts w:asciiTheme="minorEastAsia" w:hAnsiTheme="minorEastAsia"/>
        </w:rPr>
      </w:pPr>
      <w:r w:rsidRPr="000E3512">
        <w:rPr>
          <w:rFonts w:asciiTheme="minorEastAsia" w:hAnsiTheme="minorEastAsia" w:hint="eastAsia"/>
        </w:rPr>
        <w:t>此外，满足</w:t>
      </w:r>
      <w:r w:rsidR="0050259D">
        <w:rPr>
          <w:rFonts w:asciiTheme="minorEastAsia" w:hAnsiTheme="minorEastAsia" w:hint="eastAsia"/>
        </w:rPr>
        <w:t>转型金融支持活动</w:t>
      </w:r>
      <w:r w:rsidRPr="000E3512">
        <w:rPr>
          <w:rFonts w:asciiTheme="minorEastAsia" w:hAnsiTheme="minorEastAsia" w:hint="eastAsia"/>
        </w:rPr>
        <w:t>分类要求的</w:t>
      </w:r>
      <w:r w:rsidR="00843C15">
        <w:rPr>
          <w:rFonts w:asciiTheme="minorEastAsia" w:hAnsiTheme="minorEastAsia" w:hint="eastAsia"/>
        </w:rPr>
        <w:t>活动</w:t>
      </w:r>
      <w:r w:rsidRPr="000E3512">
        <w:rPr>
          <w:rFonts w:asciiTheme="minorEastAsia" w:hAnsiTheme="minorEastAsia" w:hint="eastAsia"/>
        </w:rPr>
        <w:t>，并不一定产生确定不变的</w:t>
      </w:r>
      <w:r w:rsidR="0050259D">
        <w:rPr>
          <w:rFonts w:asciiTheme="minorEastAsia" w:hAnsiTheme="minorEastAsia" w:hint="eastAsia"/>
        </w:rPr>
        <w:t>节能降碳</w:t>
      </w:r>
      <w:r w:rsidRPr="000E3512">
        <w:rPr>
          <w:rFonts w:asciiTheme="minorEastAsia" w:hAnsiTheme="minorEastAsia" w:hint="eastAsia"/>
        </w:rPr>
        <w:t>效益。项目相关方应选择适用的标准规范</w:t>
      </w:r>
      <w:r w:rsidR="00843C15">
        <w:rPr>
          <w:rFonts w:asciiTheme="minorEastAsia" w:hAnsiTheme="minorEastAsia" w:hint="eastAsia"/>
        </w:rPr>
        <w:t>方法</w:t>
      </w:r>
      <w:r w:rsidRPr="000E3512">
        <w:rPr>
          <w:rFonts w:asciiTheme="minorEastAsia" w:hAnsiTheme="minorEastAsia" w:hint="eastAsia"/>
        </w:rPr>
        <w:t>，采用实际运行数据，评估</w:t>
      </w:r>
      <w:r w:rsidR="0050259D">
        <w:rPr>
          <w:rFonts w:asciiTheme="minorEastAsia" w:hAnsiTheme="minorEastAsia" w:hint="eastAsia"/>
        </w:rPr>
        <w:t>活动</w:t>
      </w:r>
      <w:r w:rsidRPr="000E3512">
        <w:rPr>
          <w:rFonts w:asciiTheme="minorEastAsia" w:hAnsiTheme="minorEastAsia" w:hint="eastAsia"/>
        </w:rPr>
        <w:t>的实际效益，以准确认识</w:t>
      </w:r>
      <w:r w:rsidR="0050259D">
        <w:rPr>
          <w:rFonts w:asciiTheme="minorEastAsia" w:hAnsiTheme="minorEastAsia" w:hint="eastAsia"/>
        </w:rPr>
        <w:t>活动</w:t>
      </w:r>
      <w:r w:rsidRPr="000E3512">
        <w:rPr>
          <w:rFonts w:asciiTheme="minorEastAsia" w:hAnsiTheme="minorEastAsia" w:hint="eastAsia"/>
        </w:rPr>
        <w:t>是否有效实现应对气候变化效益。</w:t>
      </w:r>
    </w:p>
    <w:p w14:paraId="07F9D3BE" w14:textId="31C2FA60" w:rsidR="005A3A31" w:rsidRPr="000E3512" w:rsidRDefault="005A3A31" w:rsidP="000E3512">
      <w:pPr>
        <w:spacing w:line="360" w:lineRule="auto"/>
        <w:ind w:firstLine="420"/>
        <w:rPr>
          <w:rFonts w:asciiTheme="minorEastAsia" w:hAnsiTheme="minorEastAsia"/>
        </w:rPr>
      </w:pPr>
      <w:r>
        <w:rPr>
          <w:rFonts w:asciiTheme="minorEastAsia" w:hAnsiTheme="minorEastAsia" w:hint="eastAsia"/>
        </w:rPr>
        <w:t>转型金融的发展不</w:t>
      </w:r>
      <w:r w:rsidR="007C6E36">
        <w:rPr>
          <w:rFonts w:asciiTheme="minorEastAsia" w:hAnsiTheme="minorEastAsia" w:hint="eastAsia"/>
        </w:rPr>
        <w:t>是</w:t>
      </w:r>
      <w:r>
        <w:rPr>
          <w:rFonts w:asciiTheme="minorEastAsia" w:hAnsiTheme="minorEastAsia" w:hint="eastAsia"/>
        </w:rPr>
        <w:t>一蹴而就</w:t>
      </w:r>
      <w:r w:rsidR="007C6E36">
        <w:rPr>
          <w:rFonts w:asciiTheme="minorEastAsia" w:hAnsiTheme="minorEastAsia" w:hint="eastAsia"/>
        </w:rPr>
        <w:t>的</w:t>
      </w:r>
      <w:r>
        <w:rPr>
          <w:rFonts w:asciiTheme="minorEastAsia" w:hAnsiTheme="minorEastAsia" w:hint="eastAsia"/>
        </w:rPr>
        <w:t>，</w:t>
      </w:r>
      <w:r w:rsidR="006B3D42">
        <w:rPr>
          <w:rFonts w:asciiTheme="minorEastAsia" w:hAnsiTheme="minorEastAsia" w:hint="eastAsia"/>
        </w:rPr>
        <w:t>重点</w:t>
      </w:r>
      <w:r w:rsidR="00BF0534">
        <w:rPr>
          <w:rFonts w:asciiTheme="minorEastAsia" w:hAnsiTheme="minorEastAsia" w:hint="eastAsia"/>
        </w:rPr>
        <w:t>支持</w:t>
      </w:r>
      <w:r w:rsidR="006B3D42">
        <w:rPr>
          <w:rFonts w:asciiTheme="minorEastAsia" w:hAnsiTheme="minorEastAsia" w:hint="eastAsia"/>
        </w:rPr>
        <w:t>方向</w:t>
      </w:r>
      <w:r w:rsidR="00BF0534">
        <w:rPr>
          <w:rFonts w:asciiTheme="minorEastAsia" w:hAnsiTheme="minorEastAsia" w:hint="eastAsia"/>
        </w:rPr>
        <w:t>也不是一成不变的，</w:t>
      </w:r>
      <w:r>
        <w:rPr>
          <w:rFonts w:asciiTheme="minorEastAsia" w:hAnsiTheme="minorEastAsia" w:hint="eastAsia"/>
        </w:rPr>
        <w:t>而是随着我国碳达峰碳中和战略的实施不断调整</w:t>
      </w:r>
      <w:r w:rsidR="00BF0534">
        <w:rPr>
          <w:rFonts w:asciiTheme="minorEastAsia" w:hAnsiTheme="minorEastAsia" w:hint="eastAsia"/>
        </w:rPr>
        <w:t>变化</w:t>
      </w:r>
      <w:r>
        <w:rPr>
          <w:rFonts w:asciiTheme="minorEastAsia" w:hAnsiTheme="minorEastAsia" w:hint="eastAsia"/>
        </w:rPr>
        <w:t>的。</w:t>
      </w:r>
      <w:r w:rsidR="00A4309E">
        <w:rPr>
          <w:rFonts w:asciiTheme="minorEastAsia" w:hAnsiTheme="minorEastAsia" w:hint="eastAsia"/>
        </w:rPr>
        <w:t>在我国处于碳达峰目标的前期实现</w:t>
      </w:r>
      <w:r>
        <w:rPr>
          <w:rFonts w:asciiTheme="minorEastAsia" w:hAnsiTheme="minorEastAsia" w:hint="eastAsia"/>
        </w:rPr>
        <w:t>阶段，转型金融</w:t>
      </w:r>
      <w:r w:rsidR="00BF0534">
        <w:rPr>
          <w:rFonts w:asciiTheme="minorEastAsia" w:hAnsiTheme="minorEastAsia" w:hint="eastAsia"/>
        </w:rPr>
        <w:t>应重点支持各行业领域碳达峰活动。</w:t>
      </w:r>
    </w:p>
    <w:p w14:paraId="2DDD3596" w14:textId="2A21FD04" w:rsidR="007A726F" w:rsidRDefault="007A726F" w:rsidP="007A726F">
      <w:pPr>
        <w:spacing w:line="360" w:lineRule="auto"/>
        <w:ind w:firstLine="420"/>
        <w:rPr>
          <w:rFonts w:ascii="黑体" w:eastAsia="黑体" w:hAnsi="黑体" w:cs="Arial"/>
          <w:kern w:val="0"/>
          <w:sz w:val="32"/>
          <w:szCs w:val="20"/>
        </w:rPr>
      </w:pPr>
      <w:r>
        <w:rPr>
          <w:rFonts w:hAnsi="黑体" w:cs="Arial"/>
        </w:rPr>
        <w:br w:type="page"/>
      </w:r>
    </w:p>
    <w:p w14:paraId="026F4F1B" w14:textId="3858485F" w:rsidR="00F80797" w:rsidRDefault="00BE0DD7">
      <w:pPr>
        <w:pStyle w:val="afe"/>
        <w:rPr>
          <w:rFonts w:hAnsi="黑体" w:cs="Arial"/>
        </w:rPr>
      </w:pPr>
      <w:r>
        <w:rPr>
          <w:rFonts w:hAnsi="黑体" w:cs="Arial" w:hint="eastAsia"/>
        </w:rPr>
        <w:lastRenderedPageBreak/>
        <w:t>转型金融支持</w:t>
      </w:r>
      <w:r w:rsidR="00FA3882">
        <w:rPr>
          <w:rFonts w:hAnsi="黑体" w:cs="Arial" w:hint="eastAsia"/>
        </w:rPr>
        <w:t>活动分类与评估指南</w:t>
      </w:r>
    </w:p>
    <w:p w14:paraId="033A810D" w14:textId="77777777" w:rsidR="00F80797" w:rsidRDefault="00AE05F7">
      <w:pPr>
        <w:pStyle w:val="a0"/>
        <w:numPr>
          <w:ilvl w:val="0"/>
          <w:numId w:val="0"/>
        </w:numPr>
        <w:spacing w:beforeLines="0" w:afterLines="0"/>
        <w:outlineLvl w:val="0"/>
        <w:rPr>
          <w:rFonts w:hAnsi="黑体" w:cs="Arial"/>
        </w:rPr>
      </w:pPr>
      <w:r>
        <w:rPr>
          <w:rFonts w:hAnsi="黑体" w:cs="Arial"/>
        </w:rPr>
        <w:t xml:space="preserve">1 </w:t>
      </w:r>
      <w:r>
        <w:rPr>
          <w:rFonts w:hAnsi="黑体" w:cs="Arial" w:hint="eastAsia"/>
        </w:rPr>
        <w:t>范围</w:t>
      </w:r>
    </w:p>
    <w:p w14:paraId="767572B7" w14:textId="73584453" w:rsidR="00F80797" w:rsidRPr="00FA3882" w:rsidRDefault="00AE05F7">
      <w:pPr>
        <w:pStyle w:val="aff"/>
        <w:rPr>
          <w:rFonts w:ascii="Arial" w:hAnsi="Arial" w:cs="Arial"/>
          <w:szCs w:val="21"/>
        </w:rPr>
      </w:pPr>
      <w:bookmarkStart w:id="2" w:name="_Toc249933544"/>
      <w:r w:rsidRPr="00FA3882">
        <w:rPr>
          <w:rFonts w:ascii="Arial" w:hAnsi="Arial" w:cs="Arial" w:hint="eastAsia"/>
          <w:szCs w:val="21"/>
        </w:rPr>
        <w:t>本文件规定了</w:t>
      </w:r>
      <w:r w:rsidR="00FA3882" w:rsidRPr="00FA3882">
        <w:rPr>
          <w:rFonts w:ascii="Arial" w:hAnsi="Arial" w:cs="Arial" w:hint="eastAsia"/>
          <w:szCs w:val="21"/>
        </w:rPr>
        <w:t>转型金融支持活动分类规则和评估原则、评估程序、评估实施指南</w:t>
      </w:r>
      <w:r w:rsidRPr="00FA3882">
        <w:rPr>
          <w:rFonts w:ascii="Arial" w:hAnsi="Arial" w:cs="Arial" w:hint="eastAsia"/>
          <w:szCs w:val="21"/>
        </w:rPr>
        <w:t>。</w:t>
      </w:r>
    </w:p>
    <w:p w14:paraId="12BEC0A7" w14:textId="028B3016" w:rsidR="00F80797" w:rsidRPr="00FA3882" w:rsidRDefault="00AE05F7">
      <w:pPr>
        <w:pStyle w:val="aff"/>
      </w:pPr>
      <w:bookmarkStart w:id="3" w:name="_Toc92100301"/>
      <w:r w:rsidRPr="00FA3882">
        <w:rPr>
          <w:rFonts w:ascii="Arial" w:hAnsi="Arial" w:cs="Arial" w:hint="eastAsia"/>
          <w:szCs w:val="21"/>
        </w:rPr>
        <w:t>本文件适用于</w:t>
      </w:r>
      <w:r w:rsidR="00FA3882" w:rsidRPr="00FA3882">
        <w:rPr>
          <w:rFonts w:ascii="Arial" w:hAnsi="Arial" w:cs="Arial" w:hint="eastAsia"/>
          <w:szCs w:val="21"/>
        </w:rPr>
        <w:t>转型金融</w:t>
      </w:r>
      <w:r w:rsidRPr="00FA3882">
        <w:rPr>
          <w:rFonts w:ascii="Arial" w:hAnsi="Arial" w:cs="Arial" w:hint="eastAsia"/>
          <w:szCs w:val="21"/>
        </w:rPr>
        <w:t>相关机构</w:t>
      </w:r>
      <w:r w:rsidR="00FA3882" w:rsidRPr="00FA3882">
        <w:rPr>
          <w:rFonts w:ascii="Arial" w:hAnsi="Arial" w:cs="Arial" w:hint="eastAsia"/>
          <w:szCs w:val="21"/>
        </w:rPr>
        <w:t>对转型金融支持活动</w:t>
      </w:r>
      <w:r w:rsidRPr="00FA3882">
        <w:rPr>
          <w:rFonts w:ascii="Arial" w:hAnsi="Arial" w:cs="Arial" w:hint="eastAsia"/>
          <w:szCs w:val="21"/>
        </w:rPr>
        <w:t>的识别、界定和分类。</w:t>
      </w:r>
    </w:p>
    <w:p w14:paraId="3AF18156" w14:textId="77777777" w:rsidR="00F80797" w:rsidRDefault="00AE05F7">
      <w:pPr>
        <w:pStyle w:val="a0"/>
        <w:numPr>
          <w:ilvl w:val="0"/>
          <w:numId w:val="0"/>
        </w:numPr>
        <w:spacing w:beforeLines="0" w:afterLines="0"/>
        <w:outlineLvl w:val="0"/>
        <w:rPr>
          <w:rFonts w:hAnsi="黑体" w:cs="Arial"/>
        </w:rPr>
      </w:pPr>
      <w:r>
        <w:rPr>
          <w:rFonts w:hAnsi="黑体" w:cs="Arial"/>
        </w:rPr>
        <w:t xml:space="preserve">2 </w:t>
      </w:r>
      <w:r>
        <w:rPr>
          <w:rFonts w:hAnsi="黑体" w:cs="Arial" w:hint="eastAsia"/>
        </w:rPr>
        <w:t>规范性引用文件</w:t>
      </w:r>
      <w:bookmarkEnd w:id="3"/>
    </w:p>
    <w:p w14:paraId="5DFBA2B2" w14:textId="77777777" w:rsidR="00F80797" w:rsidRDefault="00F80797">
      <w:pPr>
        <w:pStyle w:val="aff"/>
        <w:rPr>
          <w:rFonts w:ascii="Arial" w:hAnsi="Arial" w:cs="Arial"/>
          <w:szCs w:val="21"/>
        </w:rPr>
      </w:pPr>
    </w:p>
    <w:p w14:paraId="199D7A6E" w14:textId="77777777" w:rsidR="00F80797" w:rsidRDefault="00AE05F7">
      <w:pPr>
        <w:pStyle w:val="aff"/>
        <w:rPr>
          <w:rFonts w:ascii="Arial" w:hAnsi="Arial" w:cs="Arial"/>
          <w:szCs w:val="21"/>
        </w:rPr>
      </w:pPr>
      <w:r>
        <w:rPr>
          <w:rFonts w:ascii="Arial" w:hAnsi="Arial" w:cs="Arial" w:hint="eastAsia"/>
          <w:szCs w:val="21"/>
        </w:rPr>
        <w:t>下列文件对于本标准的应用是必不可少的。凡是注日期的引用文件，仅注日期的版本适用于本文件。凡是不注日期的引用文件，其最新版本（包括所有的修改单）适用于本文件。</w:t>
      </w:r>
    </w:p>
    <w:p w14:paraId="496E99CA" w14:textId="77777777" w:rsidR="00F80797" w:rsidRDefault="00F80797">
      <w:bookmarkStart w:id="4" w:name="_Toc92100302"/>
    </w:p>
    <w:p w14:paraId="61509E61" w14:textId="4A89D626" w:rsidR="00F80797" w:rsidRPr="002027CE" w:rsidRDefault="003E51B5">
      <w:pPr>
        <w:rPr>
          <w:rFonts w:asciiTheme="minorEastAsia" w:hAnsiTheme="minorEastAsia" w:cs="仿宋"/>
          <w:kern w:val="0"/>
          <w:szCs w:val="21"/>
          <w:lang w:bidi="ar"/>
        </w:rPr>
      </w:pPr>
      <w:r w:rsidRPr="002027CE">
        <w:rPr>
          <w:rFonts w:asciiTheme="minorEastAsia" w:hAnsiTheme="minorEastAsia" w:hint="eastAsia"/>
        </w:rPr>
        <w:t>G</w:t>
      </w:r>
      <w:r w:rsidRPr="002027CE">
        <w:rPr>
          <w:rFonts w:asciiTheme="minorEastAsia" w:hAnsiTheme="minorEastAsia"/>
        </w:rPr>
        <w:t xml:space="preserve">B/T 39258 </w:t>
      </w:r>
      <w:r w:rsidRPr="002027CE">
        <w:rPr>
          <w:rFonts w:asciiTheme="minorEastAsia" w:hAnsiTheme="minorEastAsia" w:hint="eastAsia"/>
        </w:rPr>
        <w:t>绿色制造 制造企业绿色供应链管理 采购控制</w:t>
      </w:r>
    </w:p>
    <w:p w14:paraId="6CD8E399" w14:textId="77777777" w:rsidR="00F80797" w:rsidRDefault="00AE05F7">
      <w:pPr>
        <w:pStyle w:val="a0"/>
        <w:numPr>
          <w:ilvl w:val="0"/>
          <w:numId w:val="0"/>
        </w:numPr>
        <w:spacing w:beforeLines="0" w:afterLines="0"/>
        <w:outlineLvl w:val="0"/>
        <w:rPr>
          <w:rFonts w:hAnsi="黑体" w:cs="Arial"/>
        </w:rPr>
      </w:pPr>
      <w:r>
        <w:rPr>
          <w:rFonts w:hAnsi="黑体" w:cs="Arial"/>
        </w:rPr>
        <w:t xml:space="preserve">3 </w:t>
      </w:r>
      <w:r>
        <w:rPr>
          <w:rFonts w:hAnsi="黑体" w:cs="Arial" w:hint="eastAsia"/>
        </w:rPr>
        <w:t>术语和定义</w:t>
      </w:r>
      <w:bookmarkEnd w:id="4"/>
    </w:p>
    <w:p w14:paraId="57A06828" w14:textId="77777777" w:rsidR="00F80797" w:rsidRDefault="00AE05F7">
      <w:pPr>
        <w:pStyle w:val="aff"/>
        <w:rPr>
          <w:rFonts w:ascii="Arial" w:hAnsi="Arial" w:cs="Arial"/>
          <w:szCs w:val="21"/>
        </w:rPr>
      </w:pPr>
      <w:bookmarkStart w:id="5" w:name="_Toc92100304"/>
      <w:bookmarkEnd w:id="2"/>
      <w:r>
        <w:rPr>
          <w:rFonts w:ascii="Arial" w:hAnsi="Arial" w:cs="Arial" w:hint="eastAsia"/>
          <w:szCs w:val="21"/>
        </w:rPr>
        <w:t>下列术语和定义适用于本文件。</w:t>
      </w:r>
    </w:p>
    <w:p w14:paraId="3874BA84" w14:textId="712420FC" w:rsidR="00E43F5F" w:rsidRDefault="00AE05F7">
      <w:pPr>
        <w:pStyle w:val="aff"/>
        <w:adjustRightInd w:val="0"/>
        <w:snapToGrid w:val="0"/>
        <w:spacing w:beforeLines="50" w:before="156" w:afterLines="50" w:after="156" w:line="360" w:lineRule="auto"/>
        <w:ind w:firstLineChars="0" w:firstLine="0"/>
        <w:rPr>
          <w:rFonts w:ascii="Arial" w:hAnsi="Arial" w:cs="Arial"/>
          <w:szCs w:val="21"/>
        </w:rPr>
      </w:pPr>
      <w:r>
        <w:rPr>
          <w:rFonts w:ascii="Arial" w:hAnsi="Arial" w:cs="Arial" w:hint="eastAsia"/>
          <w:szCs w:val="21"/>
        </w:rPr>
        <w:t>3.1</w:t>
      </w:r>
    </w:p>
    <w:p w14:paraId="3FC89EDF" w14:textId="5F28BA02" w:rsidR="00F80797" w:rsidRPr="00E43F5F" w:rsidRDefault="00D2410A" w:rsidP="00E43F5F">
      <w:pPr>
        <w:pStyle w:val="aff"/>
        <w:adjustRightInd w:val="0"/>
        <w:snapToGrid w:val="0"/>
        <w:spacing w:beforeLines="50" w:before="156" w:afterLines="50" w:after="156" w:line="360" w:lineRule="auto"/>
        <w:rPr>
          <w:rFonts w:ascii="黑体" w:eastAsia="黑体" w:hAnsi="黑体" w:cs="Arial"/>
          <w:szCs w:val="21"/>
        </w:rPr>
      </w:pPr>
      <w:r w:rsidRPr="00E43F5F">
        <w:rPr>
          <w:rFonts w:ascii="黑体" w:eastAsia="黑体" w:hAnsi="黑体" w:cs="Arial" w:hint="eastAsia"/>
          <w:szCs w:val="21"/>
        </w:rPr>
        <w:t xml:space="preserve">转型金融 </w:t>
      </w:r>
      <w:r w:rsidRPr="00E43F5F">
        <w:rPr>
          <w:rFonts w:ascii="黑体" w:eastAsia="黑体" w:hAnsi="黑体" w:cs="Arial"/>
          <w:szCs w:val="21"/>
        </w:rPr>
        <w:t>transition finance</w:t>
      </w:r>
    </w:p>
    <w:p w14:paraId="5A230E09" w14:textId="535FFD58" w:rsidR="00D2410A" w:rsidRDefault="00D2410A" w:rsidP="00BD6AF4">
      <w:pPr>
        <w:pStyle w:val="aff"/>
        <w:adjustRightInd w:val="0"/>
        <w:snapToGrid w:val="0"/>
        <w:spacing w:line="360" w:lineRule="auto"/>
        <w:rPr>
          <w:rFonts w:asciiTheme="minorEastAsia" w:eastAsiaTheme="minorEastAsia" w:hAnsiTheme="minorEastAsia"/>
        </w:rPr>
      </w:pPr>
      <w:r w:rsidRPr="00D2410A">
        <w:rPr>
          <w:rFonts w:asciiTheme="minorEastAsia" w:eastAsiaTheme="minorEastAsia" w:hAnsiTheme="minorEastAsia" w:hint="eastAsia"/>
        </w:rPr>
        <w:t>为应对气候变化影响，以支持</w:t>
      </w:r>
      <w:r w:rsidR="00CA158A">
        <w:rPr>
          <w:rFonts w:asciiTheme="minorEastAsia" w:eastAsiaTheme="minorEastAsia" w:hAnsiTheme="minorEastAsia" w:hint="eastAsia"/>
        </w:rPr>
        <w:t>实体经济绿色低碳转型</w:t>
      </w:r>
      <w:r w:rsidRPr="00D2410A">
        <w:rPr>
          <w:rFonts w:asciiTheme="minorEastAsia" w:eastAsiaTheme="minorEastAsia" w:hAnsiTheme="minorEastAsia" w:hint="eastAsia"/>
        </w:rPr>
        <w:t>为主要目标，基于</w:t>
      </w:r>
      <w:r w:rsidR="004A62CE">
        <w:rPr>
          <w:rFonts w:asciiTheme="minorEastAsia" w:eastAsiaTheme="minorEastAsia" w:hAnsiTheme="minorEastAsia" w:hint="eastAsia"/>
        </w:rPr>
        <w:t>可评估</w:t>
      </w:r>
      <w:r w:rsidRPr="00D2410A">
        <w:rPr>
          <w:rFonts w:asciiTheme="minorEastAsia" w:eastAsiaTheme="minorEastAsia" w:hAnsiTheme="minorEastAsia" w:hint="eastAsia"/>
        </w:rPr>
        <w:t>的动态技术路径标准，运用多样化金融工具为市场实体、经济活动和资产项目，尤其是传统的</w:t>
      </w:r>
      <w:r w:rsidR="00A53871">
        <w:rPr>
          <w:rFonts w:asciiTheme="minorEastAsia" w:eastAsiaTheme="minorEastAsia" w:hAnsiTheme="minorEastAsia" w:hint="eastAsia"/>
        </w:rPr>
        <w:t>高耗能、高排放</w:t>
      </w:r>
      <w:r w:rsidRPr="00D2410A">
        <w:rPr>
          <w:rFonts w:asciiTheme="minorEastAsia" w:eastAsiaTheme="minorEastAsia" w:hAnsiTheme="minorEastAsia" w:hint="eastAsia"/>
        </w:rPr>
        <w:t>和高环境风险市场主体、经济活动和资产项目，向低碳和零碳排放转型提供的金融服务。</w:t>
      </w:r>
    </w:p>
    <w:p w14:paraId="2FD4F260" w14:textId="014E67FC" w:rsidR="00E43F5F" w:rsidRDefault="00E43F5F" w:rsidP="00BD6AF4">
      <w:pPr>
        <w:pStyle w:val="aff"/>
        <w:adjustRightInd w:val="0"/>
        <w:snapToGrid w:val="0"/>
        <w:spacing w:line="360" w:lineRule="auto"/>
        <w:ind w:firstLine="360"/>
        <w:rPr>
          <w:rFonts w:asciiTheme="minorEastAsia" w:eastAsiaTheme="minorEastAsia" w:hAnsiTheme="minorEastAsia"/>
          <w:sz w:val="18"/>
          <w:szCs w:val="16"/>
        </w:rPr>
      </w:pPr>
      <w:r w:rsidRPr="003A469F">
        <w:rPr>
          <w:rFonts w:ascii="黑体" w:eastAsia="黑体" w:hAnsi="黑体" w:hint="eastAsia"/>
          <w:sz w:val="18"/>
          <w:szCs w:val="16"/>
        </w:rPr>
        <w:t>注</w:t>
      </w:r>
      <w:r w:rsidR="005A3A31">
        <w:rPr>
          <w:rFonts w:ascii="黑体" w:eastAsia="黑体" w:hAnsi="黑体" w:hint="eastAsia"/>
          <w:sz w:val="18"/>
          <w:szCs w:val="16"/>
        </w:rPr>
        <w:t>1</w:t>
      </w:r>
      <w:r w:rsidRPr="00C773C6">
        <w:rPr>
          <w:rFonts w:asciiTheme="minorEastAsia" w:eastAsiaTheme="minorEastAsia" w:hAnsiTheme="minorEastAsia" w:hint="eastAsia"/>
          <w:sz w:val="18"/>
          <w:szCs w:val="16"/>
        </w:rPr>
        <w:t>：</w:t>
      </w:r>
      <w:r w:rsidR="00CA158A">
        <w:rPr>
          <w:rFonts w:asciiTheme="minorEastAsia" w:eastAsiaTheme="minorEastAsia" w:hAnsiTheme="minorEastAsia" w:hint="eastAsia"/>
          <w:sz w:val="18"/>
          <w:szCs w:val="16"/>
        </w:rPr>
        <w:t>改写自</w:t>
      </w:r>
      <w:r w:rsidRPr="00C773C6">
        <w:rPr>
          <w:rFonts w:asciiTheme="minorEastAsia" w:eastAsiaTheme="minorEastAsia" w:hAnsiTheme="minorEastAsia" w:hint="eastAsia"/>
          <w:sz w:val="18"/>
          <w:szCs w:val="16"/>
        </w:rPr>
        <w:t>浙江省湖州市《深化建设绿色金融改革创新试验区探索构建低碳转型金融体系的实施意见》。</w:t>
      </w:r>
    </w:p>
    <w:p w14:paraId="1DBBB67C" w14:textId="12215E8D" w:rsidR="005A3A31" w:rsidRDefault="005A3A31" w:rsidP="005A3A31">
      <w:pPr>
        <w:pStyle w:val="aff"/>
        <w:adjustRightInd w:val="0"/>
        <w:snapToGrid w:val="0"/>
        <w:spacing w:line="360" w:lineRule="auto"/>
        <w:ind w:firstLine="360"/>
        <w:rPr>
          <w:rFonts w:asciiTheme="minorEastAsia" w:eastAsiaTheme="minorEastAsia" w:hAnsiTheme="minorEastAsia"/>
          <w:sz w:val="18"/>
          <w:szCs w:val="16"/>
        </w:rPr>
      </w:pPr>
      <w:r w:rsidRPr="005A3A31">
        <w:rPr>
          <w:rFonts w:ascii="黑体" w:eastAsia="黑体" w:hAnsi="黑体" w:hint="eastAsia"/>
          <w:sz w:val="18"/>
          <w:szCs w:val="16"/>
        </w:rPr>
        <w:t>注2</w:t>
      </w:r>
      <w:r w:rsidRPr="005A3A31">
        <w:rPr>
          <w:rFonts w:asciiTheme="minorEastAsia" w:eastAsiaTheme="minorEastAsia" w:hAnsiTheme="minorEastAsia" w:hint="eastAsia"/>
          <w:sz w:val="18"/>
          <w:szCs w:val="16"/>
        </w:rPr>
        <w:t>：</w:t>
      </w:r>
      <w:r>
        <w:rPr>
          <w:rFonts w:asciiTheme="minorEastAsia" w:eastAsiaTheme="minorEastAsia" w:hAnsiTheme="minorEastAsia" w:hint="eastAsia"/>
          <w:sz w:val="18"/>
          <w:szCs w:val="16"/>
        </w:rPr>
        <w:t>经合组织（</w:t>
      </w:r>
      <w:r w:rsidRPr="005A3A31">
        <w:rPr>
          <w:rFonts w:asciiTheme="minorEastAsia" w:eastAsiaTheme="minorEastAsia" w:hAnsiTheme="minorEastAsia"/>
          <w:sz w:val="18"/>
          <w:szCs w:val="16"/>
        </w:rPr>
        <w:t>OECD</w:t>
      </w:r>
      <w:r>
        <w:rPr>
          <w:rFonts w:asciiTheme="minorEastAsia" w:eastAsiaTheme="minorEastAsia" w:hAnsiTheme="minorEastAsia" w:hint="eastAsia"/>
          <w:sz w:val="18"/>
          <w:szCs w:val="16"/>
        </w:rPr>
        <w:t>）</w:t>
      </w:r>
      <w:r w:rsidRPr="005A3A31">
        <w:rPr>
          <w:rFonts w:asciiTheme="minorEastAsia" w:eastAsiaTheme="minorEastAsia" w:hAnsiTheme="minorEastAsia" w:hint="eastAsia"/>
          <w:sz w:val="18"/>
          <w:szCs w:val="16"/>
        </w:rPr>
        <w:t>在2</w:t>
      </w:r>
      <w:r w:rsidRPr="005A3A31">
        <w:rPr>
          <w:rFonts w:asciiTheme="minorEastAsia" w:eastAsiaTheme="minorEastAsia" w:hAnsiTheme="minorEastAsia"/>
          <w:sz w:val="18"/>
          <w:szCs w:val="16"/>
        </w:rPr>
        <w:t>019</w:t>
      </w:r>
      <w:r w:rsidRPr="005A3A31">
        <w:rPr>
          <w:rFonts w:asciiTheme="minorEastAsia" w:eastAsiaTheme="minorEastAsia" w:hAnsiTheme="minorEastAsia" w:hint="eastAsia"/>
          <w:sz w:val="18"/>
          <w:szCs w:val="16"/>
        </w:rPr>
        <w:t>年提出，转型金融指在经济主体向可持续发展目标转型的进程中，为它们提供融资以帮助其转型的金融活动。</w:t>
      </w:r>
    </w:p>
    <w:p w14:paraId="60993533" w14:textId="03031458" w:rsidR="005A3A31" w:rsidRPr="005A3A31" w:rsidRDefault="005A3A31" w:rsidP="005A3A31">
      <w:pPr>
        <w:pStyle w:val="aff"/>
        <w:adjustRightInd w:val="0"/>
        <w:snapToGrid w:val="0"/>
        <w:spacing w:line="360" w:lineRule="auto"/>
        <w:ind w:firstLine="360"/>
        <w:rPr>
          <w:rFonts w:asciiTheme="minorEastAsia" w:eastAsiaTheme="minorEastAsia" w:hAnsiTheme="minorEastAsia"/>
          <w:sz w:val="18"/>
          <w:szCs w:val="16"/>
        </w:rPr>
      </w:pPr>
      <w:r w:rsidRPr="005A3A31">
        <w:rPr>
          <w:rFonts w:ascii="黑体" w:eastAsia="黑体" w:hAnsi="黑体" w:hint="eastAsia"/>
          <w:sz w:val="18"/>
          <w:szCs w:val="16"/>
        </w:rPr>
        <w:t>注3</w:t>
      </w:r>
      <w:r w:rsidRPr="005A3A31">
        <w:rPr>
          <w:rFonts w:asciiTheme="minorEastAsia" w:eastAsiaTheme="minorEastAsia" w:hAnsiTheme="minorEastAsia" w:hint="eastAsia"/>
          <w:sz w:val="18"/>
          <w:szCs w:val="16"/>
        </w:rPr>
        <w:t>：气候债券倡议组织（CBI）在发布的《为可信的转型提供融资》报告中，将“转型”概念侧重于如何将现有的温室气体排放轨迹与《巴黎协定》目标要求相匹配，并且明确指出这是一种“气候减缓转型”</w:t>
      </w:r>
    </w:p>
    <w:p w14:paraId="4159C248" w14:textId="77777777" w:rsidR="00E43F5F" w:rsidRDefault="00E43F5F">
      <w:pPr>
        <w:pStyle w:val="aff"/>
        <w:adjustRightInd w:val="0"/>
        <w:snapToGrid w:val="0"/>
        <w:spacing w:beforeLines="50" w:before="156" w:line="360" w:lineRule="auto"/>
        <w:ind w:firstLineChars="0" w:firstLine="0"/>
        <w:rPr>
          <w:rFonts w:ascii="黑体" w:eastAsia="黑体" w:hAnsi="黑体" w:cs="Arial"/>
          <w:szCs w:val="21"/>
        </w:rPr>
      </w:pPr>
      <w:r>
        <w:rPr>
          <w:rFonts w:ascii="黑体" w:eastAsia="黑体" w:hAnsi="黑体" w:cs="Arial" w:hint="eastAsia"/>
          <w:szCs w:val="21"/>
        </w:rPr>
        <w:t>3</w:t>
      </w:r>
      <w:r>
        <w:rPr>
          <w:rFonts w:ascii="黑体" w:eastAsia="黑体" w:hAnsi="黑体" w:cs="Arial"/>
          <w:szCs w:val="21"/>
        </w:rPr>
        <w:t>.2</w:t>
      </w:r>
    </w:p>
    <w:p w14:paraId="0E83B0C6" w14:textId="08DE91D6" w:rsidR="00F80797" w:rsidRDefault="00101D07" w:rsidP="00E43F5F">
      <w:pPr>
        <w:pStyle w:val="aff"/>
        <w:adjustRightInd w:val="0"/>
        <w:snapToGrid w:val="0"/>
        <w:spacing w:beforeLines="50" w:before="156" w:afterLines="50" w:after="156" w:line="360" w:lineRule="auto"/>
        <w:rPr>
          <w:rFonts w:ascii="黑体" w:eastAsia="黑体" w:hAnsi="黑体" w:cs="Arial"/>
          <w:szCs w:val="21"/>
        </w:rPr>
      </w:pPr>
      <w:r>
        <w:rPr>
          <w:rFonts w:ascii="黑体" w:eastAsia="黑体" w:hAnsi="黑体" w:cs="Arial" w:hint="eastAsia"/>
          <w:szCs w:val="21"/>
        </w:rPr>
        <w:t>转型金融</w:t>
      </w:r>
      <w:r w:rsidR="00DF26B4">
        <w:rPr>
          <w:rFonts w:ascii="黑体" w:eastAsia="黑体" w:hAnsi="黑体" w:cs="Arial" w:hint="eastAsia"/>
          <w:szCs w:val="21"/>
        </w:rPr>
        <w:t>支持活动</w:t>
      </w:r>
      <w:r w:rsidR="000A2BF3">
        <w:rPr>
          <w:rFonts w:ascii="黑体" w:eastAsia="黑体" w:hAnsi="黑体" w:cs="Arial" w:hint="eastAsia"/>
          <w:szCs w:val="21"/>
        </w:rPr>
        <w:t xml:space="preserve"> </w:t>
      </w:r>
      <w:r w:rsidR="000A2BF3">
        <w:rPr>
          <w:rFonts w:ascii="黑体" w:eastAsia="黑体" w:hAnsi="黑体" w:cs="Arial"/>
          <w:szCs w:val="21"/>
        </w:rPr>
        <w:t xml:space="preserve">transition financing </w:t>
      </w:r>
      <w:r w:rsidR="00DF26B4">
        <w:rPr>
          <w:rFonts w:ascii="黑体" w:eastAsia="黑体" w:hAnsi="黑体" w:cs="Arial"/>
          <w:szCs w:val="21"/>
        </w:rPr>
        <w:t>activities</w:t>
      </w:r>
    </w:p>
    <w:p w14:paraId="65B1457D" w14:textId="6C97EE56" w:rsidR="00166067" w:rsidRDefault="005273C3">
      <w:pPr>
        <w:rPr>
          <w:rFonts w:ascii="宋体" w:hAnsi="宋体"/>
        </w:rPr>
      </w:pPr>
      <w:r w:rsidRPr="00BB2757">
        <w:rPr>
          <w:rFonts w:ascii="宋体" w:hAnsi="宋体" w:hint="eastAsia"/>
        </w:rPr>
        <w:t>--</w:t>
      </w:r>
      <w:r w:rsidR="00166067" w:rsidRPr="00BB2757">
        <w:rPr>
          <w:rFonts w:ascii="宋体" w:hAnsi="宋体" w:hint="eastAsia"/>
        </w:rPr>
        <w:t>转型活动可以是具体的项目，也可以是更为广泛的企业经济活动</w:t>
      </w:r>
      <w:r w:rsidRPr="00BB2757">
        <w:rPr>
          <w:rFonts w:ascii="宋体" w:hAnsi="宋体" w:hint="eastAsia"/>
        </w:rPr>
        <w:t>（一系列投资项目、业务转型活动等）</w:t>
      </w:r>
      <w:r w:rsidR="00166067" w:rsidRPr="00BB2757">
        <w:rPr>
          <w:rFonts w:ascii="宋体" w:hAnsi="宋体" w:hint="eastAsia"/>
        </w:rPr>
        <w:t>。</w:t>
      </w:r>
    </w:p>
    <w:p w14:paraId="1B9F516E" w14:textId="77777777" w:rsidR="001E063A" w:rsidRPr="00BB2757" w:rsidRDefault="001E063A">
      <w:pPr>
        <w:rPr>
          <w:rFonts w:ascii="宋体" w:hAnsi="宋体" w:hint="eastAsia"/>
        </w:rPr>
      </w:pPr>
    </w:p>
    <w:p w14:paraId="31707084" w14:textId="77777777" w:rsidR="00F80797" w:rsidRDefault="00AE05F7">
      <w:pPr>
        <w:pStyle w:val="a0"/>
        <w:numPr>
          <w:ilvl w:val="0"/>
          <w:numId w:val="0"/>
        </w:numPr>
        <w:adjustRightInd w:val="0"/>
        <w:snapToGrid w:val="0"/>
        <w:spacing w:beforeLines="0" w:afterLines="0" w:line="360" w:lineRule="auto"/>
        <w:outlineLvl w:val="0"/>
        <w:rPr>
          <w:rFonts w:hAnsi="黑体" w:cs="Arial"/>
        </w:rPr>
      </w:pPr>
      <w:r>
        <w:rPr>
          <w:rFonts w:hAnsi="黑体" w:cs="Arial" w:hint="eastAsia"/>
        </w:rPr>
        <w:t>4 总则</w:t>
      </w:r>
    </w:p>
    <w:p w14:paraId="419941D5" w14:textId="20828172" w:rsidR="00F80797" w:rsidRDefault="00AE05F7">
      <w:pPr>
        <w:pStyle w:val="aff"/>
        <w:adjustRightInd w:val="0"/>
        <w:snapToGrid w:val="0"/>
        <w:spacing w:line="360" w:lineRule="auto"/>
        <w:ind w:firstLineChars="0" w:firstLine="0"/>
        <w:outlineLvl w:val="1"/>
        <w:rPr>
          <w:rFonts w:asciiTheme="minorEastAsia" w:eastAsiaTheme="minorEastAsia" w:hAnsiTheme="minorEastAsia"/>
        </w:rPr>
      </w:pPr>
      <w:r>
        <w:rPr>
          <w:rFonts w:ascii="黑体" w:eastAsia="黑体" w:hAnsi="黑体" w:hint="eastAsia"/>
        </w:rPr>
        <w:t>4.1</w:t>
      </w:r>
      <w:r>
        <w:rPr>
          <w:rFonts w:asciiTheme="minorEastAsia" w:eastAsiaTheme="minorEastAsia" w:hAnsiTheme="minorEastAsia" w:hint="eastAsia"/>
        </w:rPr>
        <w:t xml:space="preserve"> 应根据政策</w:t>
      </w:r>
      <w:r>
        <w:rPr>
          <w:rFonts w:ascii="Arial" w:hAnsi="Arial" w:cs="Arial" w:hint="eastAsia"/>
          <w:szCs w:val="21"/>
        </w:rPr>
        <w:t>导向</w:t>
      </w:r>
      <w:r>
        <w:rPr>
          <w:rFonts w:asciiTheme="minorEastAsia" w:eastAsiaTheme="minorEastAsia" w:hAnsiTheme="minorEastAsia" w:hint="eastAsia"/>
        </w:rPr>
        <w:t>、相关法规和标准规范的要求，结合项目实际情况，基于</w:t>
      </w:r>
      <w:r>
        <w:rPr>
          <w:rFonts w:asciiTheme="minorEastAsia" w:eastAsiaTheme="minorEastAsia" w:hAnsiTheme="minorEastAsia"/>
        </w:rPr>
        <w:t>最新的科学依据，</w:t>
      </w:r>
      <w:r>
        <w:rPr>
          <w:rFonts w:asciiTheme="minorEastAsia" w:eastAsiaTheme="minorEastAsia" w:hAnsiTheme="minorEastAsia" w:hint="eastAsia"/>
        </w:rPr>
        <w:t>按照全面、客观、适用、开放的原则确定</w:t>
      </w:r>
      <w:r w:rsidR="0099702C">
        <w:rPr>
          <w:rFonts w:asciiTheme="minorEastAsia" w:eastAsiaTheme="minorEastAsia" w:hAnsiTheme="minorEastAsia" w:hint="eastAsia"/>
        </w:rPr>
        <w:t>转型金融支持</w:t>
      </w:r>
      <w:r w:rsidR="00DF26B4">
        <w:rPr>
          <w:rFonts w:asciiTheme="minorEastAsia" w:eastAsiaTheme="minorEastAsia" w:hAnsiTheme="minorEastAsia" w:hint="eastAsia"/>
        </w:rPr>
        <w:t>活动分类</w:t>
      </w:r>
      <w:r>
        <w:rPr>
          <w:rFonts w:asciiTheme="minorEastAsia" w:eastAsiaTheme="minorEastAsia" w:hAnsiTheme="minorEastAsia" w:hint="eastAsia"/>
        </w:rPr>
        <w:t>。</w:t>
      </w:r>
    </w:p>
    <w:p w14:paraId="5CD6FFFB" w14:textId="20BEB2A9" w:rsidR="00F80797" w:rsidRDefault="00AE05F7">
      <w:pPr>
        <w:pStyle w:val="aff"/>
        <w:adjustRightInd w:val="0"/>
        <w:snapToGrid w:val="0"/>
        <w:spacing w:line="360" w:lineRule="auto"/>
        <w:ind w:firstLineChars="0" w:firstLine="0"/>
        <w:outlineLvl w:val="1"/>
        <w:rPr>
          <w:rFonts w:asciiTheme="minorEastAsia" w:eastAsiaTheme="minorEastAsia" w:hAnsiTheme="minorEastAsia"/>
        </w:rPr>
      </w:pPr>
      <w:r>
        <w:rPr>
          <w:rFonts w:ascii="黑体" w:eastAsia="黑体" w:hAnsi="黑体" w:hint="eastAsia"/>
        </w:rPr>
        <w:t>4.</w:t>
      </w:r>
      <w:r w:rsidR="00DF26B4">
        <w:rPr>
          <w:rFonts w:ascii="黑体" w:eastAsia="黑体" w:hAnsi="黑体"/>
        </w:rPr>
        <w:t>2</w:t>
      </w:r>
      <w:r>
        <w:rPr>
          <w:rFonts w:asciiTheme="minorEastAsia" w:eastAsiaTheme="minorEastAsia" w:hAnsiTheme="minorEastAsia" w:hint="eastAsia"/>
        </w:rPr>
        <w:t xml:space="preserve"> </w:t>
      </w:r>
      <w:r w:rsidR="0099702C">
        <w:rPr>
          <w:rFonts w:asciiTheme="minorEastAsia" w:eastAsiaTheme="minorEastAsia" w:hAnsiTheme="minorEastAsia" w:hint="eastAsia"/>
        </w:rPr>
        <w:t>转型金融</w:t>
      </w:r>
      <w:r w:rsidR="00DF26B4">
        <w:rPr>
          <w:rFonts w:asciiTheme="minorEastAsia" w:eastAsiaTheme="minorEastAsia" w:hAnsiTheme="minorEastAsia" w:hint="eastAsia"/>
        </w:rPr>
        <w:t>支持活动</w:t>
      </w:r>
      <w:r>
        <w:rPr>
          <w:rFonts w:asciiTheme="minorEastAsia" w:eastAsiaTheme="minorEastAsia" w:hAnsiTheme="minorEastAsia" w:hint="eastAsia"/>
        </w:rPr>
        <w:t>应符合</w:t>
      </w:r>
      <w:r>
        <w:rPr>
          <w:rFonts w:asciiTheme="minorEastAsia" w:eastAsiaTheme="minorEastAsia" w:hAnsiTheme="minorEastAsia"/>
        </w:rPr>
        <w:t>相关安全</w:t>
      </w:r>
      <w:r>
        <w:rPr>
          <w:rFonts w:asciiTheme="minorEastAsia" w:eastAsiaTheme="minorEastAsia" w:hAnsiTheme="minorEastAsia" w:hint="eastAsia"/>
        </w:rPr>
        <w:t>、</w:t>
      </w:r>
      <w:r>
        <w:rPr>
          <w:rFonts w:asciiTheme="minorEastAsia" w:eastAsiaTheme="minorEastAsia" w:hAnsiTheme="minorEastAsia"/>
        </w:rPr>
        <w:t>环保</w:t>
      </w:r>
      <w:r>
        <w:rPr>
          <w:rFonts w:asciiTheme="minorEastAsia" w:eastAsiaTheme="minorEastAsia" w:hAnsiTheme="minorEastAsia" w:hint="eastAsia"/>
        </w:rPr>
        <w:t>、</w:t>
      </w:r>
      <w:r>
        <w:rPr>
          <w:rFonts w:asciiTheme="minorEastAsia" w:eastAsiaTheme="minorEastAsia" w:hAnsiTheme="minorEastAsia"/>
        </w:rPr>
        <w:t>质量</w:t>
      </w:r>
      <w:r>
        <w:rPr>
          <w:rFonts w:asciiTheme="minorEastAsia" w:eastAsiaTheme="minorEastAsia" w:hAnsiTheme="minorEastAsia" w:hint="eastAsia"/>
        </w:rPr>
        <w:t>相关</w:t>
      </w:r>
      <w:r>
        <w:rPr>
          <w:rFonts w:asciiTheme="minorEastAsia" w:eastAsiaTheme="minorEastAsia" w:hAnsiTheme="minorEastAsia"/>
        </w:rPr>
        <w:t>法规政策</w:t>
      </w:r>
      <w:r>
        <w:rPr>
          <w:rFonts w:asciiTheme="minorEastAsia" w:eastAsiaTheme="minorEastAsia" w:hAnsiTheme="minorEastAsia" w:hint="eastAsia"/>
        </w:rPr>
        <w:t>、</w:t>
      </w:r>
      <w:r>
        <w:rPr>
          <w:rFonts w:asciiTheme="minorEastAsia" w:eastAsiaTheme="minorEastAsia" w:hAnsiTheme="minorEastAsia"/>
        </w:rPr>
        <w:t>强制性标准等的要求</w:t>
      </w:r>
      <w:r>
        <w:rPr>
          <w:rFonts w:asciiTheme="minorEastAsia" w:eastAsiaTheme="minorEastAsia" w:hAnsiTheme="minorEastAsia" w:hint="eastAsia"/>
        </w:rPr>
        <w:t>。</w:t>
      </w:r>
    </w:p>
    <w:p w14:paraId="4ED8C3AD" w14:textId="7D4D38FB" w:rsidR="002A4553" w:rsidRDefault="002A4553">
      <w:pPr>
        <w:pStyle w:val="aff"/>
        <w:adjustRightInd w:val="0"/>
        <w:snapToGrid w:val="0"/>
        <w:spacing w:line="360" w:lineRule="auto"/>
        <w:ind w:firstLineChars="0" w:firstLine="0"/>
        <w:outlineLvl w:val="1"/>
        <w:rPr>
          <w:rFonts w:asciiTheme="minorEastAsia" w:eastAsiaTheme="minorEastAsia" w:hAnsiTheme="minorEastAsia"/>
        </w:rPr>
      </w:pPr>
      <w:r w:rsidRPr="002A4553">
        <w:rPr>
          <w:rFonts w:ascii="黑体" w:eastAsia="黑体" w:hAnsi="黑体" w:hint="eastAsia"/>
        </w:rPr>
        <w:lastRenderedPageBreak/>
        <w:t>4</w:t>
      </w:r>
      <w:r w:rsidRPr="002A4553">
        <w:rPr>
          <w:rFonts w:ascii="黑体" w:eastAsia="黑体" w:hAnsi="黑体"/>
        </w:rPr>
        <w:t>.3</w:t>
      </w:r>
      <w:r>
        <w:rPr>
          <w:rFonts w:asciiTheme="minorEastAsia" w:eastAsiaTheme="minorEastAsia" w:hAnsiTheme="minorEastAsia"/>
        </w:rPr>
        <w:t xml:space="preserve"> </w:t>
      </w:r>
      <w:r>
        <w:rPr>
          <w:rFonts w:asciiTheme="minorEastAsia" w:eastAsiaTheme="minorEastAsia" w:hAnsiTheme="minorEastAsia" w:hint="eastAsia"/>
        </w:rPr>
        <w:t>转型金融支持活动应能产生明确</w:t>
      </w:r>
      <w:r w:rsidR="00166067">
        <w:rPr>
          <w:rFonts w:asciiTheme="minorEastAsia" w:eastAsiaTheme="minorEastAsia" w:hAnsiTheme="minorEastAsia" w:hint="eastAsia"/>
        </w:rPr>
        <w:t>、可量化</w:t>
      </w:r>
      <w:r>
        <w:rPr>
          <w:rFonts w:asciiTheme="minorEastAsia" w:eastAsiaTheme="minorEastAsia" w:hAnsiTheme="minorEastAsia" w:hint="eastAsia"/>
        </w:rPr>
        <w:t>的</w:t>
      </w:r>
      <w:r w:rsidR="007702B9">
        <w:rPr>
          <w:rFonts w:asciiTheme="minorEastAsia" w:eastAsiaTheme="minorEastAsia" w:hAnsiTheme="minorEastAsia" w:hint="eastAsia"/>
        </w:rPr>
        <w:t>节能降碳</w:t>
      </w:r>
      <w:r>
        <w:rPr>
          <w:rFonts w:asciiTheme="minorEastAsia" w:eastAsiaTheme="minorEastAsia" w:hAnsiTheme="minorEastAsia" w:hint="eastAsia"/>
        </w:rPr>
        <w:t>效果</w:t>
      </w:r>
      <w:r w:rsidR="007702B9">
        <w:rPr>
          <w:rFonts w:asciiTheme="minorEastAsia" w:eastAsiaTheme="minorEastAsia" w:hAnsiTheme="minorEastAsia" w:hint="eastAsia"/>
        </w:rPr>
        <w:t>，如能效提升、碳减排、绿色比例提升等</w:t>
      </w:r>
      <w:r>
        <w:rPr>
          <w:rFonts w:asciiTheme="minorEastAsia" w:eastAsiaTheme="minorEastAsia" w:hAnsiTheme="minorEastAsia" w:hint="eastAsia"/>
        </w:rPr>
        <w:t>。</w:t>
      </w:r>
    </w:p>
    <w:p w14:paraId="16912CC0" w14:textId="7369A6C1" w:rsidR="00E36DFD" w:rsidRDefault="00E36DFD">
      <w:pPr>
        <w:pStyle w:val="aff"/>
        <w:adjustRightInd w:val="0"/>
        <w:snapToGrid w:val="0"/>
        <w:spacing w:line="360" w:lineRule="auto"/>
        <w:ind w:firstLineChars="0" w:firstLine="0"/>
        <w:outlineLvl w:val="1"/>
        <w:rPr>
          <w:rFonts w:asciiTheme="minorEastAsia" w:eastAsiaTheme="minorEastAsia" w:hAnsiTheme="minorEastAsia"/>
        </w:rPr>
      </w:pPr>
      <w:r w:rsidRPr="00E36DFD">
        <w:rPr>
          <w:rFonts w:ascii="黑体" w:eastAsia="黑体" w:hAnsi="黑体" w:hint="eastAsia"/>
        </w:rPr>
        <w:t>4</w:t>
      </w:r>
      <w:r w:rsidRPr="00E36DFD">
        <w:rPr>
          <w:rFonts w:ascii="黑体" w:eastAsia="黑体" w:hAnsi="黑体"/>
        </w:rPr>
        <w:t>.4</w:t>
      </w:r>
      <w:r>
        <w:rPr>
          <w:rFonts w:asciiTheme="minorEastAsia" w:eastAsiaTheme="minorEastAsia" w:hAnsiTheme="minorEastAsia"/>
        </w:rPr>
        <w:t xml:space="preserve"> </w:t>
      </w:r>
      <w:r>
        <w:rPr>
          <w:rFonts w:asciiTheme="minorEastAsia" w:eastAsiaTheme="minorEastAsia" w:hAnsiTheme="minorEastAsia" w:hint="eastAsia"/>
        </w:rPr>
        <w:t>转型金融支持活动应尽可能保证就业稳定（针对各类转型企业）和能源安全（针对转型中的能源企业）。</w:t>
      </w:r>
    </w:p>
    <w:p w14:paraId="40A14375" w14:textId="2ABAA2D8" w:rsidR="00A56C4A" w:rsidRDefault="00AE05F7">
      <w:pPr>
        <w:pStyle w:val="aff"/>
        <w:adjustRightInd w:val="0"/>
        <w:snapToGrid w:val="0"/>
        <w:spacing w:line="360" w:lineRule="auto"/>
        <w:ind w:firstLineChars="0" w:firstLine="0"/>
        <w:outlineLvl w:val="1"/>
        <w:rPr>
          <w:rFonts w:asciiTheme="minorEastAsia" w:eastAsiaTheme="minorEastAsia" w:hAnsiTheme="minorEastAsia"/>
        </w:rPr>
      </w:pPr>
      <w:r>
        <w:rPr>
          <w:rFonts w:ascii="黑体" w:eastAsia="黑体" w:hAnsi="黑体" w:hint="eastAsia"/>
        </w:rPr>
        <w:t>4.</w:t>
      </w:r>
      <w:r w:rsidR="00E36DFD">
        <w:rPr>
          <w:rFonts w:ascii="黑体" w:eastAsia="黑体" w:hAnsi="黑体"/>
        </w:rPr>
        <w:t>5</w:t>
      </w:r>
      <w:r>
        <w:rPr>
          <w:rFonts w:asciiTheme="minorEastAsia" w:eastAsiaTheme="minorEastAsia" w:hAnsiTheme="minorEastAsia" w:hint="eastAsia"/>
        </w:rPr>
        <w:t xml:space="preserve"> </w:t>
      </w:r>
      <w:r w:rsidR="00A56C4A">
        <w:rPr>
          <w:rFonts w:asciiTheme="minorEastAsia" w:eastAsiaTheme="minorEastAsia" w:hAnsiTheme="minorEastAsia" w:hint="eastAsia"/>
        </w:rPr>
        <w:t>转型金融</w:t>
      </w:r>
      <w:r w:rsidR="00DF26B4">
        <w:rPr>
          <w:rFonts w:asciiTheme="minorEastAsia" w:eastAsiaTheme="minorEastAsia" w:hAnsiTheme="minorEastAsia" w:hint="eastAsia"/>
        </w:rPr>
        <w:t>支持活动</w:t>
      </w:r>
      <w:r w:rsidR="00A56C4A">
        <w:rPr>
          <w:rFonts w:asciiTheme="minorEastAsia" w:eastAsiaTheme="minorEastAsia" w:hAnsiTheme="minorEastAsia" w:hint="eastAsia"/>
        </w:rPr>
        <w:t>应在适用情况下合理</w:t>
      </w:r>
      <w:r w:rsidR="00A56C4A">
        <w:rPr>
          <w:rFonts w:asciiTheme="minorEastAsia" w:eastAsiaTheme="minorEastAsia" w:hAnsiTheme="minorEastAsia"/>
        </w:rPr>
        <w:t>考虑对其他</w:t>
      </w:r>
      <w:r w:rsidR="00A56C4A">
        <w:rPr>
          <w:rFonts w:asciiTheme="minorEastAsia" w:eastAsiaTheme="minorEastAsia" w:hAnsiTheme="minorEastAsia" w:hint="eastAsia"/>
        </w:rPr>
        <w:t>可持续发展</w:t>
      </w:r>
      <w:r w:rsidR="00A56C4A">
        <w:rPr>
          <w:rFonts w:asciiTheme="minorEastAsia" w:eastAsiaTheme="minorEastAsia" w:hAnsiTheme="minorEastAsia"/>
        </w:rPr>
        <w:t>目标</w:t>
      </w:r>
      <w:r w:rsidR="00A56C4A">
        <w:rPr>
          <w:rFonts w:asciiTheme="minorEastAsia" w:eastAsiaTheme="minorEastAsia" w:hAnsiTheme="minorEastAsia" w:hint="eastAsia"/>
        </w:rPr>
        <w:t>（SDG</w:t>
      </w:r>
      <w:r w:rsidR="00A56C4A">
        <w:rPr>
          <w:rFonts w:asciiTheme="minorEastAsia" w:eastAsiaTheme="minorEastAsia" w:hAnsiTheme="minorEastAsia"/>
        </w:rPr>
        <w:t>s</w:t>
      </w:r>
      <w:r w:rsidR="00A56C4A">
        <w:rPr>
          <w:rFonts w:asciiTheme="minorEastAsia" w:eastAsiaTheme="minorEastAsia" w:hAnsiTheme="minorEastAsia" w:hint="eastAsia"/>
        </w:rPr>
        <w:t>）的</w:t>
      </w:r>
      <w:r w:rsidR="00A56C4A">
        <w:rPr>
          <w:rFonts w:asciiTheme="minorEastAsia" w:eastAsiaTheme="minorEastAsia" w:hAnsiTheme="minorEastAsia"/>
        </w:rPr>
        <w:t>影响，</w:t>
      </w:r>
      <w:r w:rsidR="00A56C4A">
        <w:rPr>
          <w:rFonts w:asciiTheme="minorEastAsia" w:eastAsiaTheme="minorEastAsia" w:hAnsiTheme="minorEastAsia" w:hint="eastAsia"/>
        </w:rPr>
        <w:t>避免</w:t>
      </w:r>
      <w:r w:rsidR="00A56C4A">
        <w:rPr>
          <w:rFonts w:asciiTheme="minorEastAsia" w:eastAsiaTheme="minorEastAsia" w:hAnsiTheme="minorEastAsia"/>
        </w:rPr>
        <w:t>对其他</w:t>
      </w:r>
      <w:r w:rsidR="00A56C4A">
        <w:rPr>
          <w:rFonts w:asciiTheme="minorEastAsia" w:eastAsiaTheme="minorEastAsia" w:hAnsiTheme="minorEastAsia" w:hint="eastAsia"/>
        </w:rPr>
        <w:t>可持续发展</w:t>
      </w:r>
      <w:r w:rsidR="00A56C4A">
        <w:rPr>
          <w:rFonts w:asciiTheme="minorEastAsia" w:eastAsiaTheme="minorEastAsia" w:hAnsiTheme="minorEastAsia"/>
        </w:rPr>
        <w:t>目标</w:t>
      </w:r>
      <w:r w:rsidR="00A56C4A">
        <w:rPr>
          <w:rFonts w:asciiTheme="minorEastAsia" w:eastAsiaTheme="minorEastAsia" w:hAnsiTheme="minorEastAsia" w:hint="eastAsia"/>
        </w:rPr>
        <w:t>造成</w:t>
      </w:r>
      <w:r w:rsidR="002A4553">
        <w:rPr>
          <w:rFonts w:asciiTheme="minorEastAsia" w:eastAsiaTheme="minorEastAsia" w:hAnsiTheme="minorEastAsia" w:hint="eastAsia"/>
        </w:rPr>
        <w:t>明显的负面影响（即“无重大损害原则”）</w:t>
      </w:r>
      <w:r w:rsidR="00A56C4A">
        <w:rPr>
          <w:rFonts w:asciiTheme="minorEastAsia" w:eastAsiaTheme="minorEastAsia" w:hAnsiTheme="minorEastAsia" w:hint="eastAsia"/>
        </w:rPr>
        <w:t>。</w:t>
      </w:r>
    </w:p>
    <w:p w14:paraId="5D7C830D" w14:textId="2888831C" w:rsidR="00F80797" w:rsidRPr="0073688C" w:rsidRDefault="00A56C4A">
      <w:pPr>
        <w:pStyle w:val="aff"/>
        <w:adjustRightInd w:val="0"/>
        <w:snapToGrid w:val="0"/>
        <w:spacing w:line="360" w:lineRule="auto"/>
        <w:ind w:firstLine="360"/>
        <w:jc w:val="left"/>
        <w:rPr>
          <w:rFonts w:asciiTheme="minorEastAsia" w:eastAsiaTheme="minorEastAsia" w:hAnsiTheme="minorEastAsia"/>
          <w:sz w:val="18"/>
          <w:szCs w:val="18"/>
        </w:rPr>
      </w:pPr>
      <w:r w:rsidRPr="0073688C">
        <w:rPr>
          <w:rFonts w:ascii="黑体" w:eastAsia="黑体" w:hAnsi="黑体" w:hint="eastAsia"/>
          <w:sz w:val="18"/>
          <w:szCs w:val="18"/>
        </w:rPr>
        <w:t>注</w:t>
      </w:r>
      <w:r w:rsidRPr="0073688C">
        <w:rPr>
          <w:rFonts w:asciiTheme="minorEastAsia" w:eastAsiaTheme="minorEastAsia" w:hAnsiTheme="minorEastAsia"/>
          <w:sz w:val="18"/>
          <w:szCs w:val="18"/>
        </w:rPr>
        <w:t>：</w:t>
      </w:r>
      <w:r w:rsidRPr="0073688C">
        <w:rPr>
          <w:rFonts w:asciiTheme="minorEastAsia" w:eastAsiaTheme="minorEastAsia" w:hAnsiTheme="minorEastAsia" w:hint="eastAsia"/>
          <w:sz w:val="18"/>
          <w:szCs w:val="18"/>
        </w:rPr>
        <w:t>联合国通过的</w:t>
      </w:r>
      <w:r w:rsidRPr="0073688C">
        <w:rPr>
          <w:rFonts w:asciiTheme="minorEastAsia" w:eastAsiaTheme="minorEastAsia" w:hAnsiTheme="minorEastAsia"/>
          <w:sz w:val="18"/>
          <w:szCs w:val="18"/>
        </w:rPr>
        <w:t>17个可持续发展目标（SDGs</w:t>
      </w:r>
      <w:r w:rsidRPr="0073688C">
        <w:rPr>
          <w:rFonts w:asciiTheme="minorEastAsia" w:eastAsiaTheme="minorEastAsia" w:hAnsiTheme="minorEastAsia" w:hint="eastAsia"/>
          <w:sz w:val="18"/>
          <w:szCs w:val="18"/>
        </w:rPr>
        <w:t>）可见</w:t>
      </w:r>
      <w:hyperlink r:id="rId16" w:history="1">
        <w:r w:rsidRPr="0073688C">
          <w:rPr>
            <w:rStyle w:val="afb"/>
            <w:rFonts w:asciiTheme="minorEastAsia" w:eastAsiaTheme="minorEastAsia" w:hAnsiTheme="minorEastAsia"/>
            <w:sz w:val="18"/>
            <w:szCs w:val="18"/>
          </w:rPr>
          <w:t>https://sdgs.un.org/2030agenda</w:t>
        </w:r>
      </w:hyperlink>
      <w:r w:rsidRPr="0073688C">
        <w:rPr>
          <w:rFonts w:asciiTheme="minorEastAsia" w:eastAsiaTheme="minorEastAsia" w:hAnsiTheme="minorEastAsia" w:hint="eastAsia"/>
          <w:sz w:val="18"/>
          <w:szCs w:val="18"/>
        </w:rPr>
        <w:t>。</w:t>
      </w:r>
    </w:p>
    <w:p w14:paraId="181A832B" w14:textId="53A6F5A2" w:rsidR="00166067" w:rsidRDefault="00166067" w:rsidP="00166067">
      <w:pPr>
        <w:pStyle w:val="aff"/>
        <w:adjustRightInd w:val="0"/>
        <w:snapToGrid w:val="0"/>
        <w:spacing w:line="360" w:lineRule="auto"/>
        <w:ind w:firstLineChars="0" w:firstLine="0"/>
        <w:outlineLvl w:val="1"/>
        <w:rPr>
          <w:rFonts w:asciiTheme="minorEastAsia" w:eastAsiaTheme="minorEastAsia" w:hAnsiTheme="minorEastAsia"/>
        </w:rPr>
      </w:pPr>
      <w:r w:rsidRPr="00166067">
        <w:rPr>
          <w:rFonts w:ascii="黑体" w:eastAsia="黑体" w:hAnsi="黑体" w:hint="eastAsia"/>
        </w:rPr>
        <w:t>4</w:t>
      </w:r>
      <w:r w:rsidRPr="00166067">
        <w:rPr>
          <w:rFonts w:ascii="黑体" w:eastAsia="黑体" w:hAnsi="黑体"/>
        </w:rPr>
        <w:t>.6</w:t>
      </w:r>
      <w:r>
        <w:rPr>
          <w:rFonts w:asciiTheme="minorEastAsia" w:eastAsiaTheme="minorEastAsia" w:hAnsiTheme="minorEastAsia"/>
        </w:rPr>
        <w:t xml:space="preserve"> </w:t>
      </w:r>
      <w:r w:rsidRPr="00166067">
        <w:rPr>
          <w:rFonts w:asciiTheme="minorEastAsia" w:eastAsiaTheme="minorEastAsia" w:hAnsiTheme="minorEastAsia" w:hint="eastAsia"/>
        </w:rPr>
        <w:t>转型金融支持活动的主体应设定减碳的量化目标和时间表，</w:t>
      </w:r>
      <w:r w:rsidR="00D93B19">
        <w:rPr>
          <w:rFonts w:asciiTheme="minorEastAsia" w:eastAsiaTheme="minorEastAsia" w:hAnsiTheme="minorEastAsia" w:hint="eastAsia"/>
        </w:rPr>
        <w:t>根据</w:t>
      </w:r>
      <w:r w:rsidR="00E355E6" w:rsidRPr="00153971">
        <w:rPr>
          <w:rFonts w:asciiTheme="minorEastAsia" w:eastAsiaTheme="minorEastAsia" w:hAnsiTheme="minorEastAsia" w:hint="eastAsia"/>
        </w:rPr>
        <w:t>其实际经营情况制定</w:t>
      </w:r>
      <w:r w:rsidR="00D93B19">
        <w:rPr>
          <w:rFonts w:asciiTheme="minorEastAsia" w:eastAsiaTheme="minorEastAsia" w:hAnsiTheme="minorEastAsia" w:hint="eastAsia"/>
        </w:rPr>
        <w:t>实施</w:t>
      </w:r>
      <w:r w:rsidR="00E355E6" w:rsidRPr="00153971">
        <w:rPr>
          <w:rFonts w:asciiTheme="minorEastAsia" w:eastAsiaTheme="minorEastAsia" w:hAnsiTheme="minorEastAsia" w:hint="eastAsia"/>
        </w:rPr>
        <w:t>方案，</w:t>
      </w:r>
      <w:r w:rsidRPr="00166067">
        <w:rPr>
          <w:rFonts w:asciiTheme="minorEastAsia" w:eastAsiaTheme="minorEastAsia" w:hAnsiTheme="minorEastAsia" w:hint="eastAsia"/>
        </w:rPr>
        <w:t>并按相关要求进行信息披露。</w:t>
      </w:r>
    </w:p>
    <w:p w14:paraId="36A56A8C" w14:textId="70BCF27D" w:rsidR="00F80797" w:rsidRDefault="00AE05F7">
      <w:pPr>
        <w:pStyle w:val="aff"/>
        <w:adjustRightInd w:val="0"/>
        <w:snapToGrid w:val="0"/>
        <w:spacing w:line="360" w:lineRule="auto"/>
        <w:ind w:firstLineChars="0" w:firstLine="0"/>
        <w:outlineLvl w:val="1"/>
        <w:rPr>
          <w:rFonts w:asciiTheme="minorEastAsia" w:hAnsiTheme="minorEastAsia"/>
        </w:rPr>
      </w:pPr>
      <w:r>
        <w:rPr>
          <w:rFonts w:ascii="黑体" w:eastAsia="黑体" w:hAnsi="黑体" w:hint="eastAsia"/>
        </w:rPr>
        <w:t>4.</w:t>
      </w:r>
      <w:r w:rsidR="00BB2757">
        <w:rPr>
          <w:rFonts w:ascii="黑体" w:eastAsia="黑体" w:hAnsi="黑体"/>
        </w:rPr>
        <w:t>7</w:t>
      </w:r>
      <w:r>
        <w:rPr>
          <w:rFonts w:ascii="黑体" w:eastAsia="黑体" w:hAnsi="黑体"/>
        </w:rPr>
        <w:t xml:space="preserve"> </w:t>
      </w:r>
      <w:r>
        <w:rPr>
          <w:rFonts w:asciiTheme="minorEastAsia" w:hAnsiTheme="minorEastAsia" w:hint="eastAsia"/>
        </w:rPr>
        <w:t>应及时</w:t>
      </w:r>
      <w:r>
        <w:rPr>
          <w:rFonts w:asciiTheme="minorEastAsia" w:hAnsiTheme="minorEastAsia"/>
        </w:rPr>
        <w:t>参照</w:t>
      </w:r>
      <w:r>
        <w:rPr>
          <w:rFonts w:asciiTheme="minorEastAsia" w:hAnsiTheme="minorEastAsia" w:hint="eastAsia"/>
        </w:rPr>
        <w:t>最新</w:t>
      </w:r>
      <w:r>
        <w:rPr>
          <w:rFonts w:asciiTheme="minorEastAsia" w:hAnsiTheme="minorEastAsia"/>
        </w:rPr>
        <w:t>的政策、标准规范等</w:t>
      </w:r>
      <w:r>
        <w:rPr>
          <w:rFonts w:asciiTheme="minorEastAsia" w:hAnsiTheme="minorEastAsia" w:hint="eastAsia"/>
        </w:rPr>
        <w:t>，新增相关</w:t>
      </w:r>
      <w:r w:rsidR="00DF26B4">
        <w:rPr>
          <w:rFonts w:asciiTheme="minorEastAsia" w:hAnsiTheme="minorEastAsia" w:hint="eastAsia"/>
        </w:rPr>
        <w:t>转型金融支持活动</w:t>
      </w:r>
      <w:r>
        <w:rPr>
          <w:rFonts w:asciiTheme="minorEastAsia" w:hAnsiTheme="minorEastAsia"/>
        </w:rPr>
        <w:t>类型，或删除不符合最新要求的</w:t>
      </w:r>
      <w:r w:rsidR="00DF26B4">
        <w:rPr>
          <w:rFonts w:asciiTheme="minorEastAsia" w:hAnsiTheme="minorEastAsia" w:hint="eastAsia"/>
        </w:rPr>
        <w:t>活动</w:t>
      </w:r>
      <w:r>
        <w:rPr>
          <w:rFonts w:asciiTheme="minorEastAsia" w:hAnsiTheme="minorEastAsia" w:hint="eastAsia"/>
        </w:rPr>
        <w:t>类型。</w:t>
      </w:r>
    </w:p>
    <w:p w14:paraId="02F55A4D" w14:textId="729C6232" w:rsidR="00F80797" w:rsidRDefault="00AE05F7">
      <w:pPr>
        <w:pStyle w:val="aff"/>
        <w:adjustRightInd w:val="0"/>
        <w:snapToGrid w:val="0"/>
        <w:spacing w:line="360" w:lineRule="auto"/>
        <w:ind w:firstLine="360"/>
        <w:jc w:val="left"/>
        <w:rPr>
          <w:rFonts w:asciiTheme="minorEastAsia" w:eastAsiaTheme="minorEastAsia" w:hAnsiTheme="minorEastAsia"/>
          <w:sz w:val="18"/>
          <w:szCs w:val="21"/>
        </w:rPr>
      </w:pPr>
      <w:r>
        <w:rPr>
          <w:rFonts w:ascii="黑体" w:eastAsia="黑体" w:hAnsi="黑体" w:hint="eastAsia"/>
          <w:sz w:val="18"/>
          <w:szCs w:val="21"/>
        </w:rPr>
        <w:t>注</w:t>
      </w:r>
      <w:r>
        <w:rPr>
          <w:rFonts w:asciiTheme="minorEastAsia" w:eastAsiaTheme="minorEastAsia" w:hAnsiTheme="minorEastAsia"/>
          <w:sz w:val="18"/>
          <w:szCs w:val="21"/>
        </w:rPr>
        <w:t>：</w:t>
      </w:r>
      <w:r>
        <w:rPr>
          <w:rFonts w:asciiTheme="minorEastAsia" w:eastAsiaTheme="minorEastAsia" w:hAnsiTheme="minorEastAsia" w:hint="eastAsia"/>
          <w:sz w:val="18"/>
          <w:szCs w:val="21"/>
        </w:rPr>
        <w:t>随着科学技术进步，对</w:t>
      </w:r>
      <w:r w:rsidR="00A56C4A">
        <w:rPr>
          <w:rFonts w:asciiTheme="minorEastAsia" w:eastAsiaTheme="minorEastAsia" w:hAnsiTheme="minorEastAsia" w:hint="eastAsia"/>
          <w:sz w:val="18"/>
          <w:szCs w:val="21"/>
        </w:rPr>
        <w:t>转型金融</w:t>
      </w:r>
      <w:r w:rsidR="00DF26B4">
        <w:rPr>
          <w:rFonts w:asciiTheme="minorEastAsia" w:eastAsiaTheme="minorEastAsia" w:hAnsiTheme="minorEastAsia" w:hint="eastAsia"/>
          <w:sz w:val="18"/>
          <w:szCs w:val="21"/>
        </w:rPr>
        <w:t>支持活动</w:t>
      </w:r>
      <w:r>
        <w:rPr>
          <w:rFonts w:asciiTheme="minorEastAsia" w:eastAsiaTheme="minorEastAsia" w:hAnsiTheme="minorEastAsia" w:hint="eastAsia"/>
          <w:sz w:val="18"/>
          <w:szCs w:val="21"/>
        </w:rPr>
        <w:t>的界定依据可能发生变化。</w:t>
      </w:r>
    </w:p>
    <w:p w14:paraId="2538A12C" w14:textId="199A03C0" w:rsidR="00F80797" w:rsidRDefault="00AE05F7">
      <w:pPr>
        <w:pStyle w:val="a0"/>
        <w:numPr>
          <w:ilvl w:val="0"/>
          <w:numId w:val="0"/>
        </w:numPr>
        <w:adjustRightInd w:val="0"/>
        <w:snapToGrid w:val="0"/>
        <w:spacing w:beforeLines="0" w:afterLines="0" w:line="360" w:lineRule="auto"/>
        <w:outlineLvl w:val="0"/>
        <w:rPr>
          <w:rFonts w:hAnsi="黑体" w:cs="Arial"/>
        </w:rPr>
      </w:pPr>
      <w:r>
        <w:rPr>
          <w:rFonts w:hAnsi="黑体" w:cs="Arial" w:hint="eastAsia"/>
        </w:rPr>
        <w:t xml:space="preserve">5 </w:t>
      </w:r>
      <w:r w:rsidR="0003788F">
        <w:rPr>
          <w:rFonts w:hAnsi="黑体" w:cs="Arial" w:hint="eastAsia"/>
        </w:rPr>
        <w:t>转型金融支持</w:t>
      </w:r>
      <w:r w:rsidR="00BD6AF4">
        <w:rPr>
          <w:rFonts w:hAnsi="黑体" w:cs="Arial" w:hint="eastAsia"/>
        </w:rPr>
        <w:t>活动</w:t>
      </w:r>
      <w:r>
        <w:rPr>
          <w:rFonts w:hAnsi="黑体" w:cs="Arial"/>
        </w:rPr>
        <w:t>分类</w:t>
      </w:r>
    </w:p>
    <w:p w14:paraId="0859E12D" w14:textId="40D0B5A3" w:rsidR="00BD6AF4" w:rsidRDefault="00AE05F7">
      <w:pPr>
        <w:pStyle w:val="aff"/>
        <w:adjustRightInd w:val="0"/>
        <w:snapToGrid w:val="0"/>
        <w:spacing w:line="360" w:lineRule="auto"/>
        <w:ind w:firstLineChars="0" w:firstLine="0"/>
        <w:outlineLvl w:val="1"/>
        <w:rPr>
          <w:rFonts w:ascii="黑体" w:eastAsia="黑体" w:hAnsi="黑体"/>
        </w:rPr>
      </w:pPr>
      <w:r>
        <w:rPr>
          <w:rFonts w:ascii="黑体" w:eastAsia="黑体" w:hAnsi="黑体" w:hint="eastAsia"/>
        </w:rPr>
        <w:t>5</w:t>
      </w:r>
      <w:r>
        <w:rPr>
          <w:rFonts w:ascii="黑体" w:eastAsia="黑体" w:hAnsi="黑体"/>
        </w:rPr>
        <w:t>.1</w:t>
      </w:r>
      <w:r w:rsidR="00DC02A7">
        <w:rPr>
          <w:rFonts w:ascii="黑体" w:eastAsia="黑体" w:hAnsi="黑体"/>
        </w:rPr>
        <w:t xml:space="preserve"> </w:t>
      </w:r>
      <w:r w:rsidR="00BD6AF4">
        <w:rPr>
          <w:rFonts w:ascii="黑体" w:eastAsia="黑体" w:hAnsi="黑体" w:hint="eastAsia"/>
        </w:rPr>
        <w:t>转型金融支持的项目活动</w:t>
      </w:r>
    </w:p>
    <w:p w14:paraId="0620FFB0" w14:textId="3133EA52" w:rsidR="00BD4D77" w:rsidRPr="00BD4D77" w:rsidRDefault="00BD4D77" w:rsidP="00BD4D77">
      <w:pPr>
        <w:pStyle w:val="aff"/>
        <w:adjustRightInd w:val="0"/>
        <w:snapToGrid w:val="0"/>
        <w:spacing w:line="360" w:lineRule="auto"/>
        <w:rPr>
          <w:rFonts w:asciiTheme="minorEastAsia" w:hAnsiTheme="minorEastAsia"/>
        </w:rPr>
      </w:pPr>
      <w:r w:rsidRPr="00BD4D77">
        <w:rPr>
          <w:rFonts w:asciiTheme="minorEastAsia" w:hAnsiTheme="minorEastAsia" w:hint="eastAsia"/>
        </w:rPr>
        <w:t>符合下列</w:t>
      </w:r>
      <w:r w:rsidR="006C0DBA">
        <w:rPr>
          <w:rFonts w:asciiTheme="minorEastAsia" w:hAnsiTheme="minorEastAsia" w:hint="eastAsia"/>
        </w:rPr>
        <w:t>任一</w:t>
      </w:r>
      <w:r w:rsidRPr="00BD4D77">
        <w:rPr>
          <w:rFonts w:asciiTheme="minorEastAsia" w:hAnsiTheme="minorEastAsia" w:hint="eastAsia"/>
        </w:rPr>
        <w:t>条件</w:t>
      </w:r>
      <w:r w:rsidR="006C0DBA">
        <w:rPr>
          <w:rFonts w:asciiTheme="minorEastAsia" w:hAnsiTheme="minorEastAsia" w:hint="eastAsia"/>
        </w:rPr>
        <w:t>的可认为是</w:t>
      </w:r>
      <w:r w:rsidR="006C0DBA" w:rsidRPr="00BD4D77">
        <w:rPr>
          <w:rFonts w:asciiTheme="minorEastAsia" w:hAnsiTheme="minorEastAsia" w:hint="eastAsia"/>
        </w:rPr>
        <w:t>转型金融支持的项目活动</w:t>
      </w:r>
      <w:r w:rsidRPr="00BD4D77">
        <w:rPr>
          <w:rFonts w:asciiTheme="minorEastAsia" w:hAnsiTheme="minorEastAsia" w:hint="eastAsia"/>
        </w:rPr>
        <w:t>：</w:t>
      </w:r>
    </w:p>
    <w:p w14:paraId="14B50E03" w14:textId="6E7EA3FE" w:rsidR="00BD6AF4" w:rsidRDefault="00BD6AF4" w:rsidP="00153971">
      <w:pPr>
        <w:pStyle w:val="aff"/>
        <w:numPr>
          <w:ilvl w:val="0"/>
          <w:numId w:val="7"/>
        </w:numPr>
        <w:tabs>
          <w:tab w:val="clear" w:pos="4201"/>
          <w:tab w:val="clear" w:pos="9298"/>
        </w:tabs>
        <w:adjustRightInd w:val="0"/>
        <w:snapToGrid w:val="0"/>
        <w:spacing w:line="360" w:lineRule="auto"/>
        <w:ind w:left="0" w:firstLine="420"/>
        <w:rPr>
          <w:rFonts w:asciiTheme="minorEastAsia" w:hAnsiTheme="minorEastAsia"/>
        </w:rPr>
      </w:pPr>
      <w:r w:rsidRPr="00BD6AF4">
        <w:rPr>
          <w:rFonts w:asciiTheme="minorEastAsia" w:hAnsiTheme="minorEastAsia" w:hint="eastAsia"/>
        </w:rPr>
        <w:t>符合</w:t>
      </w:r>
      <w:r>
        <w:rPr>
          <w:rFonts w:asciiTheme="minorEastAsia" w:hAnsiTheme="minorEastAsia" w:hint="eastAsia"/>
        </w:rPr>
        <w:t>《绿色产业指导目录（2019年版）》、《绿色债券支持项目目录（2021年版）》或</w:t>
      </w:r>
      <w:r w:rsidR="00B532B3">
        <w:rPr>
          <w:rFonts w:asciiTheme="minorEastAsia" w:hAnsiTheme="minorEastAsia" w:hint="eastAsia"/>
        </w:rPr>
        <w:t>绿色金融</w:t>
      </w:r>
      <w:r>
        <w:rPr>
          <w:rFonts w:asciiTheme="minorEastAsia" w:hAnsiTheme="minorEastAsia" w:hint="eastAsia"/>
        </w:rPr>
        <w:t>相关统计制度</w:t>
      </w:r>
      <w:r w:rsidR="00B532B3">
        <w:rPr>
          <w:rFonts w:asciiTheme="minorEastAsia" w:hAnsiTheme="minorEastAsia" w:hint="eastAsia"/>
        </w:rPr>
        <w:t>、标准规范</w:t>
      </w:r>
      <w:r>
        <w:rPr>
          <w:rFonts w:asciiTheme="minorEastAsia" w:hAnsiTheme="minorEastAsia" w:hint="eastAsia"/>
        </w:rPr>
        <w:t>中</w:t>
      </w:r>
      <w:r w:rsidR="00B532B3">
        <w:rPr>
          <w:rFonts w:asciiTheme="minorEastAsia" w:hAnsiTheme="minorEastAsia" w:hint="eastAsia"/>
        </w:rPr>
        <w:t>规定的</w:t>
      </w:r>
      <w:r>
        <w:rPr>
          <w:rFonts w:asciiTheme="minorEastAsia" w:hAnsiTheme="minorEastAsia" w:hint="eastAsia"/>
        </w:rPr>
        <w:t>项目要求。</w:t>
      </w:r>
    </w:p>
    <w:p w14:paraId="6C77F495" w14:textId="41E879A0" w:rsidR="00B532B3" w:rsidRPr="00E0338C" w:rsidRDefault="00B532B3" w:rsidP="00153971">
      <w:pPr>
        <w:pStyle w:val="aff"/>
        <w:numPr>
          <w:ilvl w:val="0"/>
          <w:numId w:val="7"/>
        </w:numPr>
        <w:tabs>
          <w:tab w:val="clear" w:pos="4201"/>
          <w:tab w:val="clear" w:pos="9298"/>
        </w:tabs>
        <w:adjustRightInd w:val="0"/>
        <w:snapToGrid w:val="0"/>
        <w:spacing w:line="360" w:lineRule="auto"/>
        <w:ind w:left="0" w:firstLine="420"/>
        <w:rPr>
          <w:rFonts w:asciiTheme="minorEastAsia" w:hAnsiTheme="minorEastAsia"/>
        </w:rPr>
      </w:pPr>
      <w:r w:rsidRPr="00E0338C">
        <w:rPr>
          <w:rFonts w:asciiTheme="minorEastAsia" w:hAnsiTheme="minorEastAsia" w:hint="eastAsia"/>
        </w:rPr>
        <w:t>符合《2</w:t>
      </w:r>
      <w:r w:rsidRPr="00E0338C">
        <w:rPr>
          <w:rFonts w:asciiTheme="minorEastAsia" w:hAnsiTheme="minorEastAsia"/>
        </w:rPr>
        <w:t>030</w:t>
      </w:r>
      <w:r w:rsidRPr="00E0338C">
        <w:rPr>
          <w:rFonts w:asciiTheme="minorEastAsia" w:hAnsiTheme="minorEastAsia" w:hint="eastAsia"/>
        </w:rPr>
        <w:t>年前碳达峰行动方案》《国家发展改革委 国家能源局 关于完善能源绿色低碳转型体制机制和政策措施的意见》（发改能源〔2022〕206号）</w:t>
      </w:r>
      <w:r w:rsidR="00E0338C" w:rsidRPr="00E0338C">
        <w:rPr>
          <w:rFonts w:asciiTheme="minorEastAsia" w:hAnsiTheme="minorEastAsia" w:hint="eastAsia"/>
        </w:rPr>
        <w:t>《绿色技术推广目录（2020年）》（发改办环资〔2020〕990号）</w:t>
      </w:r>
      <w:r w:rsidRPr="00E0338C">
        <w:rPr>
          <w:rFonts w:asciiTheme="minorEastAsia" w:hAnsiTheme="minorEastAsia" w:hint="eastAsia"/>
        </w:rPr>
        <w:t>等</w:t>
      </w:r>
      <w:r w:rsidR="00214B63">
        <w:rPr>
          <w:rFonts w:asciiTheme="minorEastAsia" w:hAnsiTheme="minorEastAsia" w:hint="eastAsia"/>
        </w:rPr>
        <w:t>相关发展规划、产业</w:t>
      </w:r>
      <w:r w:rsidRPr="00E0338C">
        <w:rPr>
          <w:rFonts w:asciiTheme="minorEastAsia" w:hAnsiTheme="minorEastAsia" w:hint="eastAsia"/>
        </w:rPr>
        <w:t>政策</w:t>
      </w:r>
      <w:r w:rsidR="00214B63">
        <w:rPr>
          <w:rFonts w:asciiTheme="minorEastAsia" w:hAnsiTheme="minorEastAsia" w:hint="eastAsia"/>
        </w:rPr>
        <w:t>等</w:t>
      </w:r>
      <w:r w:rsidRPr="00E0338C">
        <w:rPr>
          <w:rFonts w:asciiTheme="minorEastAsia" w:hAnsiTheme="minorEastAsia" w:hint="eastAsia"/>
        </w:rPr>
        <w:t>规定的转型路径、关键技术等要求。</w:t>
      </w:r>
    </w:p>
    <w:p w14:paraId="1354E73F" w14:textId="4D278129" w:rsidR="00022A90" w:rsidRDefault="00ED6D76" w:rsidP="00153971">
      <w:pPr>
        <w:pStyle w:val="aff"/>
        <w:numPr>
          <w:ilvl w:val="0"/>
          <w:numId w:val="7"/>
        </w:numPr>
        <w:tabs>
          <w:tab w:val="clear" w:pos="4201"/>
          <w:tab w:val="clear" w:pos="9298"/>
        </w:tabs>
        <w:adjustRightInd w:val="0"/>
        <w:snapToGrid w:val="0"/>
        <w:spacing w:line="360" w:lineRule="auto"/>
        <w:ind w:left="0" w:firstLine="420"/>
        <w:outlineLvl w:val="1"/>
        <w:rPr>
          <w:rFonts w:asciiTheme="minorEastAsia" w:eastAsiaTheme="minorEastAsia" w:hAnsiTheme="minorEastAsia"/>
        </w:rPr>
      </w:pPr>
      <w:r w:rsidRPr="0049756A">
        <w:rPr>
          <w:rFonts w:asciiTheme="minorEastAsia" w:eastAsiaTheme="minorEastAsia" w:hAnsiTheme="minorEastAsia" w:hint="eastAsia"/>
        </w:rPr>
        <w:t>符合表1分类要求的</w:t>
      </w:r>
      <w:r w:rsidR="004E728F" w:rsidRPr="0049756A">
        <w:rPr>
          <w:rFonts w:asciiTheme="minorEastAsia" w:eastAsiaTheme="minorEastAsia" w:hAnsiTheme="minorEastAsia" w:hint="eastAsia"/>
        </w:rPr>
        <w:t>行业主体</w:t>
      </w:r>
      <w:r w:rsidRPr="0049756A">
        <w:rPr>
          <w:rFonts w:asciiTheme="minorEastAsia" w:eastAsiaTheme="minorEastAsia" w:hAnsiTheme="minorEastAsia" w:hint="eastAsia"/>
        </w:rPr>
        <w:t>开展的</w:t>
      </w:r>
      <w:r w:rsidR="00954A89" w:rsidRPr="00022A90">
        <w:rPr>
          <w:rFonts w:asciiTheme="minorEastAsia" w:eastAsiaTheme="minorEastAsia" w:hAnsiTheme="minorEastAsia" w:hint="eastAsia"/>
        </w:rPr>
        <w:t>低碳转型路径</w:t>
      </w:r>
      <w:r w:rsidR="00954A89">
        <w:rPr>
          <w:rFonts w:asciiTheme="minorEastAsia" w:eastAsiaTheme="minorEastAsia" w:hAnsiTheme="minorEastAsia" w:hint="eastAsia"/>
        </w:rPr>
        <w:t>清晰、节能降碳效益</w:t>
      </w:r>
      <w:r w:rsidR="00954A89" w:rsidRPr="00022A90">
        <w:rPr>
          <w:rFonts w:asciiTheme="minorEastAsia" w:eastAsiaTheme="minorEastAsia" w:hAnsiTheme="minorEastAsia" w:hint="eastAsia"/>
        </w:rPr>
        <w:t>显著</w:t>
      </w:r>
      <w:r w:rsidR="00954A89">
        <w:rPr>
          <w:rFonts w:asciiTheme="minorEastAsia" w:eastAsiaTheme="minorEastAsia" w:hAnsiTheme="minorEastAsia" w:hint="eastAsia"/>
        </w:rPr>
        <w:t>的</w:t>
      </w:r>
      <w:r w:rsidR="0049756A" w:rsidRPr="0049756A">
        <w:rPr>
          <w:rFonts w:asciiTheme="minorEastAsia" w:eastAsiaTheme="minorEastAsia" w:hAnsiTheme="minorEastAsia" w:hint="eastAsia"/>
        </w:rPr>
        <w:t>生产制造方式转型项目</w:t>
      </w:r>
      <w:r w:rsidRPr="0049756A">
        <w:rPr>
          <w:rFonts w:asciiTheme="minorEastAsia" w:eastAsiaTheme="minorEastAsia" w:hAnsiTheme="minorEastAsia" w:hint="eastAsia"/>
        </w:rPr>
        <w:t>。</w:t>
      </w:r>
    </w:p>
    <w:p w14:paraId="1070C6C9" w14:textId="6386A0F9" w:rsidR="004E728F" w:rsidRPr="00022A90" w:rsidRDefault="00022A90" w:rsidP="00153971">
      <w:pPr>
        <w:pStyle w:val="aff"/>
        <w:numPr>
          <w:ilvl w:val="0"/>
          <w:numId w:val="7"/>
        </w:numPr>
        <w:tabs>
          <w:tab w:val="clear" w:pos="4201"/>
          <w:tab w:val="clear" w:pos="9298"/>
        </w:tabs>
        <w:adjustRightInd w:val="0"/>
        <w:snapToGrid w:val="0"/>
        <w:spacing w:line="360" w:lineRule="auto"/>
        <w:ind w:left="0" w:firstLine="420"/>
        <w:outlineLvl w:val="1"/>
        <w:rPr>
          <w:rFonts w:asciiTheme="minorEastAsia" w:eastAsiaTheme="minorEastAsia" w:hAnsiTheme="minorEastAsia"/>
        </w:rPr>
      </w:pPr>
      <w:r>
        <w:rPr>
          <w:rFonts w:asciiTheme="minorEastAsia" w:eastAsiaTheme="minorEastAsia" w:hAnsiTheme="minorEastAsia" w:hint="eastAsia"/>
        </w:rPr>
        <w:t>无法根据明确量化指标直接识别，</w:t>
      </w:r>
      <w:r w:rsidR="003E51B5">
        <w:rPr>
          <w:rFonts w:asciiTheme="minorEastAsia" w:eastAsiaTheme="minorEastAsia" w:hAnsiTheme="minorEastAsia" w:hint="eastAsia"/>
        </w:rPr>
        <w:t>低碳转型</w:t>
      </w:r>
      <w:r w:rsidR="00A24E40">
        <w:rPr>
          <w:rFonts w:asciiTheme="minorEastAsia" w:eastAsiaTheme="minorEastAsia" w:hAnsiTheme="minorEastAsia" w:hint="eastAsia"/>
        </w:rPr>
        <w:t>技术方案及预期减碳效果</w:t>
      </w:r>
      <w:r>
        <w:rPr>
          <w:rFonts w:asciiTheme="minorEastAsia" w:eastAsiaTheme="minorEastAsia" w:hAnsiTheme="minorEastAsia" w:hint="eastAsia"/>
        </w:rPr>
        <w:t>得到权威技术机构认可</w:t>
      </w:r>
      <w:r w:rsidR="00A24E40">
        <w:rPr>
          <w:rFonts w:asciiTheme="minorEastAsia" w:eastAsiaTheme="minorEastAsia" w:hAnsiTheme="minorEastAsia" w:hint="eastAsia"/>
        </w:rPr>
        <w:t>的项目</w:t>
      </w:r>
      <w:r>
        <w:rPr>
          <w:rFonts w:asciiTheme="minorEastAsia" w:eastAsiaTheme="minorEastAsia" w:hAnsiTheme="minorEastAsia" w:hint="eastAsia"/>
        </w:rPr>
        <w:t>。</w:t>
      </w:r>
    </w:p>
    <w:p w14:paraId="1BC29110" w14:textId="6A68F8C5" w:rsidR="00BD6AF4" w:rsidRPr="0073688C" w:rsidRDefault="00BD6AF4">
      <w:pPr>
        <w:pStyle w:val="aff"/>
        <w:adjustRightInd w:val="0"/>
        <w:snapToGrid w:val="0"/>
        <w:spacing w:line="360" w:lineRule="auto"/>
        <w:ind w:firstLineChars="0" w:firstLine="0"/>
        <w:outlineLvl w:val="1"/>
        <w:rPr>
          <w:rFonts w:ascii="黑体" w:eastAsia="黑体" w:hAnsi="黑体"/>
        </w:rPr>
      </w:pPr>
      <w:r>
        <w:rPr>
          <w:rFonts w:ascii="黑体" w:eastAsia="黑体" w:hAnsi="黑体" w:hint="eastAsia"/>
        </w:rPr>
        <w:t>5</w:t>
      </w:r>
      <w:r>
        <w:rPr>
          <w:rFonts w:ascii="黑体" w:eastAsia="黑体" w:hAnsi="黑体"/>
        </w:rPr>
        <w:t>.2</w:t>
      </w:r>
      <w:r w:rsidR="0025740E">
        <w:rPr>
          <w:rFonts w:ascii="黑体" w:eastAsia="黑体" w:hAnsi="黑体"/>
        </w:rPr>
        <w:t xml:space="preserve"> </w:t>
      </w:r>
      <w:r>
        <w:rPr>
          <w:rFonts w:ascii="黑体" w:eastAsia="黑体" w:hAnsi="黑体" w:hint="eastAsia"/>
        </w:rPr>
        <w:t>转型金融支持的非项目活动</w:t>
      </w:r>
      <w:r w:rsidR="003B3609" w:rsidRPr="0073688C">
        <w:rPr>
          <w:rFonts w:ascii="黑体" w:eastAsia="黑体" w:hAnsi="黑体" w:hint="eastAsia"/>
        </w:rPr>
        <w:t>（相关经济活动）</w:t>
      </w:r>
    </w:p>
    <w:p w14:paraId="3D00B57B" w14:textId="542C88E7" w:rsidR="00BD6AF4" w:rsidRDefault="00233F03" w:rsidP="00233F03">
      <w:pPr>
        <w:pStyle w:val="aff"/>
        <w:adjustRightInd w:val="0"/>
        <w:snapToGrid w:val="0"/>
        <w:spacing w:line="360" w:lineRule="auto"/>
        <w:ind w:firstLineChars="0" w:firstLine="0"/>
        <w:rPr>
          <w:rFonts w:asciiTheme="minorEastAsia" w:hAnsiTheme="minorEastAsia"/>
        </w:rPr>
      </w:pPr>
      <w:r>
        <w:rPr>
          <w:rFonts w:ascii="黑体" w:eastAsia="黑体" w:hAnsi="黑体"/>
        </w:rPr>
        <w:t xml:space="preserve">5.2.1 </w:t>
      </w:r>
      <w:r w:rsidRPr="00233F03">
        <w:rPr>
          <w:rFonts w:asciiTheme="minorEastAsia" w:hAnsiTheme="minorEastAsia" w:hint="eastAsia"/>
        </w:rPr>
        <w:t>转型金融支持的非项目活动</w:t>
      </w:r>
      <w:r w:rsidR="009B579D">
        <w:rPr>
          <w:rFonts w:asciiTheme="minorEastAsia" w:hAnsiTheme="minorEastAsia" w:hint="eastAsia"/>
        </w:rPr>
        <w:t>（如流动资金贷款</w:t>
      </w:r>
      <w:r w:rsidR="003E51B5">
        <w:rPr>
          <w:rFonts w:asciiTheme="minorEastAsia" w:hAnsiTheme="minorEastAsia" w:hint="eastAsia"/>
        </w:rPr>
        <w:t>、股权投融资</w:t>
      </w:r>
      <w:r w:rsidR="009B579D">
        <w:rPr>
          <w:rFonts w:asciiTheme="minorEastAsia" w:hAnsiTheme="minorEastAsia" w:hint="eastAsia"/>
        </w:rPr>
        <w:t>等）</w:t>
      </w:r>
      <w:r w:rsidRPr="00233F03">
        <w:rPr>
          <w:rFonts w:asciiTheme="minorEastAsia" w:hAnsiTheme="minorEastAsia" w:hint="eastAsia"/>
        </w:rPr>
        <w:t>的主体应符合表1</w:t>
      </w:r>
      <w:r w:rsidR="0013319A">
        <w:rPr>
          <w:rFonts w:asciiTheme="minorEastAsia" w:hAnsiTheme="minorEastAsia" w:hint="eastAsia"/>
        </w:rPr>
        <w:t>的</w:t>
      </w:r>
      <w:r w:rsidRPr="00233F03">
        <w:rPr>
          <w:rFonts w:asciiTheme="minorEastAsia" w:hAnsiTheme="minorEastAsia" w:hint="eastAsia"/>
        </w:rPr>
        <w:t>分类要求。</w:t>
      </w:r>
    </w:p>
    <w:p w14:paraId="6F0EEF55" w14:textId="7435E28A" w:rsidR="00F80797" w:rsidRPr="005035DD" w:rsidRDefault="009B579D" w:rsidP="003E51B5">
      <w:pPr>
        <w:pStyle w:val="aff"/>
        <w:adjustRightInd w:val="0"/>
        <w:snapToGrid w:val="0"/>
        <w:spacing w:line="360" w:lineRule="auto"/>
        <w:ind w:left="210" w:hangingChars="100" w:hanging="210"/>
        <w:rPr>
          <w:rFonts w:asciiTheme="minorEastAsia" w:hAnsiTheme="minorEastAsia"/>
        </w:rPr>
      </w:pPr>
      <w:r w:rsidRPr="009B579D">
        <w:rPr>
          <w:rFonts w:ascii="黑体" w:eastAsia="黑体" w:hAnsi="黑体"/>
        </w:rPr>
        <w:t>5.2.2</w:t>
      </w:r>
      <w:r>
        <w:rPr>
          <w:rFonts w:asciiTheme="minorEastAsia" w:hAnsiTheme="minorEastAsia"/>
        </w:rPr>
        <w:t xml:space="preserve"> </w:t>
      </w:r>
      <w:r>
        <w:rPr>
          <w:rFonts w:asciiTheme="minorEastAsia" w:hAnsiTheme="minorEastAsia" w:hint="eastAsia"/>
        </w:rPr>
        <w:t>转型金融支持的非项目活动</w:t>
      </w:r>
      <w:r w:rsidR="004F0C1F">
        <w:rPr>
          <w:rFonts w:asciiTheme="minorEastAsia" w:hAnsiTheme="minorEastAsia" w:hint="eastAsia"/>
        </w:rPr>
        <w:t>可用于购买原材料、设备，发放员工工资等。</w:t>
      </w:r>
      <w:r w:rsidR="00E61159">
        <w:rPr>
          <w:rFonts w:asciiTheme="minorEastAsia" w:hAnsiTheme="minorEastAsia" w:hint="eastAsia"/>
        </w:rPr>
        <w:t>采购</w:t>
      </w:r>
      <w:r w:rsidR="004F0C1F" w:rsidRPr="005035DD">
        <w:rPr>
          <w:rFonts w:asciiTheme="minorEastAsia" w:hAnsiTheme="minorEastAsia" w:hint="eastAsia"/>
        </w:rPr>
        <w:t>应</w:t>
      </w:r>
      <w:r w:rsidR="00E61159" w:rsidRPr="005035DD">
        <w:rPr>
          <w:rFonts w:asciiTheme="minorEastAsia" w:hAnsiTheme="minorEastAsia" w:hint="eastAsia"/>
        </w:rPr>
        <w:t>符合</w:t>
      </w:r>
      <w:r w:rsidR="003E51B5" w:rsidRPr="005035DD">
        <w:rPr>
          <w:rFonts w:asciiTheme="minorEastAsia" w:hAnsiTheme="minorEastAsia" w:hint="eastAsia"/>
        </w:rPr>
        <w:t>G</w:t>
      </w:r>
      <w:r w:rsidR="003E51B5" w:rsidRPr="005035DD">
        <w:rPr>
          <w:rFonts w:asciiTheme="minorEastAsia" w:hAnsiTheme="minorEastAsia"/>
        </w:rPr>
        <w:t>B/T</w:t>
      </w:r>
      <w:r w:rsidR="00E61159" w:rsidRPr="005035DD">
        <w:rPr>
          <w:rFonts w:asciiTheme="minorEastAsia" w:hAnsiTheme="minorEastAsia"/>
        </w:rPr>
        <w:t xml:space="preserve"> </w:t>
      </w:r>
      <w:r w:rsidR="003E51B5" w:rsidRPr="005035DD">
        <w:rPr>
          <w:rFonts w:asciiTheme="minorEastAsia" w:hAnsiTheme="minorEastAsia"/>
        </w:rPr>
        <w:t>39258</w:t>
      </w:r>
      <w:r w:rsidR="003E51B5" w:rsidRPr="005035DD">
        <w:rPr>
          <w:rFonts w:asciiTheme="minorEastAsia" w:hAnsiTheme="minorEastAsia" w:hint="eastAsia"/>
        </w:rPr>
        <w:t>等</w:t>
      </w:r>
      <w:r w:rsidR="00E61159" w:rsidRPr="005035DD">
        <w:rPr>
          <w:rFonts w:asciiTheme="minorEastAsia" w:hAnsiTheme="minorEastAsia" w:hint="eastAsia"/>
        </w:rPr>
        <w:t>要求</w:t>
      </w:r>
      <w:r w:rsidR="004F0C1F" w:rsidRPr="005035DD">
        <w:rPr>
          <w:rFonts w:asciiTheme="minorEastAsia" w:hAnsiTheme="minorEastAsia" w:hint="eastAsia"/>
        </w:rPr>
        <w:t>。</w:t>
      </w:r>
    </w:p>
    <w:p w14:paraId="2B007269" w14:textId="5AA93D5B" w:rsidR="00F80797" w:rsidRDefault="00AE05F7">
      <w:pPr>
        <w:pStyle w:val="aff"/>
        <w:adjustRightInd w:val="0"/>
        <w:snapToGrid w:val="0"/>
        <w:spacing w:line="360" w:lineRule="auto"/>
        <w:ind w:firstLineChars="0" w:firstLine="0"/>
        <w:outlineLvl w:val="1"/>
        <w:rPr>
          <w:rFonts w:ascii="黑体" w:eastAsia="黑体" w:hAnsi="黑体"/>
        </w:rPr>
      </w:pPr>
      <w:r>
        <w:rPr>
          <w:rFonts w:ascii="黑体" w:eastAsia="黑体" w:hAnsi="黑体" w:hint="eastAsia"/>
        </w:rPr>
        <w:t>5.</w:t>
      </w:r>
      <w:r w:rsidR="004F0C1F">
        <w:rPr>
          <w:rFonts w:ascii="黑体" w:eastAsia="黑体" w:hAnsi="黑体"/>
        </w:rPr>
        <w:t>3</w:t>
      </w:r>
      <w:r>
        <w:rPr>
          <w:rFonts w:ascii="黑体" w:eastAsia="黑体" w:hAnsi="黑体" w:hint="eastAsia"/>
        </w:rPr>
        <w:t xml:space="preserve"> </w:t>
      </w:r>
      <w:r w:rsidR="004F0C1F">
        <w:rPr>
          <w:rFonts w:ascii="黑体" w:eastAsia="黑体" w:hAnsi="黑体" w:hint="eastAsia"/>
        </w:rPr>
        <w:t>转型金融支持活动主体</w:t>
      </w:r>
      <w:r>
        <w:rPr>
          <w:rFonts w:ascii="黑体" w:eastAsia="黑体" w:hAnsi="黑体" w:hint="eastAsia"/>
        </w:rPr>
        <w:t>分类</w:t>
      </w:r>
    </w:p>
    <w:p w14:paraId="29A3BD0D" w14:textId="1F04FD7D" w:rsidR="003A174D" w:rsidRDefault="003A174D" w:rsidP="00E834A5">
      <w:pPr>
        <w:pStyle w:val="aff"/>
        <w:adjustRightInd w:val="0"/>
        <w:snapToGrid w:val="0"/>
        <w:spacing w:line="360" w:lineRule="auto"/>
        <w:ind w:firstLineChars="0" w:firstLine="0"/>
        <w:outlineLvl w:val="2"/>
        <w:rPr>
          <w:rFonts w:ascii="黑体" w:eastAsia="黑体" w:hAnsi="黑体"/>
        </w:rPr>
      </w:pPr>
      <w:r>
        <w:rPr>
          <w:rFonts w:ascii="黑体" w:eastAsia="黑体" w:hAnsi="黑体" w:hint="eastAsia"/>
        </w:rPr>
        <w:t>5</w:t>
      </w:r>
      <w:r>
        <w:rPr>
          <w:rFonts w:ascii="黑体" w:eastAsia="黑体" w:hAnsi="黑体"/>
        </w:rPr>
        <w:t>.3.1</w:t>
      </w:r>
      <w:r>
        <w:rPr>
          <w:rFonts w:ascii="黑体" w:eastAsia="黑体" w:hAnsi="黑体" w:hint="eastAsia"/>
        </w:rPr>
        <w:t>分类原则</w:t>
      </w:r>
    </w:p>
    <w:p w14:paraId="02C2C9FE" w14:textId="3C2AD7B1" w:rsidR="003B3609" w:rsidRDefault="003B3609" w:rsidP="00CA158A">
      <w:pPr>
        <w:pStyle w:val="aff"/>
        <w:adjustRightInd w:val="0"/>
        <w:snapToGrid w:val="0"/>
        <w:spacing w:line="360" w:lineRule="auto"/>
        <w:ind w:firstLineChars="0" w:firstLine="0"/>
        <w:rPr>
          <w:rFonts w:asciiTheme="minorEastAsia" w:hAnsiTheme="minorEastAsia"/>
        </w:rPr>
      </w:pPr>
      <w:r>
        <w:rPr>
          <w:rFonts w:ascii="黑体" w:eastAsia="黑体" w:hAnsi="黑体" w:hint="eastAsia"/>
        </w:rPr>
        <w:t>5</w:t>
      </w:r>
      <w:r>
        <w:rPr>
          <w:rFonts w:ascii="黑体" w:eastAsia="黑体" w:hAnsi="黑体"/>
        </w:rPr>
        <w:t xml:space="preserve">.3.1.1 </w:t>
      </w:r>
      <w:r w:rsidRPr="003B3609">
        <w:rPr>
          <w:rFonts w:asciiTheme="minorEastAsia" w:hAnsiTheme="minorEastAsia" w:hint="eastAsia"/>
        </w:rPr>
        <w:t>转型金融支持活动主体</w:t>
      </w:r>
      <w:r w:rsidR="006C0DBA">
        <w:rPr>
          <w:rFonts w:asciiTheme="minorEastAsia" w:hAnsiTheme="minorEastAsia" w:hint="eastAsia"/>
        </w:rPr>
        <w:t>应</w:t>
      </w:r>
      <w:r w:rsidR="00CA158A">
        <w:rPr>
          <w:rFonts w:asciiTheme="minorEastAsia" w:hAnsiTheme="minorEastAsia" w:hint="eastAsia"/>
        </w:rPr>
        <w:t>为</w:t>
      </w:r>
      <w:r w:rsidR="00CA158A">
        <w:rPr>
          <w:rFonts w:hint="eastAsia"/>
        </w:rPr>
        <w:t>沿着清晰的技术路径向低碳和零碳过渡的项目</w:t>
      </w:r>
      <w:r w:rsidR="006C0DBA">
        <w:rPr>
          <w:rFonts w:hint="eastAsia"/>
        </w:rPr>
        <w:t>或</w:t>
      </w:r>
      <w:r w:rsidR="00CA158A">
        <w:rPr>
          <w:rFonts w:hint="eastAsia"/>
        </w:rPr>
        <w:t>企业。</w:t>
      </w:r>
    </w:p>
    <w:p w14:paraId="64BCAEBC" w14:textId="4FCD491C" w:rsidR="008918DB" w:rsidRDefault="008918DB" w:rsidP="00E834A5">
      <w:pPr>
        <w:pStyle w:val="aff"/>
        <w:adjustRightInd w:val="0"/>
        <w:snapToGrid w:val="0"/>
        <w:spacing w:line="360" w:lineRule="auto"/>
        <w:ind w:firstLineChars="0" w:firstLine="0"/>
        <w:rPr>
          <w:rFonts w:asciiTheme="minorEastAsia" w:hAnsiTheme="minorEastAsia"/>
        </w:rPr>
      </w:pPr>
      <w:r w:rsidRPr="00DE4761">
        <w:rPr>
          <w:rFonts w:ascii="黑体" w:eastAsia="黑体" w:hAnsi="黑体"/>
        </w:rPr>
        <w:lastRenderedPageBreak/>
        <w:t>5.3.1.2</w:t>
      </w:r>
      <w:r>
        <w:rPr>
          <w:rFonts w:asciiTheme="minorEastAsia" w:hAnsiTheme="minorEastAsia"/>
        </w:rPr>
        <w:t xml:space="preserve"> </w:t>
      </w:r>
      <w:r w:rsidR="00DE4761" w:rsidRPr="003B3609">
        <w:rPr>
          <w:rFonts w:asciiTheme="minorEastAsia" w:hAnsiTheme="minorEastAsia" w:hint="eastAsia"/>
        </w:rPr>
        <w:t>转型金融支持活动主体</w:t>
      </w:r>
      <w:r w:rsidR="00DE4761">
        <w:rPr>
          <w:rFonts w:asciiTheme="minorEastAsia" w:hAnsiTheme="minorEastAsia" w:hint="eastAsia"/>
        </w:rPr>
        <w:t>获得投资存续期间应能够产生显著的能效提升、能耗降低、碳减排和/或碳清除增加、可再生能源</w:t>
      </w:r>
      <w:r w:rsidR="00806F80">
        <w:rPr>
          <w:rFonts w:asciiTheme="minorEastAsia" w:hAnsiTheme="minorEastAsia" w:hint="eastAsia"/>
        </w:rPr>
        <w:t>消纳</w:t>
      </w:r>
      <w:r w:rsidR="00DE4761">
        <w:rPr>
          <w:rFonts w:asciiTheme="minorEastAsia" w:hAnsiTheme="minorEastAsia" w:hint="eastAsia"/>
        </w:rPr>
        <w:t>比例增加等节能降碳效益。可参考G</w:t>
      </w:r>
      <w:r w:rsidR="00DE4761">
        <w:rPr>
          <w:rFonts w:asciiTheme="minorEastAsia" w:hAnsiTheme="minorEastAsia"/>
        </w:rPr>
        <w:t>B/T 32150</w:t>
      </w:r>
      <w:r w:rsidR="00DE4761">
        <w:rPr>
          <w:rFonts w:asciiTheme="minorEastAsia" w:hAnsiTheme="minorEastAsia" w:hint="eastAsia"/>
        </w:rPr>
        <w:t>、G</w:t>
      </w:r>
      <w:r w:rsidR="00DE4761">
        <w:rPr>
          <w:rFonts w:asciiTheme="minorEastAsia" w:hAnsiTheme="minorEastAsia"/>
        </w:rPr>
        <w:t>B/T 33760</w:t>
      </w:r>
      <w:r w:rsidR="00DE4761">
        <w:rPr>
          <w:rFonts w:asciiTheme="minorEastAsia" w:hAnsiTheme="minorEastAsia" w:hint="eastAsia"/>
        </w:rPr>
        <w:t>、I</w:t>
      </w:r>
      <w:r w:rsidR="00DE4761">
        <w:rPr>
          <w:rFonts w:asciiTheme="minorEastAsia" w:hAnsiTheme="minorEastAsia"/>
        </w:rPr>
        <w:t>SO 14064-2</w:t>
      </w:r>
      <w:r w:rsidR="00DE4761">
        <w:rPr>
          <w:rFonts w:asciiTheme="minorEastAsia" w:hAnsiTheme="minorEastAsia" w:hint="eastAsia"/>
        </w:rPr>
        <w:t>等标准规范确定相关节能降碳效益。</w:t>
      </w:r>
    </w:p>
    <w:p w14:paraId="37EF75D7" w14:textId="61251D00" w:rsidR="00562AFC" w:rsidRDefault="00A31FFA" w:rsidP="00A31FFA">
      <w:pPr>
        <w:pStyle w:val="aff"/>
        <w:adjustRightInd w:val="0"/>
        <w:snapToGrid w:val="0"/>
        <w:spacing w:line="360" w:lineRule="auto"/>
        <w:ind w:firstLineChars="0" w:firstLine="0"/>
        <w:rPr>
          <w:rFonts w:asciiTheme="minorEastAsia" w:eastAsiaTheme="minorEastAsia" w:hAnsiTheme="minorEastAsia"/>
          <w:szCs w:val="21"/>
        </w:rPr>
      </w:pPr>
      <w:r w:rsidRPr="00A31FFA">
        <w:rPr>
          <w:rFonts w:ascii="黑体" w:eastAsia="黑体" w:hAnsi="黑体" w:hint="eastAsia"/>
        </w:rPr>
        <w:t>5</w:t>
      </w:r>
      <w:r w:rsidRPr="00A31FFA">
        <w:rPr>
          <w:rFonts w:ascii="黑体" w:eastAsia="黑体" w:hAnsi="黑体"/>
        </w:rPr>
        <w:t>.3.1.3</w:t>
      </w:r>
      <w:r>
        <w:rPr>
          <w:rFonts w:asciiTheme="minorEastAsia" w:hAnsiTheme="minorEastAsia"/>
        </w:rPr>
        <w:t xml:space="preserve"> </w:t>
      </w:r>
      <w:r w:rsidR="00562AFC">
        <w:rPr>
          <w:rFonts w:asciiTheme="minorEastAsia" w:eastAsiaTheme="minorEastAsia" w:hAnsiTheme="minorEastAsia" w:hint="eastAsia"/>
          <w:szCs w:val="21"/>
        </w:rPr>
        <w:t>近3年内无突发环境事件、节能环保相关行政处罚情况。</w:t>
      </w:r>
    </w:p>
    <w:p w14:paraId="3936B4E2" w14:textId="02B33A37" w:rsidR="003A174D" w:rsidRDefault="003A174D" w:rsidP="00E834A5">
      <w:pPr>
        <w:pStyle w:val="aff"/>
        <w:adjustRightInd w:val="0"/>
        <w:snapToGrid w:val="0"/>
        <w:spacing w:line="360" w:lineRule="auto"/>
        <w:ind w:firstLineChars="0" w:firstLine="0"/>
        <w:outlineLvl w:val="2"/>
        <w:rPr>
          <w:rFonts w:ascii="黑体" w:eastAsia="黑体" w:hAnsi="黑体"/>
        </w:rPr>
      </w:pPr>
      <w:r>
        <w:rPr>
          <w:rFonts w:ascii="黑体" w:eastAsia="黑体" w:hAnsi="黑体" w:hint="eastAsia"/>
        </w:rPr>
        <w:t>5</w:t>
      </w:r>
      <w:r>
        <w:rPr>
          <w:rFonts w:ascii="黑体" w:eastAsia="黑体" w:hAnsi="黑体"/>
        </w:rPr>
        <w:t>.3.2</w:t>
      </w:r>
      <w:r w:rsidR="0075755D">
        <w:rPr>
          <w:rFonts w:ascii="黑体" w:eastAsia="黑体" w:hAnsi="黑体"/>
        </w:rPr>
        <w:t xml:space="preserve"> </w:t>
      </w:r>
      <w:r>
        <w:rPr>
          <w:rFonts w:ascii="黑体" w:eastAsia="黑体" w:hAnsi="黑体" w:hint="eastAsia"/>
        </w:rPr>
        <w:t>分类示例</w:t>
      </w:r>
    </w:p>
    <w:p w14:paraId="4B31FA97" w14:textId="5F11FB32" w:rsidR="00B8672F" w:rsidRDefault="0003788F">
      <w:pPr>
        <w:pStyle w:val="aff"/>
        <w:adjustRightInd w:val="0"/>
        <w:snapToGrid w:val="0"/>
        <w:spacing w:line="360" w:lineRule="auto"/>
        <w:rPr>
          <w:rFonts w:asciiTheme="minorEastAsia" w:hAnsiTheme="minorEastAsia"/>
        </w:rPr>
      </w:pPr>
      <w:r>
        <w:rPr>
          <w:rFonts w:asciiTheme="minorEastAsia" w:hAnsiTheme="minorEastAsia" w:hint="eastAsia"/>
        </w:rPr>
        <w:t>转型金融支持</w:t>
      </w:r>
      <w:r w:rsidR="0003263B">
        <w:rPr>
          <w:rFonts w:asciiTheme="minorEastAsia" w:hAnsiTheme="minorEastAsia" w:hint="eastAsia"/>
        </w:rPr>
        <w:t>活动</w:t>
      </w:r>
      <w:r>
        <w:rPr>
          <w:rFonts w:asciiTheme="minorEastAsia" w:hAnsiTheme="minorEastAsia" w:hint="eastAsia"/>
        </w:rPr>
        <w:t>主体</w:t>
      </w:r>
      <w:r w:rsidR="00AE05F7">
        <w:rPr>
          <w:rFonts w:asciiTheme="minorEastAsia" w:hAnsiTheme="minorEastAsia" w:hint="eastAsia"/>
        </w:rPr>
        <w:t>分类</w:t>
      </w:r>
      <w:r w:rsidR="003A174D">
        <w:rPr>
          <w:rFonts w:asciiTheme="minorEastAsia" w:hAnsiTheme="minorEastAsia" w:hint="eastAsia"/>
        </w:rPr>
        <w:t>示例</w:t>
      </w:r>
      <w:r w:rsidR="00AE05F7">
        <w:rPr>
          <w:rFonts w:asciiTheme="minorEastAsia" w:hAnsiTheme="minorEastAsia"/>
        </w:rPr>
        <w:t>如表</w:t>
      </w:r>
      <w:r w:rsidR="00AE05F7">
        <w:rPr>
          <w:rFonts w:asciiTheme="minorEastAsia" w:hAnsiTheme="minorEastAsia" w:hint="eastAsia"/>
        </w:rPr>
        <w:t>1所示</w:t>
      </w:r>
      <w:r w:rsidR="00AE05F7">
        <w:rPr>
          <w:rFonts w:asciiTheme="minorEastAsia" w:hAnsiTheme="minorEastAsia"/>
        </w:rPr>
        <w:t>。</w:t>
      </w:r>
    </w:p>
    <w:p w14:paraId="6602D1FD" w14:textId="77777777" w:rsidR="00B8672F" w:rsidRDefault="00B8672F">
      <w:pPr>
        <w:widowControl/>
        <w:jc w:val="left"/>
        <w:rPr>
          <w:rFonts w:asciiTheme="minorEastAsia" w:eastAsia="宋体" w:hAnsiTheme="minorEastAsia" w:cs="Times New Roman"/>
          <w:kern w:val="0"/>
          <w:szCs w:val="20"/>
        </w:rPr>
      </w:pPr>
      <w:r>
        <w:rPr>
          <w:rFonts w:asciiTheme="minorEastAsia" w:hAnsiTheme="minorEastAsia"/>
        </w:rPr>
        <w:br w:type="page"/>
      </w:r>
    </w:p>
    <w:p w14:paraId="3C52FD7D" w14:textId="77777777" w:rsidR="00B8672F" w:rsidRDefault="00B8672F">
      <w:pPr>
        <w:pStyle w:val="aff"/>
        <w:adjustRightInd w:val="0"/>
        <w:snapToGrid w:val="0"/>
        <w:spacing w:line="360" w:lineRule="auto"/>
        <w:rPr>
          <w:rFonts w:asciiTheme="minorEastAsia" w:hAnsiTheme="minorEastAsia"/>
        </w:rPr>
        <w:sectPr w:rsidR="00B8672F">
          <w:pgSz w:w="11906" w:h="16838"/>
          <w:pgMar w:top="1440" w:right="1800" w:bottom="1440" w:left="1800" w:header="851" w:footer="992" w:gutter="0"/>
          <w:pgNumType w:start="1"/>
          <w:cols w:space="425"/>
          <w:docGrid w:type="lines" w:linePitch="312"/>
        </w:sectPr>
      </w:pPr>
    </w:p>
    <w:p w14:paraId="2F49CD9B" w14:textId="0753F4BA" w:rsidR="00F80797" w:rsidRDefault="00AE05F7">
      <w:pPr>
        <w:pStyle w:val="aff"/>
        <w:adjustRightInd w:val="0"/>
        <w:snapToGrid w:val="0"/>
        <w:ind w:firstLineChars="0" w:firstLine="0"/>
        <w:jc w:val="center"/>
        <w:rPr>
          <w:rFonts w:ascii="黑体" w:eastAsia="黑体" w:hAnsi="黑体"/>
          <w:szCs w:val="21"/>
        </w:rPr>
      </w:pPr>
      <w:r>
        <w:rPr>
          <w:rFonts w:ascii="黑体" w:eastAsia="黑体" w:hAnsi="黑体"/>
          <w:szCs w:val="21"/>
        </w:rPr>
        <w:lastRenderedPageBreak/>
        <w:t xml:space="preserve">表 </w:t>
      </w:r>
      <w:r>
        <w:rPr>
          <w:rFonts w:ascii="黑体" w:eastAsia="黑体" w:hAnsi="黑体"/>
          <w:szCs w:val="21"/>
        </w:rPr>
        <w:fldChar w:fldCharType="begin"/>
      </w:r>
      <w:r>
        <w:rPr>
          <w:rFonts w:ascii="黑体" w:eastAsia="黑体" w:hAnsi="黑体"/>
          <w:szCs w:val="21"/>
        </w:rPr>
        <w:instrText xml:space="preserve"> SEQ 表 \* ARABIC </w:instrText>
      </w:r>
      <w:r>
        <w:rPr>
          <w:rFonts w:ascii="黑体" w:eastAsia="黑体" w:hAnsi="黑体"/>
          <w:szCs w:val="21"/>
        </w:rPr>
        <w:fldChar w:fldCharType="separate"/>
      </w:r>
      <w:r w:rsidR="00AA65C0">
        <w:rPr>
          <w:rFonts w:ascii="黑体" w:eastAsia="黑体" w:hAnsi="黑体"/>
          <w:noProof/>
          <w:szCs w:val="21"/>
        </w:rPr>
        <w:t>1</w:t>
      </w:r>
      <w:r>
        <w:rPr>
          <w:rFonts w:ascii="黑体" w:eastAsia="黑体" w:hAnsi="黑体"/>
          <w:szCs w:val="21"/>
        </w:rPr>
        <w:fldChar w:fldCharType="end"/>
      </w:r>
      <w:r>
        <w:rPr>
          <w:rFonts w:ascii="黑体" w:eastAsia="黑体" w:hAnsi="黑体" w:hint="eastAsia"/>
          <w:szCs w:val="21"/>
        </w:rPr>
        <w:t xml:space="preserve"> </w:t>
      </w:r>
      <w:r w:rsidR="0003788F">
        <w:rPr>
          <w:rFonts w:ascii="黑体" w:eastAsia="黑体" w:hAnsi="黑体" w:hint="eastAsia"/>
          <w:szCs w:val="21"/>
        </w:rPr>
        <w:t>转型金融支持</w:t>
      </w:r>
      <w:r w:rsidR="0003263B">
        <w:rPr>
          <w:rFonts w:ascii="黑体" w:eastAsia="黑体" w:hAnsi="黑体" w:hint="eastAsia"/>
          <w:szCs w:val="21"/>
        </w:rPr>
        <w:t>活动</w:t>
      </w:r>
      <w:r w:rsidR="0003788F">
        <w:rPr>
          <w:rFonts w:ascii="黑体" w:eastAsia="黑体" w:hAnsi="黑体" w:hint="eastAsia"/>
          <w:szCs w:val="21"/>
        </w:rPr>
        <w:t>的主体</w:t>
      </w:r>
      <w:r>
        <w:rPr>
          <w:rFonts w:ascii="黑体" w:eastAsia="黑体" w:hAnsi="黑体" w:hint="eastAsia"/>
          <w:szCs w:val="21"/>
        </w:rPr>
        <w:t>分类</w:t>
      </w:r>
      <w:r w:rsidR="003A174D">
        <w:rPr>
          <w:rFonts w:ascii="黑体" w:eastAsia="黑体" w:hAnsi="黑体" w:hint="eastAsia"/>
          <w:szCs w:val="21"/>
        </w:rPr>
        <w:t>示例</w:t>
      </w:r>
    </w:p>
    <w:tbl>
      <w:tblPr>
        <w:tblStyle w:val="afa"/>
        <w:tblW w:w="0" w:type="auto"/>
        <w:tblLook w:val="04A0" w:firstRow="1" w:lastRow="0" w:firstColumn="1" w:lastColumn="0" w:noHBand="0" w:noVBand="1"/>
      </w:tblPr>
      <w:tblGrid>
        <w:gridCol w:w="2235"/>
        <w:gridCol w:w="1559"/>
        <w:gridCol w:w="1134"/>
        <w:gridCol w:w="1417"/>
        <w:gridCol w:w="7513"/>
      </w:tblGrid>
      <w:tr w:rsidR="000F7755" w14:paraId="14124105" w14:textId="77777777" w:rsidTr="001B7DCC">
        <w:trPr>
          <w:trHeight w:val="423"/>
        </w:trPr>
        <w:tc>
          <w:tcPr>
            <w:tcW w:w="2235" w:type="dxa"/>
            <w:vMerge w:val="restart"/>
            <w:vAlign w:val="center"/>
          </w:tcPr>
          <w:p w14:paraId="20727F2E" w14:textId="7116A31A" w:rsidR="000F7755" w:rsidRDefault="000F7755">
            <w:pPr>
              <w:pStyle w:val="aff"/>
              <w:adjustRightInd w:val="0"/>
              <w:snapToGrid w:val="0"/>
              <w:ind w:firstLineChars="0" w:firstLine="0"/>
              <w:jc w:val="center"/>
              <w:rPr>
                <w:rFonts w:ascii="黑体" w:eastAsia="黑体" w:hAnsi="黑体"/>
                <w:szCs w:val="21"/>
              </w:rPr>
            </w:pPr>
            <w:r>
              <w:rPr>
                <w:rFonts w:ascii="黑体" w:eastAsia="黑体" w:hAnsi="黑体" w:hint="eastAsia"/>
                <w:szCs w:val="21"/>
              </w:rPr>
              <w:t>类别名称</w:t>
            </w:r>
          </w:p>
        </w:tc>
        <w:tc>
          <w:tcPr>
            <w:tcW w:w="1559" w:type="dxa"/>
            <w:vMerge w:val="restart"/>
            <w:vAlign w:val="center"/>
          </w:tcPr>
          <w:p w14:paraId="6385CC45" w14:textId="3B1B1ABB" w:rsidR="000F7755" w:rsidRDefault="000F7755" w:rsidP="00F31B24">
            <w:pPr>
              <w:pStyle w:val="aff"/>
              <w:adjustRightInd w:val="0"/>
              <w:snapToGrid w:val="0"/>
              <w:ind w:firstLineChars="0" w:firstLine="0"/>
              <w:jc w:val="center"/>
              <w:rPr>
                <w:rFonts w:ascii="黑体" w:eastAsia="黑体" w:hAnsi="黑体"/>
                <w:szCs w:val="21"/>
              </w:rPr>
            </w:pPr>
            <w:r>
              <w:rPr>
                <w:rFonts w:ascii="黑体" w:eastAsia="黑体" w:hAnsi="黑体" w:hint="eastAsia"/>
                <w:szCs w:val="21"/>
              </w:rPr>
              <w:t>国民经济行业分类（G</w:t>
            </w:r>
            <w:r>
              <w:rPr>
                <w:rFonts w:ascii="黑体" w:eastAsia="黑体" w:hAnsi="黑体"/>
                <w:szCs w:val="21"/>
              </w:rPr>
              <w:t>B/T 4754</w:t>
            </w:r>
            <w:r>
              <w:rPr>
                <w:rFonts w:ascii="黑体" w:eastAsia="黑体" w:hAnsi="黑体" w:hint="eastAsia"/>
                <w:szCs w:val="21"/>
              </w:rPr>
              <w:t>-</w:t>
            </w:r>
            <w:r>
              <w:rPr>
                <w:rFonts w:ascii="黑体" w:eastAsia="黑体" w:hAnsi="黑体"/>
                <w:szCs w:val="21"/>
              </w:rPr>
              <w:t>2017</w:t>
            </w:r>
            <w:r>
              <w:rPr>
                <w:rFonts w:ascii="黑体" w:eastAsia="黑体" w:hAnsi="黑体" w:hint="eastAsia"/>
                <w:szCs w:val="21"/>
              </w:rPr>
              <w:t>）</w:t>
            </w:r>
          </w:p>
        </w:tc>
        <w:tc>
          <w:tcPr>
            <w:tcW w:w="2551" w:type="dxa"/>
            <w:gridSpan w:val="2"/>
            <w:vAlign w:val="center"/>
          </w:tcPr>
          <w:p w14:paraId="1EFA54A0" w14:textId="1263BF87" w:rsidR="000F7755" w:rsidRDefault="000F7755">
            <w:pPr>
              <w:pStyle w:val="aff"/>
              <w:adjustRightInd w:val="0"/>
              <w:snapToGrid w:val="0"/>
              <w:ind w:firstLineChars="0" w:firstLine="0"/>
              <w:jc w:val="center"/>
              <w:rPr>
                <w:rFonts w:ascii="黑体" w:eastAsia="黑体" w:hAnsi="黑体"/>
                <w:szCs w:val="21"/>
              </w:rPr>
            </w:pPr>
            <w:r>
              <w:rPr>
                <w:rFonts w:ascii="黑体" w:eastAsia="黑体" w:hAnsi="黑体" w:hint="eastAsia"/>
                <w:szCs w:val="21"/>
              </w:rPr>
              <w:t>主体行业</w:t>
            </w:r>
          </w:p>
        </w:tc>
        <w:tc>
          <w:tcPr>
            <w:tcW w:w="7513" w:type="dxa"/>
            <w:vMerge w:val="restart"/>
            <w:vAlign w:val="center"/>
          </w:tcPr>
          <w:p w14:paraId="048D44A3" w14:textId="1C97A68E" w:rsidR="000F7755" w:rsidRDefault="000F7755">
            <w:pPr>
              <w:pStyle w:val="aff"/>
              <w:adjustRightInd w:val="0"/>
              <w:snapToGrid w:val="0"/>
              <w:ind w:firstLineChars="0" w:firstLine="0"/>
              <w:jc w:val="center"/>
              <w:rPr>
                <w:rFonts w:ascii="黑体" w:eastAsia="黑体" w:hAnsi="黑体"/>
                <w:szCs w:val="21"/>
              </w:rPr>
            </w:pPr>
            <w:r>
              <w:rPr>
                <w:rFonts w:ascii="黑体" w:eastAsia="黑体" w:hAnsi="黑体" w:hint="eastAsia"/>
                <w:szCs w:val="21"/>
              </w:rPr>
              <w:t>说明</w:t>
            </w:r>
          </w:p>
        </w:tc>
      </w:tr>
      <w:tr w:rsidR="000F7755" w14:paraId="7443DAA6" w14:textId="77777777" w:rsidTr="001B7DCC">
        <w:trPr>
          <w:trHeight w:val="274"/>
        </w:trPr>
        <w:tc>
          <w:tcPr>
            <w:tcW w:w="2235" w:type="dxa"/>
            <w:vMerge/>
            <w:vAlign w:val="center"/>
          </w:tcPr>
          <w:p w14:paraId="63F1ABAB" w14:textId="77777777" w:rsidR="000F7755" w:rsidRDefault="000F7755" w:rsidP="00053C00">
            <w:pPr>
              <w:pStyle w:val="aff"/>
              <w:adjustRightInd w:val="0"/>
              <w:snapToGrid w:val="0"/>
              <w:ind w:firstLineChars="0" w:firstLine="0"/>
              <w:jc w:val="center"/>
              <w:rPr>
                <w:rFonts w:ascii="黑体" w:eastAsia="黑体" w:hAnsi="黑体"/>
                <w:szCs w:val="21"/>
              </w:rPr>
            </w:pPr>
          </w:p>
        </w:tc>
        <w:tc>
          <w:tcPr>
            <w:tcW w:w="1559" w:type="dxa"/>
            <w:vMerge/>
            <w:vAlign w:val="center"/>
          </w:tcPr>
          <w:p w14:paraId="4953B788" w14:textId="77777777" w:rsidR="000F7755" w:rsidRDefault="000F7755" w:rsidP="00053C00">
            <w:pPr>
              <w:pStyle w:val="aff"/>
              <w:adjustRightInd w:val="0"/>
              <w:snapToGrid w:val="0"/>
              <w:ind w:firstLineChars="0" w:firstLine="0"/>
              <w:jc w:val="center"/>
              <w:rPr>
                <w:rFonts w:ascii="黑体" w:eastAsia="黑体" w:hAnsi="黑体"/>
                <w:szCs w:val="21"/>
              </w:rPr>
            </w:pPr>
          </w:p>
        </w:tc>
        <w:tc>
          <w:tcPr>
            <w:tcW w:w="1134" w:type="dxa"/>
            <w:vAlign w:val="center"/>
          </w:tcPr>
          <w:p w14:paraId="2BB4B247" w14:textId="6F75421B" w:rsidR="000F7755" w:rsidRDefault="000F7755" w:rsidP="00053C00">
            <w:pPr>
              <w:pStyle w:val="aff"/>
              <w:adjustRightInd w:val="0"/>
              <w:snapToGrid w:val="0"/>
              <w:ind w:firstLineChars="0" w:firstLine="0"/>
              <w:rPr>
                <w:rFonts w:ascii="黑体" w:eastAsia="黑体" w:hAnsi="黑体"/>
                <w:szCs w:val="21"/>
              </w:rPr>
            </w:pPr>
            <w:r>
              <w:rPr>
                <w:rFonts w:ascii="黑体" w:eastAsia="黑体" w:hAnsi="黑体" w:hint="eastAsia"/>
                <w:szCs w:val="21"/>
              </w:rPr>
              <w:t>一级分类</w:t>
            </w:r>
          </w:p>
        </w:tc>
        <w:tc>
          <w:tcPr>
            <w:tcW w:w="1417" w:type="dxa"/>
            <w:vAlign w:val="center"/>
          </w:tcPr>
          <w:p w14:paraId="4E28076A" w14:textId="0075EF03" w:rsidR="000F7755" w:rsidRDefault="000F7755" w:rsidP="000F7755">
            <w:pPr>
              <w:pStyle w:val="aff"/>
              <w:adjustRightInd w:val="0"/>
              <w:snapToGrid w:val="0"/>
              <w:ind w:firstLineChars="0" w:firstLine="0"/>
              <w:rPr>
                <w:rFonts w:ascii="黑体" w:eastAsia="黑体" w:hAnsi="黑体"/>
                <w:szCs w:val="21"/>
              </w:rPr>
            </w:pPr>
            <w:r>
              <w:rPr>
                <w:rFonts w:ascii="黑体" w:eastAsia="黑体" w:hAnsi="黑体" w:hint="eastAsia"/>
                <w:szCs w:val="21"/>
              </w:rPr>
              <w:t>二级分类</w:t>
            </w:r>
          </w:p>
        </w:tc>
        <w:tc>
          <w:tcPr>
            <w:tcW w:w="7513" w:type="dxa"/>
            <w:vMerge/>
            <w:vAlign w:val="center"/>
          </w:tcPr>
          <w:p w14:paraId="70B13B22" w14:textId="77777777" w:rsidR="000F7755" w:rsidRDefault="000F7755" w:rsidP="00053C00">
            <w:pPr>
              <w:pStyle w:val="aff"/>
              <w:adjustRightInd w:val="0"/>
              <w:snapToGrid w:val="0"/>
              <w:ind w:firstLineChars="0" w:firstLine="0"/>
              <w:jc w:val="center"/>
              <w:rPr>
                <w:rFonts w:ascii="黑体" w:eastAsia="黑体" w:hAnsi="黑体"/>
                <w:szCs w:val="21"/>
              </w:rPr>
            </w:pPr>
          </w:p>
        </w:tc>
      </w:tr>
      <w:tr w:rsidR="00DC38E6" w14:paraId="7D66E712" w14:textId="77777777" w:rsidTr="001B7DCC">
        <w:trPr>
          <w:trHeight w:val="150"/>
        </w:trPr>
        <w:tc>
          <w:tcPr>
            <w:tcW w:w="2235" w:type="dxa"/>
            <w:vMerge w:val="restart"/>
            <w:vAlign w:val="center"/>
          </w:tcPr>
          <w:p w14:paraId="1B55171D" w14:textId="79668C89" w:rsidR="00DC38E6" w:rsidRPr="00FD5ABE" w:rsidRDefault="00DC38E6" w:rsidP="00053C00">
            <w:pPr>
              <w:pStyle w:val="aff"/>
              <w:adjustRightInd w:val="0"/>
              <w:snapToGrid w:val="0"/>
              <w:spacing w:line="360" w:lineRule="auto"/>
              <w:ind w:firstLineChars="0" w:firstLine="0"/>
              <w:rPr>
                <w:rFonts w:asciiTheme="minorEastAsia" w:eastAsiaTheme="minorEastAsia" w:hAnsiTheme="minorEastAsia"/>
                <w:szCs w:val="21"/>
              </w:rPr>
            </w:pPr>
            <w:r w:rsidRPr="00FD5ABE">
              <w:rPr>
                <w:rFonts w:asciiTheme="minorEastAsia" w:eastAsiaTheme="minorEastAsia" w:hAnsiTheme="minorEastAsia" w:hint="eastAsia"/>
                <w:szCs w:val="21"/>
              </w:rPr>
              <w:t>石油、煤炭及其他燃料加工业</w:t>
            </w:r>
          </w:p>
        </w:tc>
        <w:tc>
          <w:tcPr>
            <w:tcW w:w="1559" w:type="dxa"/>
            <w:vMerge w:val="restart"/>
            <w:vAlign w:val="center"/>
          </w:tcPr>
          <w:p w14:paraId="2A647327" w14:textId="656CE09D" w:rsidR="00DC38E6" w:rsidRPr="00053C00" w:rsidRDefault="00DC38E6" w:rsidP="00053C00">
            <w:pPr>
              <w:pStyle w:val="aff"/>
              <w:adjustRightInd w:val="0"/>
              <w:snapToGrid w:val="0"/>
              <w:ind w:firstLineChars="0" w:firstLine="0"/>
              <w:jc w:val="center"/>
              <w:rPr>
                <w:rFonts w:asciiTheme="minorEastAsia" w:eastAsiaTheme="minorEastAsia" w:hAnsiTheme="minorEastAsia"/>
                <w:szCs w:val="21"/>
              </w:rPr>
            </w:pPr>
            <w:r w:rsidRPr="00053C00">
              <w:rPr>
                <w:rFonts w:asciiTheme="minorEastAsia" w:eastAsiaTheme="minorEastAsia" w:hAnsiTheme="minorEastAsia" w:hint="eastAsia"/>
                <w:szCs w:val="21"/>
              </w:rPr>
              <w:t>2</w:t>
            </w:r>
            <w:r w:rsidRPr="00053C00">
              <w:rPr>
                <w:rFonts w:asciiTheme="minorEastAsia" w:eastAsiaTheme="minorEastAsia" w:hAnsiTheme="minorEastAsia"/>
                <w:szCs w:val="21"/>
              </w:rPr>
              <w:t>5</w:t>
            </w:r>
          </w:p>
        </w:tc>
        <w:tc>
          <w:tcPr>
            <w:tcW w:w="1134" w:type="dxa"/>
            <w:vMerge w:val="restart"/>
            <w:vAlign w:val="center"/>
          </w:tcPr>
          <w:p w14:paraId="464195BD" w14:textId="1CF1E19F" w:rsidR="00DC38E6" w:rsidRPr="00610731" w:rsidRDefault="00DC38E6" w:rsidP="00053C00">
            <w:pPr>
              <w:pStyle w:val="aff"/>
              <w:adjustRightInd w:val="0"/>
              <w:snapToGrid w:val="0"/>
              <w:ind w:firstLineChars="0" w:firstLine="0"/>
              <w:jc w:val="center"/>
              <w:rPr>
                <w:rFonts w:asciiTheme="minorEastAsia" w:eastAsiaTheme="minorEastAsia" w:hAnsiTheme="minorEastAsia"/>
                <w:szCs w:val="21"/>
              </w:rPr>
            </w:pPr>
            <w:r w:rsidRPr="00610731">
              <w:rPr>
                <w:rFonts w:asciiTheme="minorEastAsia" w:eastAsiaTheme="minorEastAsia" w:hAnsiTheme="minorEastAsia" w:hint="eastAsia"/>
                <w:szCs w:val="21"/>
              </w:rPr>
              <w:t>石化</w:t>
            </w:r>
          </w:p>
        </w:tc>
        <w:tc>
          <w:tcPr>
            <w:tcW w:w="1417" w:type="dxa"/>
            <w:vAlign w:val="center"/>
          </w:tcPr>
          <w:p w14:paraId="6AA25ACF" w14:textId="2B22D275" w:rsidR="00DC38E6" w:rsidRDefault="00DC38E6" w:rsidP="00053C00">
            <w:pPr>
              <w:pStyle w:val="aff"/>
              <w:adjustRightInd w:val="0"/>
              <w:snapToGrid w:val="0"/>
              <w:ind w:firstLineChars="0" w:firstLine="0"/>
              <w:jc w:val="center"/>
              <w:rPr>
                <w:rFonts w:ascii="黑体" w:eastAsia="黑体" w:hAnsi="黑体"/>
                <w:szCs w:val="21"/>
              </w:rPr>
            </w:pPr>
            <w:r w:rsidRPr="002F34E0">
              <w:rPr>
                <w:rFonts w:asciiTheme="minorEastAsia" w:eastAsiaTheme="minorEastAsia" w:hAnsiTheme="minorEastAsia" w:hint="eastAsia"/>
                <w:szCs w:val="21"/>
              </w:rPr>
              <w:t>炼油</w:t>
            </w:r>
          </w:p>
        </w:tc>
        <w:tc>
          <w:tcPr>
            <w:tcW w:w="7513" w:type="dxa"/>
            <w:vAlign w:val="center"/>
          </w:tcPr>
          <w:p w14:paraId="2420F78D" w14:textId="54CE9737" w:rsidR="00DC38E6" w:rsidRDefault="00DC38E6" w:rsidP="00543191">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）达到</w:t>
            </w:r>
            <w:r w:rsidRPr="00B46CE9">
              <w:rPr>
                <w:rFonts w:asciiTheme="minorEastAsia" w:eastAsiaTheme="minorEastAsia" w:hAnsiTheme="minorEastAsia" w:hint="eastAsia"/>
                <w:szCs w:val="21"/>
              </w:rPr>
              <w:t>GB 30251</w:t>
            </w:r>
            <w:r>
              <w:rPr>
                <w:rFonts w:asciiTheme="minorEastAsia" w:eastAsiaTheme="minorEastAsia" w:hAnsiTheme="minorEastAsia" w:hint="eastAsia"/>
                <w:szCs w:val="21"/>
              </w:rPr>
              <w:t>《</w:t>
            </w:r>
            <w:r w:rsidRPr="00B46CE9">
              <w:rPr>
                <w:rFonts w:asciiTheme="minorEastAsia" w:eastAsiaTheme="minorEastAsia" w:hAnsiTheme="minorEastAsia" w:hint="eastAsia"/>
                <w:szCs w:val="21"/>
              </w:rPr>
              <w:t>炼油单位产品能源消耗限额</w:t>
            </w:r>
            <w:r>
              <w:rPr>
                <w:rFonts w:asciiTheme="minorEastAsia" w:eastAsiaTheme="minorEastAsia" w:hAnsiTheme="minorEastAsia" w:hint="eastAsia"/>
                <w:szCs w:val="21"/>
              </w:rPr>
              <w:t>》2级及以上要求</w:t>
            </w:r>
          </w:p>
          <w:p w14:paraId="7182A784" w14:textId="2BA75FB6" w:rsidR="00DC38E6" w:rsidRDefault="00DC38E6" w:rsidP="00543191">
            <w:pPr>
              <w:pStyle w:val="aff"/>
              <w:adjustRightInd w:val="0"/>
              <w:snapToGrid w:val="0"/>
              <w:ind w:firstLineChars="0" w:firstLine="0"/>
              <w:rPr>
                <w:rFonts w:ascii="黑体" w:eastAsia="黑体" w:hAnsi="黑体"/>
                <w:szCs w:val="21"/>
              </w:rPr>
            </w:pPr>
            <w:r>
              <w:rPr>
                <w:rFonts w:asciiTheme="minorEastAsia" w:eastAsiaTheme="minorEastAsia" w:hAnsiTheme="minorEastAsia"/>
                <w:szCs w:val="21"/>
              </w:rPr>
              <w:t>2</w:t>
            </w:r>
            <w:r>
              <w:rPr>
                <w:rFonts w:asciiTheme="minorEastAsia" w:eastAsiaTheme="minorEastAsia" w:hAnsiTheme="minorEastAsia" w:hint="eastAsia"/>
                <w:szCs w:val="21"/>
              </w:rPr>
              <w:t>）符合G</w:t>
            </w:r>
            <w:r>
              <w:rPr>
                <w:rFonts w:asciiTheme="minorEastAsia" w:eastAsiaTheme="minorEastAsia" w:hAnsiTheme="minorEastAsia"/>
                <w:szCs w:val="21"/>
              </w:rPr>
              <w:t>B 31571</w:t>
            </w:r>
            <w:r>
              <w:rPr>
                <w:rFonts w:asciiTheme="minorEastAsia" w:eastAsiaTheme="minorEastAsia" w:hAnsiTheme="minorEastAsia" w:hint="eastAsia"/>
                <w:szCs w:val="21"/>
              </w:rPr>
              <w:t>《石油化学工业污染物排放标准》要求</w:t>
            </w:r>
          </w:p>
        </w:tc>
      </w:tr>
      <w:tr w:rsidR="00DC38E6" w14:paraId="554BE843" w14:textId="77777777" w:rsidTr="0075755D">
        <w:trPr>
          <w:trHeight w:val="471"/>
        </w:trPr>
        <w:tc>
          <w:tcPr>
            <w:tcW w:w="2235" w:type="dxa"/>
            <w:vMerge/>
            <w:vAlign w:val="center"/>
          </w:tcPr>
          <w:p w14:paraId="4B537178" w14:textId="77777777" w:rsidR="00DC38E6" w:rsidRPr="00FD5ABE" w:rsidRDefault="00DC38E6" w:rsidP="00543191">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5B34DB50" w14:textId="77777777" w:rsidR="00DC38E6" w:rsidRPr="00053C00" w:rsidRDefault="00DC38E6" w:rsidP="00543191">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15CE7A49" w14:textId="77777777" w:rsidR="00DC38E6" w:rsidRPr="00610731" w:rsidRDefault="00DC38E6" w:rsidP="00543191">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2D35FD6A" w14:textId="58B7D2D5" w:rsidR="00DC38E6" w:rsidRDefault="00DC38E6" w:rsidP="00543191">
            <w:pPr>
              <w:pStyle w:val="aff"/>
              <w:adjustRightInd w:val="0"/>
              <w:snapToGrid w:val="0"/>
              <w:ind w:firstLineChars="0" w:firstLine="0"/>
              <w:jc w:val="center"/>
              <w:rPr>
                <w:rFonts w:ascii="黑体" w:eastAsia="黑体" w:hAnsi="黑体"/>
                <w:szCs w:val="21"/>
              </w:rPr>
            </w:pPr>
            <w:r w:rsidRPr="002F34E0">
              <w:rPr>
                <w:rFonts w:asciiTheme="minorEastAsia" w:eastAsiaTheme="minorEastAsia" w:hAnsiTheme="minorEastAsia" w:hint="eastAsia"/>
                <w:szCs w:val="21"/>
              </w:rPr>
              <w:t>乙烯</w:t>
            </w:r>
          </w:p>
        </w:tc>
        <w:tc>
          <w:tcPr>
            <w:tcW w:w="7513" w:type="dxa"/>
            <w:vAlign w:val="center"/>
          </w:tcPr>
          <w:p w14:paraId="0B479C82" w14:textId="4D9800D2" w:rsidR="00DC38E6" w:rsidRDefault="00DC38E6" w:rsidP="00543191">
            <w:pPr>
              <w:pStyle w:val="aff"/>
              <w:adjustRightInd w:val="0"/>
              <w:snapToGrid w:val="0"/>
              <w:ind w:firstLineChars="0" w:firstLine="0"/>
              <w:rPr>
                <w:rFonts w:ascii="黑体" w:eastAsia="黑体" w:hAnsi="黑体"/>
                <w:szCs w:val="21"/>
              </w:rPr>
            </w:pPr>
            <w:r>
              <w:rPr>
                <w:rFonts w:asciiTheme="minorEastAsia" w:eastAsiaTheme="minorEastAsia" w:hAnsiTheme="minorEastAsia"/>
                <w:szCs w:val="21"/>
              </w:rPr>
              <w:t>1</w:t>
            </w:r>
            <w:r>
              <w:rPr>
                <w:rFonts w:asciiTheme="minorEastAsia" w:eastAsiaTheme="minorEastAsia" w:hAnsiTheme="minorEastAsia" w:hint="eastAsia"/>
                <w:szCs w:val="21"/>
              </w:rPr>
              <w:t>）符合</w:t>
            </w:r>
            <w:r w:rsidRPr="00B46CE9">
              <w:rPr>
                <w:rFonts w:asciiTheme="minorEastAsia" w:eastAsiaTheme="minorEastAsia" w:hAnsiTheme="minorEastAsia" w:hint="eastAsia"/>
                <w:szCs w:val="21"/>
              </w:rPr>
              <w:t>GB 30250</w:t>
            </w:r>
            <w:r>
              <w:rPr>
                <w:rFonts w:asciiTheme="minorEastAsia" w:eastAsiaTheme="minorEastAsia" w:hAnsiTheme="minorEastAsia" w:hint="eastAsia"/>
                <w:szCs w:val="21"/>
              </w:rPr>
              <w:t>《</w:t>
            </w:r>
            <w:r w:rsidRPr="00B46CE9">
              <w:rPr>
                <w:rFonts w:asciiTheme="minorEastAsia" w:eastAsiaTheme="minorEastAsia" w:hAnsiTheme="minorEastAsia" w:hint="eastAsia"/>
                <w:szCs w:val="21"/>
              </w:rPr>
              <w:t>乙烯装置单位产品能源消耗限额</w:t>
            </w:r>
            <w:r>
              <w:rPr>
                <w:rFonts w:asciiTheme="minorEastAsia" w:eastAsiaTheme="minorEastAsia" w:hAnsiTheme="minorEastAsia" w:hint="eastAsia"/>
                <w:szCs w:val="21"/>
              </w:rPr>
              <w:t>》2级及以上要求</w:t>
            </w:r>
          </w:p>
        </w:tc>
      </w:tr>
      <w:tr w:rsidR="00DC38E6" w14:paraId="5558689F" w14:textId="77777777" w:rsidTr="006B5BFE">
        <w:trPr>
          <w:trHeight w:val="827"/>
        </w:trPr>
        <w:tc>
          <w:tcPr>
            <w:tcW w:w="2235" w:type="dxa"/>
            <w:vMerge/>
            <w:vAlign w:val="center"/>
          </w:tcPr>
          <w:p w14:paraId="3ADCD31A" w14:textId="77777777" w:rsidR="00DC38E6" w:rsidRPr="00FD5ABE" w:rsidRDefault="00DC38E6" w:rsidP="00543191">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449B6EAD" w14:textId="77777777" w:rsidR="00DC38E6" w:rsidRPr="00053C00" w:rsidRDefault="00DC38E6" w:rsidP="00543191">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19F1C1B6" w14:textId="77777777" w:rsidR="00DC38E6" w:rsidRPr="00610731" w:rsidRDefault="00DC38E6" w:rsidP="00543191">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6AA114F1" w14:textId="795B5ACD" w:rsidR="00DC38E6" w:rsidRDefault="00DC38E6" w:rsidP="00543191">
            <w:pPr>
              <w:pStyle w:val="aff"/>
              <w:adjustRightInd w:val="0"/>
              <w:snapToGrid w:val="0"/>
              <w:ind w:firstLineChars="0" w:firstLine="0"/>
              <w:jc w:val="center"/>
              <w:rPr>
                <w:rFonts w:ascii="黑体" w:eastAsia="黑体" w:hAnsi="黑体"/>
                <w:szCs w:val="21"/>
              </w:rPr>
            </w:pPr>
            <w:r w:rsidRPr="002F34E0">
              <w:rPr>
                <w:rFonts w:asciiTheme="minorEastAsia" w:eastAsiaTheme="minorEastAsia" w:hAnsiTheme="minorEastAsia" w:hint="eastAsia"/>
                <w:szCs w:val="21"/>
              </w:rPr>
              <w:t>对二甲苯</w:t>
            </w:r>
          </w:p>
        </w:tc>
        <w:tc>
          <w:tcPr>
            <w:tcW w:w="7513" w:type="dxa"/>
            <w:vAlign w:val="center"/>
          </w:tcPr>
          <w:p w14:paraId="50648763" w14:textId="1D478B11" w:rsidR="00D25B40" w:rsidRDefault="00DC38E6" w:rsidP="00D25B40">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sidR="00D25B40">
              <w:rPr>
                <w:rFonts w:asciiTheme="minorEastAsia" w:eastAsiaTheme="minorEastAsia" w:hAnsiTheme="minorEastAsia" w:hint="eastAsia"/>
                <w:szCs w:val="21"/>
              </w:rPr>
              <w:t>符合</w:t>
            </w:r>
            <w:r w:rsidRPr="00B46CE9">
              <w:rPr>
                <w:rFonts w:asciiTheme="minorEastAsia" w:eastAsiaTheme="minorEastAsia" w:hAnsiTheme="minorEastAsia" w:hint="eastAsia"/>
                <w:szCs w:val="21"/>
              </w:rPr>
              <w:t>GB 31534</w:t>
            </w:r>
            <w:r w:rsidR="00D25B40">
              <w:rPr>
                <w:rFonts w:asciiTheme="minorEastAsia" w:eastAsiaTheme="minorEastAsia" w:hAnsiTheme="minorEastAsia" w:hint="eastAsia"/>
                <w:szCs w:val="21"/>
              </w:rPr>
              <w:t>《</w:t>
            </w:r>
            <w:r w:rsidR="00D25B40" w:rsidRPr="00B46CE9">
              <w:rPr>
                <w:rFonts w:asciiTheme="minorEastAsia" w:eastAsiaTheme="minorEastAsia" w:hAnsiTheme="minorEastAsia" w:hint="eastAsia"/>
                <w:szCs w:val="21"/>
              </w:rPr>
              <w:t>对二甲苯单位产品能源消耗限额</w:t>
            </w:r>
            <w:r w:rsidR="00D25B40">
              <w:rPr>
                <w:rFonts w:asciiTheme="minorEastAsia" w:eastAsiaTheme="minorEastAsia" w:hAnsiTheme="minorEastAsia" w:hint="eastAsia"/>
                <w:szCs w:val="21"/>
              </w:rPr>
              <w:t>》</w:t>
            </w:r>
            <w:r w:rsidR="004E0DD1">
              <w:rPr>
                <w:rFonts w:asciiTheme="minorEastAsia" w:eastAsiaTheme="minorEastAsia" w:hAnsiTheme="minorEastAsia" w:hint="eastAsia"/>
                <w:szCs w:val="21"/>
              </w:rPr>
              <w:t>2级及以上要求</w:t>
            </w:r>
          </w:p>
          <w:p w14:paraId="40AD59BC" w14:textId="1C9F16A6" w:rsidR="00DC38E6" w:rsidRPr="006E5C41" w:rsidRDefault="00DC38E6" w:rsidP="00D25B40">
            <w:pPr>
              <w:pStyle w:val="aff"/>
              <w:adjustRightInd w:val="0"/>
              <w:snapToGrid w:val="0"/>
              <w:ind w:firstLineChars="0" w:firstLine="0"/>
              <w:rPr>
                <w:rFonts w:asciiTheme="minorEastAsia" w:eastAsiaTheme="minorEastAsia" w:hAnsiTheme="minorEastAsia" w:hint="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sidR="00047EB8">
              <w:rPr>
                <w:rFonts w:asciiTheme="minorEastAsia" w:eastAsiaTheme="minorEastAsia" w:hAnsiTheme="minorEastAsia" w:hint="eastAsia"/>
                <w:szCs w:val="21"/>
              </w:rPr>
              <w:t>符合</w:t>
            </w:r>
            <w:r w:rsidRPr="00BA2B90">
              <w:rPr>
                <w:rFonts w:asciiTheme="minorEastAsia" w:eastAsiaTheme="minorEastAsia" w:hAnsiTheme="minorEastAsia" w:hint="eastAsia"/>
                <w:szCs w:val="21"/>
              </w:rPr>
              <w:t>G</w:t>
            </w:r>
            <w:r w:rsidRPr="00BA2B90">
              <w:rPr>
                <w:rFonts w:asciiTheme="minorEastAsia" w:eastAsiaTheme="minorEastAsia" w:hAnsiTheme="minorEastAsia"/>
                <w:szCs w:val="21"/>
              </w:rPr>
              <w:t>B/T 18916.51</w:t>
            </w:r>
            <w:r w:rsidR="00D25B40">
              <w:rPr>
                <w:rFonts w:asciiTheme="minorEastAsia" w:eastAsiaTheme="minorEastAsia" w:hAnsiTheme="minorEastAsia" w:hint="eastAsia"/>
                <w:szCs w:val="21"/>
              </w:rPr>
              <w:t>《</w:t>
            </w:r>
            <w:r w:rsidR="00D25B40" w:rsidRPr="00BA2B90">
              <w:rPr>
                <w:rFonts w:asciiTheme="minorEastAsia" w:eastAsiaTheme="minorEastAsia" w:hAnsiTheme="minorEastAsia" w:hint="eastAsia"/>
                <w:szCs w:val="21"/>
              </w:rPr>
              <w:t>取水定额 第5</w:t>
            </w:r>
            <w:r w:rsidR="00D25B40" w:rsidRPr="00BA2B90">
              <w:rPr>
                <w:rFonts w:asciiTheme="minorEastAsia" w:eastAsiaTheme="minorEastAsia" w:hAnsiTheme="minorEastAsia"/>
                <w:szCs w:val="21"/>
              </w:rPr>
              <w:t>1</w:t>
            </w:r>
            <w:r w:rsidR="00D25B40" w:rsidRPr="00BA2B90">
              <w:rPr>
                <w:rFonts w:asciiTheme="minorEastAsia" w:eastAsiaTheme="minorEastAsia" w:hAnsiTheme="minorEastAsia" w:hint="eastAsia"/>
                <w:szCs w:val="21"/>
              </w:rPr>
              <w:t>部分：对二甲苯</w:t>
            </w:r>
            <w:r w:rsidR="00D25B40">
              <w:rPr>
                <w:rFonts w:asciiTheme="minorEastAsia" w:eastAsiaTheme="minorEastAsia" w:hAnsiTheme="minorEastAsia" w:hint="eastAsia"/>
                <w:szCs w:val="21"/>
              </w:rPr>
              <w:t>》</w:t>
            </w:r>
            <w:r w:rsidR="00047EB8">
              <w:rPr>
                <w:rFonts w:asciiTheme="minorEastAsia" w:eastAsiaTheme="minorEastAsia" w:hAnsiTheme="minorEastAsia" w:hint="eastAsia"/>
                <w:szCs w:val="21"/>
              </w:rPr>
              <w:t>2级及以上要求</w:t>
            </w:r>
          </w:p>
        </w:tc>
      </w:tr>
      <w:tr w:rsidR="00DC38E6" w14:paraId="4BEC6AAB" w14:textId="77777777" w:rsidTr="00726047">
        <w:trPr>
          <w:trHeight w:val="560"/>
        </w:trPr>
        <w:tc>
          <w:tcPr>
            <w:tcW w:w="2235" w:type="dxa"/>
            <w:vMerge/>
            <w:vAlign w:val="center"/>
          </w:tcPr>
          <w:p w14:paraId="7CC9C396" w14:textId="77777777"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63615AC2" w14:textId="77777777"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134" w:type="dxa"/>
            <w:vAlign w:val="center"/>
          </w:tcPr>
          <w:p w14:paraId="28E3BBB0" w14:textId="6E735E69"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煤炭加工</w:t>
            </w:r>
          </w:p>
        </w:tc>
        <w:tc>
          <w:tcPr>
            <w:tcW w:w="1417" w:type="dxa"/>
            <w:vAlign w:val="center"/>
          </w:tcPr>
          <w:p w14:paraId="43A42867" w14:textId="613D3061" w:rsidR="00DC38E6" w:rsidRPr="002F34E0" w:rsidRDefault="00DC38E6" w:rsidP="00DC38E6">
            <w:pPr>
              <w:pStyle w:val="aff"/>
              <w:adjustRightInd w:val="0"/>
              <w:snapToGrid w:val="0"/>
              <w:ind w:firstLineChars="0" w:firstLine="0"/>
              <w:jc w:val="center"/>
              <w:rPr>
                <w:rFonts w:asciiTheme="minorEastAsia" w:eastAsiaTheme="minorEastAsia" w:hAnsiTheme="minorEastAsia"/>
                <w:szCs w:val="21"/>
              </w:rPr>
            </w:pPr>
            <w:r w:rsidRPr="002F34E0">
              <w:rPr>
                <w:rFonts w:asciiTheme="minorEastAsia" w:eastAsiaTheme="minorEastAsia" w:hAnsiTheme="minorEastAsia" w:hint="eastAsia"/>
                <w:szCs w:val="21"/>
              </w:rPr>
              <w:t>焦化</w:t>
            </w:r>
          </w:p>
        </w:tc>
        <w:tc>
          <w:tcPr>
            <w:tcW w:w="7513" w:type="dxa"/>
            <w:vAlign w:val="center"/>
          </w:tcPr>
          <w:p w14:paraId="0BAECC9D" w14:textId="5F21DF8B" w:rsidR="00DC38E6"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sidR="00047EB8">
              <w:rPr>
                <w:rFonts w:asciiTheme="minorEastAsia" w:eastAsiaTheme="minorEastAsia" w:hAnsiTheme="minorEastAsia" w:hint="eastAsia"/>
                <w:szCs w:val="21"/>
              </w:rPr>
              <w:t>符合</w:t>
            </w:r>
            <w:r w:rsidRPr="00016A7B">
              <w:rPr>
                <w:rFonts w:asciiTheme="minorEastAsia" w:eastAsiaTheme="minorEastAsia" w:hAnsiTheme="minorEastAsia" w:hint="eastAsia"/>
                <w:szCs w:val="21"/>
              </w:rPr>
              <w:t>G</w:t>
            </w:r>
            <w:r w:rsidRPr="00016A7B">
              <w:rPr>
                <w:rFonts w:asciiTheme="minorEastAsia" w:eastAsiaTheme="minorEastAsia" w:hAnsiTheme="minorEastAsia"/>
                <w:szCs w:val="21"/>
              </w:rPr>
              <w:t>B/T 16171</w:t>
            </w:r>
            <w:r>
              <w:rPr>
                <w:rFonts w:asciiTheme="minorEastAsia" w:eastAsiaTheme="minorEastAsia" w:hAnsiTheme="minorEastAsia" w:hint="eastAsia"/>
                <w:szCs w:val="21"/>
              </w:rPr>
              <w:t>《</w:t>
            </w:r>
            <w:r w:rsidRPr="00016A7B">
              <w:rPr>
                <w:rFonts w:asciiTheme="minorEastAsia" w:eastAsiaTheme="minorEastAsia" w:hAnsiTheme="minorEastAsia" w:hint="eastAsia"/>
                <w:szCs w:val="21"/>
              </w:rPr>
              <w:t>炼焦化学工业污染物排放标准</w:t>
            </w:r>
            <w:r>
              <w:rPr>
                <w:rFonts w:asciiTheme="minorEastAsia" w:eastAsiaTheme="minorEastAsia" w:hAnsiTheme="minorEastAsia" w:hint="eastAsia"/>
                <w:szCs w:val="21"/>
              </w:rPr>
              <w:t>》</w:t>
            </w:r>
          </w:p>
        </w:tc>
      </w:tr>
      <w:tr w:rsidR="00DC38E6" w14:paraId="31973650" w14:textId="77777777" w:rsidTr="001B7DCC">
        <w:trPr>
          <w:trHeight w:val="1696"/>
        </w:trPr>
        <w:tc>
          <w:tcPr>
            <w:tcW w:w="2235" w:type="dxa"/>
            <w:vMerge w:val="restart"/>
            <w:vAlign w:val="center"/>
          </w:tcPr>
          <w:p w14:paraId="6FBB9D5D" w14:textId="371CEF6E"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r w:rsidRPr="00FD5ABE">
              <w:rPr>
                <w:rFonts w:asciiTheme="minorEastAsia" w:eastAsiaTheme="minorEastAsia" w:hAnsiTheme="minorEastAsia" w:hint="eastAsia"/>
                <w:szCs w:val="21"/>
              </w:rPr>
              <w:t>化学原料和化学制品制造业</w:t>
            </w:r>
          </w:p>
        </w:tc>
        <w:tc>
          <w:tcPr>
            <w:tcW w:w="1559" w:type="dxa"/>
            <w:vMerge w:val="restart"/>
            <w:vAlign w:val="center"/>
          </w:tcPr>
          <w:p w14:paraId="0B90F47F" w14:textId="105D1EF9"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r w:rsidRPr="00053C00">
              <w:rPr>
                <w:rFonts w:asciiTheme="minorEastAsia" w:eastAsiaTheme="minorEastAsia" w:hAnsiTheme="minorEastAsia" w:hint="eastAsia"/>
                <w:szCs w:val="21"/>
              </w:rPr>
              <w:t>2</w:t>
            </w:r>
            <w:r w:rsidRPr="00053C00">
              <w:rPr>
                <w:rFonts w:asciiTheme="minorEastAsia" w:eastAsiaTheme="minorEastAsia" w:hAnsiTheme="minorEastAsia"/>
                <w:szCs w:val="21"/>
              </w:rPr>
              <w:t>6</w:t>
            </w:r>
          </w:p>
        </w:tc>
        <w:tc>
          <w:tcPr>
            <w:tcW w:w="1134" w:type="dxa"/>
            <w:vMerge w:val="restart"/>
            <w:vAlign w:val="center"/>
          </w:tcPr>
          <w:p w14:paraId="3B753D66" w14:textId="5F79E895"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r w:rsidRPr="00610731">
              <w:rPr>
                <w:rFonts w:asciiTheme="minorEastAsia" w:eastAsiaTheme="minorEastAsia" w:hAnsiTheme="minorEastAsia" w:hint="eastAsia"/>
                <w:szCs w:val="21"/>
              </w:rPr>
              <w:t>化工</w:t>
            </w:r>
          </w:p>
        </w:tc>
        <w:tc>
          <w:tcPr>
            <w:tcW w:w="1417" w:type="dxa"/>
            <w:vAlign w:val="center"/>
          </w:tcPr>
          <w:p w14:paraId="53005B6A" w14:textId="57F171E0" w:rsidR="00DC38E6" w:rsidRDefault="00DC38E6" w:rsidP="00DC38E6">
            <w:pPr>
              <w:pStyle w:val="aff"/>
              <w:adjustRightInd w:val="0"/>
              <w:snapToGrid w:val="0"/>
              <w:ind w:firstLineChars="0" w:firstLine="0"/>
              <w:jc w:val="center"/>
              <w:rPr>
                <w:rFonts w:ascii="黑体" w:eastAsia="黑体" w:hAnsi="黑体"/>
                <w:szCs w:val="21"/>
              </w:rPr>
            </w:pPr>
            <w:r w:rsidRPr="002F34E0">
              <w:rPr>
                <w:rFonts w:asciiTheme="minorEastAsia" w:eastAsiaTheme="minorEastAsia" w:hAnsiTheme="minorEastAsia" w:hint="eastAsia"/>
                <w:szCs w:val="21"/>
              </w:rPr>
              <w:t>现代煤化工</w:t>
            </w:r>
          </w:p>
        </w:tc>
        <w:tc>
          <w:tcPr>
            <w:tcW w:w="7513" w:type="dxa"/>
            <w:vAlign w:val="center"/>
          </w:tcPr>
          <w:p w14:paraId="64AA79DC" w14:textId="6D1617C2" w:rsidR="00DC38E6"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sidR="00047EB8">
              <w:rPr>
                <w:rFonts w:asciiTheme="minorEastAsia" w:eastAsiaTheme="minorEastAsia" w:hAnsiTheme="minorEastAsia" w:hint="eastAsia"/>
                <w:szCs w:val="21"/>
              </w:rPr>
              <w:t>符合</w:t>
            </w:r>
            <w:r w:rsidRPr="00DF4D66">
              <w:rPr>
                <w:rFonts w:asciiTheme="minorEastAsia" w:eastAsiaTheme="minorEastAsia" w:hAnsiTheme="minorEastAsia" w:hint="eastAsia"/>
                <w:szCs w:val="21"/>
              </w:rPr>
              <w:t>GB 30178</w:t>
            </w:r>
            <w:r w:rsidR="00047EB8">
              <w:rPr>
                <w:rFonts w:asciiTheme="minorEastAsia" w:eastAsiaTheme="minorEastAsia" w:hAnsiTheme="minorEastAsia" w:hint="eastAsia"/>
                <w:szCs w:val="21"/>
              </w:rPr>
              <w:t>《</w:t>
            </w:r>
            <w:r w:rsidR="00047EB8" w:rsidRPr="00490F03">
              <w:rPr>
                <w:rFonts w:asciiTheme="minorEastAsia" w:eastAsiaTheme="minorEastAsia" w:hAnsiTheme="minorEastAsia" w:hint="eastAsia"/>
                <w:szCs w:val="21"/>
              </w:rPr>
              <w:t>煤直接液化制油单位产品能源消耗限额</w:t>
            </w:r>
            <w:r w:rsidR="00047EB8">
              <w:rPr>
                <w:rFonts w:asciiTheme="minorEastAsia" w:eastAsiaTheme="minorEastAsia" w:hAnsiTheme="minorEastAsia" w:hint="eastAsia"/>
                <w:szCs w:val="21"/>
              </w:rPr>
              <w:t>》</w:t>
            </w:r>
          </w:p>
          <w:p w14:paraId="7B11E4CE" w14:textId="49187F02" w:rsidR="00DC38E6"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sidR="00726047">
              <w:rPr>
                <w:rFonts w:asciiTheme="minorEastAsia" w:eastAsiaTheme="minorEastAsia" w:hAnsiTheme="minorEastAsia" w:hint="eastAsia"/>
                <w:szCs w:val="21"/>
              </w:rPr>
              <w:t>符合</w:t>
            </w:r>
            <w:r w:rsidRPr="00DF4D66">
              <w:rPr>
                <w:rFonts w:asciiTheme="minorEastAsia" w:eastAsiaTheme="minorEastAsia" w:hAnsiTheme="minorEastAsia" w:hint="eastAsia"/>
                <w:szCs w:val="21"/>
              </w:rPr>
              <w:t>G</w:t>
            </w:r>
            <w:r w:rsidRPr="00DF4D66">
              <w:rPr>
                <w:rFonts w:asciiTheme="minorEastAsia" w:eastAsiaTheme="minorEastAsia" w:hAnsiTheme="minorEastAsia"/>
                <w:szCs w:val="21"/>
              </w:rPr>
              <w:t xml:space="preserve">B 30179 </w:t>
            </w:r>
            <w:r w:rsidR="00726047">
              <w:rPr>
                <w:rFonts w:asciiTheme="minorEastAsia" w:eastAsiaTheme="minorEastAsia" w:hAnsiTheme="minorEastAsia" w:hint="eastAsia"/>
                <w:szCs w:val="21"/>
              </w:rPr>
              <w:t>《</w:t>
            </w:r>
            <w:r w:rsidR="00726047" w:rsidRPr="00DF4D66">
              <w:rPr>
                <w:rFonts w:asciiTheme="minorEastAsia" w:eastAsiaTheme="minorEastAsia" w:hAnsiTheme="minorEastAsia" w:hint="eastAsia"/>
                <w:szCs w:val="21"/>
              </w:rPr>
              <w:t>煤制天然气单位产品能源消耗限额</w:t>
            </w:r>
            <w:r w:rsidR="00726047">
              <w:rPr>
                <w:rFonts w:asciiTheme="minorEastAsia" w:eastAsiaTheme="minorEastAsia" w:hAnsiTheme="minorEastAsia" w:hint="eastAsia"/>
                <w:szCs w:val="21"/>
              </w:rPr>
              <w:t>》</w:t>
            </w:r>
          </w:p>
          <w:p w14:paraId="7883A4A6" w14:textId="0BEA1BD8" w:rsidR="00DC38E6"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w:t>
            </w:r>
            <w:r w:rsidR="00726047">
              <w:rPr>
                <w:rFonts w:asciiTheme="minorEastAsia" w:eastAsiaTheme="minorEastAsia" w:hAnsiTheme="minorEastAsia" w:hint="eastAsia"/>
                <w:szCs w:val="21"/>
              </w:rPr>
              <w:t>符合</w:t>
            </w:r>
            <w:r w:rsidRPr="00DF4D66">
              <w:rPr>
                <w:rFonts w:asciiTheme="minorEastAsia" w:eastAsiaTheme="minorEastAsia" w:hAnsiTheme="minorEastAsia" w:hint="eastAsia"/>
                <w:szCs w:val="21"/>
              </w:rPr>
              <w:t>GB 30180</w:t>
            </w:r>
            <w:r w:rsidR="00726047">
              <w:rPr>
                <w:rFonts w:asciiTheme="minorEastAsia" w:eastAsiaTheme="minorEastAsia" w:hAnsiTheme="minorEastAsia"/>
                <w:szCs w:val="21"/>
              </w:rPr>
              <w:t xml:space="preserve"> </w:t>
            </w:r>
            <w:r w:rsidR="00726047">
              <w:rPr>
                <w:rFonts w:asciiTheme="minorEastAsia" w:eastAsiaTheme="minorEastAsia" w:hAnsiTheme="minorEastAsia" w:hint="eastAsia"/>
                <w:szCs w:val="21"/>
              </w:rPr>
              <w:t>《</w:t>
            </w:r>
            <w:r w:rsidR="00726047" w:rsidRPr="00DF4D66">
              <w:rPr>
                <w:rFonts w:asciiTheme="minorEastAsia" w:eastAsiaTheme="minorEastAsia" w:hAnsiTheme="minorEastAsia" w:hint="eastAsia"/>
                <w:szCs w:val="21"/>
              </w:rPr>
              <w:t>煤制烯烃单位产品能源消耗限额</w:t>
            </w:r>
            <w:r w:rsidR="00726047">
              <w:rPr>
                <w:rFonts w:asciiTheme="minorEastAsia" w:eastAsiaTheme="minorEastAsia" w:hAnsiTheme="minorEastAsia" w:hint="eastAsia"/>
                <w:szCs w:val="21"/>
              </w:rPr>
              <w:t>》</w:t>
            </w:r>
          </w:p>
          <w:p w14:paraId="6D507135" w14:textId="4C7B796B" w:rsidR="00DC38E6"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w:t>
            </w:r>
            <w:r w:rsidR="00726047">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 xml:space="preserve">B/T 18916.33 </w:t>
            </w:r>
            <w:r w:rsidR="00726047">
              <w:rPr>
                <w:rFonts w:asciiTheme="minorEastAsia" w:eastAsiaTheme="minorEastAsia" w:hAnsiTheme="minorEastAsia" w:hint="eastAsia"/>
                <w:szCs w:val="21"/>
              </w:rPr>
              <w:t>《</w:t>
            </w:r>
            <w:r w:rsidR="00726047">
              <w:rPr>
                <w:rFonts w:asciiTheme="minorEastAsia" w:eastAsiaTheme="minorEastAsia" w:hAnsiTheme="minorEastAsia" w:hint="eastAsia"/>
                <w:szCs w:val="21"/>
              </w:rPr>
              <w:t>取水定额 第3</w:t>
            </w:r>
            <w:r w:rsidR="00726047">
              <w:rPr>
                <w:rFonts w:asciiTheme="minorEastAsia" w:eastAsiaTheme="minorEastAsia" w:hAnsiTheme="minorEastAsia"/>
                <w:szCs w:val="21"/>
              </w:rPr>
              <w:t>3</w:t>
            </w:r>
            <w:r w:rsidR="00726047">
              <w:rPr>
                <w:rFonts w:asciiTheme="minorEastAsia" w:eastAsiaTheme="minorEastAsia" w:hAnsiTheme="minorEastAsia" w:hint="eastAsia"/>
                <w:szCs w:val="21"/>
              </w:rPr>
              <w:t>部分：煤间接液化</w:t>
            </w:r>
            <w:r w:rsidR="00726047">
              <w:rPr>
                <w:rFonts w:asciiTheme="minorEastAsia" w:eastAsiaTheme="minorEastAsia" w:hAnsiTheme="minorEastAsia" w:hint="eastAsia"/>
                <w:szCs w:val="21"/>
              </w:rPr>
              <w:t>》</w:t>
            </w:r>
          </w:p>
          <w:p w14:paraId="4213F6AA" w14:textId="33266017" w:rsidR="00DC38E6"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w:t>
            </w:r>
            <w:r w:rsidR="00726047">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 xml:space="preserve">B/T 18916.35 </w:t>
            </w:r>
            <w:r w:rsidR="00726047">
              <w:rPr>
                <w:rFonts w:asciiTheme="minorEastAsia" w:eastAsiaTheme="minorEastAsia" w:hAnsiTheme="minorEastAsia" w:hint="eastAsia"/>
                <w:szCs w:val="21"/>
              </w:rPr>
              <w:t>《</w:t>
            </w:r>
            <w:r w:rsidR="00726047">
              <w:rPr>
                <w:rFonts w:asciiTheme="minorEastAsia" w:eastAsiaTheme="minorEastAsia" w:hAnsiTheme="minorEastAsia" w:hint="eastAsia"/>
                <w:szCs w:val="21"/>
              </w:rPr>
              <w:t>取水定额 第3</w:t>
            </w:r>
            <w:r w:rsidR="00726047">
              <w:rPr>
                <w:rFonts w:asciiTheme="minorEastAsia" w:eastAsiaTheme="minorEastAsia" w:hAnsiTheme="minorEastAsia"/>
                <w:szCs w:val="21"/>
              </w:rPr>
              <w:t>5</w:t>
            </w:r>
            <w:r w:rsidR="00726047">
              <w:rPr>
                <w:rFonts w:asciiTheme="minorEastAsia" w:eastAsiaTheme="minorEastAsia" w:hAnsiTheme="minorEastAsia" w:hint="eastAsia"/>
                <w:szCs w:val="21"/>
              </w:rPr>
              <w:t>部分：煤制甲醇</w:t>
            </w:r>
            <w:r w:rsidR="00726047">
              <w:rPr>
                <w:rFonts w:asciiTheme="minorEastAsia" w:eastAsiaTheme="minorEastAsia" w:hAnsiTheme="minorEastAsia" w:hint="eastAsia"/>
                <w:szCs w:val="21"/>
              </w:rPr>
              <w:t>》</w:t>
            </w:r>
          </w:p>
          <w:p w14:paraId="12EAADB4" w14:textId="7B19F425" w:rsidR="00DC38E6"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w:t>
            </w:r>
            <w:r w:rsidR="00726047">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 xml:space="preserve">B/T 18916.36 </w:t>
            </w:r>
            <w:r w:rsidR="00726047">
              <w:rPr>
                <w:rFonts w:asciiTheme="minorEastAsia" w:eastAsiaTheme="minorEastAsia" w:hAnsiTheme="minorEastAsia" w:hint="eastAsia"/>
                <w:szCs w:val="21"/>
              </w:rPr>
              <w:t>《</w:t>
            </w:r>
            <w:r w:rsidR="00726047">
              <w:rPr>
                <w:rFonts w:asciiTheme="minorEastAsia" w:eastAsiaTheme="minorEastAsia" w:hAnsiTheme="minorEastAsia" w:hint="eastAsia"/>
                <w:szCs w:val="21"/>
              </w:rPr>
              <w:t>取水定额 第3</w:t>
            </w:r>
            <w:r w:rsidR="00726047">
              <w:rPr>
                <w:rFonts w:asciiTheme="minorEastAsia" w:eastAsiaTheme="minorEastAsia" w:hAnsiTheme="minorEastAsia"/>
                <w:szCs w:val="21"/>
              </w:rPr>
              <w:t>6</w:t>
            </w:r>
            <w:r w:rsidR="00726047">
              <w:rPr>
                <w:rFonts w:asciiTheme="minorEastAsia" w:eastAsiaTheme="minorEastAsia" w:hAnsiTheme="minorEastAsia" w:hint="eastAsia"/>
                <w:szCs w:val="21"/>
              </w:rPr>
              <w:t>部分：煤制乙二醇</w:t>
            </w:r>
            <w:r w:rsidR="00726047">
              <w:rPr>
                <w:rFonts w:asciiTheme="minorEastAsia" w:eastAsiaTheme="minorEastAsia" w:hAnsiTheme="minorEastAsia" w:hint="eastAsia"/>
                <w:szCs w:val="21"/>
              </w:rPr>
              <w:t>》</w:t>
            </w:r>
          </w:p>
          <w:p w14:paraId="4FBFE2F3" w14:textId="501692FA" w:rsidR="00DC38E6" w:rsidRDefault="00DC38E6" w:rsidP="00DC38E6">
            <w:pPr>
              <w:pStyle w:val="aff"/>
              <w:adjustRightInd w:val="0"/>
              <w:snapToGrid w:val="0"/>
              <w:ind w:firstLineChars="0" w:firstLine="0"/>
              <w:jc w:val="center"/>
              <w:rPr>
                <w:rFonts w:ascii="黑体" w:eastAsia="黑体" w:hAnsi="黑体"/>
                <w:szCs w:val="21"/>
              </w:rPr>
            </w:pPr>
            <w:r>
              <w:rPr>
                <w:rFonts w:asciiTheme="minorEastAsia" w:eastAsiaTheme="minorEastAsia" w:hAnsiTheme="minorEastAsia"/>
                <w:szCs w:val="21"/>
              </w:rPr>
              <w:t>……</w:t>
            </w:r>
          </w:p>
        </w:tc>
      </w:tr>
      <w:tr w:rsidR="00DC38E6" w14:paraId="204769E9" w14:textId="77777777" w:rsidTr="001B7DCC">
        <w:trPr>
          <w:trHeight w:val="141"/>
        </w:trPr>
        <w:tc>
          <w:tcPr>
            <w:tcW w:w="2235" w:type="dxa"/>
            <w:vMerge/>
            <w:vAlign w:val="center"/>
          </w:tcPr>
          <w:p w14:paraId="50991FB7" w14:textId="77777777"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1D629A41" w14:textId="77777777"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6AC4833B" w14:textId="77777777"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0FEB638D" w14:textId="6584A6A7" w:rsidR="00DC38E6" w:rsidRPr="002F34E0" w:rsidRDefault="00DC38E6" w:rsidP="00DC38E6">
            <w:pPr>
              <w:pStyle w:val="aff"/>
              <w:adjustRightInd w:val="0"/>
              <w:snapToGrid w:val="0"/>
              <w:jc w:val="center"/>
              <w:rPr>
                <w:rFonts w:asciiTheme="minorEastAsia" w:eastAsiaTheme="minorEastAsia" w:hAnsiTheme="minorEastAsia"/>
                <w:szCs w:val="21"/>
              </w:rPr>
            </w:pPr>
            <w:r w:rsidRPr="002F34E0">
              <w:rPr>
                <w:rFonts w:asciiTheme="minorEastAsia" w:eastAsiaTheme="minorEastAsia" w:hAnsiTheme="minorEastAsia" w:hint="eastAsia"/>
                <w:szCs w:val="21"/>
              </w:rPr>
              <w:t>合成氨</w:t>
            </w:r>
          </w:p>
        </w:tc>
        <w:tc>
          <w:tcPr>
            <w:tcW w:w="7513" w:type="dxa"/>
            <w:vAlign w:val="center"/>
          </w:tcPr>
          <w:p w14:paraId="5E309FB8" w14:textId="756AC65C" w:rsidR="00DC38E6" w:rsidRDefault="00DC38E6" w:rsidP="00DC38E6">
            <w:pPr>
              <w:pStyle w:val="aff"/>
              <w:adjustRightInd w:val="0"/>
              <w:snapToGrid w:val="0"/>
              <w:ind w:firstLineChars="0" w:firstLine="0"/>
              <w:jc w:val="left"/>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sidR="00E503BE">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 xml:space="preserve">B 21344 </w:t>
            </w:r>
            <w:r>
              <w:rPr>
                <w:rFonts w:asciiTheme="minorEastAsia" w:eastAsiaTheme="minorEastAsia" w:hAnsiTheme="minorEastAsia" w:hint="eastAsia"/>
                <w:szCs w:val="21"/>
              </w:rPr>
              <w:t>《合成氨单位产品能源消耗限额》</w:t>
            </w:r>
          </w:p>
          <w:p w14:paraId="538DF38C" w14:textId="39D4D8B4" w:rsidR="00DC38E6" w:rsidRDefault="00DC38E6" w:rsidP="00DC38E6">
            <w:pPr>
              <w:pStyle w:val="aff"/>
              <w:adjustRightInd w:val="0"/>
              <w:snapToGrid w:val="0"/>
              <w:ind w:firstLineChars="0" w:firstLine="0"/>
              <w:jc w:val="left"/>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sidR="00E503BE">
              <w:rPr>
                <w:rFonts w:asciiTheme="minorEastAsia" w:eastAsiaTheme="minorEastAsia" w:hAnsiTheme="minorEastAsia" w:hint="eastAsia"/>
                <w:szCs w:val="21"/>
              </w:rPr>
              <w:t>符合</w:t>
            </w:r>
            <w:r>
              <w:rPr>
                <w:rFonts w:asciiTheme="minorEastAsia" w:eastAsiaTheme="minorEastAsia" w:hAnsiTheme="minorEastAsia"/>
                <w:szCs w:val="21"/>
              </w:rPr>
              <w:t>GB/T 18916.8</w:t>
            </w:r>
            <w:r>
              <w:rPr>
                <w:rFonts w:asciiTheme="minorEastAsia" w:eastAsiaTheme="minorEastAsia" w:hAnsiTheme="minorEastAsia" w:hint="eastAsia"/>
                <w:szCs w:val="21"/>
              </w:rPr>
              <w:t>《取水定额 第8部分:合成氨》</w:t>
            </w:r>
          </w:p>
          <w:p w14:paraId="5456C81A" w14:textId="2CA4B3B1" w:rsidR="00DC38E6" w:rsidRPr="00016A7B" w:rsidRDefault="00DC38E6" w:rsidP="00DC38E6">
            <w:pPr>
              <w:pStyle w:val="aff"/>
              <w:adjustRightInd w:val="0"/>
              <w:snapToGrid w:val="0"/>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3）</w:t>
            </w:r>
            <w:r w:rsidR="00E503BE">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B 13458</w:t>
            </w:r>
            <w:r>
              <w:rPr>
                <w:rFonts w:asciiTheme="minorEastAsia" w:eastAsiaTheme="minorEastAsia" w:hAnsiTheme="minorEastAsia" w:hint="eastAsia"/>
                <w:szCs w:val="21"/>
              </w:rPr>
              <w:t>《合成氨工业水污染物排放标准》</w:t>
            </w:r>
          </w:p>
        </w:tc>
      </w:tr>
      <w:tr w:rsidR="00DC38E6" w14:paraId="54F2CE82" w14:textId="77777777" w:rsidTr="001B7DCC">
        <w:trPr>
          <w:trHeight w:val="124"/>
        </w:trPr>
        <w:tc>
          <w:tcPr>
            <w:tcW w:w="2235" w:type="dxa"/>
            <w:vMerge/>
            <w:vAlign w:val="center"/>
          </w:tcPr>
          <w:p w14:paraId="5BECE0AB" w14:textId="77777777"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2973EA39" w14:textId="77777777"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5EED559C" w14:textId="77777777"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51FA37C2" w14:textId="5E0B7377" w:rsidR="00DC38E6" w:rsidRPr="002F34E0" w:rsidRDefault="00DC38E6" w:rsidP="00DC38E6">
            <w:pPr>
              <w:pStyle w:val="aff"/>
              <w:adjustRightInd w:val="0"/>
              <w:snapToGrid w:val="0"/>
              <w:jc w:val="center"/>
              <w:rPr>
                <w:rFonts w:asciiTheme="minorEastAsia" w:eastAsiaTheme="minorEastAsia" w:hAnsiTheme="minorEastAsia"/>
                <w:szCs w:val="21"/>
              </w:rPr>
            </w:pPr>
            <w:r w:rsidRPr="002F34E0">
              <w:rPr>
                <w:rFonts w:asciiTheme="minorEastAsia" w:eastAsiaTheme="minorEastAsia" w:hAnsiTheme="minorEastAsia" w:hint="eastAsia"/>
                <w:szCs w:val="21"/>
              </w:rPr>
              <w:t>电石</w:t>
            </w:r>
          </w:p>
        </w:tc>
        <w:tc>
          <w:tcPr>
            <w:tcW w:w="7513" w:type="dxa"/>
            <w:vAlign w:val="center"/>
          </w:tcPr>
          <w:p w14:paraId="0739F182" w14:textId="1AC69CAB" w:rsidR="00DC38E6" w:rsidRPr="00016A7B" w:rsidRDefault="00DC38E6" w:rsidP="00DC38E6">
            <w:pPr>
              <w:pStyle w:val="aff"/>
              <w:adjustRightInd w:val="0"/>
              <w:snapToGrid w:val="0"/>
              <w:ind w:firstLineChars="0" w:firstLine="0"/>
              <w:jc w:val="left"/>
              <w:rPr>
                <w:rFonts w:asciiTheme="minorEastAsia" w:eastAsiaTheme="minorEastAsia" w:hAnsiTheme="minorEastAsia"/>
                <w:szCs w:val="21"/>
              </w:rPr>
            </w:pPr>
            <w:r>
              <w:rPr>
                <w:rFonts w:asciiTheme="minorEastAsia" w:eastAsiaTheme="minorEastAsia" w:hAnsiTheme="minorEastAsia"/>
                <w:szCs w:val="21"/>
              </w:rPr>
              <w:t>1)</w:t>
            </w:r>
            <w:r w:rsidR="00E503BE">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B 21343</w:t>
            </w:r>
            <w:r>
              <w:rPr>
                <w:rFonts w:asciiTheme="minorEastAsia" w:eastAsiaTheme="minorEastAsia" w:hAnsiTheme="minorEastAsia" w:hint="eastAsia"/>
                <w:szCs w:val="21"/>
              </w:rPr>
              <w:t>《电石单位产品能源消耗限额》</w:t>
            </w:r>
          </w:p>
        </w:tc>
      </w:tr>
      <w:tr w:rsidR="00DC38E6" w14:paraId="209E4E33" w14:textId="77777777" w:rsidTr="001B7DCC">
        <w:trPr>
          <w:trHeight w:val="185"/>
        </w:trPr>
        <w:tc>
          <w:tcPr>
            <w:tcW w:w="2235" w:type="dxa"/>
            <w:vMerge/>
            <w:vAlign w:val="center"/>
          </w:tcPr>
          <w:p w14:paraId="4ABB6EE1" w14:textId="77777777"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1399937E" w14:textId="77777777"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05BC15E1" w14:textId="77777777"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1BA008B2" w14:textId="78599157" w:rsidR="00DC38E6" w:rsidRPr="002F34E0" w:rsidRDefault="00DC38E6" w:rsidP="00DC38E6">
            <w:pPr>
              <w:pStyle w:val="aff"/>
              <w:adjustRightInd w:val="0"/>
              <w:snapToGrid w:val="0"/>
              <w:jc w:val="center"/>
              <w:rPr>
                <w:rFonts w:asciiTheme="minorEastAsia" w:eastAsiaTheme="minorEastAsia" w:hAnsiTheme="minorEastAsia"/>
                <w:szCs w:val="21"/>
              </w:rPr>
            </w:pPr>
            <w:r w:rsidRPr="002F34E0">
              <w:rPr>
                <w:rFonts w:asciiTheme="minorEastAsia" w:eastAsiaTheme="minorEastAsia" w:hAnsiTheme="minorEastAsia" w:hint="eastAsia"/>
                <w:szCs w:val="21"/>
              </w:rPr>
              <w:t>烧碱</w:t>
            </w:r>
          </w:p>
        </w:tc>
        <w:tc>
          <w:tcPr>
            <w:tcW w:w="7513" w:type="dxa"/>
            <w:vAlign w:val="center"/>
          </w:tcPr>
          <w:p w14:paraId="657A51BB" w14:textId="5DE01D29" w:rsidR="00DC38E6" w:rsidRPr="00146CC3" w:rsidRDefault="00E503BE" w:rsidP="00DC38E6">
            <w:pPr>
              <w:pStyle w:val="aff"/>
              <w:numPr>
                <w:ilvl w:val="0"/>
                <w:numId w:val="9"/>
              </w:numPr>
              <w:adjustRightInd w:val="0"/>
              <w:snapToGrid w:val="0"/>
              <w:ind w:firstLineChars="0"/>
              <w:rPr>
                <w:rFonts w:asciiTheme="minorEastAsia" w:eastAsiaTheme="minorEastAsia" w:hAnsiTheme="minorEastAsia"/>
                <w:szCs w:val="21"/>
              </w:rPr>
            </w:pPr>
            <w:r>
              <w:rPr>
                <w:rFonts w:asciiTheme="minorEastAsia" w:eastAsiaTheme="minorEastAsia" w:hAnsiTheme="minorEastAsia" w:hint="eastAsia"/>
                <w:szCs w:val="21"/>
              </w:rPr>
              <w:t>符合</w:t>
            </w:r>
            <w:r w:rsidR="00DC38E6">
              <w:rPr>
                <w:rFonts w:asciiTheme="minorEastAsia" w:eastAsiaTheme="minorEastAsia" w:hAnsiTheme="minorEastAsia" w:hint="eastAsia"/>
                <w:szCs w:val="21"/>
              </w:rPr>
              <w:t>G</w:t>
            </w:r>
            <w:r w:rsidR="00DC38E6">
              <w:rPr>
                <w:rFonts w:asciiTheme="minorEastAsia" w:eastAsiaTheme="minorEastAsia" w:hAnsiTheme="minorEastAsia"/>
                <w:szCs w:val="21"/>
              </w:rPr>
              <w:t>B 15581</w:t>
            </w:r>
            <w:r w:rsidR="00DC38E6">
              <w:rPr>
                <w:rFonts w:asciiTheme="minorEastAsia" w:eastAsiaTheme="minorEastAsia" w:hAnsiTheme="minorEastAsia" w:hint="eastAsia"/>
                <w:szCs w:val="21"/>
              </w:rPr>
              <w:t>《烧碱、聚氯乙烯工业污染物排放标准》</w:t>
            </w:r>
          </w:p>
        </w:tc>
      </w:tr>
      <w:tr w:rsidR="00DC38E6" w14:paraId="13B62C2F" w14:textId="77777777" w:rsidTr="001B7DCC">
        <w:trPr>
          <w:trHeight w:val="177"/>
        </w:trPr>
        <w:tc>
          <w:tcPr>
            <w:tcW w:w="2235" w:type="dxa"/>
            <w:vMerge/>
            <w:vAlign w:val="center"/>
          </w:tcPr>
          <w:p w14:paraId="093F27D9" w14:textId="77777777"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56E87630" w14:textId="77777777"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2F0AFEC8" w14:textId="77777777"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53DD1559" w14:textId="3F8704D6" w:rsidR="00DC38E6" w:rsidRPr="002F34E0" w:rsidRDefault="00DC38E6" w:rsidP="00DC38E6">
            <w:pPr>
              <w:pStyle w:val="aff"/>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纯碱</w:t>
            </w:r>
          </w:p>
        </w:tc>
        <w:tc>
          <w:tcPr>
            <w:tcW w:w="7513" w:type="dxa"/>
            <w:vAlign w:val="center"/>
          </w:tcPr>
          <w:p w14:paraId="6388D73D" w14:textId="3D7E0528" w:rsidR="00DC38E6" w:rsidRPr="00146CC3" w:rsidRDefault="00E503BE" w:rsidP="00DC38E6">
            <w:pPr>
              <w:pStyle w:val="aff"/>
              <w:numPr>
                <w:ilvl w:val="0"/>
                <w:numId w:val="10"/>
              </w:numPr>
              <w:adjustRightInd w:val="0"/>
              <w:snapToGrid w:val="0"/>
              <w:ind w:firstLineChars="0"/>
              <w:rPr>
                <w:rFonts w:asciiTheme="minorEastAsia" w:eastAsiaTheme="minorEastAsia" w:hAnsiTheme="minorEastAsia"/>
                <w:szCs w:val="21"/>
              </w:rPr>
            </w:pPr>
            <w:r>
              <w:rPr>
                <w:rFonts w:asciiTheme="minorEastAsia" w:eastAsiaTheme="minorEastAsia" w:hAnsiTheme="minorEastAsia" w:hint="eastAsia"/>
                <w:szCs w:val="21"/>
              </w:rPr>
              <w:t>符合</w:t>
            </w:r>
            <w:r w:rsidR="00DC38E6">
              <w:rPr>
                <w:rFonts w:asciiTheme="minorEastAsia" w:eastAsiaTheme="minorEastAsia" w:hAnsiTheme="minorEastAsia" w:hint="eastAsia"/>
                <w:szCs w:val="21"/>
              </w:rPr>
              <w:t>G</w:t>
            </w:r>
            <w:r w:rsidR="00DC38E6">
              <w:rPr>
                <w:rFonts w:asciiTheme="minorEastAsia" w:eastAsiaTheme="minorEastAsia" w:hAnsiTheme="minorEastAsia"/>
                <w:szCs w:val="21"/>
              </w:rPr>
              <w:t xml:space="preserve">B/T 18916.26 </w:t>
            </w:r>
            <w:r w:rsidR="006E5C41">
              <w:rPr>
                <w:rFonts w:asciiTheme="minorEastAsia" w:eastAsiaTheme="minorEastAsia" w:hAnsiTheme="minorEastAsia" w:hint="eastAsia"/>
                <w:szCs w:val="21"/>
              </w:rPr>
              <w:t>《</w:t>
            </w:r>
            <w:r w:rsidR="006E5C41">
              <w:rPr>
                <w:rFonts w:asciiTheme="minorEastAsia" w:eastAsiaTheme="minorEastAsia" w:hAnsiTheme="minorEastAsia" w:hint="eastAsia"/>
                <w:szCs w:val="21"/>
              </w:rPr>
              <w:t>取水定额 第2</w:t>
            </w:r>
            <w:r w:rsidR="006E5C41">
              <w:rPr>
                <w:rFonts w:asciiTheme="minorEastAsia" w:eastAsiaTheme="minorEastAsia" w:hAnsiTheme="minorEastAsia"/>
                <w:szCs w:val="21"/>
              </w:rPr>
              <w:t>6</w:t>
            </w:r>
            <w:r w:rsidR="006E5C41">
              <w:rPr>
                <w:rFonts w:asciiTheme="minorEastAsia" w:eastAsiaTheme="minorEastAsia" w:hAnsiTheme="minorEastAsia" w:hint="eastAsia"/>
                <w:szCs w:val="21"/>
              </w:rPr>
              <w:t>部分：纯碱</w:t>
            </w:r>
            <w:r w:rsidR="006E5C41">
              <w:rPr>
                <w:rFonts w:asciiTheme="minorEastAsia" w:eastAsiaTheme="minorEastAsia" w:hAnsiTheme="minorEastAsia" w:hint="eastAsia"/>
                <w:szCs w:val="21"/>
              </w:rPr>
              <w:t>》</w:t>
            </w:r>
          </w:p>
        </w:tc>
      </w:tr>
      <w:tr w:rsidR="00DC38E6" w14:paraId="63D97C0E" w14:textId="77777777" w:rsidTr="001B7DCC">
        <w:trPr>
          <w:trHeight w:val="88"/>
        </w:trPr>
        <w:tc>
          <w:tcPr>
            <w:tcW w:w="2235" w:type="dxa"/>
            <w:vMerge/>
            <w:vAlign w:val="center"/>
          </w:tcPr>
          <w:p w14:paraId="3982511A" w14:textId="77777777"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576E2F48" w14:textId="77777777"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3918B905" w14:textId="77777777"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047EC2D2" w14:textId="10F374B9" w:rsidR="00DC38E6" w:rsidRPr="002F34E0" w:rsidRDefault="00DC38E6" w:rsidP="00DC38E6">
            <w:pPr>
              <w:pStyle w:val="aff"/>
              <w:adjustRightInd w:val="0"/>
              <w:snapToGrid w:val="0"/>
              <w:jc w:val="center"/>
              <w:rPr>
                <w:rFonts w:asciiTheme="minorEastAsia" w:eastAsiaTheme="minorEastAsia" w:hAnsiTheme="minorEastAsia"/>
                <w:szCs w:val="21"/>
              </w:rPr>
            </w:pPr>
            <w:r w:rsidRPr="002F34E0">
              <w:rPr>
                <w:rFonts w:asciiTheme="minorEastAsia" w:eastAsiaTheme="minorEastAsia" w:hAnsiTheme="minorEastAsia" w:hint="eastAsia"/>
                <w:szCs w:val="21"/>
              </w:rPr>
              <w:t>磷铵</w:t>
            </w:r>
          </w:p>
        </w:tc>
        <w:tc>
          <w:tcPr>
            <w:tcW w:w="7513" w:type="dxa"/>
            <w:vAlign w:val="center"/>
          </w:tcPr>
          <w:p w14:paraId="0E04A924" w14:textId="77777777" w:rsidR="00DC38E6" w:rsidRDefault="00DC38E6" w:rsidP="00DC38E6">
            <w:pPr>
              <w:pStyle w:val="aff"/>
              <w:adjustRightInd w:val="0"/>
              <w:snapToGrid w:val="0"/>
              <w:jc w:val="center"/>
              <w:rPr>
                <w:rFonts w:asciiTheme="minorEastAsia" w:eastAsiaTheme="minorEastAsia" w:hAnsiTheme="minorEastAsia"/>
                <w:szCs w:val="21"/>
              </w:rPr>
            </w:pPr>
          </w:p>
        </w:tc>
      </w:tr>
      <w:tr w:rsidR="00DC38E6" w14:paraId="61C41528" w14:textId="77777777" w:rsidTr="001B7DCC">
        <w:trPr>
          <w:trHeight w:val="221"/>
        </w:trPr>
        <w:tc>
          <w:tcPr>
            <w:tcW w:w="2235" w:type="dxa"/>
            <w:vMerge/>
            <w:vAlign w:val="center"/>
          </w:tcPr>
          <w:p w14:paraId="0981855D" w14:textId="77777777"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48E60951" w14:textId="77777777"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3C003BAC" w14:textId="77777777"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6FFE07C1" w14:textId="66D184FE" w:rsidR="00DC38E6" w:rsidRPr="002F34E0" w:rsidRDefault="00DC38E6" w:rsidP="00DC38E6">
            <w:pPr>
              <w:pStyle w:val="aff"/>
              <w:adjustRightInd w:val="0"/>
              <w:snapToGrid w:val="0"/>
              <w:jc w:val="center"/>
              <w:rPr>
                <w:rFonts w:asciiTheme="minorEastAsia" w:eastAsiaTheme="minorEastAsia" w:hAnsiTheme="minorEastAsia"/>
                <w:szCs w:val="21"/>
              </w:rPr>
            </w:pPr>
            <w:r w:rsidRPr="002F34E0">
              <w:rPr>
                <w:rFonts w:asciiTheme="minorEastAsia" w:eastAsiaTheme="minorEastAsia" w:hAnsiTheme="minorEastAsia" w:hint="eastAsia"/>
                <w:szCs w:val="21"/>
              </w:rPr>
              <w:t>黄磷</w:t>
            </w:r>
          </w:p>
        </w:tc>
        <w:tc>
          <w:tcPr>
            <w:tcW w:w="7513" w:type="dxa"/>
            <w:vAlign w:val="center"/>
          </w:tcPr>
          <w:p w14:paraId="7F7C61E2" w14:textId="6897F3B6" w:rsidR="00DC38E6" w:rsidRPr="007622C3" w:rsidRDefault="00E503BE" w:rsidP="00DC38E6">
            <w:pPr>
              <w:pStyle w:val="aff"/>
              <w:numPr>
                <w:ilvl w:val="0"/>
                <w:numId w:val="11"/>
              </w:numPr>
              <w:adjustRightInd w:val="0"/>
              <w:snapToGrid w:val="0"/>
              <w:ind w:firstLineChars="0"/>
              <w:rPr>
                <w:rFonts w:asciiTheme="minorEastAsia" w:eastAsiaTheme="minorEastAsia" w:hAnsiTheme="minorEastAsia"/>
                <w:szCs w:val="21"/>
              </w:rPr>
            </w:pPr>
            <w:r>
              <w:rPr>
                <w:rFonts w:asciiTheme="minorEastAsia" w:eastAsiaTheme="minorEastAsia" w:hAnsiTheme="minorEastAsia" w:hint="eastAsia"/>
                <w:szCs w:val="21"/>
              </w:rPr>
              <w:t>符合</w:t>
            </w:r>
            <w:r w:rsidR="00DC38E6" w:rsidRPr="00B46CE9">
              <w:rPr>
                <w:rFonts w:asciiTheme="minorEastAsia" w:eastAsiaTheme="minorEastAsia" w:hAnsiTheme="minorEastAsia" w:hint="eastAsia"/>
                <w:szCs w:val="21"/>
              </w:rPr>
              <w:t>G</w:t>
            </w:r>
            <w:r w:rsidR="00DC38E6" w:rsidRPr="00B46CE9">
              <w:rPr>
                <w:rFonts w:asciiTheme="minorEastAsia" w:eastAsiaTheme="minorEastAsia" w:hAnsiTheme="minorEastAsia"/>
                <w:szCs w:val="21"/>
              </w:rPr>
              <w:t>B 21345</w:t>
            </w:r>
            <w:r>
              <w:rPr>
                <w:rFonts w:asciiTheme="minorEastAsia" w:eastAsiaTheme="minorEastAsia" w:hAnsiTheme="minorEastAsia" w:hint="eastAsia"/>
                <w:szCs w:val="21"/>
              </w:rPr>
              <w:t>《</w:t>
            </w:r>
            <w:r w:rsidRPr="00B46CE9">
              <w:rPr>
                <w:rFonts w:asciiTheme="minorEastAsia" w:eastAsiaTheme="minorEastAsia" w:hAnsiTheme="minorEastAsia" w:hint="eastAsia"/>
                <w:szCs w:val="21"/>
              </w:rPr>
              <w:t>黄磷单位产品能源消耗限额</w:t>
            </w:r>
            <w:r>
              <w:rPr>
                <w:rFonts w:asciiTheme="minorEastAsia" w:eastAsiaTheme="minorEastAsia" w:hAnsiTheme="minorEastAsia" w:hint="eastAsia"/>
                <w:szCs w:val="21"/>
              </w:rPr>
              <w:t>》</w:t>
            </w:r>
          </w:p>
        </w:tc>
      </w:tr>
      <w:tr w:rsidR="00DC38E6" w:rsidRPr="006E5C41" w14:paraId="4AC5CB79" w14:textId="77777777" w:rsidTr="001B7DCC">
        <w:trPr>
          <w:trHeight w:val="212"/>
        </w:trPr>
        <w:tc>
          <w:tcPr>
            <w:tcW w:w="2235" w:type="dxa"/>
            <w:vMerge w:val="restart"/>
            <w:vAlign w:val="center"/>
          </w:tcPr>
          <w:p w14:paraId="110B6C37" w14:textId="4F503353"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r w:rsidRPr="00FD5ABE">
              <w:rPr>
                <w:rFonts w:asciiTheme="minorEastAsia" w:eastAsiaTheme="minorEastAsia" w:hAnsiTheme="minorEastAsia" w:hint="eastAsia"/>
                <w:szCs w:val="21"/>
              </w:rPr>
              <w:t>非金属矿物制品业</w:t>
            </w:r>
          </w:p>
        </w:tc>
        <w:tc>
          <w:tcPr>
            <w:tcW w:w="1559" w:type="dxa"/>
            <w:vMerge w:val="restart"/>
            <w:vAlign w:val="center"/>
          </w:tcPr>
          <w:p w14:paraId="7E432297" w14:textId="3F57F2EE"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r w:rsidRPr="00053C00">
              <w:rPr>
                <w:rFonts w:asciiTheme="minorEastAsia" w:eastAsiaTheme="minorEastAsia" w:hAnsiTheme="minorEastAsia" w:hint="eastAsia"/>
                <w:szCs w:val="21"/>
              </w:rPr>
              <w:t>3</w:t>
            </w:r>
            <w:r w:rsidRPr="00053C00">
              <w:rPr>
                <w:rFonts w:asciiTheme="minorEastAsia" w:eastAsiaTheme="minorEastAsia" w:hAnsiTheme="minorEastAsia"/>
                <w:szCs w:val="21"/>
              </w:rPr>
              <w:t>0</w:t>
            </w:r>
          </w:p>
        </w:tc>
        <w:tc>
          <w:tcPr>
            <w:tcW w:w="1134" w:type="dxa"/>
            <w:vMerge w:val="restart"/>
            <w:vAlign w:val="center"/>
          </w:tcPr>
          <w:p w14:paraId="4BA9C3DD" w14:textId="3729566C"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r w:rsidRPr="00610731">
              <w:rPr>
                <w:rFonts w:asciiTheme="minorEastAsia" w:eastAsiaTheme="minorEastAsia" w:hAnsiTheme="minorEastAsia" w:hint="eastAsia"/>
                <w:szCs w:val="21"/>
              </w:rPr>
              <w:t>建材</w:t>
            </w:r>
          </w:p>
        </w:tc>
        <w:tc>
          <w:tcPr>
            <w:tcW w:w="1417" w:type="dxa"/>
            <w:vAlign w:val="center"/>
          </w:tcPr>
          <w:p w14:paraId="7092E5ED" w14:textId="28BEEB59" w:rsidR="00DC38E6" w:rsidRDefault="00DC38E6" w:rsidP="00DC38E6">
            <w:pPr>
              <w:pStyle w:val="aff"/>
              <w:adjustRightInd w:val="0"/>
              <w:snapToGrid w:val="0"/>
              <w:ind w:firstLineChars="0" w:firstLine="0"/>
              <w:jc w:val="center"/>
              <w:rPr>
                <w:rFonts w:ascii="黑体" w:eastAsia="黑体" w:hAnsi="黑体"/>
                <w:szCs w:val="21"/>
              </w:rPr>
            </w:pPr>
            <w:r w:rsidRPr="002F34E0">
              <w:rPr>
                <w:rFonts w:asciiTheme="minorEastAsia" w:eastAsiaTheme="minorEastAsia" w:hAnsiTheme="minorEastAsia" w:hint="eastAsia"/>
                <w:szCs w:val="21"/>
              </w:rPr>
              <w:t>水泥</w:t>
            </w:r>
          </w:p>
        </w:tc>
        <w:tc>
          <w:tcPr>
            <w:tcW w:w="7513" w:type="dxa"/>
            <w:vAlign w:val="center"/>
          </w:tcPr>
          <w:p w14:paraId="244B17A9" w14:textId="73881913" w:rsidR="00DC38E6" w:rsidRPr="006E5C41" w:rsidRDefault="006E5C41" w:rsidP="002B1E25">
            <w:pPr>
              <w:pStyle w:val="aff"/>
              <w:numPr>
                <w:ilvl w:val="0"/>
                <w:numId w:val="13"/>
              </w:numPr>
              <w:adjustRightInd w:val="0"/>
              <w:snapToGrid w:val="0"/>
              <w:ind w:firstLineChars="0"/>
              <w:rPr>
                <w:rFonts w:asciiTheme="minorEastAsia" w:eastAsiaTheme="minorEastAsia" w:hAnsiTheme="minorEastAsia"/>
                <w:szCs w:val="21"/>
              </w:rPr>
            </w:pPr>
            <w:r w:rsidRPr="006E5C41">
              <w:rPr>
                <w:rFonts w:asciiTheme="minorEastAsia" w:eastAsiaTheme="minorEastAsia" w:hAnsiTheme="minorEastAsia" w:hint="eastAsia"/>
                <w:szCs w:val="21"/>
              </w:rPr>
              <w:t>符合</w:t>
            </w:r>
            <w:r w:rsidR="00DC38E6" w:rsidRPr="006E5C41">
              <w:rPr>
                <w:rFonts w:asciiTheme="minorEastAsia" w:eastAsiaTheme="minorEastAsia" w:hAnsiTheme="minorEastAsia" w:hint="eastAsia"/>
                <w:szCs w:val="21"/>
              </w:rPr>
              <w:t>G</w:t>
            </w:r>
            <w:r w:rsidR="00DC38E6" w:rsidRPr="006E5C41">
              <w:rPr>
                <w:rFonts w:asciiTheme="minorEastAsia" w:eastAsiaTheme="minorEastAsia" w:hAnsiTheme="minorEastAsia"/>
                <w:szCs w:val="21"/>
              </w:rPr>
              <w:t>B 16780</w:t>
            </w:r>
            <w:r w:rsidRPr="006E5C41">
              <w:rPr>
                <w:rFonts w:asciiTheme="minorEastAsia" w:eastAsiaTheme="minorEastAsia" w:hAnsiTheme="minorEastAsia" w:hint="eastAsia"/>
                <w:szCs w:val="21"/>
              </w:rPr>
              <w:t>《</w:t>
            </w:r>
            <w:r w:rsidRPr="006E5C41">
              <w:rPr>
                <w:rFonts w:asciiTheme="minorEastAsia" w:eastAsiaTheme="minorEastAsia" w:hAnsiTheme="minorEastAsia" w:hint="eastAsia"/>
                <w:szCs w:val="21"/>
              </w:rPr>
              <w:t>水泥单位产品能源消耗限额</w:t>
            </w:r>
            <w:r w:rsidRPr="006E5C41">
              <w:rPr>
                <w:rFonts w:asciiTheme="minorEastAsia" w:eastAsiaTheme="minorEastAsia" w:hAnsiTheme="minorEastAsia" w:hint="eastAsia"/>
                <w:szCs w:val="21"/>
              </w:rPr>
              <w:t>》</w:t>
            </w:r>
          </w:p>
          <w:p w14:paraId="6FD78349" w14:textId="770D4715" w:rsidR="00DC38E6" w:rsidRDefault="006E5C41" w:rsidP="00DC38E6">
            <w:pPr>
              <w:pStyle w:val="aff"/>
              <w:numPr>
                <w:ilvl w:val="0"/>
                <w:numId w:val="13"/>
              </w:numPr>
              <w:adjustRightInd w:val="0"/>
              <w:snapToGrid w:val="0"/>
              <w:ind w:firstLineChars="0"/>
              <w:rPr>
                <w:rFonts w:asciiTheme="minorEastAsia" w:eastAsiaTheme="minorEastAsia" w:hAnsiTheme="minorEastAsia"/>
                <w:szCs w:val="21"/>
              </w:rPr>
            </w:pPr>
            <w:r>
              <w:rPr>
                <w:rFonts w:asciiTheme="minorEastAsia" w:eastAsiaTheme="minorEastAsia" w:hAnsiTheme="minorEastAsia" w:hint="eastAsia"/>
                <w:szCs w:val="21"/>
              </w:rPr>
              <w:t>符合</w:t>
            </w:r>
            <w:r w:rsidR="00DC38E6" w:rsidRPr="000D2EC2">
              <w:rPr>
                <w:rFonts w:asciiTheme="minorEastAsia" w:eastAsiaTheme="minorEastAsia" w:hAnsiTheme="minorEastAsia" w:hint="eastAsia"/>
                <w:szCs w:val="21"/>
              </w:rPr>
              <w:t>G</w:t>
            </w:r>
            <w:r w:rsidR="00DC38E6" w:rsidRPr="000D2EC2">
              <w:rPr>
                <w:rFonts w:asciiTheme="minorEastAsia" w:eastAsiaTheme="minorEastAsia" w:hAnsiTheme="minorEastAsia"/>
                <w:szCs w:val="21"/>
              </w:rPr>
              <w:t>B 4915</w:t>
            </w:r>
            <w:r w:rsidR="00DC38E6" w:rsidRPr="000D2EC2">
              <w:rPr>
                <w:rFonts w:asciiTheme="minorEastAsia" w:eastAsiaTheme="minorEastAsia" w:hAnsiTheme="minorEastAsia" w:hint="eastAsia"/>
                <w:szCs w:val="21"/>
              </w:rPr>
              <w:t>《水泥工业大气污染物排放标准》</w:t>
            </w:r>
          </w:p>
          <w:p w14:paraId="4E8BA4AA" w14:textId="1292C1FC" w:rsidR="00DC38E6" w:rsidRDefault="006E5C41" w:rsidP="00DC38E6">
            <w:pPr>
              <w:pStyle w:val="aff"/>
              <w:numPr>
                <w:ilvl w:val="0"/>
                <w:numId w:val="13"/>
              </w:numPr>
              <w:adjustRightInd w:val="0"/>
              <w:snapToGrid w:val="0"/>
              <w:ind w:firstLineChars="0"/>
              <w:rPr>
                <w:rFonts w:ascii="黑体" w:eastAsia="黑体" w:hAnsi="黑体"/>
                <w:szCs w:val="21"/>
              </w:rPr>
            </w:pPr>
            <w:r>
              <w:rPr>
                <w:rFonts w:asciiTheme="minorEastAsia" w:eastAsiaTheme="minorEastAsia" w:hAnsiTheme="minorEastAsia" w:hint="eastAsia"/>
                <w:szCs w:val="21"/>
              </w:rPr>
              <w:lastRenderedPageBreak/>
              <w:t>按照</w:t>
            </w:r>
            <w:r w:rsidR="00DC38E6">
              <w:rPr>
                <w:rFonts w:asciiTheme="minorEastAsia" w:eastAsiaTheme="minorEastAsia" w:hAnsiTheme="minorEastAsia"/>
                <w:szCs w:val="21"/>
              </w:rPr>
              <w:t>GB/T 23331</w:t>
            </w:r>
            <w:r>
              <w:rPr>
                <w:rFonts w:asciiTheme="minorEastAsia" w:eastAsiaTheme="minorEastAsia" w:hAnsiTheme="minorEastAsia" w:hint="eastAsia"/>
                <w:szCs w:val="21"/>
              </w:rPr>
              <w:t>《能源管理体系 要求及使用指南》</w:t>
            </w:r>
            <w:r w:rsidR="00DC38E6">
              <w:rPr>
                <w:rFonts w:asciiTheme="minorEastAsia" w:eastAsiaTheme="minorEastAsia" w:hAnsiTheme="minorEastAsia" w:hint="eastAsia"/>
                <w:szCs w:val="21"/>
              </w:rPr>
              <w:t>、</w:t>
            </w:r>
            <w:r w:rsidR="00DC38E6" w:rsidRPr="000D2EC2">
              <w:rPr>
                <w:rFonts w:asciiTheme="minorEastAsia" w:eastAsiaTheme="minorEastAsia" w:hAnsiTheme="minorEastAsia" w:hint="eastAsia"/>
                <w:szCs w:val="21"/>
              </w:rPr>
              <w:t>GB/T 30259</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sidRPr="000D2EC2">
              <w:rPr>
                <w:rFonts w:asciiTheme="minorEastAsia" w:eastAsiaTheme="minorEastAsia" w:hAnsiTheme="minorEastAsia" w:hint="eastAsia"/>
                <w:szCs w:val="21"/>
              </w:rPr>
              <w:t>水泥行业能源管理体系实施指南</w:t>
            </w:r>
            <w:r>
              <w:rPr>
                <w:rFonts w:asciiTheme="minorEastAsia" w:eastAsiaTheme="minorEastAsia" w:hAnsiTheme="minorEastAsia" w:hint="eastAsia"/>
                <w:szCs w:val="21"/>
              </w:rPr>
              <w:t>》等标准要求建立实施能源管理体系</w:t>
            </w:r>
          </w:p>
        </w:tc>
      </w:tr>
      <w:tr w:rsidR="00DC38E6" w14:paraId="6471D9AF" w14:textId="77777777" w:rsidTr="001B7DCC">
        <w:trPr>
          <w:trHeight w:val="132"/>
        </w:trPr>
        <w:tc>
          <w:tcPr>
            <w:tcW w:w="2235" w:type="dxa"/>
            <w:vMerge/>
            <w:vAlign w:val="center"/>
          </w:tcPr>
          <w:p w14:paraId="51EB4380" w14:textId="77777777"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498975AB" w14:textId="77777777"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3973F7BD" w14:textId="77777777"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30F3E69A" w14:textId="3F577000" w:rsidR="00DC38E6" w:rsidRDefault="00DC38E6" w:rsidP="00DC38E6">
            <w:pPr>
              <w:pStyle w:val="aff"/>
              <w:adjustRightInd w:val="0"/>
              <w:snapToGrid w:val="0"/>
              <w:ind w:firstLineChars="0" w:firstLine="0"/>
              <w:jc w:val="center"/>
              <w:rPr>
                <w:rFonts w:ascii="黑体" w:eastAsia="黑体" w:hAnsi="黑体"/>
                <w:szCs w:val="21"/>
              </w:rPr>
            </w:pPr>
            <w:r w:rsidRPr="002F34E0">
              <w:rPr>
                <w:rFonts w:asciiTheme="minorEastAsia" w:eastAsiaTheme="minorEastAsia" w:hAnsiTheme="minorEastAsia" w:hint="eastAsia"/>
                <w:szCs w:val="21"/>
              </w:rPr>
              <w:t>平板玻璃</w:t>
            </w:r>
          </w:p>
        </w:tc>
        <w:tc>
          <w:tcPr>
            <w:tcW w:w="7513" w:type="dxa"/>
            <w:vAlign w:val="center"/>
          </w:tcPr>
          <w:p w14:paraId="16DC0C66" w14:textId="2B6A7E1B" w:rsidR="00DC38E6" w:rsidRPr="004763EB" w:rsidRDefault="00DC38E6" w:rsidP="00DC38E6">
            <w:pPr>
              <w:pStyle w:val="aff"/>
              <w:adjustRightInd w:val="0"/>
              <w:snapToGrid w:val="0"/>
              <w:ind w:firstLineChars="0" w:firstLine="0"/>
              <w:jc w:val="left"/>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sidR="006E5C41">
              <w:rPr>
                <w:rFonts w:asciiTheme="minorEastAsia" w:eastAsiaTheme="minorEastAsia" w:hAnsiTheme="minorEastAsia" w:hint="eastAsia"/>
                <w:szCs w:val="21"/>
              </w:rPr>
              <w:t>符合</w:t>
            </w:r>
            <w:r w:rsidRPr="004763EB">
              <w:rPr>
                <w:rFonts w:asciiTheme="minorEastAsia" w:eastAsiaTheme="minorEastAsia" w:hAnsiTheme="minorEastAsia" w:hint="eastAsia"/>
                <w:szCs w:val="21"/>
              </w:rPr>
              <w:t>GB 21340</w:t>
            </w:r>
            <w:r w:rsidR="006E5C41">
              <w:rPr>
                <w:rFonts w:asciiTheme="minorEastAsia" w:eastAsiaTheme="minorEastAsia" w:hAnsiTheme="minorEastAsia" w:hint="eastAsia"/>
                <w:szCs w:val="21"/>
              </w:rPr>
              <w:t>《</w:t>
            </w:r>
            <w:r w:rsidR="006E5C41" w:rsidRPr="004763EB">
              <w:rPr>
                <w:rFonts w:asciiTheme="minorEastAsia" w:eastAsiaTheme="minorEastAsia" w:hAnsiTheme="minorEastAsia" w:hint="eastAsia"/>
                <w:szCs w:val="21"/>
              </w:rPr>
              <w:t>平板玻璃单位产品能源消耗限额</w:t>
            </w:r>
            <w:r w:rsidR="006E5C41">
              <w:rPr>
                <w:rFonts w:asciiTheme="minorEastAsia" w:eastAsiaTheme="minorEastAsia" w:hAnsiTheme="minorEastAsia" w:hint="eastAsia"/>
                <w:szCs w:val="21"/>
              </w:rPr>
              <w:t>》</w:t>
            </w:r>
          </w:p>
          <w:p w14:paraId="12D46891" w14:textId="279AB5A0" w:rsidR="00DC38E6" w:rsidRDefault="00DC38E6" w:rsidP="00DC38E6">
            <w:pPr>
              <w:pStyle w:val="aff"/>
              <w:adjustRightInd w:val="0"/>
              <w:snapToGrid w:val="0"/>
              <w:ind w:firstLineChars="0" w:firstLine="0"/>
              <w:jc w:val="left"/>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sidR="006E5C41">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B 26453</w:t>
            </w:r>
            <w:r>
              <w:rPr>
                <w:rFonts w:asciiTheme="minorEastAsia" w:eastAsiaTheme="minorEastAsia" w:hAnsiTheme="minorEastAsia" w:hint="eastAsia"/>
                <w:szCs w:val="21"/>
              </w:rPr>
              <w:t>《平板玻璃工业大气污染物排放标准》</w:t>
            </w:r>
          </w:p>
          <w:p w14:paraId="17E26CBA" w14:textId="31BDEA73" w:rsidR="00DC38E6" w:rsidRPr="0070508B" w:rsidRDefault="00DC38E6" w:rsidP="00DC38E6">
            <w:pPr>
              <w:pStyle w:val="aff"/>
              <w:adjustRightInd w:val="0"/>
              <w:snapToGrid w:val="0"/>
              <w:ind w:firstLineChars="0" w:firstLine="0"/>
              <w:jc w:val="left"/>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w:t>
            </w:r>
            <w:r w:rsidR="006E5C41">
              <w:rPr>
                <w:rFonts w:asciiTheme="minorEastAsia" w:eastAsiaTheme="minorEastAsia" w:hAnsiTheme="minorEastAsia" w:hint="eastAsia"/>
                <w:szCs w:val="21"/>
              </w:rPr>
              <w:t>按照</w:t>
            </w:r>
            <w:r>
              <w:rPr>
                <w:rFonts w:asciiTheme="minorEastAsia" w:eastAsiaTheme="minorEastAsia" w:hAnsiTheme="minorEastAsia" w:hint="eastAsia"/>
                <w:szCs w:val="21"/>
              </w:rPr>
              <w:t>G</w:t>
            </w:r>
            <w:r>
              <w:rPr>
                <w:rFonts w:asciiTheme="minorEastAsia" w:eastAsiaTheme="minorEastAsia" w:hAnsiTheme="minorEastAsia"/>
                <w:szCs w:val="21"/>
              </w:rPr>
              <w:t>B/T 23331</w:t>
            </w:r>
            <w:r w:rsidR="006E5C41">
              <w:rPr>
                <w:rFonts w:asciiTheme="minorEastAsia" w:eastAsiaTheme="minorEastAsia" w:hAnsiTheme="minorEastAsia" w:hint="eastAsia"/>
                <w:szCs w:val="21"/>
              </w:rPr>
              <w:t>《能源管理体系 要求及使用指南》</w:t>
            </w:r>
            <w:r>
              <w:rPr>
                <w:rFonts w:asciiTheme="minorEastAsia" w:eastAsiaTheme="minorEastAsia" w:hAnsiTheme="minorEastAsia" w:hint="eastAsia"/>
                <w:szCs w:val="21"/>
              </w:rPr>
              <w:t>、</w:t>
            </w:r>
            <w:r w:rsidRPr="006B772D">
              <w:rPr>
                <w:rFonts w:asciiTheme="minorEastAsia" w:eastAsiaTheme="minorEastAsia" w:hAnsiTheme="minorEastAsia" w:hint="eastAsia"/>
                <w:szCs w:val="21"/>
              </w:rPr>
              <w:t>GB/T 32043</w:t>
            </w:r>
            <w:r w:rsidR="006E5C41">
              <w:rPr>
                <w:rFonts w:asciiTheme="minorEastAsia" w:eastAsiaTheme="minorEastAsia" w:hAnsiTheme="minorEastAsia" w:hint="eastAsia"/>
                <w:szCs w:val="21"/>
              </w:rPr>
              <w:t>《</w:t>
            </w:r>
            <w:r w:rsidR="006E5C41" w:rsidRPr="006B772D">
              <w:rPr>
                <w:rFonts w:asciiTheme="minorEastAsia" w:eastAsiaTheme="minorEastAsia" w:hAnsiTheme="minorEastAsia" w:hint="eastAsia"/>
                <w:szCs w:val="21"/>
              </w:rPr>
              <w:t>平板玻璃行业能源管理体系实施指南</w:t>
            </w:r>
            <w:r w:rsidR="006E5C41">
              <w:rPr>
                <w:rFonts w:asciiTheme="minorEastAsia" w:eastAsiaTheme="minorEastAsia" w:hAnsiTheme="minorEastAsia" w:hint="eastAsia"/>
                <w:szCs w:val="21"/>
              </w:rPr>
              <w:t>》</w:t>
            </w:r>
            <w:r w:rsidR="006E5C41">
              <w:rPr>
                <w:rFonts w:asciiTheme="minorEastAsia" w:eastAsiaTheme="minorEastAsia" w:hAnsiTheme="minorEastAsia" w:hint="eastAsia"/>
                <w:szCs w:val="21"/>
              </w:rPr>
              <w:t>等标准要求建立实施能源管理体系</w:t>
            </w:r>
          </w:p>
        </w:tc>
      </w:tr>
      <w:tr w:rsidR="00DC38E6" w14:paraId="6B48DA24" w14:textId="77777777" w:rsidTr="001B7DCC">
        <w:trPr>
          <w:trHeight w:val="133"/>
        </w:trPr>
        <w:tc>
          <w:tcPr>
            <w:tcW w:w="2235" w:type="dxa"/>
            <w:vMerge/>
            <w:vAlign w:val="center"/>
          </w:tcPr>
          <w:p w14:paraId="35309F4D" w14:textId="77777777"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255C126F" w14:textId="77777777"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583BEE69" w14:textId="77777777"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0E3613EE" w14:textId="18709275" w:rsidR="00DC38E6" w:rsidRDefault="00DC38E6" w:rsidP="00DC38E6">
            <w:pPr>
              <w:pStyle w:val="aff"/>
              <w:adjustRightInd w:val="0"/>
              <w:snapToGrid w:val="0"/>
              <w:ind w:firstLineChars="0" w:firstLine="0"/>
              <w:jc w:val="center"/>
              <w:rPr>
                <w:rFonts w:ascii="黑体" w:eastAsia="黑体" w:hAnsi="黑体"/>
                <w:szCs w:val="21"/>
              </w:rPr>
            </w:pPr>
            <w:r w:rsidRPr="002F34E0">
              <w:rPr>
                <w:rFonts w:asciiTheme="minorEastAsia" w:eastAsiaTheme="minorEastAsia" w:hAnsiTheme="minorEastAsia" w:hint="eastAsia"/>
                <w:szCs w:val="21"/>
              </w:rPr>
              <w:t>建筑、卫生陶瓷</w:t>
            </w:r>
          </w:p>
        </w:tc>
        <w:tc>
          <w:tcPr>
            <w:tcW w:w="7513" w:type="dxa"/>
            <w:vAlign w:val="center"/>
          </w:tcPr>
          <w:p w14:paraId="17178207" w14:textId="6E5ED105" w:rsidR="00DC38E6"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1)</w:t>
            </w:r>
            <w:r w:rsidR="00F34333">
              <w:rPr>
                <w:rFonts w:asciiTheme="minorEastAsia" w:eastAsiaTheme="minorEastAsia" w:hAnsiTheme="minorEastAsia" w:hint="eastAsia"/>
                <w:szCs w:val="21"/>
              </w:rPr>
              <w:t>符合</w:t>
            </w:r>
            <w:r w:rsidRPr="004763EB">
              <w:rPr>
                <w:rFonts w:asciiTheme="minorEastAsia" w:eastAsiaTheme="minorEastAsia" w:hAnsiTheme="minorEastAsia" w:hint="eastAsia"/>
                <w:szCs w:val="21"/>
              </w:rPr>
              <w:t>GB 21252</w:t>
            </w:r>
            <w:r w:rsidR="00F34333">
              <w:rPr>
                <w:rFonts w:asciiTheme="minorEastAsia" w:eastAsiaTheme="minorEastAsia" w:hAnsiTheme="minorEastAsia" w:hint="eastAsia"/>
                <w:szCs w:val="21"/>
              </w:rPr>
              <w:t>《</w:t>
            </w:r>
            <w:r w:rsidR="00F34333" w:rsidRPr="004763EB">
              <w:rPr>
                <w:rFonts w:asciiTheme="minorEastAsia" w:eastAsiaTheme="minorEastAsia" w:hAnsiTheme="minorEastAsia" w:hint="eastAsia"/>
                <w:szCs w:val="21"/>
              </w:rPr>
              <w:t>建筑卫生陶瓷单位产品能源消耗限额</w:t>
            </w:r>
            <w:r w:rsidR="00F34333">
              <w:rPr>
                <w:rFonts w:asciiTheme="minorEastAsia" w:eastAsiaTheme="minorEastAsia" w:hAnsiTheme="minorEastAsia" w:hint="eastAsia"/>
                <w:szCs w:val="21"/>
              </w:rPr>
              <w:t>》</w:t>
            </w:r>
          </w:p>
          <w:p w14:paraId="4BA74683" w14:textId="3E440A04" w:rsidR="00DC38E6" w:rsidRPr="0070508B"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2)</w:t>
            </w:r>
            <w:r w:rsidR="00F34333">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B 25464</w:t>
            </w:r>
            <w:r>
              <w:rPr>
                <w:rFonts w:asciiTheme="minorEastAsia" w:eastAsiaTheme="minorEastAsia" w:hAnsiTheme="minorEastAsia" w:hint="eastAsia"/>
                <w:szCs w:val="21"/>
              </w:rPr>
              <w:t>《陶瓷工业污染物排放标准》</w:t>
            </w:r>
          </w:p>
        </w:tc>
      </w:tr>
      <w:tr w:rsidR="00DC38E6" w14:paraId="3A2627BB" w14:textId="77777777" w:rsidTr="001B7DCC">
        <w:trPr>
          <w:trHeight w:val="238"/>
        </w:trPr>
        <w:tc>
          <w:tcPr>
            <w:tcW w:w="2235" w:type="dxa"/>
            <w:vAlign w:val="center"/>
          </w:tcPr>
          <w:p w14:paraId="211BCAFC" w14:textId="2F746BB6"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r w:rsidRPr="00FD5ABE">
              <w:rPr>
                <w:rFonts w:asciiTheme="minorEastAsia" w:eastAsiaTheme="minorEastAsia" w:hAnsiTheme="minorEastAsia" w:hint="eastAsia"/>
                <w:szCs w:val="21"/>
              </w:rPr>
              <w:t>黑色金属冶炼和压延加工业</w:t>
            </w:r>
          </w:p>
        </w:tc>
        <w:tc>
          <w:tcPr>
            <w:tcW w:w="1559" w:type="dxa"/>
            <w:vAlign w:val="center"/>
          </w:tcPr>
          <w:p w14:paraId="4246D9D9" w14:textId="655D0172"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r w:rsidRPr="00053C00">
              <w:rPr>
                <w:rFonts w:asciiTheme="minorEastAsia" w:eastAsiaTheme="minorEastAsia" w:hAnsiTheme="minorEastAsia" w:hint="eastAsia"/>
                <w:szCs w:val="21"/>
              </w:rPr>
              <w:t>3</w:t>
            </w:r>
            <w:r w:rsidRPr="00053C00">
              <w:rPr>
                <w:rFonts w:asciiTheme="minorEastAsia" w:eastAsiaTheme="minorEastAsia" w:hAnsiTheme="minorEastAsia"/>
                <w:szCs w:val="21"/>
              </w:rPr>
              <w:t>1</w:t>
            </w:r>
          </w:p>
        </w:tc>
        <w:tc>
          <w:tcPr>
            <w:tcW w:w="1134" w:type="dxa"/>
            <w:vAlign w:val="center"/>
          </w:tcPr>
          <w:p w14:paraId="3D22B2E6" w14:textId="2C0F7C9D"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r w:rsidRPr="00610731">
              <w:rPr>
                <w:rFonts w:asciiTheme="minorEastAsia" w:eastAsiaTheme="minorEastAsia" w:hAnsiTheme="minorEastAsia" w:hint="eastAsia"/>
                <w:szCs w:val="21"/>
              </w:rPr>
              <w:t>钢铁</w:t>
            </w:r>
          </w:p>
        </w:tc>
        <w:tc>
          <w:tcPr>
            <w:tcW w:w="1417" w:type="dxa"/>
            <w:vAlign w:val="center"/>
          </w:tcPr>
          <w:p w14:paraId="33202B6E" w14:textId="22625221" w:rsidR="00DC38E6" w:rsidRPr="00FE1EA9" w:rsidRDefault="00DC38E6" w:rsidP="00DC38E6">
            <w:pPr>
              <w:pStyle w:val="aff"/>
              <w:adjustRightInd w:val="0"/>
              <w:snapToGrid w:val="0"/>
              <w:ind w:firstLineChars="0" w:firstLine="0"/>
              <w:jc w:val="center"/>
              <w:rPr>
                <w:rFonts w:asciiTheme="minorEastAsia" w:eastAsiaTheme="minorEastAsia" w:hAnsiTheme="minorEastAsia"/>
                <w:szCs w:val="21"/>
              </w:rPr>
            </w:pPr>
            <w:r w:rsidRPr="00FE1EA9">
              <w:rPr>
                <w:rFonts w:asciiTheme="minorEastAsia" w:eastAsiaTheme="minorEastAsia" w:hAnsiTheme="minorEastAsia" w:hint="eastAsia"/>
                <w:szCs w:val="21"/>
              </w:rPr>
              <w:t>钢铁</w:t>
            </w:r>
          </w:p>
        </w:tc>
        <w:tc>
          <w:tcPr>
            <w:tcW w:w="7513" w:type="dxa"/>
            <w:vAlign w:val="center"/>
          </w:tcPr>
          <w:p w14:paraId="4C0B0657" w14:textId="30595B54" w:rsidR="00DC38E6"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1)</w:t>
            </w:r>
            <w:r w:rsidR="0098182C">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B 28662</w:t>
            </w:r>
            <w:r>
              <w:rPr>
                <w:rFonts w:asciiTheme="minorEastAsia" w:eastAsiaTheme="minorEastAsia" w:hAnsiTheme="minorEastAsia" w:hint="eastAsia"/>
                <w:szCs w:val="21"/>
              </w:rPr>
              <w:t>《钢铁烧结、球团工业大气污染物排放标准》</w:t>
            </w:r>
          </w:p>
          <w:p w14:paraId="5DFF023C" w14:textId="0CBCFE54" w:rsidR="00DC38E6" w:rsidRPr="00B63B04"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2)</w:t>
            </w:r>
            <w:r w:rsidR="0098182C">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B 13456</w:t>
            </w:r>
            <w:r>
              <w:rPr>
                <w:rFonts w:asciiTheme="minorEastAsia" w:eastAsiaTheme="minorEastAsia" w:hAnsiTheme="minorEastAsia" w:hint="eastAsia"/>
                <w:szCs w:val="21"/>
              </w:rPr>
              <w:t>《钢铁工业水污染物排放标准》</w:t>
            </w:r>
          </w:p>
          <w:p w14:paraId="742EED61" w14:textId="14F66711" w:rsidR="00DC38E6" w:rsidRPr="00FE1EA9"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3)</w:t>
            </w:r>
            <w:r w:rsidR="0098182C">
              <w:rPr>
                <w:rFonts w:asciiTheme="minorEastAsia" w:eastAsiaTheme="minorEastAsia" w:hAnsiTheme="minorEastAsia" w:hint="eastAsia"/>
                <w:szCs w:val="21"/>
              </w:rPr>
              <w:t>符合</w:t>
            </w:r>
            <w:r>
              <w:rPr>
                <w:rFonts w:asciiTheme="minorEastAsia" w:eastAsiaTheme="minorEastAsia" w:hAnsiTheme="minorEastAsia"/>
                <w:szCs w:val="21"/>
              </w:rPr>
              <w:t>GB/T 23331</w:t>
            </w:r>
            <w:r>
              <w:rPr>
                <w:rFonts w:asciiTheme="minorEastAsia" w:eastAsiaTheme="minorEastAsia" w:hAnsiTheme="minorEastAsia" w:hint="eastAsia"/>
                <w:szCs w:val="21"/>
              </w:rPr>
              <w:t>、</w:t>
            </w:r>
            <w:r w:rsidRPr="004634F1">
              <w:rPr>
                <w:rFonts w:asciiTheme="minorEastAsia" w:eastAsiaTheme="minorEastAsia" w:hAnsiTheme="minorEastAsia" w:hint="eastAsia"/>
                <w:szCs w:val="21"/>
              </w:rPr>
              <w:t>GB/T 30258-2013</w:t>
            </w:r>
            <w:r w:rsidRPr="004634F1">
              <w:rPr>
                <w:rFonts w:asciiTheme="minorEastAsia" w:eastAsiaTheme="minorEastAsia" w:hAnsiTheme="minorEastAsia"/>
                <w:szCs w:val="21"/>
              </w:rPr>
              <w:t xml:space="preserve"> </w:t>
            </w:r>
            <w:r w:rsidRPr="004634F1">
              <w:rPr>
                <w:rFonts w:asciiTheme="minorEastAsia" w:eastAsiaTheme="minorEastAsia" w:hAnsiTheme="minorEastAsia" w:hint="eastAsia"/>
                <w:szCs w:val="21"/>
              </w:rPr>
              <w:t>钢铁行业能源管理体系实施指南</w:t>
            </w:r>
          </w:p>
        </w:tc>
      </w:tr>
      <w:tr w:rsidR="00DC38E6" w14:paraId="1B8C9386" w14:textId="77777777" w:rsidTr="001B7DCC">
        <w:trPr>
          <w:trHeight w:val="229"/>
        </w:trPr>
        <w:tc>
          <w:tcPr>
            <w:tcW w:w="2235" w:type="dxa"/>
            <w:vMerge w:val="restart"/>
            <w:vAlign w:val="center"/>
          </w:tcPr>
          <w:p w14:paraId="64CF0766" w14:textId="1AAC1368"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r w:rsidRPr="00FD5ABE">
              <w:rPr>
                <w:rFonts w:asciiTheme="minorEastAsia" w:eastAsiaTheme="minorEastAsia" w:hAnsiTheme="minorEastAsia" w:hint="eastAsia"/>
                <w:szCs w:val="21"/>
              </w:rPr>
              <w:t>有色金属冶炼和压延加工业</w:t>
            </w:r>
          </w:p>
        </w:tc>
        <w:tc>
          <w:tcPr>
            <w:tcW w:w="1559" w:type="dxa"/>
            <w:vMerge w:val="restart"/>
            <w:vAlign w:val="center"/>
          </w:tcPr>
          <w:p w14:paraId="755BC56B" w14:textId="0647896C"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r w:rsidRPr="00053C00">
              <w:rPr>
                <w:rFonts w:asciiTheme="minorEastAsia" w:eastAsiaTheme="minorEastAsia" w:hAnsiTheme="minorEastAsia" w:hint="eastAsia"/>
                <w:szCs w:val="21"/>
              </w:rPr>
              <w:t>3</w:t>
            </w:r>
            <w:r w:rsidRPr="00053C00">
              <w:rPr>
                <w:rFonts w:asciiTheme="minorEastAsia" w:eastAsiaTheme="minorEastAsia" w:hAnsiTheme="minorEastAsia"/>
                <w:szCs w:val="21"/>
              </w:rPr>
              <w:t>3</w:t>
            </w:r>
          </w:p>
        </w:tc>
        <w:tc>
          <w:tcPr>
            <w:tcW w:w="1134" w:type="dxa"/>
            <w:vMerge w:val="restart"/>
            <w:vAlign w:val="center"/>
          </w:tcPr>
          <w:p w14:paraId="1A35B4AF" w14:textId="3C0D61D5"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r w:rsidRPr="00610731">
              <w:rPr>
                <w:rFonts w:asciiTheme="minorEastAsia" w:eastAsiaTheme="minorEastAsia" w:hAnsiTheme="minorEastAsia" w:hint="eastAsia"/>
                <w:szCs w:val="21"/>
              </w:rPr>
              <w:t>有色</w:t>
            </w:r>
          </w:p>
        </w:tc>
        <w:tc>
          <w:tcPr>
            <w:tcW w:w="1417" w:type="dxa"/>
            <w:vAlign w:val="center"/>
          </w:tcPr>
          <w:p w14:paraId="5CB19341" w14:textId="7EE1C835" w:rsidR="00DC38E6" w:rsidRDefault="00DC38E6" w:rsidP="00DC38E6">
            <w:pPr>
              <w:pStyle w:val="aff"/>
              <w:adjustRightInd w:val="0"/>
              <w:snapToGrid w:val="0"/>
              <w:ind w:firstLineChars="0" w:firstLine="0"/>
              <w:jc w:val="center"/>
              <w:rPr>
                <w:rFonts w:ascii="黑体" w:eastAsia="黑体" w:hAnsi="黑体"/>
                <w:szCs w:val="21"/>
              </w:rPr>
            </w:pPr>
            <w:r w:rsidRPr="002F34E0">
              <w:rPr>
                <w:rFonts w:asciiTheme="minorEastAsia" w:eastAsiaTheme="minorEastAsia" w:hAnsiTheme="minorEastAsia" w:hint="eastAsia"/>
                <w:szCs w:val="21"/>
              </w:rPr>
              <w:t>铁合金</w:t>
            </w:r>
          </w:p>
        </w:tc>
        <w:tc>
          <w:tcPr>
            <w:tcW w:w="7513" w:type="dxa"/>
            <w:vAlign w:val="center"/>
          </w:tcPr>
          <w:p w14:paraId="42457ECD" w14:textId="717384B2" w:rsidR="00DC38E6" w:rsidRPr="00B304C1" w:rsidRDefault="00D869E0"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sidR="0098182C">
              <w:rPr>
                <w:rFonts w:asciiTheme="minorEastAsia" w:eastAsiaTheme="minorEastAsia" w:hAnsiTheme="minorEastAsia" w:hint="eastAsia"/>
                <w:szCs w:val="21"/>
              </w:rPr>
              <w:t>符合</w:t>
            </w:r>
            <w:r w:rsidR="00DC38E6" w:rsidRPr="00B304C1">
              <w:rPr>
                <w:rFonts w:asciiTheme="minorEastAsia" w:eastAsiaTheme="minorEastAsia" w:hAnsiTheme="minorEastAsia" w:hint="eastAsia"/>
                <w:szCs w:val="21"/>
              </w:rPr>
              <w:t>G</w:t>
            </w:r>
            <w:r w:rsidR="00DC38E6" w:rsidRPr="00B304C1">
              <w:rPr>
                <w:rFonts w:asciiTheme="minorEastAsia" w:eastAsiaTheme="minorEastAsia" w:hAnsiTheme="minorEastAsia"/>
                <w:szCs w:val="21"/>
              </w:rPr>
              <w:t>B 21341</w:t>
            </w:r>
            <w:r w:rsidR="00DC38E6" w:rsidRPr="00B304C1">
              <w:rPr>
                <w:rFonts w:asciiTheme="minorEastAsia" w:eastAsiaTheme="minorEastAsia" w:hAnsiTheme="minorEastAsia" w:hint="eastAsia"/>
                <w:szCs w:val="21"/>
              </w:rPr>
              <w:t>《铁合金单位产品能源消耗限额》</w:t>
            </w:r>
          </w:p>
          <w:p w14:paraId="236B0858" w14:textId="576DC65F" w:rsidR="00DC38E6" w:rsidRPr="00B304C1" w:rsidRDefault="00D869E0"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sidR="0098182C">
              <w:rPr>
                <w:rFonts w:asciiTheme="minorEastAsia" w:eastAsiaTheme="minorEastAsia" w:hAnsiTheme="minorEastAsia" w:hint="eastAsia"/>
                <w:szCs w:val="21"/>
              </w:rPr>
              <w:t>符合</w:t>
            </w:r>
            <w:r w:rsidR="00DC38E6" w:rsidRPr="00B304C1">
              <w:rPr>
                <w:rFonts w:asciiTheme="minorEastAsia" w:eastAsiaTheme="minorEastAsia" w:hAnsiTheme="minorEastAsia" w:hint="eastAsia"/>
                <w:szCs w:val="21"/>
              </w:rPr>
              <w:t>G</w:t>
            </w:r>
            <w:r w:rsidR="00DC38E6" w:rsidRPr="00B304C1">
              <w:rPr>
                <w:rFonts w:asciiTheme="minorEastAsia" w:eastAsiaTheme="minorEastAsia" w:hAnsiTheme="minorEastAsia"/>
                <w:szCs w:val="21"/>
              </w:rPr>
              <w:t xml:space="preserve">B 28666 </w:t>
            </w:r>
            <w:r w:rsidR="00DC38E6" w:rsidRPr="00B304C1">
              <w:rPr>
                <w:rFonts w:asciiTheme="minorEastAsia" w:eastAsiaTheme="minorEastAsia" w:hAnsiTheme="minorEastAsia" w:hint="eastAsia"/>
                <w:szCs w:val="21"/>
              </w:rPr>
              <w:t>《铁合金工业污染物排放标准》</w:t>
            </w:r>
          </w:p>
        </w:tc>
      </w:tr>
      <w:tr w:rsidR="00DC38E6" w14:paraId="1E2139E9" w14:textId="77777777" w:rsidTr="001B7DCC">
        <w:trPr>
          <w:trHeight w:val="186"/>
        </w:trPr>
        <w:tc>
          <w:tcPr>
            <w:tcW w:w="2235" w:type="dxa"/>
            <w:vMerge/>
            <w:vAlign w:val="center"/>
          </w:tcPr>
          <w:p w14:paraId="02D54DDB" w14:textId="77777777"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p>
        </w:tc>
        <w:tc>
          <w:tcPr>
            <w:tcW w:w="1559" w:type="dxa"/>
            <w:vMerge/>
            <w:vAlign w:val="center"/>
          </w:tcPr>
          <w:p w14:paraId="4C188CF2" w14:textId="77777777"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134" w:type="dxa"/>
            <w:vMerge/>
            <w:vAlign w:val="center"/>
          </w:tcPr>
          <w:p w14:paraId="64E3F735" w14:textId="77777777" w:rsidR="00DC38E6" w:rsidRPr="00610731" w:rsidRDefault="00DC38E6" w:rsidP="00DC38E6">
            <w:pPr>
              <w:pStyle w:val="aff"/>
              <w:adjustRightInd w:val="0"/>
              <w:snapToGrid w:val="0"/>
              <w:ind w:firstLineChars="0" w:firstLine="0"/>
              <w:jc w:val="center"/>
              <w:rPr>
                <w:rFonts w:asciiTheme="minorEastAsia" w:eastAsiaTheme="minorEastAsia" w:hAnsiTheme="minorEastAsia"/>
                <w:szCs w:val="21"/>
              </w:rPr>
            </w:pPr>
          </w:p>
        </w:tc>
        <w:tc>
          <w:tcPr>
            <w:tcW w:w="1417" w:type="dxa"/>
            <w:vAlign w:val="center"/>
          </w:tcPr>
          <w:p w14:paraId="188F8E30" w14:textId="36CA96FC" w:rsidR="00DC38E6" w:rsidRDefault="00DC38E6" w:rsidP="00DC38E6">
            <w:pPr>
              <w:pStyle w:val="aff"/>
              <w:adjustRightInd w:val="0"/>
              <w:snapToGrid w:val="0"/>
              <w:ind w:firstLineChars="0" w:firstLine="0"/>
              <w:jc w:val="center"/>
              <w:rPr>
                <w:rFonts w:ascii="黑体" w:eastAsia="黑体" w:hAnsi="黑体"/>
                <w:szCs w:val="21"/>
              </w:rPr>
            </w:pPr>
            <w:r w:rsidRPr="002F34E0">
              <w:rPr>
                <w:rFonts w:asciiTheme="minorEastAsia" w:eastAsiaTheme="minorEastAsia" w:hAnsiTheme="minorEastAsia" w:hint="eastAsia"/>
                <w:szCs w:val="21"/>
              </w:rPr>
              <w:t>有色金属冶炼</w:t>
            </w:r>
          </w:p>
        </w:tc>
        <w:tc>
          <w:tcPr>
            <w:tcW w:w="7513" w:type="dxa"/>
            <w:vAlign w:val="center"/>
          </w:tcPr>
          <w:p w14:paraId="564E8A6C" w14:textId="77777777" w:rsidR="00DC38E6" w:rsidRDefault="00DC38E6" w:rsidP="00DC38E6">
            <w:pPr>
              <w:pStyle w:val="aff"/>
              <w:adjustRightInd w:val="0"/>
              <w:snapToGrid w:val="0"/>
              <w:ind w:firstLineChars="0" w:firstLine="0"/>
              <w:jc w:val="center"/>
              <w:rPr>
                <w:rFonts w:ascii="黑体" w:eastAsia="黑体" w:hAnsi="黑体"/>
                <w:szCs w:val="21"/>
              </w:rPr>
            </w:pPr>
          </w:p>
        </w:tc>
      </w:tr>
      <w:tr w:rsidR="00DC38E6" w14:paraId="5B096FB5" w14:textId="77777777" w:rsidTr="00277F65">
        <w:trPr>
          <w:trHeight w:val="2497"/>
        </w:trPr>
        <w:tc>
          <w:tcPr>
            <w:tcW w:w="2235" w:type="dxa"/>
            <w:vAlign w:val="center"/>
          </w:tcPr>
          <w:p w14:paraId="2E0FC694" w14:textId="7D722B0D" w:rsidR="00DC38E6" w:rsidRPr="00FD5ABE" w:rsidRDefault="00DC38E6" w:rsidP="00DC38E6">
            <w:pPr>
              <w:pStyle w:val="aff"/>
              <w:adjustRightInd w:val="0"/>
              <w:snapToGrid w:val="0"/>
              <w:spacing w:line="360"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电力、热力生产和供应业</w:t>
            </w:r>
          </w:p>
        </w:tc>
        <w:tc>
          <w:tcPr>
            <w:tcW w:w="1559" w:type="dxa"/>
            <w:vAlign w:val="center"/>
          </w:tcPr>
          <w:p w14:paraId="2E41E845" w14:textId="494DBDC0" w:rsidR="00DC38E6" w:rsidRPr="00053C00" w:rsidRDefault="00DC38E6" w:rsidP="00DC38E6">
            <w:pPr>
              <w:pStyle w:val="aff"/>
              <w:adjustRightInd w:val="0"/>
              <w:snapToGrid w:val="0"/>
              <w:ind w:firstLineChars="0" w:firstLine="0"/>
              <w:jc w:val="center"/>
              <w:rPr>
                <w:rFonts w:asciiTheme="minorEastAsia" w:eastAsiaTheme="minorEastAsia" w:hAnsiTheme="minorEastAsia"/>
                <w:szCs w:val="21"/>
              </w:rPr>
            </w:pPr>
            <w:r w:rsidRPr="00053C00">
              <w:rPr>
                <w:rFonts w:asciiTheme="minorEastAsia" w:eastAsiaTheme="minorEastAsia" w:hAnsiTheme="minorEastAsia" w:hint="eastAsia"/>
                <w:szCs w:val="21"/>
              </w:rPr>
              <w:t>4</w:t>
            </w:r>
            <w:r w:rsidRPr="00053C00">
              <w:rPr>
                <w:rFonts w:asciiTheme="minorEastAsia" w:eastAsiaTheme="minorEastAsia" w:hAnsiTheme="minorEastAsia"/>
                <w:szCs w:val="21"/>
              </w:rPr>
              <w:t>4</w:t>
            </w:r>
          </w:p>
        </w:tc>
        <w:tc>
          <w:tcPr>
            <w:tcW w:w="1134" w:type="dxa"/>
            <w:vAlign w:val="center"/>
          </w:tcPr>
          <w:p w14:paraId="1ACA2BDF" w14:textId="176FCD72" w:rsidR="00DC38E6" w:rsidRDefault="00DC38E6" w:rsidP="00DC38E6">
            <w:pPr>
              <w:pStyle w:val="aff"/>
              <w:adjustRightInd w:val="0"/>
              <w:snapToGrid w:val="0"/>
              <w:ind w:firstLineChars="0" w:firstLine="0"/>
              <w:jc w:val="center"/>
              <w:rPr>
                <w:rFonts w:ascii="黑体" w:eastAsia="黑体" w:hAnsi="黑体"/>
                <w:szCs w:val="21"/>
              </w:rPr>
            </w:pPr>
            <w:r>
              <w:rPr>
                <w:rFonts w:asciiTheme="minorEastAsia" w:eastAsiaTheme="minorEastAsia" w:hAnsiTheme="minorEastAsia" w:hint="eastAsia"/>
                <w:szCs w:val="21"/>
              </w:rPr>
              <w:t>发电</w:t>
            </w:r>
          </w:p>
        </w:tc>
        <w:tc>
          <w:tcPr>
            <w:tcW w:w="1417" w:type="dxa"/>
            <w:vAlign w:val="center"/>
          </w:tcPr>
          <w:p w14:paraId="31786400" w14:textId="492639F4" w:rsidR="00DC38E6" w:rsidRPr="00277F65" w:rsidRDefault="00DC38E6" w:rsidP="00DC38E6">
            <w:pPr>
              <w:pStyle w:val="aff"/>
              <w:adjustRightInd w:val="0"/>
              <w:snapToGrid w:val="0"/>
              <w:ind w:firstLineChars="0" w:firstLine="0"/>
              <w:jc w:val="center"/>
              <w:rPr>
                <w:rFonts w:hAnsi="宋体"/>
                <w:szCs w:val="21"/>
              </w:rPr>
            </w:pPr>
            <w:r w:rsidRPr="00277F65">
              <w:rPr>
                <w:rFonts w:hAnsi="宋体" w:hint="eastAsia"/>
                <w:szCs w:val="21"/>
              </w:rPr>
              <w:t>电力生产</w:t>
            </w:r>
          </w:p>
        </w:tc>
        <w:tc>
          <w:tcPr>
            <w:tcW w:w="7513" w:type="dxa"/>
            <w:vAlign w:val="center"/>
          </w:tcPr>
          <w:p w14:paraId="2C472881" w14:textId="41DA7979" w:rsidR="00DC38E6" w:rsidRPr="00CC04F5"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hint="eastAsia"/>
                <w:szCs w:val="21"/>
              </w:rPr>
              <w:t>1）</w:t>
            </w:r>
            <w:r w:rsidR="00244ECD">
              <w:rPr>
                <w:rFonts w:asciiTheme="minorEastAsia" w:eastAsiaTheme="minorEastAsia" w:hAnsiTheme="minorEastAsia" w:hint="eastAsia"/>
                <w:szCs w:val="21"/>
              </w:rPr>
              <w:t>符合</w:t>
            </w:r>
            <w:r w:rsidRPr="0082116D">
              <w:rPr>
                <w:rFonts w:asciiTheme="minorEastAsia" w:eastAsiaTheme="minorEastAsia" w:hAnsiTheme="minorEastAsia" w:hint="eastAsia"/>
                <w:szCs w:val="21"/>
              </w:rPr>
              <w:t>G</w:t>
            </w:r>
            <w:r w:rsidRPr="0082116D">
              <w:rPr>
                <w:rFonts w:asciiTheme="minorEastAsia" w:eastAsiaTheme="minorEastAsia" w:hAnsiTheme="minorEastAsia"/>
                <w:szCs w:val="21"/>
              </w:rPr>
              <w:t>B 21258</w:t>
            </w:r>
            <w:r>
              <w:rPr>
                <w:rFonts w:asciiTheme="minorEastAsia" w:eastAsiaTheme="minorEastAsia" w:hAnsiTheme="minorEastAsia" w:hint="eastAsia"/>
                <w:szCs w:val="21"/>
              </w:rPr>
              <w:t>《</w:t>
            </w:r>
            <w:r w:rsidRPr="00BA2B90">
              <w:rPr>
                <w:rFonts w:asciiTheme="minorEastAsia" w:eastAsiaTheme="minorEastAsia" w:hAnsiTheme="minorEastAsia" w:hint="eastAsia"/>
                <w:szCs w:val="21"/>
              </w:rPr>
              <w:t>常规燃煤发电机组单位产品能源消耗限额</w:t>
            </w:r>
            <w:r>
              <w:rPr>
                <w:rFonts w:asciiTheme="minorEastAsia" w:eastAsiaTheme="minorEastAsia" w:hAnsiTheme="minorEastAsia" w:hint="eastAsia"/>
                <w:szCs w:val="21"/>
              </w:rPr>
              <w:t>》</w:t>
            </w:r>
            <w:r w:rsidRPr="00CC04F5">
              <w:rPr>
                <w:rFonts w:asciiTheme="minorEastAsia" w:eastAsiaTheme="minorEastAsia" w:hAnsiTheme="minorEastAsia" w:hint="eastAsia"/>
                <w:szCs w:val="21"/>
              </w:rPr>
              <w:t>能耗</w:t>
            </w:r>
            <w:r>
              <w:rPr>
                <w:rFonts w:asciiTheme="minorEastAsia" w:eastAsiaTheme="minorEastAsia" w:hAnsiTheme="minorEastAsia" w:hint="eastAsia"/>
                <w:szCs w:val="21"/>
              </w:rPr>
              <w:t>2级及以上要求</w:t>
            </w:r>
          </w:p>
          <w:p w14:paraId="40E9B97A" w14:textId="5DE3CE88" w:rsidR="00DC38E6" w:rsidRPr="00CC04F5"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hint="eastAsia"/>
                <w:szCs w:val="21"/>
              </w:rPr>
              <w:t>2）</w:t>
            </w:r>
            <w:r w:rsidR="00244ECD">
              <w:rPr>
                <w:rFonts w:asciiTheme="minorEastAsia" w:eastAsiaTheme="minorEastAsia" w:hAnsiTheme="minorEastAsia" w:hint="eastAsia"/>
                <w:szCs w:val="21"/>
              </w:rPr>
              <w:t>符合</w:t>
            </w:r>
            <w:r>
              <w:rPr>
                <w:rFonts w:asciiTheme="minorEastAsia" w:eastAsiaTheme="minorEastAsia" w:hAnsiTheme="minorEastAsia" w:hint="eastAsia"/>
                <w:szCs w:val="21"/>
              </w:rPr>
              <w:t>G</w:t>
            </w:r>
            <w:r>
              <w:rPr>
                <w:rFonts w:asciiTheme="minorEastAsia" w:eastAsiaTheme="minorEastAsia" w:hAnsiTheme="minorEastAsia"/>
                <w:szCs w:val="21"/>
              </w:rPr>
              <w:t>B/T 18916.1</w:t>
            </w:r>
            <w:r>
              <w:rPr>
                <w:rFonts w:asciiTheme="minorEastAsia" w:eastAsiaTheme="minorEastAsia" w:hAnsiTheme="minorEastAsia" w:hint="eastAsia"/>
                <w:szCs w:val="21"/>
              </w:rPr>
              <w:t>《取水定额 第1部分：火力发电》</w:t>
            </w:r>
          </w:p>
          <w:p w14:paraId="617D4447" w14:textId="7C083DD6" w:rsidR="00DC38E6" w:rsidRPr="00CC04F5"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hint="eastAsia"/>
                <w:szCs w:val="21"/>
              </w:rPr>
              <w:t>3）符合G</w:t>
            </w:r>
            <w:r>
              <w:rPr>
                <w:rFonts w:asciiTheme="minorEastAsia" w:eastAsiaTheme="minorEastAsia" w:hAnsiTheme="minorEastAsia"/>
                <w:szCs w:val="21"/>
              </w:rPr>
              <w:t>B 13223</w:t>
            </w:r>
            <w:r>
              <w:rPr>
                <w:rFonts w:asciiTheme="minorEastAsia" w:eastAsiaTheme="minorEastAsia" w:hAnsiTheme="minorEastAsia" w:hint="eastAsia"/>
                <w:szCs w:val="21"/>
              </w:rPr>
              <w:t>《火电厂大气污染物排放标准》</w:t>
            </w:r>
          </w:p>
          <w:p w14:paraId="1DB13229" w14:textId="5D466CE9" w:rsidR="00DC38E6" w:rsidRPr="0003263B"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hint="eastAsia"/>
                <w:szCs w:val="21"/>
              </w:rPr>
              <w:t>4）符合</w:t>
            </w:r>
            <w:hyperlink r:id="rId17" w:history="1">
              <w:r w:rsidRPr="0003263B">
                <w:rPr>
                  <w:rFonts w:asciiTheme="minorEastAsia" w:eastAsiaTheme="minorEastAsia" w:hAnsiTheme="minorEastAsia"/>
                </w:rPr>
                <w:t>GB/T 25973</w:t>
              </w:r>
            </w:hyperlink>
            <w:hyperlink r:id="rId18" w:history="1">
              <w:r>
                <w:rPr>
                  <w:rFonts w:asciiTheme="minorEastAsia" w:eastAsiaTheme="minorEastAsia" w:hAnsiTheme="minorEastAsia" w:hint="eastAsia"/>
                  <w:szCs w:val="21"/>
                </w:rPr>
                <w:t>《</w:t>
              </w:r>
              <w:r w:rsidRPr="0003263B">
                <w:rPr>
                  <w:rFonts w:asciiTheme="minorEastAsia" w:eastAsiaTheme="minorEastAsia" w:hAnsiTheme="minorEastAsia"/>
                  <w:szCs w:val="21"/>
                </w:rPr>
                <w:t>工业企业清洁生产审核 技术导则</w:t>
              </w:r>
              <w:r>
                <w:rPr>
                  <w:rFonts w:asciiTheme="minorEastAsia" w:eastAsiaTheme="minorEastAsia" w:hAnsiTheme="minorEastAsia" w:hint="eastAsia"/>
                  <w:szCs w:val="21"/>
                </w:rPr>
                <w:t>》</w:t>
              </w:r>
            </w:hyperlink>
          </w:p>
          <w:p w14:paraId="2D64044E" w14:textId="77777777" w:rsidR="00DC38E6"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hint="eastAsia"/>
                <w:szCs w:val="21"/>
              </w:rPr>
              <w:t>6）</w:t>
            </w:r>
            <w:r w:rsidRPr="009F254E">
              <w:rPr>
                <w:rFonts w:asciiTheme="minorEastAsia" w:eastAsiaTheme="minorEastAsia" w:hAnsiTheme="minorEastAsia" w:hint="eastAsia"/>
                <w:szCs w:val="21"/>
              </w:rPr>
              <w:t>按照G</w:t>
            </w:r>
            <w:r w:rsidRPr="009F254E">
              <w:rPr>
                <w:rFonts w:asciiTheme="minorEastAsia" w:eastAsiaTheme="minorEastAsia" w:hAnsiTheme="minorEastAsia"/>
                <w:szCs w:val="21"/>
              </w:rPr>
              <w:t>B/T23331</w:t>
            </w:r>
            <w:r>
              <w:rPr>
                <w:rFonts w:asciiTheme="minorEastAsia" w:eastAsiaTheme="minorEastAsia" w:hAnsiTheme="minorEastAsia" w:hint="eastAsia"/>
                <w:szCs w:val="21"/>
              </w:rPr>
              <w:t>《能源管理体系 要求及使用指南》</w:t>
            </w:r>
            <w:r w:rsidRPr="009F254E">
              <w:rPr>
                <w:rFonts w:asciiTheme="minorEastAsia" w:eastAsiaTheme="minorEastAsia" w:hAnsiTheme="minorEastAsia" w:hint="eastAsia"/>
                <w:szCs w:val="21"/>
              </w:rPr>
              <w:t>、G</w:t>
            </w:r>
            <w:r w:rsidRPr="009F254E">
              <w:rPr>
                <w:rFonts w:asciiTheme="minorEastAsia" w:eastAsiaTheme="minorEastAsia" w:hAnsiTheme="minorEastAsia"/>
                <w:szCs w:val="21"/>
              </w:rPr>
              <w:t>B/T3821</w:t>
            </w:r>
            <w:r>
              <w:rPr>
                <w:rFonts w:asciiTheme="minorEastAsia" w:eastAsiaTheme="minorEastAsia" w:hAnsiTheme="minorEastAsia"/>
                <w:szCs w:val="21"/>
              </w:rPr>
              <w:t>8</w:t>
            </w:r>
            <w:r>
              <w:rPr>
                <w:rFonts w:asciiTheme="minorEastAsia" w:eastAsiaTheme="minorEastAsia" w:hAnsiTheme="minorEastAsia" w:hint="eastAsia"/>
                <w:szCs w:val="21"/>
              </w:rPr>
              <w:t>《火力发电企业能源管理体系实施指南》</w:t>
            </w:r>
            <w:r w:rsidRPr="009F254E">
              <w:rPr>
                <w:rFonts w:asciiTheme="minorEastAsia" w:eastAsiaTheme="minorEastAsia" w:hAnsiTheme="minorEastAsia" w:hint="eastAsia"/>
                <w:szCs w:val="21"/>
              </w:rPr>
              <w:t>等标准要求建立实施能源管理体系</w:t>
            </w:r>
          </w:p>
          <w:p w14:paraId="7105F52E" w14:textId="77777777" w:rsidR="00DC38E6" w:rsidRPr="00CC04F5" w:rsidRDefault="00DC38E6" w:rsidP="00DC38E6">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hint="eastAsia"/>
                <w:szCs w:val="21"/>
              </w:rPr>
              <w:t>7）按照G</w:t>
            </w:r>
            <w:r>
              <w:rPr>
                <w:rFonts w:asciiTheme="minorEastAsia" w:eastAsiaTheme="minorEastAsia" w:hAnsiTheme="minorEastAsia"/>
                <w:szCs w:val="21"/>
              </w:rPr>
              <w:t>B/T 24001</w:t>
            </w:r>
            <w:r>
              <w:rPr>
                <w:rFonts w:asciiTheme="minorEastAsia" w:eastAsiaTheme="minorEastAsia" w:hAnsiTheme="minorEastAsia" w:hint="eastAsia"/>
                <w:szCs w:val="21"/>
              </w:rPr>
              <w:t>《环境管理 要求及使用指南》要求建立实施环境管理体系</w:t>
            </w:r>
          </w:p>
          <w:p w14:paraId="72A13208" w14:textId="0C9BE58B" w:rsidR="00DC38E6" w:rsidRDefault="00DC38E6" w:rsidP="00DC38E6">
            <w:pPr>
              <w:pStyle w:val="aff"/>
              <w:adjustRightInd w:val="0"/>
              <w:snapToGrid w:val="0"/>
              <w:ind w:firstLineChars="0" w:firstLine="0"/>
              <w:jc w:val="center"/>
              <w:rPr>
                <w:rFonts w:ascii="黑体" w:eastAsia="黑体" w:hAnsi="黑体"/>
                <w:szCs w:val="21"/>
              </w:rPr>
            </w:pPr>
            <w:r>
              <w:rPr>
                <w:rFonts w:asciiTheme="minorEastAsia" w:eastAsiaTheme="minorEastAsia" w:hAnsiTheme="minorEastAsia"/>
                <w:szCs w:val="21"/>
              </w:rPr>
              <w:t>……</w:t>
            </w:r>
          </w:p>
        </w:tc>
      </w:tr>
      <w:tr w:rsidR="008A235A" w14:paraId="308383D6" w14:textId="77777777" w:rsidTr="001B7DCC">
        <w:tc>
          <w:tcPr>
            <w:tcW w:w="2235" w:type="dxa"/>
            <w:vAlign w:val="center"/>
          </w:tcPr>
          <w:p w14:paraId="4ACEFC0F" w14:textId="43CDAC3A" w:rsidR="008A235A" w:rsidRDefault="00BD204C" w:rsidP="008A235A">
            <w:pPr>
              <w:pStyle w:val="aff"/>
              <w:adjustRightInd w:val="0"/>
              <w:snapToGrid w:val="0"/>
              <w:spacing w:line="360" w:lineRule="auto"/>
              <w:ind w:firstLineChars="0" w:firstLine="0"/>
              <w:rPr>
                <w:rFonts w:asciiTheme="minorEastAsia" w:eastAsiaTheme="minorEastAsia" w:hAnsiTheme="minorEastAsia"/>
                <w:szCs w:val="21"/>
              </w:rPr>
            </w:pPr>
            <w:r>
              <w:br w:type="page"/>
            </w:r>
            <w:r w:rsidR="008A235A">
              <w:rPr>
                <w:rFonts w:asciiTheme="minorEastAsia" w:eastAsiaTheme="minorEastAsia" w:hAnsiTheme="minorEastAsia" w:hint="eastAsia"/>
                <w:szCs w:val="21"/>
              </w:rPr>
              <w:t>造纸和纸制品业</w:t>
            </w:r>
          </w:p>
        </w:tc>
        <w:tc>
          <w:tcPr>
            <w:tcW w:w="1559" w:type="dxa"/>
            <w:vAlign w:val="center"/>
          </w:tcPr>
          <w:p w14:paraId="01A8B879" w14:textId="5D72941D" w:rsidR="008A235A" w:rsidRPr="00053C00" w:rsidRDefault="008A235A" w:rsidP="008A235A">
            <w:pPr>
              <w:pStyle w:val="aff"/>
              <w:adjustRightInd w:val="0"/>
              <w:snapToGrid w:val="0"/>
              <w:ind w:firstLineChars="0" w:firstLine="0"/>
              <w:jc w:val="center"/>
              <w:rPr>
                <w:rFonts w:asciiTheme="minorEastAsia" w:eastAsiaTheme="minorEastAsia" w:hAnsiTheme="minorEastAsia"/>
                <w:szCs w:val="21"/>
              </w:rPr>
            </w:pPr>
            <w:r w:rsidRPr="00053C00">
              <w:rPr>
                <w:rFonts w:asciiTheme="minorEastAsia" w:eastAsiaTheme="minorEastAsia" w:hAnsiTheme="minorEastAsia" w:hint="eastAsia"/>
                <w:szCs w:val="21"/>
              </w:rPr>
              <w:t>2</w:t>
            </w:r>
            <w:r w:rsidRPr="00053C00">
              <w:rPr>
                <w:rFonts w:asciiTheme="minorEastAsia" w:eastAsiaTheme="minorEastAsia" w:hAnsiTheme="minorEastAsia"/>
                <w:szCs w:val="21"/>
              </w:rPr>
              <w:t>2</w:t>
            </w:r>
          </w:p>
        </w:tc>
        <w:tc>
          <w:tcPr>
            <w:tcW w:w="1134" w:type="dxa"/>
            <w:vAlign w:val="center"/>
          </w:tcPr>
          <w:p w14:paraId="40B9B873" w14:textId="7193D417" w:rsidR="008A235A" w:rsidRDefault="008A235A" w:rsidP="008A235A">
            <w:pPr>
              <w:pStyle w:val="aff"/>
              <w:adjustRightInd w:val="0"/>
              <w:snapToGrid w:val="0"/>
              <w:ind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造纸</w:t>
            </w:r>
          </w:p>
        </w:tc>
        <w:tc>
          <w:tcPr>
            <w:tcW w:w="1417" w:type="dxa"/>
            <w:vAlign w:val="center"/>
          </w:tcPr>
          <w:p w14:paraId="2FE5D9FD" w14:textId="77777777" w:rsidR="008A235A" w:rsidRDefault="008A235A" w:rsidP="008A235A">
            <w:pPr>
              <w:pStyle w:val="aff"/>
              <w:adjustRightInd w:val="0"/>
              <w:snapToGrid w:val="0"/>
              <w:ind w:firstLineChars="0" w:firstLine="0"/>
              <w:jc w:val="center"/>
              <w:rPr>
                <w:rFonts w:ascii="黑体" w:eastAsia="黑体" w:hAnsi="黑体"/>
                <w:szCs w:val="21"/>
              </w:rPr>
            </w:pPr>
          </w:p>
        </w:tc>
        <w:tc>
          <w:tcPr>
            <w:tcW w:w="7513" w:type="dxa"/>
            <w:vAlign w:val="center"/>
          </w:tcPr>
          <w:p w14:paraId="4A60D209" w14:textId="51C1B6F9" w:rsidR="00BD204C" w:rsidRDefault="00940730" w:rsidP="00BD204C">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）符合</w:t>
            </w:r>
            <w:r w:rsidR="00BD204C" w:rsidRPr="00BD204C">
              <w:rPr>
                <w:rFonts w:asciiTheme="minorEastAsia" w:eastAsiaTheme="minorEastAsia" w:hAnsiTheme="minorEastAsia" w:hint="eastAsia"/>
                <w:szCs w:val="21"/>
              </w:rPr>
              <w:t>G</w:t>
            </w:r>
            <w:r w:rsidR="00BD204C" w:rsidRPr="00BD204C">
              <w:rPr>
                <w:rFonts w:asciiTheme="minorEastAsia" w:eastAsiaTheme="minorEastAsia" w:hAnsiTheme="minorEastAsia"/>
                <w:szCs w:val="21"/>
              </w:rPr>
              <w:t>B 31825</w:t>
            </w:r>
            <w:r w:rsidR="00BD204C" w:rsidRPr="00BD204C">
              <w:rPr>
                <w:rFonts w:asciiTheme="minorEastAsia" w:eastAsiaTheme="minorEastAsia" w:hAnsiTheme="minorEastAsia" w:hint="eastAsia"/>
                <w:szCs w:val="21"/>
              </w:rPr>
              <w:t>《制浆造纸单位产品能源消耗限额》</w:t>
            </w:r>
          </w:p>
          <w:p w14:paraId="78A63243" w14:textId="3D5EC532" w:rsidR="00BD204C" w:rsidRPr="00BD204C" w:rsidRDefault="00940730" w:rsidP="00BD204C">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）符合</w:t>
            </w:r>
            <w:r w:rsidR="00BD204C">
              <w:rPr>
                <w:rFonts w:asciiTheme="minorEastAsia" w:eastAsiaTheme="minorEastAsia" w:hAnsiTheme="minorEastAsia" w:hint="eastAsia"/>
                <w:szCs w:val="21"/>
              </w:rPr>
              <w:t>G</w:t>
            </w:r>
            <w:r w:rsidR="00BD204C">
              <w:rPr>
                <w:rFonts w:asciiTheme="minorEastAsia" w:eastAsiaTheme="minorEastAsia" w:hAnsiTheme="minorEastAsia"/>
                <w:szCs w:val="21"/>
              </w:rPr>
              <w:t>B 18916.5</w:t>
            </w:r>
            <w:r w:rsidR="00BD204C">
              <w:rPr>
                <w:rFonts w:asciiTheme="minorEastAsia" w:eastAsiaTheme="minorEastAsia" w:hAnsiTheme="minorEastAsia" w:hint="eastAsia"/>
                <w:szCs w:val="21"/>
              </w:rPr>
              <w:t>《取水定额 第5部分：造纸产品》</w:t>
            </w:r>
          </w:p>
          <w:p w14:paraId="7E3877B3" w14:textId="77777777" w:rsidR="00E03263" w:rsidRDefault="00940730" w:rsidP="00E03263">
            <w:pPr>
              <w:pStyle w:val="aff"/>
              <w:adjustRightInd w:val="0"/>
              <w:snapToGrid w:val="0"/>
              <w:ind w:firstLineChars="0" w:firstLine="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w:t>
            </w:r>
            <w:r w:rsidR="00E03263">
              <w:rPr>
                <w:rFonts w:asciiTheme="minorEastAsia" w:eastAsiaTheme="minorEastAsia" w:hAnsiTheme="minorEastAsia" w:hint="eastAsia"/>
                <w:szCs w:val="21"/>
              </w:rPr>
              <w:t>按照</w:t>
            </w:r>
            <w:r w:rsidR="00E03263" w:rsidRPr="009F254E">
              <w:rPr>
                <w:rFonts w:asciiTheme="minorEastAsia" w:eastAsiaTheme="minorEastAsia" w:hAnsiTheme="minorEastAsia" w:hint="eastAsia"/>
                <w:szCs w:val="21"/>
              </w:rPr>
              <w:t>G</w:t>
            </w:r>
            <w:r w:rsidR="00E03263" w:rsidRPr="009F254E">
              <w:rPr>
                <w:rFonts w:asciiTheme="minorEastAsia" w:eastAsiaTheme="minorEastAsia" w:hAnsiTheme="minorEastAsia"/>
                <w:szCs w:val="21"/>
              </w:rPr>
              <w:t>B/T23331</w:t>
            </w:r>
            <w:r w:rsidR="00E03263">
              <w:rPr>
                <w:rFonts w:asciiTheme="minorEastAsia" w:eastAsiaTheme="minorEastAsia" w:hAnsiTheme="minorEastAsia" w:hint="eastAsia"/>
                <w:szCs w:val="21"/>
              </w:rPr>
              <w:t>《能源管理体系 要求及使用指南》</w:t>
            </w:r>
            <w:r w:rsidR="00E03263">
              <w:rPr>
                <w:rFonts w:asciiTheme="minorEastAsia" w:eastAsiaTheme="minorEastAsia" w:hAnsiTheme="minorEastAsia" w:hint="eastAsia"/>
                <w:szCs w:val="21"/>
              </w:rPr>
              <w:t>、</w:t>
            </w:r>
            <w:r w:rsidR="00BD204C" w:rsidRPr="00BD204C">
              <w:rPr>
                <w:rFonts w:asciiTheme="minorEastAsia" w:eastAsiaTheme="minorEastAsia" w:hAnsiTheme="minorEastAsia" w:hint="eastAsia"/>
                <w:szCs w:val="21"/>
              </w:rPr>
              <w:t>G</w:t>
            </w:r>
            <w:r w:rsidR="00BD204C" w:rsidRPr="00BD204C">
              <w:rPr>
                <w:rFonts w:asciiTheme="minorEastAsia" w:eastAsiaTheme="minorEastAsia" w:hAnsiTheme="minorEastAsia"/>
                <w:szCs w:val="21"/>
              </w:rPr>
              <w:t>B/T 39964</w:t>
            </w:r>
            <w:r w:rsidR="00BD204C" w:rsidRPr="00BD204C">
              <w:rPr>
                <w:rFonts w:asciiTheme="minorEastAsia" w:eastAsiaTheme="minorEastAsia" w:hAnsiTheme="minorEastAsia" w:hint="eastAsia"/>
                <w:szCs w:val="21"/>
              </w:rPr>
              <w:t>《造纸行业能源管理体系实施指南》</w:t>
            </w:r>
            <w:r w:rsidR="00E03263" w:rsidRPr="009F254E">
              <w:rPr>
                <w:rFonts w:asciiTheme="minorEastAsia" w:eastAsiaTheme="minorEastAsia" w:hAnsiTheme="minorEastAsia" w:hint="eastAsia"/>
                <w:szCs w:val="21"/>
              </w:rPr>
              <w:t>等标准要求建立实施能源管理体系</w:t>
            </w:r>
          </w:p>
          <w:p w14:paraId="1FE8856C" w14:textId="5754F773" w:rsidR="008A235A" w:rsidRPr="00E03263" w:rsidRDefault="008A235A" w:rsidP="00BD204C">
            <w:pPr>
              <w:pStyle w:val="aff"/>
              <w:adjustRightInd w:val="0"/>
              <w:snapToGrid w:val="0"/>
              <w:ind w:firstLineChars="0" w:firstLine="0"/>
              <w:rPr>
                <w:rFonts w:ascii="黑体" w:eastAsia="黑体" w:hAnsi="黑体"/>
                <w:szCs w:val="21"/>
              </w:rPr>
            </w:pPr>
          </w:p>
        </w:tc>
      </w:tr>
      <w:tr w:rsidR="008A235A" w14:paraId="327C9CB0" w14:textId="77777777" w:rsidTr="001B7DCC">
        <w:tc>
          <w:tcPr>
            <w:tcW w:w="2235" w:type="dxa"/>
            <w:vAlign w:val="center"/>
          </w:tcPr>
          <w:p w14:paraId="1A1ED7C6" w14:textId="0AFDBF97" w:rsidR="008A235A" w:rsidRDefault="008A235A" w:rsidP="008A235A">
            <w:pPr>
              <w:pStyle w:val="aff"/>
              <w:adjustRightInd w:val="0"/>
              <w:snapToGrid w:val="0"/>
              <w:spacing w:line="360"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lastRenderedPageBreak/>
              <w:t>航空运输业</w:t>
            </w:r>
          </w:p>
        </w:tc>
        <w:tc>
          <w:tcPr>
            <w:tcW w:w="1559" w:type="dxa"/>
            <w:vAlign w:val="center"/>
          </w:tcPr>
          <w:p w14:paraId="2C487E01" w14:textId="4AFAB4B0" w:rsidR="008A235A" w:rsidRPr="00053C00" w:rsidRDefault="008A235A" w:rsidP="008A235A">
            <w:pPr>
              <w:pStyle w:val="aff"/>
              <w:adjustRightInd w:val="0"/>
              <w:snapToGrid w:val="0"/>
              <w:ind w:firstLineChars="0" w:firstLine="0"/>
              <w:jc w:val="center"/>
              <w:rPr>
                <w:rFonts w:asciiTheme="minorEastAsia" w:eastAsiaTheme="minorEastAsia" w:hAnsiTheme="minorEastAsia"/>
                <w:szCs w:val="21"/>
              </w:rPr>
            </w:pPr>
            <w:r w:rsidRPr="00053C00">
              <w:rPr>
                <w:rFonts w:asciiTheme="minorEastAsia" w:eastAsiaTheme="minorEastAsia" w:hAnsiTheme="minorEastAsia" w:hint="eastAsia"/>
                <w:szCs w:val="21"/>
              </w:rPr>
              <w:t>5</w:t>
            </w:r>
            <w:r w:rsidRPr="00053C00">
              <w:rPr>
                <w:rFonts w:asciiTheme="minorEastAsia" w:eastAsiaTheme="minorEastAsia" w:hAnsiTheme="minorEastAsia"/>
                <w:szCs w:val="21"/>
              </w:rPr>
              <w:t>6</w:t>
            </w:r>
          </w:p>
        </w:tc>
        <w:tc>
          <w:tcPr>
            <w:tcW w:w="1134" w:type="dxa"/>
            <w:vAlign w:val="center"/>
          </w:tcPr>
          <w:p w14:paraId="7416B33E" w14:textId="4F3C737C" w:rsidR="008A235A" w:rsidRDefault="008A235A" w:rsidP="008A235A">
            <w:pPr>
              <w:pStyle w:val="aff"/>
              <w:adjustRightInd w:val="0"/>
              <w:snapToGrid w:val="0"/>
              <w:ind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民航</w:t>
            </w:r>
          </w:p>
        </w:tc>
        <w:tc>
          <w:tcPr>
            <w:tcW w:w="1417" w:type="dxa"/>
            <w:vAlign w:val="center"/>
          </w:tcPr>
          <w:p w14:paraId="25E74B49" w14:textId="77777777" w:rsidR="008A235A" w:rsidRDefault="008A235A" w:rsidP="008A235A">
            <w:pPr>
              <w:pStyle w:val="aff"/>
              <w:adjustRightInd w:val="0"/>
              <w:snapToGrid w:val="0"/>
              <w:ind w:firstLineChars="0" w:firstLine="0"/>
              <w:jc w:val="center"/>
              <w:rPr>
                <w:rFonts w:ascii="黑体" w:eastAsia="黑体" w:hAnsi="黑体"/>
                <w:szCs w:val="21"/>
              </w:rPr>
            </w:pPr>
          </w:p>
        </w:tc>
        <w:tc>
          <w:tcPr>
            <w:tcW w:w="7513" w:type="dxa"/>
            <w:vAlign w:val="center"/>
          </w:tcPr>
          <w:p w14:paraId="353FE971" w14:textId="77777777" w:rsidR="008A235A" w:rsidRDefault="008A235A" w:rsidP="008A235A">
            <w:pPr>
              <w:pStyle w:val="aff"/>
              <w:adjustRightInd w:val="0"/>
              <w:snapToGrid w:val="0"/>
              <w:ind w:firstLineChars="0" w:firstLine="0"/>
              <w:jc w:val="center"/>
              <w:rPr>
                <w:rFonts w:ascii="黑体" w:eastAsia="黑体" w:hAnsi="黑体"/>
                <w:szCs w:val="21"/>
              </w:rPr>
            </w:pPr>
          </w:p>
        </w:tc>
      </w:tr>
    </w:tbl>
    <w:p w14:paraId="35ACA941" w14:textId="3BE5F0C4" w:rsidR="00FD5ABE" w:rsidRDefault="00FD5ABE">
      <w:pPr>
        <w:pStyle w:val="aff"/>
        <w:adjustRightInd w:val="0"/>
        <w:snapToGrid w:val="0"/>
        <w:ind w:firstLineChars="0" w:firstLine="0"/>
        <w:jc w:val="center"/>
        <w:rPr>
          <w:rFonts w:ascii="黑体" w:eastAsia="黑体" w:hAnsi="黑体"/>
          <w:szCs w:val="21"/>
        </w:rPr>
      </w:pPr>
    </w:p>
    <w:p w14:paraId="7F5253FC" w14:textId="77777777" w:rsidR="00FD5ABE" w:rsidRDefault="00FD5ABE">
      <w:pPr>
        <w:pStyle w:val="aff"/>
        <w:adjustRightInd w:val="0"/>
        <w:snapToGrid w:val="0"/>
        <w:ind w:firstLineChars="0" w:firstLine="0"/>
        <w:jc w:val="center"/>
        <w:rPr>
          <w:rFonts w:ascii="黑体" w:eastAsia="黑体" w:hAnsi="黑体"/>
          <w:szCs w:val="21"/>
        </w:rPr>
      </w:pPr>
    </w:p>
    <w:p w14:paraId="247EA0E1" w14:textId="28EEA0CC" w:rsidR="006E6108" w:rsidRDefault="006E6108">
      <w:pPr>
        <w:pStyle w:val="aff"/>
        <w:adjustRightInd w:val="0"/>
        <w:snapToGrid w:val="0"/>
        <w:ind w:firstLineChars="0" w:firstLine="0"/>
        <w:jc w:val="center"/>
        <w:rPr>
          <w:rFonts w:ascii="黑体" w:eastAsia="黑体" w:hAnsi="黑体"/>
          <w:szCs w:val="21"/>
        </w:rPr>
      </w:pPr>
    </w:p>
    <w:p w14:paraId="48EA4B31" w14:textId="77777777" w:rsidR="00F80797" w:rsidRDefault="00F80797">
      <w:pPr>
        <w:widowControl/>
        <w:adjustRightInd w:val="0"/>
        <w:snapToGrid w:val="0"/>
        <w:spacing w:line="360" w:lineRule="auto"/>
        <w:ind w:firstLineChars="200" w:firstLine="420"/>
        <w:rPr>
          <w:rFonts w:asciiTheme="minorEastAsia" w:hAnsiTheme="minorEastAsia" w:cs="仿宋"/>
          <w:color w:val="000000"/>
          <w:szCs w:val="21"/>
          <w:lang w:bidi="ar"/>
        </w:rPr>
      </w:pPr>
    </w:p>
    <w:p w14:paraId="5F5380AC" w14:textId="77777777" w:rsidR="00F80797" w:rsidRDefault="00AE05F7">
      <w:pPr>
        <w:widowControl/>
        <w:jc w:val="left"/>
        <w:rPr>
          <w:rFonts w:asciiTheme="minorEastAsia" w:hAnsiTheme="minorEastAsia" w:cs="仿宋"/>
          <w:color w:val="000000"/>
          <w:szCs w:val="21"/>
          <w:lang w:bidi="ar"/>
        </w:rPr>
      </w:pPr>
      <w:r>
        <w:rPr>
          <w:rFonts w:asciiTheme="minorEastAsia" w:hAnsiTheme="minorEastAsia" w:cs="仿宋"/>
          <w:color w:val="000000"/>
          <w:szCs w:val="21"/>
          <w:lang w:bidi="ar"/>
        </w:rPr>
        <w:br w:type="page"/>
      </w:r>
    </w:p>
    <w:p w14:paraId="217C3994" w14:textId="77777777" w:rsidR="00F80797" w:rsidRDefault="00F80797">
      <w:pPr>
        <w:widowControl/>
        <w:adjustRightInd w:val="0"/>
        <w:snapToGrid w:val="0"/>
        <w:spacing w:line="360" w:lineRule="auto"/>
        <w:ind w:firstLineChars="200" w:firstLine="420"/>
        <w:rPr>
          <w:rFonts w:asciiTheme="minorEastAsia" w:hAnsiTheme="minorEastAsia" w:cs="仿宋"/>
          <w:color w:val="000000"/>
          <w:szCs w:val="21"/>
          <w:lang w:bidi="ar"/>
        </w:rPr>
        <w:sectPr w:rsidR="00F80797" w:rsidSect="00B8672F">
          <w:pgSz w:w="16838" w:h="11906" w:orient="landscape"/>
          <w:pgMar w:top="1800" w:right="1440" w:bottom="1800" w:left="1440" w:header="851" w:footer="992" w:gutter="0"/>
          <w:pgNumType w:start="1"/>
          <w:cols w:space="425"/>
          <w:docGrid w:type="lines" w:linePitch="312"/>
        </w:sectPr>
      </w:pPr>
    </w:p>
    <w:p w14:paraId="35B9963E" w14:textId="7ED2C2B0" w:rsidR="00F80797" w:rsidRDefault="00AE05F7">
      <w:pPr>
        <w:pStyle w:val="a0"/>
        <w:numPr>
          <w:ilvl w:val="0"/>
          <w:numId w:val="0"/>
        </w:numPr>
        <w:adjustRightInd w:val="0"/>
        <w:snapToGrid w:val="0"/>
        <w:spacing w:beforeLines="0" w:afterLines="0" w:line="360" w:lineRule="auto"/>
        <w:outlineLvl w:val="0"/>
        <w:rPr>
          <w:rFonts w:hAnsi="黑体" w:cs="Arial"/>
        </w:rPr>
      </w:pPr>
      <w:r>
        <w:rPr>
          <w:rFonts w:hAnsi="黑体" w:cs="Arial" w:hint="eastAsia"/>
        </w:rPr>
        <w:lastRenderedPageBreak/>
        <w:t>6</w:t>
      </w:r>
      <w:r>
        <w:rPr>
          <w:rFonts w:hAnsi="黑体" w:cs="Arial"/>
        </w:rPr>
        <w:t xml:space="preserve"> </w:t>
      </w:r>
      <w:r w:rsidR="00BD6AF4">
        <w:rPr>
          <w:rFonts w:hAnsi="黑体" w:cs="Arial" w:hint="eastAsia"/>
        </w:rPr>
        <w:t>转型金融支持活动评估</w:t>
      </w:r>
    </w:p>
    <w:p w14:paraId="65C626BF" w14:textId="6B647C84" w:rsidR="00594BDF" w:rsidRDefault="00AE05F7">
      <w:pPr>
        <w:pStyle w:val="aff1"/>
        <w:adjustRightInd w:val="0"/>
        <w:snapToGrid w:val="0"/>
        <w:spacing w:line="360" w:lineRule="auto"/>
        <w:ind w:firstLineChars="0" w:firstLine="0"/>
        <w:outlineLvl w:val="1"/>
        <w:rPr>
          <w:rFonts w:ascii="黑体" w:eastAsia="黑体" w:hAnsi="黑体" w:cs="仿宋"/>
          <w:color w:val="000000"/>
          <w:kern w:val="0"/>
          <w:lang w:bidi="ar"/>
        </w:rPr>
      </w:pPr>
      <w:r>
        <w:rPr>
          <w:rFonts w:ascii="黑体" w:eastAsia="黑体" w:hAnsi="黑体" w:cs="仿宋" w:hint="eastAsia"/>
          <w:color w:val="000000"/>
          <w:kern w:val="0"/>
          <w:lang w:bidi="ar"/>
        </w:rPr>
        <w:t>6.1</w:t>
      </w:r>
      <w:r w:rsidR="00594BDF">
        <w:rPr>
          <w:rFonts w:ascii="黑体" w:eastAsia="黑体" w:hAnsi="黑体" w:cs="仿宋" w:hint="eastAsia"/>
          <w:color w:val="000000"/>
          <w:kern w:val="0"/>
          <w:lang w:bidi="ar"/>
        </w:rPr>
        <w:t>转型金融支持的项目活动评估</w:t>
      </w:r>
    </w:p>
    <w:p w14:paraId="0909C65F" w14:textId="4328130A" w:rsidR="008511EC" w:rsidRPr="00BC65C1" w:rsidRDefault="00BC65C1" w:rsidP="00BC65C1">
      <w:pPr>
        <w:pStyle w:val="aff1"/>
        <w:adjustRightInd w:val="0"/>
        <w:snapToGrid w:val="0"/>
        <w:spacing w:line="360" w:lineRule="auto"/>
        <w:ind w:firstLineChars="0" w:firstLine="0"/>
        <w:rPr>
          <w:rFonts w:ascii="宋体" w:hAnsi="宋体" w:cs="仿宋"/>
          <w:sz w:val="20"/>
          <w:szCs w:val="20"/>
        </w:rPr>
      </w:pPr>
      <w:r w:rsidRPr="00BC65C1">
        <w:rPr>
          <w:rFonts w:ascii="宋体" w:hAnsi="宋体" w:cs="仿宋" w:hint="eastAsia"/>
          <w:sz w:val="20"/>
          <w:szCs w:val="20"/>
        </w:rPr>
        <w:t>--项目存续期间产生的节能降碳效益</w:t>
      </w:r>
      <w:r>
        <w:rPr>
          <w:rFonts w:ascii="宋体" w:hAnsi="宋体" w:cs="仿宋" w:hint="eastAsia"/>
          <w:sz w:val="20"/>
          <w:szCs w:val="20"/>
        </w:rPr>
        <w:t>评估</w:t>
      </w:r>
    </w:p>
    <w:p w14:paraId="08331EB3" w14:textId="3C305756" w:rsidR="00594BDF" w:rsidRDefault="00594BDF">
      <w:pPr>
        <w:pStyle w:val="aff1"/>
        <w:adjustRightInd w:val="0"/>
        <w:snapToGrid w:val="0"/>
        <w:spacing w:line="360" w:lineRule="auto"/>
        <w:ind w:firstLineChars="0" w:firstLine="0"/>
        <w:outlineLvl w:val="1"/>
        <w:rPr>
          <w:rFonts w:ascii="黑体" w:eastAsia="黑体" w:hAnsi="黑体" w:cs="仿宋"/>
          <w:color w:val="000000"/>
          <w:kern w:val="0"/>
          <w:lang w:bidi="ar"/>
        </w:rPr>
      </w:pPr>
      <w:r>
        <w:rPr>
          <w:rFonts w:ascii="黑体" w:eastAsia="黑体" w:hAnsi="黑体" w:cs="仿宋" w:hint="eastAsia"/>
          <w:color w:val="000000"/>
          <w:kern w:val="0"/>
          <w:lang w:bidi="ar"/>
        </w:rPr>
        <w:t>6</w:t>
      </w:r>
      <w:r>
        <w:rPr>
          <w:rFonts w:ascii="黑体" w:eastAsia="黑体" w:hAnsi="黑体" w:cs="仿宋"/>
          <w:color w:val="000000"/>
          <w:kern w:val="0"/>
          <w:lang w:bidi="ar"/>
        </w:rPr>
        <w:t>.2</w:t>
      </w:r>
      <w:r>
        <w:rPr>
          <w:rFonts w:ascii="黑体" w:eastAsia="黑体" w:hAnsi="黑体" w:cs="仿宋" w:hint="eastAsia"/>
          <w:color w:val="000000"/>
          <w:kern w:val="0"/>
          <w:lang w:bidi="ar"/>
        </w:rPr>
        <w:t>转型金融支持的非项目活动评估</w:t>
      </w:r>
    </w:p>
    <w:p w14:paraId="38CA1BF6" w14:textId="570BEC13" w:rsidR="00594BDF" w:rsidRDefault="00594BDF">
      <w:pPr>
        <w:pStyle w:val="aff1"/>
        <w:adjustRightInd w:val="0"/>
        <w:snapToGrid w:val="0"/>
        <w:spacing w:line="360" w:lineRule="auto"/>
        <w:ind w:firstLineChars="0" w:firstLine="0"/>
        <w:outlineLvl w:val="1"/>
        <w:rPr>
          <w:rFonts w:ascii="黑体" w:eastAsia="黑体" w:hAnsi="黑体" w:cs="仿宋"/>
          <w:color w:val="000000"/>
          <w:kern w:val="0"/>
          <w:lang w:bidi="ar"/>
        </w:rPr>
      </w:pPr>
      <w:r>
        <w:rPr>
          <w:rFonts w:ascii="黑体" w:eastAsia="黑体" w:hAnsi="黑体" w:cs="仿宋" w:hint="eastAsia"/>
          <w:color w:val="000000"/>
          <w:kern w:val="0"/>
          <w:lang w:bidi="ar"/>
        </w:rPr>
        <w:t>6</w:t>
      </w:r>
      <w:r>
        <w:rPr>
          <w:rFonts w:ascii="黑体" w:eastAsia="黑体" w:hAnsi="黑体" w:cs="仿宋"/>
          <w:color w:val="000000"/>
          <w:kern w:val="0"/>
          <w:lang w:bidi="ar"/>
        </w:rPr>
        <w:t>.3</w:t>
      </w:r>
      <w:r>
        <w:rPr>
          <w:rFonts w:ascii="黑体" w:eastAsia="黑体" w:hAnsi="黑体" w:cs="仿宋" w:hint="eastAsia"/>
          <w:color w:val="000000"/>
          <w:kern w:val="0"/>
          <w:lang w:bidi="ar"/>
        </w:rPr>
        <w:t>转型金融支持活动主体评估</w:t>
      </w:r>
    </w:p>
    <w:p w14:paraId="5A4F5585" w14:textId="74AA6CD2" w:rsidR="00914419" w:rsidRDefault="00914419" w:rsidP="008511EC">
      <w:pPr>
        <w:pStyle w:val="aff1"/>
        <w:adjustRightInd w:val="0"/>
        <w:snapToGrid w:val="0"/>
        <w:spacing w:line="360" w:lineRule="auto"/>
        <w:ind w:firstLineChars="0" w:firstLine="0"/>
        <w:rPr>
          <w:rFonts w:ascii="宋体" w:hAnsi="宋体" w:cs="仿宋"/>
          <w:color w:val="000000"/>
          <w:kern w:val="0"/>
          <w:lang w:bidi="ar"/>
        </w:rPr>
      </w:pPr>
      <w:r>
        <w:rPr>
          <w:rFonts w:ascii="宋体" w:hAnsi="宋体" w:cs="仿宋" w:hint="eastAsia"/>
          <w:color w:val="000000"/>
          <w:kern w:val="0"/>
          <w:lang w:bidi="ar"/>
        </w:rPr>
        <w:t>--投资</w:t>
      </w:r>
      <w:r w:rsidR="00BC65C1">
        <w:rPr>
          <w:rFonts w:ascii="宋体" w:hAnsi="宋体" w:cs="仿宋" w:hint="eastAsia"/>
          <w:color w:val="000000"/>
          <w:kern w:val="0"/>
          <w:lang w:bidi="ar"/>
        </w:rPr>
        <w:t>资金使用情况</w:t>
      </w:r>
    </w:p>
    <w:p w14:paraId="3A6E5E0C" w14:textId="77777777" w:rsidR="00E81A6E" w:rsidRDefault="008511EC" w:rsidP="008511EC">
      <w:pPr>
        <w:pStyle w:val="aff1"/>
        <w:adjustRightInd w:val="0"/>
        <w:snapToGrid w:val="0"/>
        <w:spacing w:line="360" w:lineRule="auto"/>
        <w:ind w:firstLineChars="0" w:firstLine="0"/>
        <w:rPr>
          <w:rFonts w:ascii="宋体" w:hAnsi="宋体" w:cs="仿宋"/>
          <w:sz w:val="20"/>
          <w:szCs w:val="20"/>
        </w:rPr>
      </w:pPr>
      <w:r w:rsidRPr="008511EC">
        <w:rPr>
          <w:rFonts w:ascii="宋体" w:hAnsi="宋体" w:cs="仿宋" w:hint="eastAsia"/>
          <w:sz w:val="20"/>
          <w:szCs w:val="20"/>
        </w:rPr>
        <w:t>--投资存续期间</w:t>
      </w:r>
      <w:r w:rsidR="00E81A6E">
        <w:rPr>
          <w:rFonts w:ascii="宋体" w:hAnsi="宋体" w:cs="仿宋" w:hint="eastAsia"/>
          <w:sz w:val="20"/>
          <w:szCs w:val="20"/>
        </w:rPr>
        <w:t>是否产生了</w:t>
      </w:r>
      <w:r w:rsidRPr="008511EC">
        <w:rPr>
          <w:rFonts w:ascii="宋体" w:hAnsi="宋体" w:cs="仿宋" w:hint="eastAsia"/>
          <w:sz w:val="20"/>
          <w:szCs w:val="20"/>
        </w:rPr>
        <w:t>生产制造方式</w:t>
      </w:r>
      <w:r w:rsidR="00BC65C1">
        <w:rPr>
          <w:rFonts w:ascii="宋体" w:hAnsi="宋体" w:cs="仿宋" w:hint="eastAsia"/>
          <w:sz w:val="20"/>
          <w:szCs w:val="20"/>
        </w:rPr>
        <w:t>转型</w:t>
      </w:r>
    </w:p>
    <w:p w14:paraId="7F6C6C44" w14:textId="0343C7F5" w:rsidR="008511EC" w:rsidRPr="008511EC" w:rsidRDefault="00E81A6E" w:rsidP="008511EC">
      <w:pPr>
        <w:pStyle w:val="aff1"/>
        <w:adjustRightInd w:val="0"/>
        <w:snapToGrid w:val="0"/>
        <w:spacing w:line="360" w:lineRule="auto"/>
        <w:ind w:firstLineChars="0" w:firstLine="0"/>
        <w:rPr>
          <w:rFonts w:ascii="宋体" w:hAnsi="宋体" w:cs="仿宋"/>
          <w:sz w:val="20"/>
          <w:szCs w:val="20"/>
        </w:rPr>
      </w:pPr>
      <w:r>
        <w:rPr>
          <w:rFonts w:ascii="宋体" w:hAnsi="宋体" w:cs="仿宋" w:hint="eastAsia"/>
          <w:sz w:val="20"/>
          <w:szCs w:val="20"/>
        </w:rPr>
        <w:t>--</w:t>
      </w:r>
      <w:r w:rsidRPr="008511EC">
        <w:rPr>
          <w:rFonts w:ascii="宋体" w:hAnsi="宋体" w:cs="仿宋" w:hint="eastAsia"/>
          <w:sz w:val="20"/>
          <w:szCs w:val="20"/>
        </w:rPr>
        <w:t>投资存续期间</w:t>
      </w:r>
      <w:r>
        <w:rPr>
          <w:rFonts w:ascii="宋体" w:hAnsi="宋体" w:cs="仿宋" w:hint="eastAsia"/>
          <w:sz w:val="20"/>
          <w:szCs w:val="20"/>
        </w:rPr>
        <w:t>的</w:t>
      </w:r>
      <w:r w:rsidR="008511EC" w:rsidRPr="008511EC">
        <w:rPr>
          <w:rFonts w:ascii="宋体" w:hAnsi="宋体" w:cs="仿宋" w:hint="eastAsia"/>
          <w:sz w:val="20"/>
          <w:szCs w:val="20"/>
        </w:rPr>
        <w:t>节能降碳效益评估</w:t>
      </w:r>
    </w:p>
    <w:p w14:paraId="4CD85D4B" w14:textId="69E4339C" w:rsidR="008511EC" w:rsidRPr="008511EC" w:rsidRDefault="008511EC" w:rsidP="008511EC">
      <w:pPr>
        <w:pStyle w:val="aff1"/>
        <w:adjustRightInd w:val="0"/>
        <w:snapToGrid w:val="0"/>
        <w:spacing w:line="360" w:lineRule="auto"/>
        <w:ind w:firstLineChars="0" w:firstLine="0"/>
        <w:rPr>
          <w:rFonts w:ascii="宋体" w:hAnsi="宋体" w:cs="仿宋"/>
          <w:sz w:val="20"/>
          <w:szCs w:val="20"/>
        </w:rPr>
      </w:pPr>
      <w:r w:rsidRPr="008511EC">
        <w:rPr>
          <w:rFonts w:ascii="宋体" w:hAnsi="宋体" w:cs="仿宋" w:hint="eastAsia"/>
          <w:sz w:val="20"/>
          <w:szCs w:val="20"/>
        </w:rPr>
        <w:t>--</w:t>
      </w:r>
      <w:r w:rsidR="00914419">
        <w:rPr>
          <w:rFonts w:ascii="宋体" w:hAnsi="宋体" w:cs="仿宋" w:hint="eastAsia"/>
          <w:sz w:val="20"/>
          <w:szCs w:val="20"/>
        </w:rPr>
        <w:t>参考X</w:t>
      </w:r>
      <w:r w:rsidR="00914419">
        <w:rPr>
          <w:rFonts w:ascii="宋体" w:hAnsi="宋体" w:cs="仿宋"/>
          <w:sz w:val="20"/>
          <w:szCs w:val="20"/>
        </w:rPr>
        <w:t>XXX</w:t>
      </w:r>
      <w:r w:rsidR="00914419">
        <w:rPr>
          <w:rFonts w:ascii="宋体" w:hAnsi="宋体" w:cs="仿宋" w:hint="eastAsia"/>
          <w:sz w:val="20"/>
          <w:szCs w:val="20"/>
        </w:rPr>
        <w:t>标准进行低碳转型方案</w:t>
      </w:r>
      <w:r w:rsidRPr="008511EC">
        <w:rPr>
          <w:rFonts w:ascii="宋体" w:hAnsi="宋体" w:cs="仿宋" w:hint="eastAsia"/>
          <w:sz w:val="20"/>
          <w:szCs w:val="20"/>
        </w:rPr>
        <w:t>信息披露</w:t>
      </w:r>
    </w:p>
    <w:bookmarkEnd w:id="5"/>
    <w:p w14:paraId="61DDF10D" w14:textId="77777777" w:rsidR="00F80797" w:rsidRDefault="00F80797">
      <w:pPr>
        <w:widowControl/>
        <w:adjustRightInd w:val="0"/>
        <w:snapToGrid w:val="0"/>
        <w:spacing w:line="360" w:lineRule="auto"/>
        <w:jc w:val="center"/>
        <w:outlineLvl w:val="0"/>
        <w:rPr>
          <w:rFonts w:ascii="黑体" w:eastAsia="黑体" w:hAnsi="黑体" w:cs="Times New Roman"/>
          <w:kern w:val="0"/>
          <w:szCs w:val="20"/>
        </w:rPr>
      </w:pPr>
    </w:p>
    <w:p w14:paraId="47ACA658" w14:textId="77777777" w:rsidR="00F80797" w:rsidRDefault="00F80797">
      <w:pPr>
        <w:widowControl/>
        <w:adjustRightInd w:val="0"/>
        <w:snapToGrid w:val="0"/>
        <w:spacing w:line="360" w:lineRule="auto"/>
        <w:jc w:val="center"/>
        <w:outlineLvl w:val="0"/>
        <w:rPr>
          <w:rFonts w:ascii="黑体" w:eastAsia="黑体" w:hAnsi="黑体" w:cs="Times New Roman"/>
          <w:kern w:val="0"/>
          <w:szCs w:val="20"/>
        </w:rPr>
        <w:sectPr w:rsidR="00F80797" w:rsidSect="00B8672F">
          <w:footerReference w:type="default" r:id="rId19"/>
          <w:pgSz w:w="11906" w:h="16838"/>
          <w:pgMar w:top="1440" w:right="1800" w:bottom="1440" w:left="1800" w:header="851" w:footer="992" w:gutter="0"/>
          <w:cols w:space="425"/>
          <w:docGrid w:type="lines" w:linePitch="312"/>
        </w:sectPr>
      </w:pPr>
    </w:p>
    <w:p w14:paraId="45765509" w14:textId="77777777" w:rsidR="00F80797" w:rsidRDefault="00F80797">
      <w:pPr>
        <w:widowControl/>
        <w:jc w:val="left"/>
        <w:rPr>
          <w:rFonts w:ascii="黑体" w:eastAsia="黑体" w:hAnsi="黑体" w:cs="Times New Roman"/>
          <w:kern w:val="0"/>
          <w:szCs w:val="20"/>
        </w:rPr>
      </w:pPr>
    </w:p>
    <w:p w14:paraId="753C1062" w14:textId="64AD3D0A" w:rsidR="00F80797" w:rsidRDefault="00F80797">
      <w:pPr>
        <w:widowControl/>
        <w:jc w:val="left"/>
        <w:rPr>
          <w:rFonts w:ascii="黑体" w:eastAsia="黑体" w:hAnsi="黑体" w:cs="Times New Roman"/>
          <w:kern w:val="0"/>
          <w:szCs w:val="20"/>
        </w:rPr>
      </w:pPr>
    </w:p>
    <w:p w14:paraId="1C4D87AD" w14:textId="77777777" w:rsidR="00F80797" w:rsidRDefault="00AE05F7">
      <w:pPr>
        <w:pStyle w:val="a0"/>
        <w:numPr>
          <w:ilvl w:val="0"/>
          <w:numId w:val="0"/>
        </w:numPr>
        <w:adjustRightInd w:val="0"/>
        <w:snapToGrid w:val="0"/>
        <w:spacing w:before="312" w:after="312"/>
        <w:jc w:val="center"/>
        <w:outlineLvl w:val="0"/>
        <w:rPr>
          <w:rFonts w:hAnsi="黑体"/>
        </w:rPr>
      </w:pPr>
      <w:r>
        <w:rPr>
          <w:rFonts w:hAnsi="黑体" w:hint="eastAsia"/>
        </w:rPr>
        <w:t>参考文献</w:t>
      </w:r>
    </w:p>
    <w:p w14:paraId="655AA5ED" w14:textId="133820E7" w:rsidR="00F80797" w:rsidRDefault="00AE05F7">
      <w:pPr>
        <w:pStyle w:val="aff3"/>
        <w:framePr w:hSpace="0" w:vSpace="0" w:wrap="auto" w:vAnchor="margin" w:hAnchor="text" w:xAlign="left" w:yAlign="inline"/>
        <w:rPr>
          <w:rFonts w:asciiTheme="minorEastAsia" w:hAnsiTheme="minorEastAsia" w:cs="仿宋"/>
          <w:color w:val="000000"/>
          <w:kern w:val="0"/>
          <w:szCs w:val="18"/>
          <w:lang w:bidi="ar"/>
        </w:rPr>
      </w:pPr>
      <w:r>
        <w:rPr>
          <w:rFonts w:asciiTheme="minorEastAsia" w:hAnsiTheme="minorEastAsia" w:cs="仿宋" w:hint="eastAsia"/>
          <w:color w:val="000000"/>
          <w:kern w:val="0"/>
          <w:szCs w:val="18"/>
          <w:lang w:bidi="ar"/>
        </w:rPr>
        <w:t xml:space="preserve">[1] </w:t>
      </w:r>
      <w:r w:rsidR="00870D5F">
        <w:rPr>
          <w:rFonts w:asciiTheme="minorEastAsia" w:hAnsiTheme="minorEastAsia" w:cs="仿宋" w:hint="eastAsia"/>
          <w:color w:val="000000"/>
          <w:kern w:val="0"/>
          <w:szCs w:val="18"/>
          <w:lang w:bidi="ar"/>
        </w:rPr>
        <w:t>《绿色产业指导目录（2019年版）》</w:t>
      </w:r>
    </w:p>
    <w:p w14:paraId="619C6A22" w14:textId="06900A3A" w:rsidR="00F80797" w:rsidRDefault="00AE05F7">
      <w:pPr>
        <w:pStyle w:val="aff3"/>
        <w:framePr w:hSpace="0" w:vSpace="0" w:wrap="auto" w:vAnchor="margin" w:hAnchor="text" w:xAlign="left" w:yAlign="inline"/>
        <w:rPr>
          <w:rFonts w:asciiTheme="minorEastAsia" w:hAnsiTheme="minorEastAsia" w:cs="仿宋"/>
          <w:color w:val="000000"/>
          <w:kern w:val="0"/>
          <w:szCs w:val="18"/>
          <w:lang w:bidi="ar"/>
        </w:rPr>
      </w:pPr>
      <w:r>
        <w:rPr>
          <w:rFonts w:asciiTheme="minorEastAsia" w:hAnsiTheme="minorEastAsia" w:cs="仿宋" w:hint="eastAsia"/>
          <w:color w:val="000000"/>
          <w:kern w:val="0"/>
          <w:szCs w:val="18"/>
          <w:lang w:bidi="ar"/>
        </w:rPr>
        <w:t>[2]</w:t>
      </w:r>
      <w:r>
        <w:rPr>
          <w:rFonts w:asciiTheme="minorEastAsia" w:hAnsiTheme="minorEastAsia" w:cs="仿宋"/>
          <w:color w:val="000000"/>
          <w:kern w:val="0"/>
          <w:szCs w:val="18"/>
          <w:lang w:bidi="ar"/>
        </w:rPr>
        <w:t xml:space="preserve"> </w:t>
      </w:r>
      <w:r w:rsidR="00870D5F">
        <w:rPr>
          <w:rFonts w:asciiTheme="minorEastAsia" w:hAnsiTheme="minorEastAsia" w:cs="仿宋" w:hint="eastAsia"/>
          <w:color w:val="000000"/>
          <w:kern w:val="0"/>
          <w:szCs w:val="18"/>
          <w:lang w:bidi="ar"/>
        </w:rPr>
        <w:t>《绿色</w:t>
      </w:r>
      <w:r w:rsidR="00870D5F">
        <w:rPr>
          <w:rFonts w:asciiTheme="minorEastAsia" w:hAnsiTheme="minorEastAsia" w:cs="仿宋"/>
          <w:color w:val="000000"/>
          <w:kern w:val="0"/>
          <w:szCs w:val="18"/>
          <w:lang w:bidi="ar"/>
        </w:rPr>
        <w:t>债券支持项目目录</w:t>
      </w:r>
      <w:r w:rsidR="00870D5F">
        <w:rPr>
          <w:rFonts w:asciiTheme="minorEastAsia" w:hAnsiTheme="minorEastAsia" w:cs="仿宋" w:hint="eastAsia"/>
          <w:color w:val="000000"/>
          <w:kern w:val="0"/>
          <w:szCs w:val="18"/>
          <w:lang w:bidi="ar"/>
        </w:rPr>
        <w:t>（2021年版）》</w:t>
      </w:r>
    </w:p>
    <w:p w14:paraId="4F8F0E96" w14:textId="261BB273" w:rsidR="00B47EB5" w:rsidRDefault="00AE05F7" w:rsidP="00CE6507">
      <w:pPr>
        <w:rPr>
          <w:rFonts w:asciiTheme="minorEastAsia" w:hAnsiTheme="minorEastAsia" w:cs="仿宋"/>
          <w:color w:val="000000"/>
          <w:kern w:val="0"/>
          <w:szCs w:val="18"/>
          <w:lang w:bidi="ar"/>
        </w:rPr>
      </w:pPr>
      <w:r>
        <w:rPr>
          <w:rFonts w:asciiTheme="minorEastAsia" w:hAnsiTheme="minorEastAsia" w:cs="仿宋" w:hint="eastAsia"/>
          <w:color w:val="000000"/>
          <w:kern w:val="0"/>
          <w:szCs w:val="18"/>
          <w:lang w:bidi="ar"/>
        </w:rPr>
        <w:t xml:space="preserve">[3] </w:t>
      </w:r>
      <w:r w:rsidR="00B47EB5">
        <w:rPr>
          <w:rFonts w:asciiTheme="minorEastAsia" w:hAnsiTheme="minorEastAsia" w:cs="仿宋" w:hint="eastAsia"/>
          <w:color w:val="000000"/>
          <w:kern w:val="0"/>
          <w:szCs w:val="18"/>
          <w:lang w:bidi="ar"/>
        </w:rPr>
        <w:t>关于加强企业温室气体排放报告管理相关工作的通知（环办气候[</w:t>
      </w:r>
      <w:r w:rsidR="00B47EB5">
        <w:rPr>
          <w:rFonts w:asciiTheme="minorEastAsia" w:hAnsiTheme="minorEastAsia" w:cs="仿宋"/>
          <w:color w:val="000000"/>
          <w:kern w:val="0"/>
          <w:szCs w:val="18"/>
          <w:lang w:bidi="ar"/>
        </w:rPr>
        <w:t>2021]9</w:t>
      </w:r>
      <w:r w:rsidR="00B47EB5">
        <w:rPr>
          <w:rFonts w:asciiTheme="minorEastAsia" w:hAnsiTheme="minorEastAsia" w:cs="仿宋" w:hint="eastAsia"/>
          <w:color w:val="000000"/>
          <w:kern w:val="0"/>
          <w:szCs w:val="18"/>
          <w:lang w:bidi="ar"/>
        </w:rPr>
        <w:t>号）</w:t>
      </w:r>
    </w:p>
    <w:p w14:paraId="52BDDD9F" w14:textId="751367FA" w:rsidR="00F80797" w:rsidRDefault="00AE05F7">
      <w:pPr>
        <w:pStyle w:val="aff3"/>
        <w:framePr w:hSpace="0" w:vSpace="0" w:wrap="auto" w:vAnchor="margin" w:hAnchor="text" w:xAlign="left" w:yAlign="inline"/>
        <w:rPr>
          <w:rFonts w:asciiTheme="minorEastAsia" w:hAnsiTheme="minorEastAsia" w:cs="仿宋"/>
          <w:color w:val="000000"/>
          <w:kern w:val="0"/>
          <w:sz w:val="18"/>
          <w:szCs w:val="18"/>
          <w:lang w:bidi="ar"/>
        </w:rPr>
      </w:pPr>
      <w:r>
        <w:rPr>
          <w:rFonts w:asciiTheme="minorEastAsia" w:hAnsiTheme="minorEastAsia" w:cs="仿宋" w:hint="eastAsia"/>
          <w:color w:val="000000"/>
          <w:kern w:val="0"/>
          <w:szCs w:val="18"/>
          <w:lang w:bidi="ar"/>
        </w:rPr>
        <w:t>[4</w:t>
      </w:r>
      <w:r w:rsidR="00660F1E">
        <w:rPr>
          <w:rFonts w:asciiTheme="minorEastAsia" w:hAnsiTheme="minorEastAsia" w:cs="仿宋"/>
          <w:color w:val="000000"/>
          <w:kern w:val="0"/>
          <w:szCs w:val="18"/>
          <w:lang w:bidi="ar"/>
        </w:rPr>
        <w:t xml:space="preserve">] </w:t>
      </w:r>
      <w:r w:rsidR="00660F1E">
        <w:rPr>
          <w:rFonts w:asciiTheme="minorEastAsia" w:hAnsiTheme="minorEastAsia" w:cs="仿宋" w:hint="eastAsia"/>
          <w:color w:val="000000"/>
          <w:kern w:val="0"/>
          <w:szCs w:val="18"/>
          <w:lang w:bidi="ar"/>
        </w:rPr>
        <w:t>关于发布《高耗能行业重点领域节能降碳改造审计实施指南（2</w:t>
      </w:r>
      <w:r w:rsidR="00660F1E">
        <w:rPr>
          <w:rFonts w:asciiTheme="minorEastAsia" w:hAnsiTheme="minorEastAsia" w:cs="仿宋"/>
          <w:color w:val="000000"/>
          <w:kern w:val="0"/>
          <w:szCs w:val="18"/>
          <w:lang w:bidi="ar"/>
        </w:rPr>
        <w:t>022</w:t>
      </w:r>
      <w:r w:rsidR="00660F1E">
        <w:rPr>
          <w:rFonts w:asciiTheme="minorEastAsia" w:hAnsiTheme="minorEastAsia" w:cs="仿宋" w:hint="eastAsia"/>
          <w:color w:val="000000"/>
          <w:kern w:val="0"/>
          <w:szCs w:val="18"/>
          <w:lang w:bidi="ar"/>
        </w:rPr>
        <w:t>年版）》的通知（发改产业[</w:t>
      </w:r>
      <w:r w:rsidR="00660F1E">
        <w:rPr>
          <w:rFonts w:asciiTheme="minorEastAsia" w:hAnsiTheme="minorEastAsia" w:cs="仿宋"/>
          <w:color w:val="000000"/>
          <w:kern w:val="0"/>
          <w:szCs w:val="18"/>
          <w:lang w:bidi="ar"/>
        </w:rPr>
        <w:t>2022]200</w:t>
      </w:r>
      <w:r w:rsidR="00660F1E">
        <w:rPr>
          <w:rFonts w:asciiTheme="minorEastAsia" w:hAnsiTheme="minorEastAsia" w:cs="仿宋" w:hint="eastAsia"/>
          <w:color w:val="000000"/>
          <w:kern w:val="0"/>
          <w:szCs w:val="18"/>
          <w:lang w:bidi="ar"/>
        </w:rPr>
        <w:t>号）</w:t>
      </w:r>
    </w:p>
    <w:p w14:paraId="58EBFFE4" w14:textId="5EE50891" w:rsidR="00F80797" w:rsidRDefault="00AE05F7">
      <w:pPr>
        <w:pStyle w:val="aff3"/>
        <w:framePr w:hSpace="0" w:vSpace="0" w:wrap="auto" w:vAnchor="margin" w:hAnchor="text" w:xAlign="left" w:yAlign="inline"/>
        <w:rPr>
          <w:rFonts w:asciiTheme="minorEastAsia" w:eastAsiaTheme="minorEastAsia" w:hAnsiTheme="minorEastAsia" w:cs="仿宋"/>
          <w:color w:val="000000"/>
          <w:kern w:val="0"/>
          <w:szCs w:val="21"/>
          <w:lang w:bidi="ar"/>
        </w:rPr>
      </w:pPr>
      <w:r>
        <w:rPr>
          <w:rFonts w:asciiTheme="minorEastAsia" w:hAnsiTheme="minorEastAsia" w:cs="仿宋" w:hint="eastAsia"/>
          <w:color w:val="000000"/>
          <w:kern w:val="0"/>
          <w:szCs w:val="18"/>
          <w:lang w:bidi="ar"/>
        </w:rPr>
        <w:t>[5]</w:t>
      </w:r>
      <w:r>
        <w:rPr>
          <w:rFonts w:asciiTheme="minorEastAsia" w:eastAsiaTheme="minorEastAsia" w:hAnsiTheme="minorEastAsia" w:cs="仿宋" w:hint="eastAsia"/>
          <w:color w:val="000000"/>
          <w:kern w:val="0"/>
          <w:szCs w:val="21"/>
          <w:lang w:bidi="ar"/>
        </w:rPr>
        <w:t xml:space="preserve"> </w:t>
      </w:r>
    </w:p>
    <w:p w14:paraId="70C4B394" w14:textId="1386970B" w:rsidR="00F80797" w:rsidRDefault="00AE05F7">
      <w:pPr>
        <w:pStyle w:val="aff3"/>
        <w:framePr w:hSpace="0" w:vSpace="0" w:wrap="auto" w:vAnchor="margin" w:hAnchor="text" w:xAlign="left" w:yAlign="inline"/>
        <w:rPr>
          <w:rFonts w:asciiTheme="minorEastAsia" w:hAnsiTheme="minorEastAsia" w:cs="仿宋"/>
          <w:color w:val="000000"/>
          <w:kern w:val="0"/>
          <w:szCs w:val="18"/>
          <w:lang w:bidi="ar"/>
        </w:rPr>
      </w:pPr>
      <w:r>
        <w:rPr>
          <w:rFonts w:asciiTheme="minorEastAsia" w:hAnsiTheme="minorEastAsia" w:cs="仿宋" w:hint="eastAsia"/>
          <w:color w:val="000000"/>
          <w:kern w:val="0"/>
          <w:szCs w:val="21"/>
          <w:lang w:bidi="ar"/>
        </w:rPr>
        <w:t>[6]</w:t>
      </w:r>
      <w:r>
        <w:rPr>
          <w:rFonts w:asciiTheme="minorEastAsia" w:hAnsiTheme="minorEastAsia" w:cs="仿宋"/>
          <w:color w:val="000000"/>
          <w:kern w:val="0"/>
          <w:szCs w:val="21"/>
          <w:lang w:bidi="ar"/>
        </w:rPr>
        <w:t xml:space="preserve"> </w:t>
      </w:r>
    </w:p>
    <w:p w14:paraId="452A283B" w14:textId="2D5D37D8" w:rsidR="00F80797" w:rsidRDefault="00AE05F7">
      <w:pPr>
        <w:pStyle w:val="aff3"/>
        <w:framePr w:hSpace="0" w:vSpace="0" w:wrap="auto" w:vAnchor="margin" w:hAnchor="text" w:xAlign="left" w:yAlign="inline"/>
        <w:rPr>
          <w:rFonts w:asciiTheme="minorEastAsia" w:hAnsiTheme="minorEastAsia" w:cs="仿宋"/>
          <w:color w:val="000000"/>
          <w:kern w:val="0"/>
          <w:sz w:val="18"/>
          <w:szCs w:val="18"/>
          <w:lang w:bidi="ar"/>
        </w:rPr>
      </w:pPr>
      <w:r>
        <w:rPr>
          <w:rFonts w:asciiTheme="minorEastAsia" w:hAnsiTheme="minorEastAsia" w:cs="仿宋" w:hint="eastAsia"/>
          <w:color w:val="000000"/>
          <w:kern w:val="0"/>
          <w:szCs w:val="21"/>
          <w:lang w:bidi="ar"/>
        </w:rPr>
        <w:t>[7]</w:t>
      </w:r>
      <w:r>
        <w:rPr>
          <w:rFonts w:asciiTheme="minorEastAsia" w:hAnsiTheme="minorEastAsia" w:cs="仿宋"/>
          <w:color w:val="000000"/>
          <w:kern w:val="0"/>
          <w:szCs w:val="21"/>
          <w:lang w:bidi="ar"/>
        </w:rPr>
        <w:t xml:space="preserve"> </w:t>
      </w:r>
    </w:p>
    <w:p w14:paraId="7D5635D3" w14:textId="6C3431CF" w:rsidR="00F80797" w:rsidRDefault="00AE05F7">
      <w:pP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 xml:space="preserve">[8] </w:t>
      </w:r>
    </w:p>
    <w:p w14:paraId="6F5BCA0C" w14:textId="3B3AB87E" w:rsidR="00F80797" w:rsidRDefault="00AE05F7">
      <w:pPr>
        <w:rPr>
          <w:rFonts w:asciiTheme="minorEastAsia" w:hAnsiTheme="minorEastAsia" w:cs="仿宋"/>
          <w:color w:val="000000"/>
          <w:kern w:val="0"/>
          <w:szCs w:val="21"/>
          <w:lang w:bidi="ar"/>
        </w:rPr>
      </w:pPr>
      <w:r>
        <w:rPr>
          <w:rFonts w:asciiTheme="minorEastAsia" w:hAnsiTheme="minorEastAsia" w:cs="仿宋"/>
          <w:color w:val="000000"/>
          <w:kern w:val="0"/>
          <w:szCs w:val="21"/>
          <w:lang w:bidi="ar"/>
        </w:rPr>
        <w:t xml:space="preserve">[9] </w:t>
      </w:r>
      <w:r w:rsidR="00870D5F">
        <w:rPr>
          <w:rFonts w:asciiTheme="minorEastAsia" w:hAnsiTheme="minorEastAsia" w:cs="仿宋"/>
          <w:color w:val="000000"/>
          <w:kern w:val="0"/>
          <w:szCs w:val="21"/>
          <w:lang w:bidi="ar"/>
        </w:rPr>
        <w:t xml:space="preserve"> </w:t>
      </w:r>
    </w:p>
    <w:p w14:paraId="0A96A0B8" w14:textId="77777777" w:rsidR="00F80797" w:rsidRDefault="00AE05F7">
      <w:pPr>
        <w:pStyle w:val="aff3"/>
        <w:framePr w:hSpace="0" w:vSpace="0" w:wrap="auto" w:vAnchor="margin" w:hAnchor="text" w:xAlign="left" w:yAlign="inline"/>
        <w:jc w:val="center"/>
      </w:pPr>
      <w:r>
        <w:t>_________________________________</w:t>
      </w:r>
    </w:p>
    <w:sectPr w:rsidR="00F807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89E7" w14:textId="77777777" w:rsidR="00F1118C" w:rsidRDefault="00F1118C">
      <w:r>
        <w:separator/>
      </w:r>
    </w:p>
  </w:endnote>
  <w:endnote w:type="continuationSeparator" w:id="0">
    <w:p w14:paraId="3F787B62" w14:textId="77777777" w:rsidR="00F1118C" w:rsidRDefault="00F1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053854"/>
    </w:sdtPr>
    <w:sdtEndPr>
      <w:rPr>
        <w:rFonts w:ascii="Times New Roman" w:hAnsi="Times New Roman" w:cs="Times New Roman"/>
      </w:rPr>
    </w:sdtEndPr>
    <w:sdtContent>
      <w:p w14:paraId="4EBBC96B" w14:textId="77777777" w:rsidR="00F80797" w:rsidRDefault="00AE05F7">
        <w:pPr>
          <w:pStyle w:val="af2"/>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Change w:id="1" w:author="BLWANG" w:date="2021-09-07T20:03:00Z">
              <w:rPr>
                <w:rFonts w:ascii="Times New Roman" w:hAnsi="Times New Roman" w:cs="Times New Roman"/>
                <w:lang w:val="zh-CN"/>
              </w:rPr>
            </w:rPrChange>
          </w:rPr>
          <w:t>II</w:t>
        </w:r>
        <w:r>
          <w:rPr>
            <w:rFonts w:ascii="Times New Roman" w:hAnsi="Times New Roman" w:cs="Times New Roman"/>
          </w:rPr>
          <w:fldChar w:fldCharType="end"/>
        </w:r>
      </w:p>
    </w:sdtContent>
  </w:sdt>
  <w:p w14:paraId="152AE2D8" w14:textId="77777777" w:rsidR="00F80797" w:rsidRDefault="00F8079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265158"/>
    </w:sdtPr>
    <w:sdtEndPr>
      <w:rPr>
        <w:rFonts w:ascii="Times New Roman" w:hAnsi="Times New Roman" w:cs="Times New Roman"/>
      </w:rPr>
    </w:sdtEndPr>
    <w:sdtContent>
      <w:p w14:paraId="22B1DE38" w14:textId="77777777" w:rsidR="00F80797" w:rsidRDefault="00AE05F7">
        <w:pPr>
          <w:pStyle w:val="af2"/>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11</w:t>
        </w:r>
        <w:r>
          <w:rPr>
            <w:rFonts w:ascii="Times New Roman" w:hAnsi="Times New Roman" w:cs="Times New Roman"/>
          </w:rPr>
          <w:fldChar w:fldCharType="end"/>
        </w:r>
      </w:p>
    </w:sdtContent>
  </w:sdt>
  <w:p w14:paraId="1CA6D7AC" w14:textId="77777777" w:rsidR="00F80797" w:rsidRDefault="00F8079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207D" w14:textId="77777777" w:rsidR="00F1118C" w:rsidRDefault="00F1118C">
      <w:r>
        <w:separator/>
      </w:r>
    </w:p>
  </w:footnote>
  <w:footnote w:type="continuationSeparator" w:id="0">
    <w:p w14:paraId="47242756" w14:textId="77777777" w:rsidR="00F1118C" w:rsidRDefault="00F1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58D8" w14:textId="77777777" w:rsidR="00F80797" w:rsidRDefault="00AE05F7">
    <w:pPr>
      <w:pStyle w:val="af4"/>
      <w:pBdr>
        <w:bottom w:val="none" w:sz="0" w:space="0" w:color="auto"/>
      </w:pBdr>
      <w:jc w:val="right"/>
      <w:rPr>
        <w:rFonts w:ascii="黑体" w:eastAsia="黑体" w:hAnsi="黑体"/>
        <w:color w:val="000000" w:themeColor="text1"/>
        <w:sz w:val="21"/>
        <w:szCs w:val="21"/>
      </w:rPr>
    </w:pPr>
    <w:r>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F5E2" w14:textId="77777777" w:rsidR="00F80797" w:rsidRDefault="00F1118C">
    <w:pPr>
      <w:pStyle w:val="af4"/>
    </w:pPr>
    <w:r>
      <w:pict w14:anchorId="71AB9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6" o:spid="_x0000_s1026" type="#_x0000_t136" style="position:absolute;left:0;text-align:left;margin-left:0;margin-top:0;width:108pt;height:54pt;rotation:315;z-index:-251656192;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435" w14:textId="73C467A5" w:rsidR="00F80797" w:rsidRDefault="00F1118C">
    <w:pPr>
      <w:pStyle w:val="af4"/>
      <w:wordWrap w:val="0"/>
      <w:adjustRightInd w:val="0"/>
      <w:jc w:val="right"/>
      <w:rPr>
        <w:rFonts w:ascii="黑体" w:eastAsia="黑体" w:hAnsi="黑体"/>
      </w:rPr>
    </w:pPr>
    <w:r>
      <w:rPr>
        <w:rFonts w:ascii="Times New Roman" w:eastAsia="宋体" w:hAnsi="Times New Roman"/>
      </w:rPr>
      <w:pict w14:anchorId="6F7EF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7" o:spid="_x0000_s1027" type="#_x0000_t136" style="position:absolute;left:0;text-align:left;margin-left:0;margin-top:0;width:108pt;height:54pt;rotation:315;z-index:-251655168;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r w:rsidR="00AE05F7">
      <w:rPr>
        <w:rFonts w:ascii="黑体" w:eastAsia="黑体" w:hAnsi="黑体" w:hint="eastAsia"/>
      </w:rPr>
      <w:t>T/</w:t>
    </w:r>
    <w:r w:rsidR="00AE05F7">
      <w:rPr>
        <w:rFonts w:ascii="黑体" w:eastAsia="黑体" w:hAnsi="黑体"/>
      </w:rPr>
      <w:t>CSTE 00</w:t>
    </w:r>
    <w:r w:rsidR="00AE05F7">
      <w:rPr>
        <w:rFonts w:ascii="黑体" w:eastAsia="黑体" w:hAnsi="黑体" w:hint="eastAsia"/>
      </w:rPr>
      <w:t>XX</w:t>
    </w:r>
    <w:r w:rsidR="00AE05F7">
      <w:rPr>
        <w:rFonts w:ascii="黑体" w:eastAsia="黑体" w:hAnsi="黑体"/>
      </w:rPr>
      <w:t>-202</w:t>
    </w:r>
    <w:r w:rsidR="004D08A2">
      <w:rPr>
        <w:rFonts w:ascii="黑体" w:eastAsia="黑体" w:hAnsi="黑体"/>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D00C" w14:textId="77777777" w:rsidR="00F80797" w:rsidRDefault="00F1118C">
    <w:pPr>
      <w:pStyle w:val="af4"/>
    </w:pPr>
    <w:r>
      <w:pict w14:anchorId="00214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5" o:spid="_x0000_s1025" type="#_x0000_t136" style="position:absolute;left:0;text-align:left;margin-left:0;margin-top:0;width:108pt;height:54pt;rotation:315;z-index:-251657216;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11FC" w14:textId="77777777" w:rsidR="00F80797" w:rsidRDefault="00AE05F7">
    <w:pPr>
      <w:pStyle w:val="af4"/>
      <w:pBdr>
        <w:bottom w:val="none" w:sz="0" w:space="0" w:color="auto"/>
      </w:pBdr>
      <w:jc w:val="right"/>
      <w:rPr>
        <w:rFonts w:ascii="黑体" w:eastAsia="黑体" w:hAnsi="黑体"/>
        <w:color w:val="000000" w:themeColor="text1"/>
        <w:sz w:val="21"/>
        <w:szCs w:val="21"/>
        <w:lang w:val="fr-FR"/>
      </w:rPr>
    </w:pPr>
    <w:r>
      <w:rPr>
        <w:rFonts w:ascii="黑体" w:eastAsia="黑体" w:hAnsi="黑体" w:cs="宋体"/>
        <w:color w:val="000000" w:themeColor="text1"/>
        <w:kern w:val="0"/>
        <w:sz w:val="21"/>
        <w:szCs w:val="21"/>
        <w:lang w:val="fr-FR"/>
      </w:rPr>
      <w:t>T/CSTE</w:t>
    </w:r>
    <w:r>
      <w:rPr>
        <w:rFonts w:ascii="黑体" w:eastAsia="黑体" w:hAnsi="黑体" w:cs="宋体" w:hint="eastAsia"/>
        <w:color w:val="000000" w:themeColor="text1"/>
        <w:kern w:val="0"/>
        <w:sz w:val="21"/>
        <w:szCs w:val="21"/>
        <w:lang w:val="fr-FR"/>
      </w:rPr>
      <w:t xml:space="preserve"> </w:t>
    </w:r>
    <w:r>
      <w:rPr>
        <w:rFonts w:ascii="黑体" w:eastAsia="黑体" w:hAnsi="黑体"/>
        <w:color w:val="000000" w:themeColor="text1"/>
        <w:sz w:val="21"/>
        <w:szCs w:val="21"/>
        <w:lang w:val="fr-FR"/>
      </w:rPr>
      <w:t>00XX—20</w:t>
    </w:r>
    <w:r>
      <w:rPr>
        <w:rFonts w:ascii="黑体" w:eastAsia="黑体" w:hAnsi="黑体" w:hint="eastAsia"/>
        <w:color w:val="000000" w:themeColor="text1"/>
        <w:sz w:val="21"/>
        <w:szCs w:val="21"/>
        <w:lang w:val="fr-FR"/>
      </w:rPr>
      <w:t>XX</w:t>
    </w:r>
  </w:p>
  <w:p w14:paraId="18F9C7FE" w14:textId="77777777" w:rsidR="00F80797" w:rsidRDefault="00F80797">
    <w:pPr>
      <w:pStyle w:val="af4"/>
      <w:rPr>
        <w:szCs w:val="21"/>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00F97253"/>
    <w:multiLevelType w:val="hybridMultilevel"/>
    <w:tmpl w:val="5D248952"/>
    <w:lvl w:ilvl="0" w:tplc="9B9A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A7DAF"/>
    <w:multiLevelType w:val="multilevel"/>
    <w:tmpl w:val="F76C88A2"/>
    <w:lvl w:ilvl="0">
      <w:start w:val="5"/>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D02EA"/>
    <w:multiLevelType w:val="multilevel"/>
    <w:tmpl w:val="D01C6848"/>
    <w:lvl w:ilvl="0">
      <w:start w:val="5"/>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3"/>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496F68"/>
    <w:multiLevelType w:val="hybridMultilevel"/>
    <w:tmpl w:val="3D9CEC62"/>
    <w:lvl w:ilvl="0" w:tplc="FEFEF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C91163"/>
    <w:multiLevelType w:val="multilevel"/>
    <w:tmpl w:val="1FC91163"/>
    <w:lvl w:ilvl="0">
      <w:start w:val="1"/>
      <w:numFmt w:val="decimal"/>
      <w:pStyle w:val="a0"/>
      <w:suff w:val="nothing"/>
      <w:lvlText w:val="%1　"/>
      <w:lvlJc w:val="left"/>
      <w:pPr>
        <w:ind w:left="142"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37AC05DF"/>
    <w:multiLevelType w:val="multilevel"/>
    <w:tmpl w:val="37AC05DF"/>
    <w:lvl w:ilvl="0">
      <w:start w:val="62"/>
      <w:numFmt w:val="decimal"/>
      <w:pStyle w:val="1"/>
      <w:lvlText w:val="%1."/>
      <w:lvlJc w:val="left"/>
      <w:pPr>
        <w:tabs>
          <w:tab w:val="left" w:pos="720"/>
        </w:tabs>
        <w:ind w:left="0" w:firstLine="0"/>
      </w:pPr>
      <w:rPr>
        <w:rFonts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E822855"/>
    <w:multiLevelType w:val="hybridMultilevel"/>
    <w:tmpl w:val="54C6815E"/>
    <w:lvl w:ilvl="0" w:tplc="75604B48">
      <w:start w:val="1"/>
      <w:numFmt w:val="lowerLetter"/>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C83F49"/>
    <w:multiLevelType w:val="hybridMultilevel"/>
    <w:tmpl w:val="DE52723A"/>
    <w:lvl w:ilvl="0" w:tplc="BDC2459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D6152D"/>
    <w:multiLevelType w:val="hybridMultilevel"/>
    <w:tmpl w:val="7B54E456"/>
    <w:lvl w:ilvl="0" w:tplc="9C62E6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926E8B"/>
    <w:multiLevelType w:val="hybridMultilevel"/>
    <w:tmpl w:val="CCE4E642"/>
    <w:lvl w:ilvl="0" w:tplc="06B6D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E356521"/>
    <w:multiLevelType w:val="hybridMultilevel"/>
    <w:tmpl w:val="925653FC"/>
    <w:lvl w:ilvl="0" w:tplc="8CD427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CE71993"/>
    <w:multiLevelType w:val="hybridMultilevel"/>
    <w:tmpl w:val="C964B60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7A7F1F6F"/>
    <w:multiLevelType w:val="hybridMultilevel"/>
    <w:tmpl w:val="888A87D4"/>
    <w:lvl w:ilvl="0" w:tplc="854C2E9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C227664"/>
    <w:multiLevelType w:val="hybridMultilevel"/>
    <w:tmpl w:val="C5A4B4D2"/>
    <w:lvl w:ilvl="0" w:tplc="6394814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109590095">
    <w:abstractNumId w:val="0"/>
  </w:num>
  <w:num w:numId="2" w16cid:durableId="402334985">
    <w:abstractNumId w:val="5"/>
  </w:num>
  <w:num w:numId="3" w16cid:durableId="1432041881">
    <w:abstractNumId w:val="6"/>
  </w:num>
  <w:num w:numId="4" w16cid:durableId="1693340512">
    <w:abstractNumId w:val="13"/>
  </w:num>
  <w:num w:numId="5" w16cid:durableId="192813720">
    <w:abstractNumId w:val="11"/>
  </w:num>
  <w:num w:numId="6" w16cid:durableId="1318147228">
    <w:abstractNumId w:val="12"/>
  </w:num>
  <w:num w:numId="7" w16cid:durableId="599878022">
    <w:abstractNumId w:val="7"/>
  </w:num>
  <w:num w:numId="8" w16cid:durableId="1688480138">
    <w:abstractNumId w:val="14"/>
  </w:num>
  <w:num w:numId="9" w16cid:durableId="2128624475">
    <w:abstractNumId w:val="4"/>
  </w:num>
  <w:num w:numId="10" w16cid:durableId="1873297453">
    <w:abstractNumId w:val="1"/>
  </w:num>
  <w:num w:numId="11" w16cid:durableId="1400445359">
    <w:abstractNumId w:val="10"/>
  </w:num>
  <w:num w:numId="12" w16cid:durableId="205607790">
    <w:abstractNumId w:val="15"/>
  </w:num>
  <w:num w:numId="13" w16cid:durableId="1168397764">
    <w:abstractNumId w:val="8"/>
  </w:num>
  <w:num w:numId="14" w16cid:durableId="1716273799">
    <w:abstractNumId w:val="9"/>
  </w:num>
  <w:num w:numId="15" w16cid:durableId="2073699823">
    <w:abstractNumId w:val="3"/>
  </w:num>
  <w:num w:numId="16" w16cid:durableId="6080069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WANG">
    <w15:presenceInfo w15:providerId="AD" w15:userId="S-1-5-21-2429862997-3663929518-420049580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7E4"/>
    <w:rsid w:val="000007EF"/>
    <w:rsid w:val="000017FF"/>
    <w:rsid w:val="00007421"/>
    <w:rsid w:val="000109AA"/>
    <w:rsid w:val="00013766"/>
    <w:rsid w:val="000157A1"/>
    <w:rsid w:val="00015BCB"/>
    <w:rsid w:val="00016A7B"/>
    <w:rsid w:val="00017AD3"/>
    <w:rsid w:val="00020B60"/>
    <w:rsid w:val="00022A90"/>
    <w:rsid w:val="00024398"/>
    <w:rsid w:val="000248A9"/>
    <w:rsid w:val="0002776D"/>
    <w:rsid w:val="0003263B"/>
    <w:rsid w:val="00033665"/>
    <w:rsid w:val="000336DE"/>
    <w:rsid w:val="0003788F"/>
    <w:rsid w:val="000454B8"/>
    <w:rsid w:val="000464AD"/>
    <w:rsid w:val="00047028"/>
    <w:rsid w:val="00047BC7"/>
    <w:rsid w:val="00047EB8"/>
    <w:rsid w:val="00050A01"/>
    <w:rsid w:val="00052A6C"/>
    <w:rsid w:val="00052E0C"/>
    <w:rsid w:val="000534AE"/>
    <w:rsid w:val="00053C00"/>
    <w:rsid w:val="00057CCF"/>
    <w:rsid w:val="00057F30"/>
    <w:rsid w:val="000721CC"/>
    <w:rsid w:val="00073238"/>
    <w:rsid w:val="00075699"/>
    <w:rsid w:val="00077C6C"/>
    <w:rsid w:val="000805FD"/>
    <w:rsid w:val="00080A12"/>
    <w:rsid w:val="000822D4"/>
    <w:rsid w:val="00082A9B"/>
    <w:rsid w:val="00082E9D"/>
    <w:rsid w:val="00084EA9"/>
    <w:rsid w:val="00090B33"/>
    <w:rsid w:val="00095E4D"/>
    <w:rsid w:val="00097E1E"/>
    <w:rsid w:val="000A022A"/>
    <w:rsid w:val="000A2BF3"/>
    <w:rsid w:val="000A2E77"/>
    <w:rsid w:val="000A741D"/>
    <w:rsid w:val="000B7A8E"/>
    <w:rsid w:val="000C0779"/>
    <w:rsid w:val="000C12EA"/>
    <w:rsid w:val="000C5F8F"/>
    <w:rsid w:val="000D0E81"/>
    <w:rsid w:val="000D1B17"/>
    <w:rsid w:val="000D2A2F"/>
    <w:rsid w:val="000D2EC2"/>
    <w:rsid w:val="000D7BD9"/>
    <w:rsid w:val="000E0297"/>
    <w:rsid w:val="000E1549"/>
    <w:rsid w:val="000E3512"/>
    <w:rsid w:val="000E6048"/>
    <w:rsid w:val="000F0675"/>
    <w:rsid w:val="000F0C1A"/>
    <w:rsid w:val="000F107D"/>
    <w:rsid w:val="000F5F20"/>
    <w:rsid w:val="000F7574"/>
    <w:rsid w:val="000F7755"/>
    <w:rsid w:val="00101713"/>
    <w:rsid w:val="00101D07"/>
    <w:rsid w:val="00102254"/>
    <w:rsid w:val="0010294C"/>
    <w:rsid w:val="001033CE"/>
    <w:rsid w:val="00104AF1"/>
    <w:rsid w:val="00105DEC"/>
    <w:rsid w:val="00105E68"/>
    <w:rsid w:val="00110E34"/>
    <w:rsid w:val="00112EAC"/>
    <w:rsid w:val="00114F93"/>
    <w:rsid w:val="00116467"/>
    <w:rsid w:val="00121A26"/>
    <w:rsid w:val="0012240B"/>
    <w:rsid w:val="001226B7"/>
    <w:rsid w:val="00124594"/>
    <w:rsid w:val="001265E6"/>
    <w:rsid w:val="00126A90"/>
    <w:rsid w:val="00127978"/>
    <w:rsid w:val="00132091"/>
    <w:rsid w:val="001330D4"/>
    <w:rsid w:val="0013319A"/>
    <w:rsid w:val="0013409A"/>
    <w:rsid w:val="001367B2"/>
    <w:rsid w:val="00140491"/>
    <w:rsid w:val="001409D0"/>
    <w:rsid w:val="001441D6"/>
    <w:rsid w:val="00146CC3"/>
    <w:rsid w:val="001513F8"/>
    <w:rsid w:val="00152A9F"/>
    <w:rsid w:val="00153947"/>
    <w:rsid w:val="00153971"/>
    <w:rsid w:val="00154835"/>
    <w:rsid w:val="001550DF"/>
    <w:rsid w:val="00156B3F"/>
    <w:rsid w:val="00157D02"/>
    <w:rsid w:val="00161BB3"/>
    <w:rsid w:val="00162EEA"/>
    <w:rsid w:val="0016415C"/>
    <w:rsid w:val="00165D7C"/>
    <w:rsid w:val="00166067"/>
    <w:rsid w:val="00170A42"/>
    <w:rsid w:val="0017109D"/>
    <w:rsid w:val="001755FE"/>
    <w:rsid w:val="0017700A"/>
    <w:rsid w:val="0018159B"/>
    <w:rsid w:val="00181BFB"/>
    <w:rsid w:val="001866B9"/>
    <w:rsid w:val="0019156A"/>
    <w:rsid w:val="00192002"/>
    <w:rsid w:val="0019660D"/>
    <w:rsid w:val="00196C9C"/>
    <w:rsid w:val="00197920"/>
    <w:rsid w:val="001A2ADB"/>
    <w:rsid w:val="001A2D25"/>
    <w:rsid w:val="001B068C"/>
    <w:rsid w:val="001B5C52"/>
    <w:rsid w:val="001B6789"/>
    <w:rsid w:val="001B6B71"/>
    <w:rsid w:val="001B717D"/>
    <w:rsid w:val="001B7DCC"/>
    <w:rsid w:val="001C2CCB"/>
    <w:rsid w:val="001C552B"/>
    <w:rsid w:val="001C5DCC"/>
    <w:rsid w:val="001C7B9C"/>
    <w:rsid w:val="001D3586"/>
    <w:rsid w:val="001D3F51"/>
    <w:rsid w:val="001E063A"/>
    <w:rsid w:val="001E2117"/>
    <w:rsid w:val="001E54B8"/>
    <w:rsid w:val="001E5EC7"/>
    <w:rsid w:val="001E7033"/>
    <w:rsid w:val="001F374B"/>
    <w:rsid w:val="001F3DDA"/>
    <w:rsid w:val="001F4E83"/>
    <w:rsid w:val="001F5021"/>
    <w:rsid w:val="001F5595"/>
    <w:rsid w:val="001F77FF"/>
    <w:rsid w:val="002026BF"/>
    <w:rsid w:val="002027CE"/>
    <w:rsid w:val="002042DE"/>
    <w:rsid w:val="0021117D"/>
    <w:rsid w:val="00211892"/>
    <w:rsid w:val="0021237A"/>
    <w:rsid w:val="002136F7"/>
    <w:rsid w:val="00214B63"/>
    <w:rsid w:val="00222718"/>
    <w:rsid w:val="0022357A"/>
    <w:rsid w:val="002257C2"/>
    <w:rsid w:val="002263FB"/>
    <w:rsid w:val="0022678C"/>
    <w:rsid w:val="00233F03"/>
    <w:rsid w:val="00240631"/>
    <w:rsid w:val="00240C8C"/>
    <w:rsid w:val="002419A0"/>
    <w:rsid w:val="002440DD"/>
    <w:rsid w:val="00244ECD"/>
    <w:rsid w:val="002560A2"/>
    <w:rsid w:val="0025740E"/>
    <w:rsid w:val="0026571D"/>
    <w:rsid w:val="0026686E"/>
    <w:rsid w:val="00271909"/>
    <w:rsid w:val="00273173"/>
    <w:rsid w:val="002733D8"/>
    <w:rsid w:val="00274909"/>
    <w:rsid w:val="00274CDF"/>
    <w:rsid w:val="002751CC"/>
    <w:rsid w:val="00277573"/>
    <w:rsid w:val="002775CE"/>
    <w:rsid w:val="00277F65"/>
    <w:rsid w:val="002807FF"/>
    <w:rsid w:val="00280C67"/>
    <w:rsid w:val="002824C5"/>
    <w:rsid w:val="002825F1"/>
    <w:rsid w:val="0028267A"/>
    <w:rsid w:val="00286912"/>
    <w:rsid w:val="00287FDF"/>
    <w:rsid w:val="00291DF7"/>
    <w:rsid w:val="00293237"/>
    <w:rsid w:val="00293F68"/>
    <w:rsid w:val="002942D9"/>
    <w:rsid w:val="002952FF"/>
    <w:rsid w:val="002A3F95"/>
    <w:rsid w:val="002A4553"/>
    <w:rsid w:val="002A72F6"/>
    <w:rsid w:val="002B2140"/>
    <w:rsid w:val="002B44C8"/>
    <w:rsid w:val="002B4759"/>
    <w:rsid w:val="002B75DB"/>
    <w:rsid w:val="002B7E80"/>
    <w:rsid w:val="002C273D"/>
    <w:rsid w:val="002C3EDD"/>
    <w:rsid w:val="002C4AC5"/>
    <w:rsid w:val="002D033C"/>
    <w:rsid w:val="002D0E80"/>
    <w:rsid w:val="002D630B"/>
    <w:rsid w:val="002D63EB"/>
    <w:rsid w:val="002D6CC7"/>
    <w:rsid w:val="002E2BB0"/>
    <w:rsid w:val="002E5A34"/>
    <w:rsid w:val="002E7745"/>
    <w:rsid w:val="002F15CA"/>
    <w:rsid w:val="002F34E0"/>
    <w:rsid w:val="002F3625"/>
    <w:rsid w:val="002F54B7"/>
    <w:rsid w:val="00304742"/>
    <w:rsid w:val="003055E8"/>
    <w:rsid w:val="0030639A"/>
    <w:rsid w:val="003074C3"/>
    <w:rsid w:val="0031237A"/>
    <w:rsid w:val="00312521"/>
    <w:rsid w:val="00314C35"/>
    <w:rsid w:val="0031522A"/>
    <w:rsid w:val="00320B05"/>
    <w:rsid w:val="0032154D"/>
    <w:rsid w:val="003259BA"/>
    <w:rsid w:val="00326845"/>
    <w:rsid w:val="00327F23"/>
    <w:rsid w:val="003321E0"/>
    <w:rsid w:val="00332D11"/>
    <w:rsid w:val="00333F0C"/>
    <w:rsid w:val="00334DE7"/>
    <w:rsid w:val="00335097"/>
    <w:rsid w:val="00335358"/>
    <w:rsid w:val="003359D7"/>
    <w:rsid w:val="00336B81"/>
    <w:rsid w:val="0033779D"/>
    <w:rsid w:val="00340B82"/>
    <w:rsid w:val="003428E2"/>
    <w:rsid w:val="00344414"/>
    <w:rsid w:val="0034529D"/>
    <w:rsid w:val="003476E9"/>
    <w:rsid w:val="00353461"/>
    <w:rsid w:val="0035492B"/>
    <w:rsid w:val="00355B99"/>
    <w:rsid w:val="0035668F"/>
    <w:rsid w:val="00360464"/>
    <w:rsid w:val="0036078B"/>
    <w:rsid w:val="0036349B"/>
    <w:rsid w:val="003650E2"/>
    <w:rsid w:val="00372FA8"/>
    <w:rsid w:val="00376BD8"/>
    <w:rsid w:val="003803A1"/>
    <w:rsid w:val="00380542"/>
    <w:rsid w:val="0038122D"/>
    <w:rsid w:val="00387C28"/>
    <w:rsid w:val="00391825"/>
    <w:rsid w:val="003941CD"/>
    <w:rsid w:val="003952E1"/>
    <w:rsid w:val="00395305"/>
    <w:rsid w:val="00395748"/>
    <w:rsid w:val="003A174D"/>
    <w:rsid w:val="003A2985"/>
    <w:rsid w:val="003A32A5"/>
    <w:rsid w:val="003A3A03"/>
    <w:rsid w:val="003A469F"/>
    <w:rsid w:val="003B1F4F"/>
    <w:rsid w:val="003B262B"/>
    <w:rsid w:val="003B2728"/>
    <w:rsid w:val="003B3609"/>
    <w:rsid w:val="003B5647"/>
    <w:rsid w:val="003B66A7"/>
    <w:rsid w:val="003C271B"/>
    <w:rsid w:val="003C41E9"/>
    <w:rsid w:val="003C4350"/>
    <w:rsid w:val="003C768A"/>
    <w:rsid w:val="003D0FD7"/>
    <w:rsid w:val="003D1D01"/>
    <w:rsid w:val="003D37D5"/>
    <w:rsid w:val="003D52FE"/>
    <w:rsid w:val="003D72EC"/>
    <w:rsid w:val="003D7E3C"/>
    <w:rsid w:val="003E104F"/>
    <w:rsid w:val="003E12CE"/>
    <w:rsid w:val="003E45E1"/>
    <w:rsid w:val="003E51B5"/>
    <w:rsid w:val="003F0A25"/>
    <w:rsid w:val="003F31BA"/>
    <w:rsid w:val="003F7D31"/>
    <w:rsid w:val="003F7E28"/>
    <w:rsid w:val="00402174"/>
    <w:rsid w:val="00403404"/>
    <w:rsid w:val="00414106"/>
    <w:rsid w:val="0041429B"/>
    <w:rsid w:val="0042010C"/>
    <w:rsid w:val="0042104C"/>
    <w:rsid w:val="00431371"/>
    <w:rsid w:val="004346FF"/>
    <w:rsid w:val="004359EC"/>
    <w:rsid w:val="00442BCE"/>
    <w:rsid w:val="00444269"/>
    <w:rsid w:val="004505DD"/>
    <w:rsid w:val="00451AE7"/>
    <w:rsid w:val="00451EAD"/>
    <w:rsid w:val="00452458"/>
    <w:rsid w:val="00452BDD"/>
    <w:rsid w:val="00461711"/>
    <w:rsid w:val="0046190F"/>
    <w:rsid w:val="00463229"/>
    <w:rsid w:val="004634F1"/>
    <w:rsid w:val="00463BA0"/>
    <w:rsid w:val="00464F98"/>
    <w:rsid w:val="00464FF6"/>
    <w:rsid w:val="00465F63"/>
    <w:rsid w:val="00467AEA"/>
    <w:rsid w:val="0047391B"/>
    <w:rsid w:val="004763EB"/>
    <w:rsid w:val="00477C48"/>
    <w:rsid w:val="004807B6"/>
    <w:rsid w:val="0048103B"/>
    <w:rsid w:val="00481E8E"/>
    <w:rsid w:val="00484C6E"/>
    <w:rsid w:val="004860B7"/>
    <w:rsid w:val="00487121"/>
    <w:rsid w:val="00490F03"/>
    <w:rsid w:val="0049140E"/>
    <w:rsid w:val="00494818"/>
    <w:rsid w:val="0049756A"/>
    <w:rsid w:val="004A379B"/>
    <w:rsid w:val="004A4F85"/>
    <w:rsid w:val="004A62CE"/>
    <w:rsid w:val="004B2D72"/>
    <w:rsid w:val="004B3C3E"/>
    <w:rsid w:val="004C0166"/>
    <w:rsid w:val="004C301E"/>
    <w:rsid w:val="004C502B"/>
    <w:rsid w:val="004C5FBE"/>
    <w:rsid w:val="004D08A2"/>
    <w:rsid w:val="004E0DD1"/>
    <w:rsid w:val="004E2DAE"/>
    <w:rsid w:val="004E421D"/>
    <w:rsid w:val="004E5BD6"/>
    <w:rsid w:val="004E6D02"/>
    <w:rsid w:val="004E728F"/>
    <w:rsid w:val="004F0C1F"/>
    <w:rsid w:val="004F2542"/>
    <w:rsid w:val="004F3888"/>
    <w:rsid w:val="004F748A"/>
    <w:rsid w:val="00501F5F"/>
    <w:rsid w:val="00502589"/>
    <w:rsid w:val="0050259D"/>
    <w:rsid w:val="005035DD"/>
    <w:rsid w:val="005037DC"/>
    <w:rsid w:val="0050633A"/>
    <w:rsid w:val="0051032B"/>
    <w:rsid w:val="00510AA9"/>
    <w:rsid w:val="00511E66"/>
    <w:rsid w:val="00512894"/>
    <w:rsid w:val="0051459A"/>
    <w:rsid w:val="00514720"/>
    <w:rsid w:val="0051583C"/>
    <w:rsid w:val="00520B23"/>
    <w:rsid w:val="00522A7B"/>
    <w:rsid w:val="005273C3"/>
    <w:rsid w:val="00530317"/>
    <w:rsid w:val="005304F9"/>
    <w:rsid w:val="0053606D"/>
    <w:rsid w:val="00540B5F"/>
    <w:rsid w:val="00543191"/>
    <w:rsid w:val="00543A5D"/>
    <w:rsid w:val="005449D0"/>
    <w:rsid w:val="005458FD"/>
    <w:rsid w:val="00546473"/>
    <w:rsid w:val="00551A5C"/>
    <w:rsid w:val="00551B9D"/>
    <w:rsid w:val="005562F4"/>
    <w:rsid w:val="00562AFC"/>
    <w:rsid w:val="00562FAF"/>
    <w:rsid w:val="00564608"/>
    <w:rsid w:val="00565015"/>
    <w:rsid w:val="00565991"/>
    <w:rsid w:val="00565D0B"/>
    <w:rsid w:val="00566B89"/>
    <w:rsid w:val="0056759A"/>
    <w:rsid w:val="00570E5B"/>
    <w:rsid w:val="00580120"/>
    <w:rsid w:val="00581703"/>
    <w:rsid w:val="00583B26"/>
    <w:rsid w:val="00587D96"/>
    <w:rsid w:val="00587ECB"/>
    <w:rsid w:val="00592D36"/>
    <w:rsid w:val="00593EA9"/>
    <w:rsid w:val="00594BDF"/>
    <w:rsid w:val="00596781"/>
    <w:rsid w:val="005A3A31"/>
    <w:rsid w:val="005A5BD8"/>
    <w:rsid w:val="005A7D4F"/>
    <w:rsid w:val="005B03D7"/>
    <w:rsid w:val="005B12FE"/>
    <w:rsid w:val="005B21AE"/>
    <w:rsid w:val="005B306B"/>
    <w:rsid w:val="005B4C6A"/>
    <w:rsid w:val="005B64CD"/>
    <w:rsid w:val="005B68AD"/>
    <w:rsid w:val="005B6D0D"/>
    <w:rsid w:val="005C00E5"/>
    <w:rsid w:val="005C1A7C"/>
    <w:rsid w:val="005C1FB2"/>
    <w:rsid w:val="005D0C17"/>
    <w:rsid w:val="005D22E8"/>
    <w:rsid w:val="005D2883"/>
    <w:rsid w:val="005D3D52"/>
    <w:rsid w:val="005D3E6E"/>
    <w:rsid w:val="005D62F8"/>
    <w:rsid w:val="005D658C"/>
    <w:rsid w:val="005E10C1"/>
    <w:rsid w:val="005E2666"/>
    <w:rsid w:val="005E29EA"/>
    <w:rsid w:val="005E2E19"/>
    <w:rsid w:val="005E4921"/>
    <w:rsid w:val="005E4C9A"/>
    <w:rsid w:val="005F1F89"/>
    <w:rsid w:val="005F25D4"/>
    <w:rsid w:val="005F476D"/>
    <w:rsid w:val="005F5295"/>
    <w:rsid w:val="005F6459"/>
    <w:rsid w:val="00601B02"/>
    <w:rsid w:val="00602C8B"/>
    <w:rsid w:val="00604F27"/>
    <w:rsid w:val="00607F98"/>
    <w:rsid w:val="006106A5"/>
    <w:rsid w:val="00610731"/>
    <w:rsid w:val="006107D1"/>
    <w:rsid w:val="00614F37"/>
    <w:rsid w:val="00615273"/>
    <w:rsid w:val="00615CF5"/>
    <w:rsid w:val="006174C9"/>
    <w:rsid w:val="00622E75"/>
    <w:rsid w:val="00625090"/>
    <w:rsid w:val="006314B9"/>
    <w:rsid w:val="00633477"/>
    <w:rsid w:val="00635BA6"/>
    <w:rsid w:val="00636288"/>
    <w:rsid w:val="00643A35"/>
    <w:rsid w:val="00644E39"/>
    <w:rsid w:val="00652FBE"/>
    <w:rsid w:val="0065545C"/>
    <w:rsid w:val="00656A42"/>
    <w:rsid w:val="00660F1E"/>
    <w:rsid w:val="006617F7"/>
    <w:rsid w:val="006637F6"/>
    <w:rsid w:val="00670170"/>
    <w:rsid w:val="00677CEC"/>
    <w:rsid w:val="00681D7F"/>
    <w:rsid w:val="00690CF3"/>
    <w:rsid w:val="00691F8B"/>
    <w:rsid w:val="0069229E"/>
    <w:rsid w:val="00696538"/>
    <w:rsid w:val="006976FA"/>
    <w:rsid w:val="006A57E7"/>
    <w:rsid w:val="006A6911"/>
    <w:rsid w:val="006A7161"/>
    <w:rsid w:val="006B16A1"/>
    <w:rsid w:val="006B2B54"/>
    <w:rsid w:val="006B3D42"/>
    <w:rsid w:val="006B76D6"/>
    <w:rsid w:val="006B772D"/>
    <w:rsid w:val="006C0DBA"/>
    <w:rsid w:val="006C2DFF"/>
    <w:rsid w:val="006D5660"/>
    <w:rsid w:val="006D578E"/>
    <w:rsid w:val="006D5812"/>
    <w:rsid w:val="006E4A33"/>
    <w:rsid w:val="006E5B72"/>
    <w:rsid w:val="006E5C41"/>
    <w:rsid w:val="006E6108"/>
    <w:rsid w:val="006F0F88"/>
    <w:rsid w:val="006F17C6"/>
    <w:rsid w:val="006F2211"/>
    <w:rsid w:val="006F2D96"/>
    <w:rsid w:val="006F351D"/>
    <w:rsid w:val="006F405F"/>
    <w:rsid w:val="006F6374"/>
    <w:rsid w:val="00700FA4"/>
    <w:rsid w:val="00702738"/>
    <w:rsid w:val="00703506"/>
    <w:rsid w:val="0070508B"/>
    <w:rsid w:val="00705CBD"/>
    <w:rsid w:val="007062E0"/>
    <w:rsid w:val="0070657C"/>
    <w:rsid w:val="00706899"/>
    <w:rsid w:val="00706F84"/>
    <w:rsid w:val="00707E6F"/>
    <w:rsid w:val="0071003F"/>
    <w:rsid w:val="00710AFF"/>
    <w:rsid w:val="00715BB1"/>
    <w:rsid w:val="00716E2A"/>
    <w:rsid w:val="00720264"/>
    <w:rsid w:val="00721856"/>
    <w:rsid w:val="00721AE3"/>
    <w:rsid w:val="00724C7A"/>
    <w:rsid w:val="0072568F"/>
    <w:rsid w:val="00726047"/>
    <w:rsid w:val="00734B88"/>
    <w:rsid w:val="00736312"/>
    <w:rsid w:val="0073688C"/>
    <w:rsid w:val="00736B61"/>
    <w:rsid w:val="007372F8"/>
    <w:rsid w:val="007443EE"/>
    <w:rsid w:val="00745C27"/>
    <w:rsid w:val="00747A6E"/>
    <w:rsid w:val="00753A75"/>
    <w:rsid w:val="00753DAE"/>
    <w:rsid w:val="0075755D"/>
    <w:rsid w:val="00757AD9"/>
    <w:rsid w:val="0076197C"/>
    <w:rsid w:val="00762233"/>
    <w:rsid w:val="007622C3"/>
    <w:rsid w:val="00765965"/>
    <w:rsid w:val="00767FCA"/>
    <w:rsid w:val="007702B9"/>
    <w:rsid w:val="00773729"/>
    <w:rsid w:val="00774D77"/>
    <w:rsid w:val="007773F6"/>
    <w:rsid w:val="00777D54"/>
    <w:rsid w:val="0078230A"/>
    <w:rsid w:val="00783298"/>
    <w:rsid w:val="00786089"/>
    <w:rsid w:val="007935A2"/>
    <w:rsid w:val="007954B0"/>
    <w:rsid w:val="00797B9F"/>
    <w:rsid w:val="007A4108"/>
    <w:rsid w:val="007A44CD"/>
    <w:rsid w:val="007A594A"/>
    <w:rsid w:val="007A5AAC"/>
    <w:rsid w:val="007A640C"/>
    <w:rsid w:val="007A6500"/>
    <w:rsid w:val="007A726F"/>
    <w:rsid w:val="007B3702"/>
    <w:rsid w:val="007B3796"/>
    <w:rsid w:val="007B40BA"/>
    <w:rsid w:val="007B50E6"/>
    <w:rsid w:val="007B6E22"/>
    <w:rsid w:val="007C0AF5"/>
    <w:rsid w:val="007C130C"/>
    <w:rsid w:val="007C1C7A"/>
    <w:rsid w:val="007C3607"/>
    <w:rsid w:val="007C450E"/>
    <w:rsid w:val="007C6E36"/>
    <w:rsid w:val="007D0DBD"/>
    <w:rsid w:val="007D0E90"/>
    <w:rsid w:val="007D4D60"/>
    <w:rsid w:val="007D66DA"/>
    <w:rsid w:val="007D74D4"/>
    <w:rsid w:val="007D7991"/>
    <w:rsid w:val="007E2AE5"/>
    <w:rsid w:val="007E5A09"/>
    <w:rsid w:val="007F2DE3"/>
    <w:rsid w:val="007F3026"/>
    <w:rsid w:val="007F38BF"/>
    <w:rsid w:val="007F39C0"/>
    <w:rsid w:val="007F6280"/>
    <w:rsid w:val="007F703A"/>
    <w:rsid w:val="007F705B"/>
    <w:rsid w:val="00800131"/>
    <w:rsid w:val="0080234F"/>
    <w:rsid w:val="00802F14"/>
    <w:rsid w:val="00804F65"/>
    <w:rsid w:val="00806F80"/>
    <w:rsid w:val="00810B88"/>
    <w:rsid w:val="0081538E"/>
    <w:rsid w:val="00816BB9"/>
    <w:rsid w:val="00817AEC"/>
    <w:rsid w:val="00821074"/>
    <w:rsid w:val="0082116D"/>
    <w:rsid w:val="00821442"/>
    <w:rsid w:val="00821BDD"/>
    <w:rsid w:val="00822EBE"/>
    <w:rsid w:val="00826B17"/>
    <w:rsid w:val="008358BB"/>
    <w:rsid w:val="0083770C"/>
    <w:rsid w:val="008430E6"/>
    <w:rsid w:val="00843C15"/>
    <w:rsid w:val="00844C74"/>
    <w:rsid w:val="00850F0F"/>
    <w:rsid w:val="008511EC"/>
    <w:rsid w:val="0085296F"/>
    <w:rsid w:val="00853E84"/>
    <w:rsid w:val="00854599"/>
    <w:rsid w:val="00854EC5"/>
    <w:rsid w:val="00855160"/>
    <w:rsid w:val="008610A1"/>
    <w:rsid w:val="00861AA3"/>
    <w:rsid w:val="008637E9"/>
    <w:rsid w:val="0086426A"/>
    <w:rsid w:val="00864723"/>
    <w:rsid w:val="008676CA"/>
    <w:rsid w:val="00867957"/>
    <w:rsid w:val="00867D42"/>
    <w:rsid w:val="00870D5F"/>
    <w:rsid w:val="00873604"/>
    <w:rsid w:val="00874CB8"/>
    <w:rsid w:val="00875332"/>
    <w:rsid w:val="00877529"/>
    <w:rsid w:val="0088002E"/>
    <w:rsid w:val="0088673C"/>
    <w:rsid w:val="008913C4"/>
    <w:rsid w:val="008918DB"/>
    <w:rsid w:val="00891E19"/>
    <w:rsid w:val="00892953"/>
    <w:rsid w:val="00893290"/>
    <w:rsid w:val="00893651"/>
    <w:rsid w:val="008A07E5"/>
    <w:rsid w:val="008A235A"/>
    <w:rsid w:val="008A2552"/>
    <w:rsid w:val="008A6165"/>
    <w:rsid w:val="008A78F7"/>
    <w:rsid w:val="008B077B"/>
    <w:rsid w:val="008B159F"/>
    <w:rsid w:val="008B56A6"/>
    <w:rsid w:val="008C5F37"/>
    <w:rsid w:val="008D0A5C"/>
    <w:rsid w:val="008D5BE2"/>
    <w:rsid w:val="008E1716"/>
    <w:rsid w:val="008E28E0"/>
    <w:rsid w:val="008E2F5C"/>
    <w:rsid w:val="008E4F6A"/>
    <w:rsid w:val="008F0E57"/>
    <w:rsid w:val="008F6E2C"/>
    <w:rsid w:val="008F6F85"/>
    <w:rsid w:val="0090199A"/>
    <w:rsid w:val="00901E4D"/>
    <w:rsid w:val="00903F38"/>
    <w:rsid w:val="00905CD8"/>
    <w:rsid w:val="009103D4"/>
    <w:rsid w:val="00913B8E"/>
    <w:rsid w:val="00914419"/>
    <w:rsid w:val="009145B6"/>
    <w:rsid w:val="00917747"/>
    <w:rsid w:val="00920FA7"/>
    <w:rsid w:val="00922392"/>
    <w:rsid w:val="00923963"/>
    <w:rsid w:val="00940730"/>
    <w:rsid w:val="0094364F"/>
    <w:rsid w:val="009448F7"/>
    <w:rsid w:val="00954A89"/>
    <w:rsid w:val="009563AC"/>
    <w:rsid w:val="00957D9E"/>
    <w:rsid w:val="00960137"/>
    <w:rsid w:val="00960F99"/>
    <w:rsid w:val="00961C19"/>
    <w:rsid w:val="00971E75"/>
    <w:rsid w:val="00973238"/>
    <w:rsid w:val="0098182C"/>
    <w:rsid w:val="009846B4"/>
    <w:rsid w:val="00984FEA"/>
    <w:rsid w:val="0098719B"/>
    <w:rsid w:val="00994556"/>
    <w:rsid w:val="0099702C"/>
    <w:rsid w:val="009A04EB"/>
    <w:rsid w:val="009A46C1"/>
    <w:rsid w:val="009A6F45"/>
    <w:rsid w:val="009A7331"/>
    <w:rsid w:val="009B3914"/>
    <w:rsid w:val="009B41D2"/>
    <w:rsid w:val="009B4F74"/>
    <w:rsid w:val="009B579D"/>
    <w:rsid w:val="009B5EA6"/>
    <w:rsid w:val="009B7169"/>
    <w:rsid w:val="009C11DD"/>
    <w:rsid w:val="009C1E00"/>
    <w:rsid w:val="009C4557"/>
    <w:rsid w:val="009C6F5B"/>
    <w:rsid w:val="009D02D3"/>
    <w:rsid w:val="009D07DF"/>
    <w:rsid w:val="009D099A"/>
    <w:rsid w:val="009D0C61"/>
    <w:rsid w:val="009D2166"/>
    <w:rsid w:val="009D22B0"/>
    <w:rsid w:val="009E0696"/>
    <w:rsid w:val="009E0867"/>
    <w:rsid w:val="009E3132"/>
    <w:rsid w:val="009E3F53"/>
    <w:rsid w:val="009E5B0E"/>
    <w:rsid w:val="009E6B31"/>
    <w:rsid w:val="009E7E16"/>
    <w:rsid w:val="009F1658"/>
    <w:rsid w:val="009F254E"/>
    <w:rsid w:val="009F4D1F"/>
    <w:rsid w:val="009F57B8"/>
    <w:rsid w:val="00A0056C"/>
    <w:rsid w:val="00A024FA"/>
    <w:rsid w:val="00A04B97"/>
    <w:rsid w:val="00A057AA"/>
    <w:rsid w:val="00A0584B"/>
    <w:rsid w:val="00A1345F"/>
    <w:rsid w:val="00A17581"/>
    <w:rsid w:val="00A21ED1"/>
    <w:rsid w:val="00A24E40"/>
    <w:rsid w:val="00A26E40"/>
    <w:rsid w:val="00A30148"/>
    <w:rsid w:val="00A30418"/>
    <w:rsid w:val="00A30B54"/>
    <w:rsid w:val="00A31FFA"/>
    <w:rsid w:val="00A3515A"/>
    <w:rsid w:val="00A36C7B"/>
    <w:rsid w:val="00A40244"/>
    <w:rsid w:val="00A40546"/>
    <w:rsid w:val="00A40942"/>
    <w:rsid w:val="00A4309E"/>
    <w:rsid w:val="00A43AE4"/>
    <w:rsid w:val="00A45375"/>
    <w:rsid w:val="00A4633D"/>
    <w:rsid w:val="00A508B2"/>
    <w:rsid w:val="00A53027"/>
    <w:rsid w:val="00A53871"/>
    <w:rsid w:val="00A54DAB"/>
    <w:rsid w:val="00A56C4A"/>
    <w:rsid w:val="00A625C2"/>
    <w:rsid w:val="00A636EB"/>
    <w:rsid w:val="00A63DF6"/>
    <w:rsid w:val="00A7142D"/>
    <w:rsid w:val="00A72C4A"/>
    <w:rsid w:val="00A83082"/>
    <w:rsid w:val="00A86349"/>
    <w:rsid w:val="00A86FE1"/>
    <w:rsid w:val="00A8789E"/>
    <w:rsid w:val="00A92990"/>
    <w:rsid w:val="00A94893"/>
    <w:rsid w:val="00A9612F"/>
    <w:rsid w:val="00AA12AF"/>
    <w:rsid w:val="00AA65C0"/>
    <w:rsid w:val="00AA7091"/>
    <w:rsid w:val="00AB0CA8"/>
    <w:rsid w:val="00AB1B4B"/>
    <w:rsid w:val="00AC2AA9"/>
    <w:rsid w:val="00AC2CA4"/>
    <w:rsid w:val="00AC37E9"/>
    <w:rsid w:val="00AC75EF"/>
    <w:rsid w:val="00AD1F31"/>
    <w:rsid w:val="00AD3E9C"/>
    <w:rsid w:val="00AD4428"/>
    <w:rsid w:val="00AD4DBD"/>
    <w:rsid w:val="00AD5AA8"/>
    <w:rsid w:val="00AD5CB4"/>
    <w:rsid w:val="00AD6708"/>
    <w:rsid w:val="00AE05F7"/>
    <w:rsid w:val="00AE2358"/>
    <w:rsid w:val="00AE285F"/>
    <w:rsid w:val="00AE2A50"/>
    <w:rsid w:val="00AE4089"/>
    <w:rsid w:val="00AE47F6"/>
    <w:rsid w:val="00AE4ED3"/>
    <w:rsid w:val="00AE752C"/>
    <w:rsid w:val="00AF083B"/>
    <w:rsid w:val="00AF4DE6"/>
    <w:rsid w:val="00B01320"/>
    <w:rsid w:val="00B02B70"/>
    <w:rsid w:val="00B07CF4"/>
    <w:rsid w:val="00B10A67"/>
    <w:rsid w:val="00B1480E"/>
    <w:rsid w:val="00B15954"/>
    <w:rsid w:val="00B20F90"/>
    <w:rsid w:val="00B213A5"/>
    <w:rsid w:val="00B264A6"/>
    <w:rsid w:val="00B304C1"/>
    <w:rsid w:val="00B370B6"/>
    <w:rsid w:val="00B433C3"/>
    <w:rsid w:val="00B46CE9"/>
    <w:rsid w:val="00B46D66"/>
    <w:rsid w:val="00B47CE7"/>
    <w:rsid w:val="00B47EB5"/>
    <w:rsid w:val="00B502B1"/>
    <w:rsid w:val="00B532B3"/>
    <w:rsid w:val="00B54EB6"/>
    <w:rsid w:val="00B552FE"/>
    <w:rsid w:val="00B55EB5"/>
    <w:rsid w:val="00B561DF"/>
    <w:rsid w:val="00B614F9"/>
    <w:rsid w:val="00B63B04"/>
    <w:rsid w:val="00B6409A"/>
    <w:rsid w:val="00B7043B"/>
    <w:rsid w:val="00B70B10"/>
    <w:rsid w:val="00B72B80"/>
    <w:rsid w:val="00B75263"/>
    <w:rsid w:val="00B755EB"/>
    <w:rsid w:val="00B76849"/>
    <w:rsid w:val="00B768C7"/>
    <w:rsid w:val="00B76A92"/>
    <w:rsid w:val="00B8672F"/>
    <w:rsid w:val="00B87CCE"/>
    <w:rsid w:val="00B924B1"/>
    <w:rsid w:val="00B943F2"/>
    <w:rsid w:val="00B96450"/>
    <w:rsid w:val="00B97A11"/>
    <w:rsid w:val="00B97BBC"/>
    <w:rsid w:val="00BA17FF"/>
    <w:rsid w:val="00BA2B90"/>
    <w:rsid w:val="00BA60C3"/>
    <w:rsid w:val="00BA6EE9"/>
    <w:rsid w:val="00BA7CA7"/>
    <w:rsid w:val="00BB063D"/>
    <w:rsid w:val="00BB1914"/>
    <w:rsid w:val="00BB1949"/>
    <w:rsid w:val="00BB2757"/>
    <w:rsid w:val="00BB49C7"/>
    <w:rsid w:val="00BB5E7F"/>
    <w:rsid w:val="00BC15D2"/>
    <w:rsid w:val="00BC65C1"/>
    <w:rsid w:val="00BD0431"/>
    <w:rsid w:val="00BD204C"/>
    <w:rsid w:val="00BD3B8C"/>
    <w:rsid w:val="00BD4D77"/>
    <w:rsid w:val="00BD6AF4"/>
    <w:rsid w:val="00BD7267"/>
    <w:rsid w:val="00BD7277"/>
    <w:rsid w:val="00BE041F"/>
    <w:rsid w:val="00BE0A3A"/>
    <w:rsid w:val="00BE0DD7"/>
    <w:rsid w:val="00BE19B1"/>
    <w:rsid w:val="00BE2B64"/>
    <w:rsid w:val="00BE6D11"/>
    <w:rsid w:val="00BE6F1C"/>
    <w:rsid w:val="00BF0534"/>
    <w:rsid w:val="00BF101B"/>
    <w:rsid w:val="00BF19B8"/>
    <w:rsid w:val="00BF1F77"/>
    <w:rsid w:val="00BF43B9"/>
    <w:rsid w:val="00BF6B4D"/>
    <w:rsid w:val="00C01235"/>
    <w:rsid w:val="00C03BA4"/>
    <w:rsid w:val="00C111C0"/>
    <w:rsid w:val="00C11667"/>
    <w:rsid w:val="00C11D0C"/>
    <w:rsid w:val="00C144DB"/>
    <w:rsid w:val="00C149B0"/>
    <w:rsid w:val="00C1640B"/>
    <w:rsid w:val="00C1752A"/>
    <w:rsid w:val="00C209C9"/>
    <w:rsid w:val="00C21E64"/>
    <w:rsid w:val="00C24277"/>
    <w:rsid w:val="00C25CAC"/>
    <w:rsid w:val="00C26F05"/>
    <w:rsid w:val="00C316F0"/>
    <w:rsid w:val="00C443BA"/>
    <w:rsid w:val="00C50409"/>
    <w:rsid w:val="00C506B7"/>
    <w:rsid w:val="00C617EC"/>
    <w:rsid w:val="00C679C4"/>
    <w:rsid w:val="00C773C6"/>
    <w:rsid w:val="00C77790"/>
    <w:rsid w:val="00C81929"/>
    <w:rsid w:val="00C83F10"/>
    <w:rsid w:val="00C84138"/>
    <w:rsid w:val="00C87532"/>
    <w:rsid w:val="00C87CF0"/>
    <w:rsid w:val="00C9012C"/>
    <w:rsid w:val="00C92F4B"/>
    <w:rsid w:val="00CA06C0"/>
    <w:rsid w:val="00CA11FC"/>
    <w:rsid w:val="00CA13FC"/>
    <w:rsid w:val="00CA158A"/>
    <w:rsid w:val="00CA2D53"/>
    <w:rsid w:val="00CB0DD9"/>
    <w:rsid w:val="00CB47BD"/>
    <w:rsid w:val="00CB7370"/>
    <w:rsid w:val="00CC04F5"/>
    <w:rsid w:val="00CC2272"/>
    <w:rsid w:val="00CC56C4"/>
    <w:rsid w:val="00CC7262"/>
    <w:rsid w:val="00CD0E3D"/>
    <w:rsid w:val="00CD1F21"/>
    <w:rsid w:val="00CD2797"/>
    <w:rsid w:val="00CD3A46"/>
    <w:rsid w:val="00CE083D"/>
    <w:rsid w:val="00CE0879"/>
    <w:rsid w:val="00CE1FD3"/>
    <w:rsid w:val="00CE5C6A"/>
    <w:rsid w:val="00CE6507"/>
    <w:rsid w:val="00CF52FC"/>
    <w:rsid w:val="00CF6679"/>
    <w:rsid w:val="00D07553"/>
    <w:rsid w:val="00D10422"/>
    <w:rsid w:val="00D106D5"/>
    <w:rsid w:val="00D10E01"/>
    <w:rsid w:val="00D16319"/>
    <w:rsid w:val="00D217E4"/>
    <w:rsid w:val="00D23B27"/>
    <w:rsid w:val="00D2410A"/>
    <w:rsid w:val="00D24485"/>
    <w:rsid w:val="00D25B40"/>
    <w:rsid w:val="00D25D9A"/>
    <w:rsid w:val="00D27460"/>
    <w:rsid w:val="00D31990"/>
    <w:rsid w:val="00D31FE4"/>
    <w:rsid w:val="00D348A9"/>
    <w:rsid w:val="00D4299D"/>
    <w:rsid w:val="00D4465C"/>
    <w:rsid w:val="00D47061"/>
    <w:rsid w:val="00D47242"/>
    <w:rsid w:val="00D504F3"/>
    <w:rsid w:val="00D51568"/>
    <w:rsid w:val="00D525D8"/>
    <w:rsid w:val="00D52AF5"/>
    <w:rsid w:val="00D5349A"/>
    <w:rsid w:val="00D5436E"/>
    <w:rsid w:val="00D564F6"/>
    <w:rsid w:val="00D72E25"/>
    <w:rsid w:val="00D74A68"/>
    <w:rsid w:val="00D776CE"/>
    <w:rsid w:val="00D80438"/>
    <w:rsid w:val="00D8162F"/>
    <w:rsid w:val="00D81F41"/>
    <w:rsid w:val="00D82C68"/>
    <w:rsid w:val="00D8478F"/>
    <w:rsid w:val="00D84819"/>
    <w:rsid w:val="00D86027"/>
    <w:rsid w:val="00D869E0"/>
    <w:rsid w:val="00D93B19"/>
    <w:rsid w:val="00D95182"/>
    <w:rsid w:val="00D9555E"/>
    <w:rsid w:val="00D95991"/>
    <w:rsid w:val="00D96597"/>
    <w:rsid w:val="00DA5043"/>
    <w:rsid w:val="00DA5F44"/>
    <w:rsid w:val="00DA668F"/>
    <w:rsid w:val="00DA6B9A"/>
    <w:rsid w:val="00DB46C3"/>
    <w:rsid w:val="00DB71CD"/>
    <w:rsid w:val="00DC02A7"/>
    <w:rsid w:val="00DC03CF"/>
    <w:rsid w:val="00DC0E27"/>
    <w:rsid w:val="00DC2FEE"/>
    <w:rsid w:val="00DC38E6"/>
    <w:rsid w:val="00DD02CB"/>
    <w:rsid w:val="00DD072E"/>
    <w:rsid w:val="00DD24ED"/>
    <w:rsid w:val="00DE06F6"/>
    <w:rsid w:val="00DE0D68"/>
    <w:rsid w:val="00DE218E"/>
    <w:rsid w:val="00DE3340"/>
    <w:rsid w:val="00DE4761"/>
    <w:rsid w:val="00DE76D4"/>
    <w:rsid w:val="00DF08B6"/>
    <w:rsid w:val="00DF26B4"/>
    <w:rsid w:val="00DF27BC"/>
    <w:rsid w:val="00DF297D"/>
    <w:rsid w:val="00DF45CA"/>
    <w:rsid w:val="00DF4D66"/>
    <w:rsid w:val="00DF4ED3"/>
    <w:rsid w:val="00DF52A3"/>
    <w:rsid w:val="00E0077C"/>
    <w:rsid w:val="00E03263"/>
    <w:rsid w:val="00E0338C"/>
    <w:rsid w:val="00E06222"/>
    <w:rsid w:val="00E1143F"/>
    <w:rsid w:val="00E115AA"/>
    <w:rsid w:val="00E1520C"/>
    <w:rsid w:val="00E16D82"/>
    <w:rsid w:val="00E215B9"/>
    <w:rsid w:val="00E25915"/>
    <w:rsid w:val="00E27268"/>
    <w:rsid w:val="00E27AEF"/>
    <w:rsid w:val="00E352F7"/>
    <w:rsid w:val="00E355E6"/>
    <w:rsid w:val="00E36DFD"/>
    <w:rsid w:val="00E37703"/>
    <w:rsid w:val="00E37BDF"/>
    <w:rsid w:val="00E40263"/>
    <w:rsid w:val="00E42E52"/>
    <w:rsid w:val="00E43F5F"/>
    <w:rsid w:val="00E44544"/>
    <w:rsid w:val="00E4497F"/>
    <w:rsid w:val="00E503BE"/>
    <w:rsid w:val="00E50DD8"/>
    <w:rsid w:val="00E546A0"/>
    <w:rsid w:val="00E568D4"/>
    <w:rsid w:val="00E60D5A"/>
    <w:rsid w:val="00E61159"/>
    <w:rsid w:val="00E62CA4"/>
    <w:rsid w:val="00E66FBF"/>
    <w:rsid w:val="00E674D1"/>
    <w:rsid w:val="00E70286"/>
    <w:rsid w:val="00E70560"/>
    <w:rsid w:val="00E70825"/>
    <w:rsid w:val="00E7127F"/>
    <w:rsid w:val="00E72A40"/>
    <w:rsid w:val="00E800C4"/>
    <w:rsid w:val="00E80D8B"/>
    <w:rsid w:val="00E81A6E"/>
    <w:rsid w:val="00E832A4"/>
    <w:rsid w:val="00E834A5"/>
    <w:rsid w:val="00E84041"/>
    <w:rsid w:val="00E8666D"/>
    <w:rsid w:val="00E909C0"/>
    <w:rsid w:val="00E92CE3"/>
    <w:rsid w:val="00E94B39"/>
    <w:rsid w:val="00E94FE9"/>
    <w:rsid w:val="00E95A8B"/>
    <w:rsid w:val="00E971DD"/>
    <w:rsid w:val="00EA0C2A"/>
    <w:rsid w:val="00EA2ECF"/>
    <w:rsid w:val="00EA358E"/>
    <w:rsid w:val="00EA591A"/>
    <w:rsid w:val="00EA6A5B"/>
    <w:rsid w:val="00EB040B"/>
    <w:rsid w:val="00EB1226"/>
    <w:rsid w:val="00EB1DA0"/>
    <w:rsid w:val="00EC159C"/>
    <w:rsid w:val="00EC4A4D"/>
    <w:rsid w:val="00EC5585"/>
    <w:rsid w:val="00EC5849"/>
    <w:rsid w:val="00ED048E"/>
    <w:rsid w:val="00ED209A"/>
    <w:rsid w:val="00ED280A"/>
    <w:rsid w:val="00ED5A53"/>
    <w:rsid w:val="00ED6D76"/>
    <w:rsid w:val="00ED7582"/>
    <w:rsid w:val="00EE0A1B"/>
    <w:rsid w:val="00EE0E14"/>
    <w:rsid w:val="00EE535E"/>
    <w:rsid w:val="00EF07FC"/>
    <w:rsid w:val="00EF0996"/>
    <w:rsid w:val="00EF24C8"/>
    <w:rsid w:val="00EF40B8"/>
    <w:rsid w:val="00EF433E"/>
    <w:rsid w:val="00EF4464"/>
    <w:rsid w:val="00EF6C9A"/>
    <w:rsid w:val="00EF6D8B"/>
    <w:rsid w:val="00F03A1D"/>
    <w:rsid w:val="00F05E7D"/>
    <w:rsid w:val="00F06934"/>
    <w:rsid w:val="00F07B43"/>
    <w:rsid w:val="00F10F6A"/>
    <w:rsid w:val="00F1118C"/>
    <w:rsid w:val="00F11283"/>
    <w:rsid w:val="00F11A65"/>
    <w:rsid w:val="00F131D0"/>
    <w:rsid w:val="00F13AD8"/>
    <w:rsid w:val="00F1549A"/>
    <w:rsid w:val="00F16208"/>
    <w:rsid w:val="00F21FCB"/>
    <w:rsid w:val="00F23363"/>
    <w:rsid w:val="00F2423E"/>
    <w:rsid w:val="00F24DAA"/>
    <w:rsid w:val="00F27A96"/>
    <w:rsid w:val="00F31164"/>
    <w:rsid w:val="00F31B24"/>
    <w:rsid w:val="00F31B50"/>
    <w:rsid w:val="00F34333"/>
    <w:rsid w:val="00F351A6"/>
    <w:rsid w:val="00F36B22"/>
    <w:rsid w:val="00F36C8F"/>
    <w:rsid w:val="00F4116F"/>
    <w:rsid w:val="00F41B18"/>
    <w:rsid w:val="00F42372"/>
    <w:rsid w:val="00F469B2"/>
    <w:rsid w:val="00F52109"/>
    <w:rsid w:val="00F5300D"/>
    <w:rsid w:val="00F55C8C"/>
    <w:rsid w:val="00F57942"/>
    <w:rsid w:val="00F6335E"/>
    <w:rsid w:val="00F65880"/>
    <w:rsid w:val="00F6761F"/>
    <w:rsid w:val="00F712C9"/>
    <w:rsid w:val="00F7491E"/>
    <w:rsid w:val="00F75B18"/>
    <w:rsid w:val="00F75C31"/>
    <w:rsid w:val="00F75EE9"/>
    <w:rsid w:val="00F76E5C"/>
    <w:rsid w:val="00F80797"/>
    <w:rsid w:val="00F808F8"/>
    <w:rsid w:val="00F8257B"/>
    <w:rsid w:val="00F82D08"/>
    <w:rsid w:val="00F82E5C"/>
    <w:rsid w:val="00F86FFC"/>
    <w:rsid w:val="00F878E2"/>
    <w:rsid w:val="00F93FC2"/>
    <w:rsid w:val="00F9453B"/>
    <w:rsid w:val="00F95A93"/>
    <w:rsid w:val="00FA1037"/>
    <w:rsid w:val="00FA3882"/>
    <w:rsid w:val="00FA4857"/>
    <w:rsid w:val="00FB3242"/>
    <w:rsid w:val="00FB35FF"/>
    <w:rsid w:val="00FB7AFB"/>
    <w:rsid w:val="00FB7F6F"/>
    <w:rsid w:val="00FC0E05"/>
    <w:rsid w:val="00FC20AC"/>
    <w:rsid w:val="00FC2B95"/>
    <w:rsid w:val="00FC4048"/>
    <w:rsid w:val="00FC4A15"/>
    <w:rsid w:val="00FC6447"/>
    <w:rsid w:val="00FD04D2"/>
    <w:rsid w:val="00FD20C4"/>
    <w:rsid w:val="00FD2208"/>
    <w:rsid w:val="00FD288B"/>
    <w:rsid w:val="00FD2B04"/>
    <w:rsid w:val="00FD496F"/>
    <w:rsid w:val="00FD572C"/>
    <w:rsid w:val="00FD5ABE"/>
    <w:rsid w:val="00FE1EA9"/>
    <w:rsid w:val="00FE1EF7"/>
    <w:rsid w:val="00FE2E81"/>
    <w:rsid w:val="00FE6C39"/>
    <w:rsid w:val="00FF1318"/>
    <w:rsid w:val="00FF3101"/>
    <w:rsid w:val="00FF525E"/>
    <w:rsid w:val="03264997"/>
    <w:rsid w:val="05052C60"/>
    <w:rsid w:val="10BD435F"/>
    <w:rsid w:val="140D4F8F"/>
    <w:rsid w:val="19C8036E"/>
    <w:rsid w:val="274F0B7F"/>
    <w:rsid w:val="2B4D5230"/>
    <w:rsid w:val="42FD355E"/>
    <w:rsid w:val="43BF5C41"/>
    <w:rsid w:val="48095817"/>
    <w:rsid w:val="49D50E71"/>
    <w:rsid w:val="67F0482D"/>
    <w:rsid w:val="6FF10636"/>
    <w:rsid w:val="75EB27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4D3E90"/>
  <w15:docId w15:val="{260FEDAB-DFC1-433B-B942-316A2192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caption"/>
    <w:basedOn w:val="a6"/>
    <w:next w:val="a6"/>
    <w:semiHidden/>
    <w:unhideWhenUsed/>
    <w:qFormat/>
    <w:rPr>
      <w:rFonts w:ascii="Arial" w:eastAsia="黑体" w:hAnsi="Arial"/>
      <w:sz w:val="20"/>
      <w:szCs w:val="24"/>
    </w:rPr>
  </w:style>
  <w:style w:type="paragraph" w:styleId="ab">
    <w:name w:val="annotation text"/>
    <w:basedOn w:val="a6"/>
    <w:link w:val="ac"/>
    <w:uiPriority w:val="99"/>
    <w:semiHidden/>
    <w:unhideWhenUsed/>
    <w:qFormat/>
    <w:pPr>
      <w:jc w:val="left"/>
    </w:pPr>
  </w:style>
  <w:style w:type="paragraph" w:styleId="ad">
    <w:name w:val="Plain Text"/>
    <w:basedOn w:val="a6"/>
    <w:qFormat/>
    <w:rPr>
      <w:rFonts w:ascii="宋体" w:eastAsia="宋体" w:hAnsi="Courier New" w:cs="Courier New"/>
      <w:szCs w:val="21"/>
    </w:rPr>
  </w:style>
  <w:style w:type="paragraph" w:styleId="ae">
    <w:name w:val="Date"/>
    <w:basedOn w:val="a6"/>
    <w:next w:val="a6"/>
    <w:link w:val="af"/>
    <w:uiPriority w:val="99"/>
    <w:semiHidden/>
    <w:unhideWhenUsed/>
    <w:qFormat/>
    <w:pPr>
      <w:ind w:leftChars="2500" w:left="100"/>
    </w:pPr>
  </w:style>
  <w:style w:type="paragraph" w:styleId="af0">
    <w:name w:val="Balloon Text"/>
    <w:basedOn w:val="a6"/>
    <w:link w:val="af1"/>
    <w:uiPriority w:val="99"/>
    <w:semiHidden/>
    <w:unhideWhenUsed/>
    <w:qFormat/>
    <w:rPr>
      <w:sz w:val="18"/>
      <w:szCs w:val="18"/>
    </w:rPr>
  </w:style>
  <w:style w:type="paragraph" w:styleId="af2">
    <w:name w:val="footer"/>
    <w:basedOn w:val="a6"/>
    <w:link w:val="af3"/>
    <w:uiPriority w:val="99"/>
    <w:unhideWhenUsed/>
    <w:qFormat/>
    <w:pPr>
      <w:tabs>
        <w:tab w:val="center" w:pos="4153"/>
        <w:tab w:val="right" w:pos="8306"/>
      </w:tabs>
      <w:snapToGrid w:val="0"/>
      <w:jc w:val="left"/>
    </w:pPr>
    <w:rPr>
      <w:sz w:val="18"/>
      <w:szCs w:val="18"/>
    </w:rPr>
  </w:style>
  <w:style w:type="paragraph" w:styleId="af4">
    <w:name w:val="header"/>
    <w:basedOn w:val="a6"/>
    <w:link w:val="af5"/>
    <w:unhideWhenUsed/>
    <w:qFormat/>
    <w:pPr>
      <w:pBdr>
        <w:bottom w:val="single" w:sz="6" w:space="1" w:color="auto"/>
      </w:pBdr>
      <w:tabs>
        <w:tab w:val="center" w:pos="4153"/>
        <w:tab w:val="right" w:pos="8306"/>
      </w:tabs>
      <w:snapToGrid w:val="0"/>
      <w:jc w:val="center"/>
    </w:pPr>
    <w:rPr>
      <w:sz w:val="18"/>
      <w:szCs w:val="18"/>
    </w:rPr>
  </w:style>
  <w:style w:type="paragraph" w:styleId="a">
    <w:name w:val="footnote text"/>
    <w:basedOn w:val="a6"/>
    <w:link w:val="af6"/>
    <w:qFormat/>
    <w:pPr>
      <w:numPr>
        <w:numId w:val="1"/>
      </w:numPr>
      <w:snapToGrid w:val="0"/>
      <w:jc w:val="left"/>
    </w:pPr>
    <w:rPr>
      <w:rFonts w:ascii="宋体" w:eastAsia="宋体" w:hAnsi="Calibri" w:cs="黑体"/>
      <w:sz w:val="18"/>
      <w:szCs w:val="18"/>
    </w:rPr>
  </w:style>
  <w:style w:type="paragraph" w:styleId="af7">
    <w:name w:val="Normal (Web)"/>
    <w:basedOn w:val="a6"/>
    <w:uiPriority w:val="99"/>
    <w:semiHidden/>
    <w:unhideWhenUsed/>
    <w:qFormat/>
    <w:pPr>
      <w:spacing w:beforeAutospacing="1" w:afterAutospacing="1"/>
      <w:jc w:val="left"/>
    </w:pPr>
    <w:rPr>
      <w:rFonts w:cs="Times New Roman"/>
      <w:kern w:val="0"/>
      <w:sz w:val="24"/>
    </w:rPr>
  </w:style>
  <w:style w:type="paragraph" w:styleId="af8">
    <w:name w:val="annotation subject"/>
    <w:basedOn w:val="ab"/>
    <w:next w:val="ab"/>
    <w:link w:val="af9"/>
    <w:uiPriority w:val="99"/>
    <w:semiHidden/>
    <w:unhideWhenUsed/>
    <w:qFormat/>
    <w:rPr>
      <w:b/>
      <w:bCs/>
    </w:rPr>
  </w:style>
  <w:style w:type="table" w:styleId="afa">
    <w:name w:val="Table Grid"/>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7"/>
    <w:uiPriority w:val="99"/>
    <w:unhideWhenUsed/>
    <w:qFormat/>
    <w:rPr>
      <w:color w:val="0000FF" w:themeColor="hyperlink"/>
      <w:u w:val="single"/>
    </w:rPr>
  </w:style>
  <w:style w:type="character" w:styleId="afc">
    <w:name w:val="annotation reference"/>
    <w:basedOn w:val="a7"/>
    <w:uiPriority w:val="99"/>
    <w:semiHidden/>
    <w:unhideWhenUsed/>
    <w:qFormat/>
    <w:rPr>
      <w:sz w:val="21"/>
      <w:szCs w:val="21"/>
    </w:rPr>
  </w:style>
  <w:style w:type="character" w:styleId="afd">
    <w:name w:val="footnote reference"/>
    <w:basedOn w:val="a7"/>
    <w:uiPriority w:val="99"/>
    <w:semiHidden/>
    <w:unhideWhenUsed/>
    <w:qFormat/>
    <w:rPr>
      <w:vertAlign w:val="superscript"/>
    </w:rPr>
  </w:style>
  <w:style w:type="character" w:customStyle="1" w:styleId="af5">
    <w:name w:val="页眉 字符"/>
    <w:basedOn w:val="a7"/>
    <w:link w:val="af4"/>
    <w:qFormat/>
    <w:rPr>
      <w:sz w:val="18"/>
      <w:szCs w:val="18"/>
    </w:rPr>
  </w:style>
  <w:style w:type="character" w:customStyle="1" w:styleId="af3">
    <w:name w:val="页脚 字符"/>
    <w:basedOn w:val="a7"/>
    <w:link w:val="af2"/>
    <w:uiPriority w:val="99"/>
    <w:qFormat/>
    <w:rPr>
      <w:sz w:val="18"/>
      <w:szCs w:val="18"/>
    </w:rPr>
  </w:style>
  <w:style w:type="character" w:customStyle="1" w:styleId="af1">
    <w:name w:val="批注框文本 字符"/>
    <w:basedOn w:val="a7"/>
    <w:link w:val="af0"/>
    <w:uiPriority w:val="99"/>
    <w:semiHidden/>
    <w:qFormat/>
    <w:rPr>
      <w:sz w:val="18"/>
      <w:szCs w:val="18"/>
    </w:rPr>
  </w:style>
  <w:style w:type="paragraph" w:customStyle="1" w:styleId="afe">
    <w:name w:val="目次、标准名称标题"/>
    <w:basedOn w:val="a6"/>
    <w:next w:val="a6"/>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
    <w:qFormat/>
    <w:rPr>
      <w:rFonts w:ascii="宋体" w:eastAsia="宋体" w:hAnsi="Times New Roman" w:cs="Times New Roman"/>
      <w:kern w:val="0"/>
      <w:szCs w:val="20"/>
    </w:rPr>
  </w:style>
  <w:style w:type="paragraph" w:customStyle="1" w:styleId="a1">
    <w:name w:val="一级条标题"/>
    <w:next w:val="aff"/>
    <w:qFormat/>
    <w:pPr>
      <w:numPr>
        <w:ilvl w:val="1"/>
        <w:numId w:val="2"/>
      </w:numPr>
      <w:spacing w:beforeLines="50" w:afterLines="50"/>
      <w:outlineLvl w:val="2"/>
    </w:pPr>
    <w:rPr>
      <w:rFonts w:ascii="黑体" w:eastAsia="黑体"/>
      <w:sz w:val="21"/>
      <w:szCs w:val="21"/>
    </w:rPr>
  </w:style>
  <w:style w:type="paragraph" w:customStyle="1" w:styleId="a0">
    <w:name w:val="章标题"/>
    <w:next w:val="aff"/>
    <w:qFormat/>
    <w:pPr>
      <w:numPr>
        <w:numId w:val="2"/>
      </w:numPr>
      <w:spacing w:beforeLines="100" w:afterLines="100"/>
      <w:jc w:val="both"/>
      <w:outlineLvl w:val="1"/>
    </w:pPr>
    <w:rPr>
      <w:rFonts w:ascii="黑体" w:eastAsia="黑体"/>
      <w:sz w:val="21"/>
    </w:rPr>
  </w:style>
  <w:style w:type="paragraph" w:customStyle="1" w:styleId="a2">
    <w:name w:val="二级条标题"/>
    <w:basedOn w:val="a1"/>
    <w:next w:val="aff"/>
    <w:qFormat/>
    <w:pPr>
      <w:numPr>
        <w:ilvl w:val="2"/>
      </w:numPr>
      <w:spacing w:before="50" w:after="50"/>
      <w:outlineLvl w:val="3"/>
    </w:pPr>
  </w:style>
  <w:style w:type="paragraph" w:customStyle="1" w:styleId="a3">
    <w:name w:val="三级条标题"/>
    <w:basedOn w:val="a2"/>
    <w:next w:val="aff"/>
    <w:qFormat/>
    <w:pPr>
      <w:numPr>
        <w:ilvl w:val="3"/>
      </w:numPr>
      <w:outlineLvl w:val="4"/>
    </w:pPr>
  </w:style>
  <w:style w:type="paragraph" w:customStyle="1" w:styleId="a4">
    <w:name w:val="四级条标题"/>
    <w:basedOn w:val="a3"/>
    <w:next w:val="aff"/>
    <w:qFormat/>
    <w:pPr>
      <w:numPr>
        <w:ilvl w:val="4"/>
      </w:numPr>
      <w:outlineLvl w:val="5"/>
    </w:pPr>
  </w:style>
  <w:style w:type="paragraph" w:customStyle="1" w:styleId="a5">
    <w:name w:val="五级条标题"/>
    <w:basedOn w:val="a4"/>
    <w:next w:val="aff"/>
    <w:qFormat/>
    <w:pPr>
      <w:numPr>
        <w:ilvl w:val="5"/>
      </w:numPr>
      <w:outlineLvl w:val="6"/>
    </w:pPr>
  </w:style>
  <w:style w:type="paragraph" w:customStyle="1" w:styleId="aff0">
    <w:name w:val="前言、引言标题"/>
    <w:next w:val="aff"/>
    <w:uiPriority w:val="99"/>
    <w:qFormat/>
    <w:pPr>
      <w:keepNext/>
      <w:pageBreakBefore/>
      <w:shd w:val="clear" w:color="FFFFFF" w:fill="FFFFFF"/>
      <w:spacing w:before="640" w:after="560"/>
      <w:jc w:val="center"/>
      <w:outlineLvl w:val="0"/>
    </w:pPr>
    <w:rPr>
      <w:rFonts w:ascii="黑体" w:eastAsia="黑体"/>
      <w:sz w:val="32"/>
    </w:rPr>
  </w:style>
  <w:style w:type="paragraph" w:styleId="aff1">
    <w:name w:val="List Paragraph"/>
    <w:basedOn w:val="a6"/>
    <w:uiPriority w:val="34"/>
    <w:qFormat/>
    <w:pPr>
      <w:ind w:firstLineChars="200" w:firstLine="420"/>
    </w:pPr>
    <w:rPr>
      <w:rFonts w:ascii="Calibri" w:eastAsia="宋体" w:hAnsi="Calibri" w:cs="Times New Roman"/>
      <w:szCs w:val="21"/>
    </w:rPr>
  </w:style>
  <w:style w:type="paragraph" w:customStyle="1" w:styleId="aff2">
    <w:name w:val="封面标准名称"/>
    <w:qFormat/>
    <w:pPr>
      <w:widowControl w:val="0"/>
      <w:spacing w:line="680" w:lineRule="exact"/>
      <w:jc w:val="center"/>
      <w:textAlignment w:val="center"/>
    </w:pPr>
    <w:rPr>
      <w:rFonts w:ascii="黑体" w:eastAsia="黑体"/>
      <w:sz w:val="52"/>
    </w:rPr>
  </w:style>
  <w:style w:type="character" w:customStyle="1" w:styleId="af6">
    <w:name w:val="脚注文本 字符"/>
    <w:basedOn w:val="a7"/>
    <w:link w:val="a"/>
    <w:qFormat/>
    <w:rPr>
      <w:rFonts w:ascii="宋体" w:hAnsi="Calibri" w:cs="黑体"/>
      <w:kern w:val="2"/>
      <w:sz w:val="18"/>
      <w:szCs w:val="18"/>
    </w:rPr>
  </w:style>
  <w:style w:type="paragraph" w:customStyle="1" w:styleId="aff3">
    <w:name w:val="终结线"/>
    <w:basedOn w:val="a6"/>
    <w:qFormat/>
    <w:pPr>
      <w:framePr w:hSpace="181" w:vSpace="181" w:wrap="around" w:vAnchor="text" w:hAnchor="margin" w:xAlign="center" w:y="285"/>
    </w:pPr>
    <w:rPr>
      <w:rFonts w:ascii="Times New Roman" w:eastAsia="宋体" w:hAnsi="Times New Roman" w:cs="Times New Roman"/>
      <w:szCs w:val="24"/>
    </w:rPr>
  </w:style>
  <w:style w:type="character" w:customStyle="1" w:styleId="af">
    <w:name w:val="日期 字符"/>
    <w:basedOn w:val="a7"/>
    <w:link w:val="ae"/>
    <w:uiPriority w:val="99"/>
    <w:semiHidden/>
    <w:qFormat/>
    <w:rPr>
      <w:kern w:val="2"/>
      <w:sz w:val="21"/>
      <w:szCs w:val="22"/>
    </w:rPr>
  </w:style>
  <w:style w:type="paragraph" w:customStyle="1" w:styleId="1">
    <w:name w:val="样式1"/>
    <w:basedOn w:val="a6"/>
    <w:qFormat/>
    <w:pPr>
      <w:widowControl/>
      <w:numPr>
        <w:numId w:val="3"/>
      </w:numPr>
    </w:pPr>
    <w:rPr>
      <w:rFonts w:ascii="Arial" w:eastAsia="MS Mincho" w:hAnsi="Arial" w:cs="Times New Roman"/>
      <w:kern w:val="0"/>
      <w:sz w:val="22"/>
      <w:szCs w:val="20"/>
      <w:lang w:eastAsia="en-US"/>
    </w:rPr>
  </w:style>
  <w:style w:type="character" w:customStyle="1" w:styleId="ac">
    <w:name w:val="批注文字 字符"/>
    <w:basedOn w:val="a7"/>
    <w:link w:val="ab"/>
    <w:uiPriority w:val="99"/>
    <w:semiHidden/>
    <w:qFormat/>
    <w:rPr>
      <w:kern w:val="2"/>
      <w:sz w:val="21"/>
      <w:szCs w:val="22"/>
    </w:rPr>
  </w:style>
  <w:style w:type="character" w:customStyle="1" w:styleId="af9">
    <w:name w:val="批注主题 字符"/>
    <w:basedOn w:val="ac"/>
    <w:link w:val="af8"/>
    <w:uiPriority w:val="99"/>
    <w:semiHidden/>
    <w:qFormat/>
    <w:rPr>
      <w:b/>
      <w:bCs/>
      <w:kern w:val="2"/>
      <w:sz w:val="21"/>
      <w:szCs w:val="22"/>
    </w:rPr>
  </w:style>
  <w:style w:type="paragraph" w:customStyle="1" w:styleId="p0">
    <w:name w:val="p0"/>
    <w:basedOn w:val="a6"/>
    <w:qFormat/>
    <w:pPr>
      <w:widowControl/>
    </w:pPr>
    <w:rPr>
      <w:kern w:val="0"/>
      <w:szCs w:val="21"/>
    </w:rPr>
  </w:style>
  <w:style w:type="character" w:styleId="aff4">
    <w:name w:val="Strong"/>
    <w:basedOn w:val="a7"/>
    <w:uiPriority w:val="22"/>
    <w:qFormat/>
    <w:rsid w:val="006E6108"/>
    <w:rPr>
      <w:b/>
      <w:bCs/>
    </w:rPr>
  </w:style>
  <w:style w:type="paragraph" w:styleId="aff5">
    <w:name w:val="Revision"/>
    <w:hidden/>
    <w:uiPriority w:val="99"/>
    <w:semiHidden/>
    <w:rsid w:val="00E355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49460">
      <w:bodyDiv w:val="1"/>
      <w:marLeft w:val="0"/>
      <w:marRight w:val="0"/>
      <w:marTop w:val="0"/>
      <w:marBottom w:val="0"/>
      <w:divBdr>
        <w:top w:val="none" w:sz="0" w:space="0" w:color="auto"/>
        <w:left w:val="none" w:sz="0" w:space="0" w:color="auto"/>
        <w:bottom w:val="none" w:sz="0" w:space="0" w:color="auto"/>
        <w:right w:val="none" w:sz="0" w:space="0" w:color="auto"/>
      </w:divBdr>
    </w:div>
    <w:div w:id="475102976">
      <w:bodyDiv w:val="1"/>
      <w:marLeft w:val="0"/>
      <w:marRight w:val="0"/>
      <w:marTop w:val="0"/>
      <w:marBottom w:val="0"/>
      <w:divBdr>
        <w:top w:val="none" w:sz="0" w:space="0" w:color="auto"/>
        <w:left w:val="none" w:sz="0" w:space="0" w:color="auto"/>
        <w:bottom w:val="none" w:sz="0" w:space="0" w:color="auto"/>
        <w:right w:val="none" w:sz="0" w:space="0" w:color="auto"/>
      </w:divBdr>
    </w:div>
    <w:div w:id="655841194">
      <w:bodyDiv w:val="1"/>
      <w:marLeft w:val="0"/>
      <w:marRight w:val="0"/>
      <w:marTop w:val="0"/>
      <w:marBottom w:val="0"/>
      <w:divBdr>
        <w:top w:val="none" w:sz="0" w:space="0" w:color="auto"/>
        <w:left w:val="none" w:sz="0" w:space="0" w:color="auto"/>
        <w:bottom w:val="none" w:sz="0" w:space="0" w:color="auto"/>
        <w:right w:val="none" w:sz="0" w:space="0" w:color="auto"/>
      </w:divBdr>
    </w:div>
    <w:div w:id="1527136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javascript:void(0)"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https://sdgs.un.org/2030agen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6DD880BA-58EA-44CF-AD12-C14D6A69EC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13</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Qing Ding</cp:lastModifiedBy>
  <cp:revision>205</cp:revision>
  <cp:lastPrinted>2022-04-01T09:56:00Z</cp:lastPrinted>
  <dcterms:created xsi:type="dcterms:W3CDTF">2021-09-02T08:46:00Z</dcterms:created>
  <dcterms:modified xsi:type="dcterms:W3CDTF">2022-05-11T09:13:00Z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146EF33DA6F24596B1A08A8971BAAB9B</vt:lpwstr>
  </property>
</Properties>
</file>