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质量分级及“领跑者”评价要求  灸疗保健服务用艾绒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43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质量分级及“领跑者”评价要求  灸疗保健服务用艾绒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中国食品药品企业质量安全促进会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北京国康健康服务研究院等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MjJjOTdkZjEzMTRhODQ2NDZjNzUzMWEzNzI0MzQifQ=="/>
  </w:docVars>
  <w:rsids>
    <w:rsidRoot w:val="00500F12"/>
    <w:rsid w:val="00500F12"/>
    <w:rsid w:val="00FD44EF"/>
    <w:rsid w:val="0D88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148</Characters>
  <Lines>1</Lines>
  <Paragraphs>1</Paragraphs>
  <TotalTime>0</TotalTime>
  <ScaleCrop>false</ScaleCrop>
  <LinksUpToDate>false</LinksUpToDate>
  <CharactersWithSpaces>156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2022-09-21T01:23:00Z</dcterms:created>
  <dc:creator>王 娇</dc:creator>
  <cp:lastModifiedBy>admin</cp:lastModifiedBy>
  <dcterms:modified xsi:type="dcterms:W3CDTF">2022-09-24T14:17:59Z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1D9E6A84E8D54697887EF1CC05C006C2</vt:lpwstr>
  </property>
</Properties>
</file>