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rPr>
          <w:rFonts w:hAnsi="黑体" w:cs="黑体"/>
          <w:szCs w:val="20"/>
        </w:rPr>
      </w:pPr>
      <w:bookmarkStart w:id="0" w:name="_Toc530051741"/>
      <w:bookmarkStart w:id="1" w:name="_Toc873628"/>
      <w:bookmarkStart w:id="2" w:name="_Toc525046548"/>
      <w:bookmarkStart w:id="3" w:name="_Toc509826185"/>
      <w:bookmarkStart w:id="4" w:name="_Toc415043487"/>
      <w:bookmarkStart w:id="5" w:name="_Toc415043548"/>
      <w:bookmarkStart w:id="6" w:name="_Toc13964"/>
      <w:bookmarkStart w:id="7" w:name="_Toc385602845"/>
      <w:r>
        <w:rPr>
          <w:rFonts w:hint="eastAsia" w:hAnsi="黑体" w:cs="黑体"/>
          <w:szCs w:val="20"/>
        </w:rPr>
        <w:t>ICS 01.120</w:t>
      </w:r>
    </w:p>
    <w:p>
      <w:pPr>
        <w:pStyle w:val="37"/>
        <w:rPr>
          <w:rFonts w:hAnsi="黑体" w:cs="黑体"/>
          <w:szCs w:val="20"/>
        </w:rPr>
      </w:pPr>
      <w:r>
        <w:rPr>
          <w:rFonts w:hint="eastAsia" w:hAnsi="黑体" w:cs="黑体"/>
          <w:szCs w:val="20"/>
        </w:rPr>
        <w:t>CCS A00</w:t>
      </w:r>
    </w:p>
    <w:p>
      <w:pPr>
        <w:pStyle w:val="37"/>
        <w:rPr>
          <w:rFonts w:hAnsi="黑体" w:cs="黑体"/>
          <w:szCs w:val="20"/>
        </w:rPr>
      </w:pPr>
    </w:p>
    <w:p>
      <w:pPr>
        <w:rPr>
          <w:rFonts w:ascii="黑体" w:hAnsi="黑体" w:eastAsia="黑体" w:cs="黑体"/>
          <w:sz w:val="18"/>
          <w:szCs w:val="18"/>
        </w:rPr>
      </w:pPr>
    </w:p>
    <w:p>
      <w:pPr>
        <w:snapToGrid w:val="0"/>
        <w:spacing w:after="57"/>
        <w:jc w:val="center"/>
        <w:rPr>
          <w:rFonts w:ascii="黑体" w:hAnsi="黑体" w:eastAsia="黑体" w:cs="黑体"/>
          <w:sz w:val="72"/>
          <w:szCs w:val="72"/>
        </w:rPr>
      </w:pPr>
      <w:r>
        <w:rPr>
          <w:rFonts w:hint="eastAsia" w:ascii="黑体" w:hAnsi="黑体" w:eastAsia="黑体" w:cs="黑体"/>
          <w:sz w:val="72"/>
          <w:szCs w:val="72"/>
        </w:rPr>
        <w:t>团     体     标     准</w:t>
      </w:r>
    </w:p>
    <w:p>
      <w:pPr>
        <w:pStyle w:val="35"/>
        <w:ind w:right="-2" w:firstLine="0" w:firstLineChars="0"/>
        <w:jc w:val="right"/>
        <w:rPr>
          <w:rFonts w:ascii="黑体" w:hAnsi="黑体" w:eastAsia="黑体" w:cs="黑体"/>
          <w:kern w:val="0"/>
          <w:sz w:val="28"/>
          <w:szCs w:val="20"/>
        </w:rPr>
      </w:pPr>
      <w:r>
        <w:rPr>
          <w:rFonts w:hint="eastAsia" w:ascii="黑体" w:hAnsi="黑体" w:eastAsia="黑体" w:cs="黑体"/>
          <w:kern w:val="0"/>
          <w:sz w:val="28"/>
          <w:szCs w:val="20"/>
        </w:rPr>
        <w:t>T/xxx XXXX-XXXX</w:t>
      </w:r>
    </w:p>
    <w:p>
      <w:pPr>
        <w:pStyle w:val="35"/>
        <w:ind w:right="-2" w:firstLine="0" w:firstLineChars="0"/>
        <w:jc w:val="right"/>
        <w:rPr>
          <w:rFonts w:ascii="黑体" w:hAnsi="黑体" w:eastAsia="黑体" w:cs="黑体"/>
          <w:b/>
          <w:sz w:val="24"/>
          <w:szCs w:val="24"/>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32385</wp:posOffset>
                </wp:positionV>
                <wp:extent cx="6120130" cy="0"/>
                <wp:effectExtent l="0" t="6350" r="4445" b="762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1.35pt;margin-top:2.55pt;height:0pt;width:481.9pt;z-index:251659264;mso-width-relative:page;mso-height-relative:page;" filled="f" stroked="t" coordsize="21600,21600" o:gfxdata="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ZtxX1AAAAAUB&#10;AAAPAAAAAAAAAAEAIAAAACIAAABkcnMvZG93bnJldi54bWxQSwECFAAUAAAACACHTuJAvIsAbuYB&#10;AACtAwAADgAAAAAAAAABACAAAAAjAQAAZHJzL2Uyb0RvYy54bWxQSwUGAAAAAAYABgBZAQAAewUA&#10;AAAA&#10;">
                <v:fill on="f" focussize="0,0"/>
                <v:stroke weight="1pt" color="#080000" joinstyle="round"/>
                <v:imagedata o:title=""/>
                <o:lock v:ext="edit" aspectratio="f"/>
              </v:line>
            </w:pict>
          </mc:Fallback>
        </mc:AlternateContent>
      </w:r>
    </w:p>
    <w:p>
      <w:pPr>
        <w:pStyle w:val="35"/>
        <w:ind w:firstLine="0" w:firstLineChars="0"/>
        <w:rPr>
          <w:rFonts w:ascii="黑体" w:hAnsi="黑体" w:eastAsia="黑体" w:cs="黑体"/>
          <w:b/>
          <w:spacing w:val="40"/>
          <w:kern w:val="0"/>
          <w:sz w:val="52"/>
          <w:szCs w:val="52"/>
        </w:rPr>
      </w:pPr>
    </w:p>
    <w:p>
      <w:pPr>
        <w:pStyle w:val="35"/>
        <w:ind w:firstLine="548" w:firstLineChars="100"/>
        <w:jc w:val="center"/>
        <w:rPr>
          <w:rFonts w:ascii="黑体" w:hAnsi="黑体" w:eastAsia="黑体" w:cs="黑体"/>
          <w:bCs/>
          <w:spacing w:val="40"/>
          <w:w w:val="90"/>
          <w:kern w:val="0"/>
          <w:sz w:val="52"/>
          <w:szCs w:val="52"/>
        </w:rPr>
      </w:pPr>
    </w:p>
    <w:p>
      <w:pPr>
        <w:pStyle w:val="35"/>
        <w:ind w:firstLine="548" w:firstLineChars="100"/>
        <w:jc w:val="center"/>
        <w:rPr>
          <w:rFonts w:ascii="黑体" w:hAnsi="黑体" w:eastAsia="黑体" w:cs="黑体"/>
          <w:bCs/>
          <w:spacing w:val="40"/>
          <w:w w:val="90"/>
          <w:kern w:val="0"/>
          <w:sz w:val="52"/>
          <w:szCs w:val="52"/>
        </w:rPr>
      </w:pPr>
      <w:r>
        <w:rPr>
          <w:rFonts w:hint="eastAsia" w:ascii="黑体" w:hAnsi="黑体" w:eastAsia="黑体" w:cs="黑体"/>
          <w:bCs/>
          <w:spacing w:val="40"/>
          <w:w w:val="90"/>
          <w:kern w:val="0"/>
          <w:sz w:val="52"/>
          <w:szCs w:val="52"/>
        </w:rPr>
        <w:t>节水产品质量分级评价导则</w:t>
      </w:r>
    </w:p>
    <w:p>
      <w:pPr>
        <w:spacing w:before="156" w:beforeLines="50" w:line="360" w:lineRule="exact"/>
        <w:jc w:val="center"/>
        <w:rPr>
          <w:rFonts w:ascii="黑体" w:hAnsi="黑体" w:eastAsia="黑体" w:cs="黑体"/>
          <w:kern w:val="0"/>
          <w:sz w:val="28"/>
          <w:szCs w:val="28"/>
          <w:shd w:val="clear" w:color="auto" w:fill="FFFFFF"/>
        </w:rPr>
      </w:pPr>
      <w:r>
        <w:rPr>
          <w:rFonts w:hint="eastAsia" w:ascii="黑体" w:hAnsi="黑体" w:eastAsia="黑体" w:cs="黑体"/>
          <w:kern w:val="0"/>
          <w:sz w:val="28"/>
          <w:szCs w:val="28"/>
        </w:rPr>
        <w:t xml:space="preserve">     Guidelines for quality grading evaluation of water-saving products</w:t>
      </w:r>
    </w:p>
    <w:p>
      <w:pPr>
        <w:pStyle w:val="35"/>
        <w:ind w:firstLine="0" w:firstLineChars="0"/>
        <w:rPr>
          <w:rFonts w:ascii="黑体" w:hAnsi="黑体" w:eastAsia="黑体" w:cs="黑体"/>
          <w:kern w:val="0"/>
          <w:sz w:val="36"/>
          <w:szCs w:val="20"/>
        </w:rPr>
      </w:pPr>
    </w:p>
    <w:p>
      <w:pPr>
        <w:pStyle w:val="35"/>
        <w:ind w:firstLine="0" w:firstLineChars="0"/>
        <w:rPr>
          <w:rFonts w:ascii="黑体" w:hAnsi="黑体" w:eastAsia="黑体" w:cs="黑体"/>
          <w:sz w:val="18"/>
          <w:szCs w:val="18"/>
        </w:rPr>
      </w:pPr>
    </w:p>
    <w:p>
      <w:pPr>
        <w:pStyle w:val="35"/>
        <w:ind w:firstLine="0" w:firstLineChars="0"/>
        <w:jc w:val="center"/>
        <w:rPr>
          <w:rFonts w:ascii="黑体" w:hAnsi="黑体" w:eastAsia="黑体" w:cs="黑体"/>
          <w:sz w:val="40"/>
          <w:szCs w:val="40"/>
        </w:rPr>
      </w:pPr>
    </w:p>
    <w:p>
      <w:pPr>
        <w:pStyle w:val="35"/>
        <w:ind w:firstLine="0" w:firstLineChars="0"/>
        <w:jc w:val="center"/>
        <w:rPr>
          <w:rFonts w:ascii="黑体" w:hAnsi="黑体" w:eastAsia="黑体" w:cs="黑体"/>
          <w:sz w:val="40"/>
          <w:szCs w:val="40"/>
        </w:rPr>
      </w:pPr>
    </w:p>
    <w:p>
      <w:pPr>
        <w:pStyle w:val="35"/>
        <w:ind w:firstLine="0" w:firstLineChars="0"/>
        <w:jc w:val="center"/>
        <w:rPr>
          <w:rFonts w:ascii="黑体" w:hAnsi="黑体" w:eastAsia="黑体" w:cs="黑体"/>
          <w:sz w:val="40"/>
          <w:szCs w:val="40"/>
        </w:rPr>
      </w:pPr>
      <w:r>
        <w:rPr>
          <w:rFonts w:hint="eastAsia" w:ascii="黑体" w:hAnsi="黑体" w:eastAsia="黑体" w:cs="黑体"/>
          <w:sz w:val="40"/>
          <w:szCs w:val="40"/>
        </w:rPr>
        <w:t>（征求意见稿）</w:t>
      </w:r>
    </w:p>
    <w:p>
      <w:pPr>
        <w:pStyle w:val="35"/>
        <w:ind w:firstLine="0" w:firstLineChars="0"/>
        <w:rPr>
          <w:rFonts w:ascii="黑体" w:hAnsi="黑体" w:eastAsia="黑体" w:cs="黑体"/>
          <w:sz w:val="18"/>
          <w:szCs w:val="18"/>
        </w:rPr>
      </w:pPr>
    </w:p>
    <w:p/>
    <w:p/>
    <w:p>
      <w:pPr>
        <w:pStyle w:val="2"/>
        <w:rPr>
          <w:lang w:eastAsia="zh-CN"/>
        </w:rPr>
      </w:pPr>
    </w:p>
    <w:p>
      <w:pPr>
        <w:pStyle w:val="2"/>
        <w:rPr>
          <w:lang w:eastAsia="zh-CN"/>
        </w:rPr>
      </w:pPr>
    </w:p>
    <w:p>
      <w:pPr>
        <w:pStyle w:val="2"/>
        <w:rPr>
          <w:lang w:eastAsia="zh-CN"/>
        </w:rPr>
      </w:pPr>
    </w:p>
    <w:p>
      <w:pPr>
        <w:pStyle w:val="2"/>
        <w:rPr>
          <w:lang w:eastAsia="zh-CN"/>
        </w:rPr>
      </w:pPr>
    </w:p>
    <w:p>
      <w:pPr>
        <w:ind w:left="-424" w:leftChars="-202" w:firstLine="560" w:firstLineChars="200"/>
        <w:jc w:val="left"/>
        <w:rPr>
          <w:rFonts w:ascii="黑体" w:hAnsi="微软雅黑" w:eastAsia="黑体"/>
          <w:sz w:val="28"/>
          <w:szCs w:val="28"/>
        </w:rPr>
      </w:pPr>
      <w:r>
        <w:rPr>
          <w:rFonts w:hint="eastAsia" w:ascii="黑体" w:hAnsi="黑体" w:eastAsia="黑体" w:cs="黑体"/>
          <w:sz w:val="28"/>
          <w:szCs w:val="28"/>
        </w:rPr>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302260</wp:posOffset>
                </wp:positionV>
                <wp:extent cx="6121400" cy="0"/>
                <wp:effectExtent l="0" t="6350" r="3175" b="7620"/>
                <wp:wrapNone/>
                <wp:docPr id="8"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0.8pt;margin-top:23.8pt;height:0pt;width:482pt;z-index:251661312;mso-width-relative:page;mso-height-relative:page;" filled="f" stroked="t" coordsize="21600,21600" o:gfxdata="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mYKfzYAAAA&#10;CAEAAA8AAAAAAAAAAQAgAAAAIgAAAGRycy9kb3ducmV2LnhtbFBLAQIUABQAAAAIAIdO4kBvuq+U&#10;5AEAAKwDAAAOAAAAAAAAAAEAIAAAACcBAABkcnMvZTJvRG9jLnhtbFBLBQYAAAAABgAGAFkBAAB9&#10;BQAAAAA=&#10;">
                <v:fill on="f" focussize="0,0"/>
                <v:stroke weight="1pt" color="#080000" joinstyle="round"/>
                <v:imagedata o:title=""/>
                <o:lock v:ext="edit" aspectratio="f"/>
              </v:line>
            </w:pict>
          </mc:Fallback>
        </mc:AlternateContent>
      </w:r>
      <w:r>
        <w:rPr>
          <w:rFonts w:hint="eastAsia" w:ascii="黑体" w:hAnsi="微软雅黑" w:eastAsia="黑体"/>
          <w:w w:val="99"/>
          <w:sz w:val="28"/>
          <w:szCs w:val="28"/>
        </w:rPr>
        <w:t>2022-</w:t>
      </w:r>
      <w:r>
        <w:rPr>
          <w:rFonts w:hint="eastAsia" w:ascii="黑体" w:hAnsi="黑体" w:eastAsia="黑体" w:cs="黑体"/>
          <w:kern w:val="0"/>
          <w:sz w:val="28"/>
          <w:szCs w:val="28"/>
        </w:rPr>
        <w:t>XX</w:t>
      </w:r>
      <w:r>
        <w:rPr>
          <w:rFonts w:hint="eastAsia" w:ascii="黑体" w:hAnsi="微软雅黑" w:eastAsia="黑体"/>
          <w:w w:val="99"/>
          <w:sz w:val="28"/>
          <w:szCs w:val="28"/>
        </w:rPr>
        <w:t>-</w:t>
      </w:r>
      <w:r>
        <w:rPr>
          <w:rFonts w:hint="eastAsia" w:ascii="黑体" w:hAnsi="黑体" w:eastAsia="黑体" w:cs="黑体"/>
          <w:kern w:val="0"/>
          <w:sz w:val="28"/>
          <w:szCs w:val="28"/>
        </w:rPr>
        <w:t xml:space="preserve">XX  </w:t>
      </w:r>
      <w:r>
        <w:rPr>
          <w:rFonts w:hint="eastAsia" w:ascii="黑体" w:hAnsi="黑体" w:eastAsia="黑体"/>
          <w:w w:val="99"/>
          <w:sz w:val="28"/>
          <w:szCs w:val="28"/>
        </w:rPr>
        <w:t>发布                                     2022</w:t>
      </w:r>
      <w:r>
        <w:rPr>
          <w:rFonts w:hint="eastAsia" w:ascii="黑体" w:hAnsi="微软雅黑" w:eastAsia="黑体"/>
          <w:w w:val="99"/>
          <w:sz w:val="28"/>
          <w:szCs w:val="28"/>
        </w:rPr>
        <w:t>-</w:t>
      </w:r>
      <w:r>
        <w:rPr>
          <w:rFonts w:hint="eastAsia" w:ascii="黑体" w:hAnsi="黑体" w:eastAsia="黑体" w:cs="黑体"/>
          <w:kern w:val="0"/>
          <w:sz w:val="28"/>
          <w:szCs w:val="28"/>
        </w:rPr>
        <w:t>XX</w:t>
      </w:r>
      <w:r>
        <w:rPr>
          <w:rFonts w:hint="eastAsia" w:ascii="黑体" w:hAnsi="微软雅黑" w:eastAsia="黑体"/>
          <w:w w:val="99"/>
          <w:sz w:val="28"/>
          <w:szCs w:val="28"/>
        </w:rPr>
        <w:t>-</w:t>
      </w:r>
      <w:r>
        <w:rPr>
          <w:rFonts w:hint="eastAsia" w:ascii="黑体" w:hAnsi="黑体" w:eastAsia="黑体" w:cs="黑体"/>
          <w:kern w:val="0"/>
          <w:sz w:val="28"/>
          <w:szCs w:val="28"/>
        </w:rPr>
        <w:t>XX</w:t>
      </w:r>
      <w:r>
        <w:rPr>
          <w:rFonts w:hint="eastAsia" w:ascii="黑体" w:hAnsi="微软雅黑" w:eastAsia="黑体"/>
          <w:w w:val="99"/>
          <w:sz w:val="28"/>
          <w:szCs w:val="28"/>
        </w:rPr>
        <w:t xml:space="preserve"> </w:t>
      </w:r>
      <w:r>
        <w:rPr>
          <w:rFonts w:hint="eastAsia" w:ascii="黑体" w:hAnsi="黑体" w:eastAsia="黑体"/>
          <w:w w:val="99"/>
          <w:sz w:val="28"/>
          <w:szCs w:val="28"/>
        </w:rPr>
        <w:t>实施</w:t>
      </w:r>
    </w:p>
    <w:bookmarkEnd w:id="0"/>
    <w:bookmarkEnd w:id="1"/>
    <w:bookmarkEnd w:id="2"/>
    <w:bookmarkEnd w:id="3"/>
    <w:p>
      <w:pPr>
        <w:jc w:val="center"/>
        <w:rPr>
          <w:rFonts w:ascii="黑体" w:hAnsi="黑体" w:eastAsia="黑体" w:cs="黑体"/>
          <w:sz w:val="32"/>
          <w:szCs w:val="32"/>
        </w:rPr>
      </w:pPr>
      <w:bookmarkStart w:id="8" w:name="_Toc415043894"/>
      <w:bookmarkStart w:id="9" w:name="_Toc65687976"/>
      <w:r>
        <w:rPr>
          <w:sz w:val="32"/>
          <w:szCs w:val="32"/>
        </w:rPr>
        <mc:AlternateContent>
          <mc:Choice Requires="wps">
            <w:drawing>
              <wp:anchor distT="0" distB="0" distL="114300" distR="114300" simplePos="0" relativeHeight="251662336" behindDoc="0" locked="0" layoutInCell="1" allowOverlap="1">
                <wp:simplePos x="0" y="0"/>
                <wp:positionH relativeFrom="column">
                  <wp:posOffset>4771390</wp:posOffset>
                </wp:positionH>
                <wp:positionV relativeFrom="paragraph">
                  <wp:posOffset>109855</wp:posOffset>
                </wp:positionV>
                <wp:extent cx="1035685" cy="677545"/>
                <wp:effectExtent l="0" t="0" r="5715" b="8255"/>
                <wp:wrapNone/>
                <wp:docPr id="2" name="文本框 2"/>
                <wp:cNvGraphicFramePr/>
                <a:graphic xmlns:a="http://schemas.openxmlformats.org/drawingml/2006/main">
                  <a:graphicData uri="http://schemas.microsoft.com/office/word/2010/wordprocessingShape">
                    <wps:wsp>
                      <wps:cNvSpPr txBox="1"/>
                      <wps:spPr>
                        <a:xfrm>
                          <a:off x="0" y="0"/>
                          <a:ext cx="1035685" cy="677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黑体" w:hAnsi="黑体" w:eastAsia="黑体" w:cs="黑体"/>
                                <w:sz w:val="40"/>
                                <w:szCs w:val="56"/>
                                <w14:textOutline w14:w="9525" w14:cap="flat" w14:cmpd="sng" w14:algn="ctr">
                                  <w14:solidFill>
                                    <w14:srgbClr w14:val="000000"/>
                                  </w14:solidFill>
                                  <w14:prstDash w14:val="solid"/>
                                  <w14:round/>
                                </w14:textOutline>
                              </w:rPr>
                            </w:pPr>
                            <w:r>
                              <w:rPr>
                                <w:rFonts w:hint="eastAsia" w:ascii="黑体" w:hAnsi="黑体" w:eastAsia="黑体" w:cs="黑体"/>
                                <w:sz w:val="40"/>
                                <w:szCs w:val="56"/>
                                <w14:textOutline w14:w="9525" w14:cap="flat" w14:cmpd="sng" w14:algn="ctr">
                                  <w14:solidFill>
                                    <w14:srgbClr w14:val="000000"/>
                                  </w14:solidFill>
                                  <w14:prstDash w14:val="solid"/>
                                  <w14:round/>
                                </w14:textOutline>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7pt;margin-top:8.65pt;height:53.35pt;width:81.55pt;z-index:251662336;mso-width-relative:page;mso-height-relative:page;" fillcolor="#FFFFFF [3201]" filled="t" stroked="f" coordsize="21600,21600" o:gfxdata="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2DVz9UAAAAKAQAADwAAAAAA&#10;AAABACAAAAAiAAAAZHJzL2Rvd25yZXYueG1sUEsBAhQAFAAAAAgAh07iQJciomJPAgAAjwQAAA4A&#10;AAAAAAAAAQAgAAAAJAEAAGRycy9lMm9Eb2MueG1sUEsFBgAAAAAGAAYAWQEAAOUFAAAAAA==&#10;">
                <v:fill on="t" focussize="0,0"/>
                <v:stroke on="f" weight="0.5pt"/>
                <v:imagedata o:title=""/>
                <o:lock v:ext="edit" aspectratio="f"/>
                <v:textbox>
                  <w:txbxContent>
                    <w:p>
                      <w:pPr>
                        <w:rPr>
                          <w:rFonts w:ascii="黑体" w:hAnsi="黑体" w:eastAsia="黑体" w:cs="黑体"/>
                          <w:sz w:val="40"/>
                          <w:szCs w:val="56"/>
                          <w14:textOutline w14:w="9525" w14:cap="flat" w14:cmpd="sng" w14:algn="ctr">
                            <w14:solidFill>
                              <w14:srgbClr w14:val="000000"/>
                            </w14:solidFill>
                            <w14:prstDash w14:val="solid"/>
                            <w14:round/>
                          </w14:textOutline>
                        </w:rPr>
                      </w:pPr>
                      <w:r>
                        <w:rPr>
                          <w:rFonts w:hint="eastAsia" w:ascii="黑体" w:hAnsi="黑体" w:eastAsia="黑体" w:cs="黑体"/>
                          <w:sz w:val="40"/>
                          <w:szCs w:val="56"/>
                          <w14:textOutline w14:w="9525" w14:cap="flat" w14:cmpd="sng" w14:algn="ctr">
                            <w14:solidFill>
                              <w14:srgbClr w14:val="000000"/>
                            </w14:solidFill>
                            <w14:prstDash w14:val="solid"/>
                            <w14:round/>
                          </w14:textOutline>
                        </w:rPr>
                        <w:t>发布</w:t>
                      </w:r>
                    </w:p>
                  </w:txbxContent>
                </v:textbox>
              </v:shape>
            </w:pict>
          </mc:Fallback>
        </mc:AlternateContent>
      </w:r>
      <w:r>
        <w:rPr>
          <w:rFonts w:hint="eastAsia" w:ascii="黑体" w:hAnsi="黑体" w:eastAsia="黑体" w:cs="黑体"/>
          <w:sz w:val="32"/>
          <w:szCs w:val="32"/>
        </w:rPr>
        <w:t>中国技术经济学会</w:t>
      </w:r>
    </w:p>
    <w:p>
      <w:pPr>
        <w:jc w:val="center"/>
        <w:rPr>
          <w:rFonts w:ascii="宋体"/>
          <w:sz w:val="32"/>
          <w:szCs w:val="32"/>
        </w:rPr>
      </w:pPr>
      <w:r>
        <w:rPr>
          <w:rFonts w:hint="eastAsia" w:ascii="黑体" w:hAnsi="黑体" w:eastAsia="黑体" w:cs="黑体"/>
          <w:sz w:val="32"/>
          <w:szCs w:val="32"/>
        </w:rPr>
        <w:t>中国水利学会</w:t>
      </w:r>
    </w:p>
    <w:p>
      <w:pPr>
        <w:pStyle w:val="85"/>
        <w:framePr w:w="7058" w:h="1842" w:hRule="exact" w:wrap="around" w:vAnchor="page" w:hAnchor="page" w:x="2853" w:y="14017"/>
        <w:spacing w:line="580" w:lineRule="exact"/>
        <w:rPr>
          <w:rFonts w:ascii="黑体" w:hAnsi="黑体" w:eastAsia="黑体" w:cs="黑体"/>
          <w:b w:val="0"/>
          <w:spacing w:val="0"/>
          <w:w w:val="100"/>
          <w:sz w:val="52"/>
          <w:szCs w:val="52"/>
        </w:rPr>
      </w:pPr>
      <w:r>
        <w:rPr>
          <w:rFonts w:hint="eastAsia" w:ascii="黑体" w:hAnsi="黑体" w:eastAsia="黑体"/>
          <w:w w:val="99"/>
          <w:sz w:val="28"/>
          <w:szCs w:val="28"/>
        </w:rPr>
        <w:t xml:space="preserve">              </w:t>
      </w:r>
      <w:r>
        <w:rPr>
          <w:rFonts w:hint="eastAsia" w:ascii="黑体" w:hAnsi="黑体" w:eastAsia="黑体" w:cs="黑体"/>
          <w:b w:val="0"/>
          <w:spacing w:val="0"/>
          <w:w w:val="100"/>
          <w:sz w:val="52"/>
          <w:szCs w:val="52"/>
        </w:rPr>
        <w:t xml:space="preserve"> </w:t>
      </w:r>
    </w:p>
    <w:p>
      <w:pPr>
        <w:ind w:left="-424" w:leftChars="-202" w:firstLine="1028" w:firstLineChars="200"/>
        <w:jc w:val="left"/>
        <w:rPr>
          <w:rFonts w:ascii="黑体" w:hAnsi="微软雅黑" w:eastAsia="黑体"/>
          <w:sz w:val="28"/>
          <w:szCs w:val="28"/>
        </w:rPr>
      </w:pPr>
      <w:r>
        <w:rPr>
          <w:rFonts w:hint="eastAsia" w:ascii="黑体" w:hAnsi="黑体" w:eastAsia="黑体"/>
          <w:w w:val="99"/>
          <w:sz w:val="52"/>
          <w:szCs w:val="52"/>
        </w:rPr>
        <w:t xml:space="preserve">            </w:t>
      </w:r>
      <w:r>
        <w:rPr>
          <w:rFonts w:hint="eastAsia" w:ascii="黑体" w:hAnsi="黑体" w:eastAsia="黑体"/>
          <w:w w:val="99"/>
          <w:sz w:val="28"/>
          <w:szCs w:val="28"/>
        </w:rPr>
        <w:t xml:space="preserve">    </w:t>
      </w:r>
      <w:r>
        <w:rPr>
          <w:rFonts w:ascii="黑体" w:hAnsi="黑体" w:eastAsia="黑体"/>
          <w:w w:val="99"/>
          <w:sz w:val="28"/>
          <w:szCs w:val="28"/>
        </w:rPr>
        <w:t xml:space="preserve"> </w:t>
      </w: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r>
        <w:rPr>
          <w:rFonts w:ascii="宋体"/>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hint="eastAsia" w:ascii="宋体"/>
          <w:szCs w:val="21"/>
        </w:rPr>
        <w:t>版权保护文件</w:t>
      </w:r>
    </w:p>
    <w:p>
      <w:pPr>
        <w:spacing w:before="156" w:beforeLines="50" w:after="156" w:afterLines="50"/>
        <w:rPr>
          <w:rFonts w:ascii="宋体"/>
          <w:szCs w:val="21"/>
        </w:rPr>
      </w:pPr>
      <w:r>
        <w:rPr>
          <w:rFonts w:hint="eastAsia" w:ascii="宋体"/>
          <w:szCs w:val="21"/>
        </w:rPr>
        <w:t>版权所有归属于该标准的发布机构。除非有其他规定，否则未经许可，此发行物及其章节不得以其他形式或任何手段进行复制、再版或使用，包括电子版，影印件，或发布在互联网及内部网络等。使用许可与发布机构获取。</w:t>
      </w:r>
    </w:p>
    <w:p>
      <w:pPr>
        <w:pStyle w:val="44"/>
        <w:spacing w:before="468" w:beforeLines="150"/>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360" w:lineRule="auto"/>
        <w:ind w:firstLine="420" w:firstLineChars="200"/>
        <w:rPr>
          <w:rFonts w:ascii="宋体" w:hAnsi="宋体"/>
          <w:szCs w:val="21"/>
        </w:rPr>
      </w:pPr>
      <w:r>
        <w:rPr>
          <w:rFonts w:hint="eastAsia" w:ascii="宋体" w:hAnsi="宋体"/>
          <w:szCs w:val="21"/>
        </w:rPr>
        <w:t>本文件按照GB/T 1.1—2020《标准化工作导则  第1部分：标准化文件的结构和起草规则》的规定起草。</w:t>
      </w:r>
    </w:p>
    <w:p>
      <w:pPr>
        <w:autoSpaceDE w:val="0"/>
        <w:autoSpaceDN w:val="0"/>
        <w:adjustRightInd w:val="0"/>
        <w:spacing w:line="276" w:lineRule="auto"/>
        <w:ind w:firstLine="420" w:firstLineChars="200"/>
        <w:rPr>
          <w:rFonts w:ascii="宋体" w:hAnsi="宋体" w:eastAsia="宋体" w:cs="Times New Roman"/>
          <w:kern w:val="0"/>
        </w:rPr>
      </w:pPr>
      <w:r>
        <w:rPr>
          <w:rFonts w:ascii="宋体" w:hAnsi="宋体" w:eastAsia="宋体" w:cs="Times New Roman"/>
          <w:kern w:val="0"/>
        </w:rPr>
        <w:t>请注意本文件的某些内容可能涉及专利。本文件的发布机构不承担识别专利的责任。</w:t>
      </w:r>
    </w:p>
    <w:p>
      <w:pPr>
        <w:spacing w:line="360" w:lineRule="auto"/>
        <w:ind w:firstLine="420" w:firstLineChars="200"/>
        <w:rPr>
          <w:rFonts w:cs="宋体"/>
        </w:rPr>
      </w:pPr>
      <w:bookmarkStart w:id="11" w:name="_Toc65687977"/>
      <w:r>
        <w:rPr>
          <w:rFonts w:cs="宋体"/>
        </w:rPr>
        <w:t>本</w:t>
      </w:r>
      <w:r>
        <w:rPr>
          <w:rFonts w:hint="eastAsia" w:cs="宋体"/>
        </w:rPr>
        <w:t>文件</w:t>
      </w:r>
      <w:r>
        <w:rPr>
          <w:rFonts w:cs="宋体"/>
        </w:rPr>
        <w:t>由</w:t>
      </w:r>
      <w:r>
        <w:rPr>
          <w:rFonts w:hint="eastAsia" w:hAnsi="Times New Roman" w:cs="Times New Roman"/>
        </w:rPr>
        <w:t>全国节约用水办公室</w:t>
      </w:r>
      <w:r>
        <w:rPr>
          <w:rFonts w:hint="eastAsia" w:cs="宋体"/>
        </w:rPr>
        <w:t>提出。</w:t>
      </w:r>
    </w:p>
    <w:p>
      <w:pPr>
        <w:spacing w:line="360" w:lineRule="auto"/>
        <w:ind w:firstLine="420" w:firstLineChars="200"/>
        <w:rPr>
          <w:rFonts w:cs="宋体"/>
        </w:rPr>
      </w:pPr>
      <w:bookmarkStart w:id="44" w:name="_GoBack"/>
      <w:bookmarkEnd w:id="44"/>
      <w:r>
        <w:rPr>
          <w:rFonts w:hint="eastAsia" w:cs="宋体"/>
        </w:rPr>
        <w:t>本文件由</w:t>
      </w:r>
      <w:r>
        <w:rPr>
          <w:rFonts w:hint="eastAsia"/>
        </w:rPr>
        <w:t>中国技术经济学会、中国水利学会提供并</w:t>
      </w:r>
      <w:r>
        <w:rPr>
          <w:rFonts w:hint="eastAsia" w:cs="宋体"/>
        </w:rPr>
        <w:t>归口。</w:t>
      </w:r>
    </w:p>
    <w:p>
      <w:pPr>
        <w:spacing w:line="360" w:lineRule="auto"/>
        <w:ind w:firstLine="420" w:firstLineChars="200"/>
        <w:rPr>
          <w:rFonts w:cs="宋体"/>
        </w:rPr>
      </w:pPr>
      <w:r>
        <w:rPr>
          <w:rFonts w:hint="eastAsia" w:cs="宋体"/>
        </w:rPr>
        <w:t>本文件起草单位</w:t>
      </w:r>
      <w:r>
        <w:rPr>
          <w:rFonts w:cs="宋体"/>
        </w:rPr>
        <w:t>：</w:t>
      </w:r>
      <w:r>
        <w:rPr>
          <w:rFonts w:hint="eastAsia" w:hAnsi="Times New Roman" w:cs="Times New Roman"/>
        </w:rPr>
        <w:t>水利部综合事业局，中国标准化研究院、北京新华节水产品认证有限公司等。</w:t>
      </w:r>
    </w:p>
    <w:p>
      <w:pPr>
        <w:spacing w:line="360" w:lineRule="auto"/>
        <w:ind w:firstLine="420" w:firstLineChars="200"/>
        <w:rPr>
          <w:rFonts w:cs="宋体"/>
        </w:rPr>
      </w:pPr>
      <w:r>
        <w:rPr>
          <w:rFonts w:hint="eastAsia" w:cs="宋体"/>
        </w:rPr>
        <w:t>本文件主要起草人：X</w:t>
      </w:r>
      <w:r>
        <w:rPr>
          <w:rFonts w:cs="宋体"/>
        </w:rPr>
        <w:t>XXX</w:t>
      </w:r>
    </w:p>
    <w:p>
      <w:pPr>
        <w:spacing w:line="480" w:lineRule="exact"/>
        <w:ind w:firstLine="420" w:firstLineChars="200"/>
        <w:rPr>
          <w:szCs w:val="21"/>
        </w:rPr>
      </w:pPr>
      <w:r>
        <w:rPr>
          <w:rFonts w:hint="eastAsia"/>
          <w:szCs w:val="21"/>
        </w:rPr>
        <w:t>本文件为首次发布。</w:t>
      </w:r>
    </w:p>
    <w:p>
      <w:pPr>
        <w:pStyle w:val="60"/>
        <w:spacing w:before="312" w:beforeLines="100" w:after="312" w:afterLines="100"/>
        <w:outlineLvl w:val="9"/>
        <w:sectPr>
          <w:headerReference r:id="rId3" w:type="default"/>
          <w:pgSz w:w="11906" w:h="16838"/>
          <w:pgMar w:top="1134" w:right="1134" w:bottom="1134" w:left="1134" w:header="907" w:footer="880" w:gutter="0"/>
          <w:pgNumType w:fmt="upperRoman" w:start="1"/>
          <w:cols w:space="720" w:num="1"/>
          <w:formProt w:val="0"/>
          <w:docGrid w:type="lines" w:linePitch="312" w:charSpace="0"/>
        </w:sectPr>
      </w:pPr>
    </w:p>
    <w:p>
      <w:pPr>
        <w:pStyle w:val="60"/>
        <w:spacing w:before="468" w:beforeLines="150" w:after="312" w:afterLines="100"/>
        <w:outlineLvl w:val="9"/>
      </w:pPr>
      <w:r>
        <w:tab/>
      </w:r>
      <w:bookmarkEnd w:id="11"/>
      <w:r>
        <w:rPr>
          <w:rFonts w:hint="eastAsia"/>
        </w:rPr>
        <w:t>节水产品质量分级评价导则</w:t>
      </w:r>
    </w:p>
    <w:p>
      <w:pPr>
        <w:pStyle w:val="86"/>
        <w:spacing w:before="312" w:after="312"/>
      </w:pPr>
      <w:bookmarkStart w:id="12" w:name="_Toc26718930"/>
      <w:bookmarkStart w:id="13" w:name="_Toc26986530"/>
      <w:bookmarkStart w:id="14" w:name="_Toc26648465"/>
      <w:bookmarkStart w:id="15" w:name="_Toc26986771"/>
      <w:bookmarkStart w:id="16" w:name="_Toc24884211"/>
      <w:bookmarkStart w:id="17" w:name="_Toc17233333"/>
      <w:bookmarkStart w:id="18" w:name="_Toc17233325"/>
      <w:bookmarkStart w:id="19" w:name="_Toc24884218"/>
      <w:bookmarkStart w:id="20" w:name="_Toc97192964"/>
      <w:r>
        <w:rPr>
          <w:rFonts w:hint="eastAsia"/>
        </w:rPr>
        <w:t>范围</w:t>
      </w:r>
      <w:bookmarkEnd w:id="12"/>
      <w:bookmarkEnd w:id="13"/>
      <w:bookmarkEnd w:id="14"/>
      <w:bookmarkEnd w:id="15"/>
      <w:bookmarkEnd w:id="16"/>
      <w:bookmarkEnd w:id="17"/>
      <w:bookmarkEnd w:id="18"/>
      <w:bookmarkEnd w:id="19"/>
      <w:bookmarkEnd w:id="20"/>
    </w:p>
    <w:p>
      <w:pPr>
        <w:pStyle w:val="87"/>
        <w:ind w:firstLine="420"/>
        <w:rPr>
          <w:rFonts w:cs="Arial"/>
        </w:rPr>
      </w:pPr>
      <w:bookmarkStart w:id="21" w:name="_Toc17233334"/>
      <w:bookmarkStart w:id="22" w:name="_Toc17233326"/>
      <w:bookmarkStart w:id="23" w:name="_Toc24884212"/>
      <w:bookmarkStart w:id="24" w:name="_Toc26648466"/>
      <w:bookmarkStart w:id="25" w:name="_Toc24884219"/>
      <w:r>
        <w:rPr>
          <w:rFonts w:hint="eastAsia" w:cs="Arial"/>
        </w:rPr>
        <w:t>本文件规定了</w:t>
      </w:r>
      <w:r>
        <w:rPr>
          <w:rFonts w:hint="eastAsia"/>
          <w:lang w:bidi="ar"/>
        </w:rPr>
        <w:t>节水产品制定质量分级评价标准的基本要求、评价指标体系、评价方法和等级划分。</w:t>
      </w:r>
    </w:p>
    <w:p>
      <w:pPr>
        <w:pStyle w:val="87"/>
        <w:ind w:firstLine="420"/>
      </w:pPr>
      <w:r>
        <w:rPr>
          <w:rFonts w:hint="eastAsia" w:cs="Arial"/>
        </w:rPr>
        <w:t>本文件适用于指导</w:t>
      </w:r>
      <w:r>
        <w:rPr>
          <w:rFonts w:hint="eastAsia"/>
          <w:lang w:bidi="ar"/>
        </w:rPr>
        <w:t>编制农业、工业及城镇生活等节水产品的质量分级评价标准</w:t>
      </w:r>
      <w:r>
        <w:rPr>
          <w:rFonts w:hint="eastAsia" w:cs="Arial"/>
        </w:rPr>
        <w:t>。</w:t>
      </w:r>
    </w:p>
    <w:p>
      <w:pPr>
        <w:pStyle w:val="86"/>
        <w:spacing w:before="312" w:after="312"/>
      </w:pPr>
      <w:bookmarkStart w:id="26" w:name="_Toc26986531"/>
      <w:bookmarkStart w:id="27" w:name="_Toc26986772"/>
      <w:bookmarkStart w:id="28" w:name="_Toc97192965"/>
      <w:bookmarkStart w:id="29" w:name="_Toc26718931"/>
      <w:r>
        <w:rPr>
          <w:rFonts w:hint="eastAsia"/>
        </w:rPr>
        <w:t>规范性引用文件</w:t>
      </w:r>
      <w:bookmarkEnd w:id="21"/>
      <w:bookmarkEnd w:id="22"/>
      <w:bookmarkEnd w:id="23"/>
      <w:bookmarkEnd w:id="24"/>
      <w:bookmarkEnd w:id="25"/>
      <w:bookmarkEnd w:id="26"/>
      <w:bookmarkEnd w:id="27"/>
      <w:bookmarkEnd w:id="28"/>
      <w:bookmarkEnd w:id="29"/>
    </w:p>
    <w:sdt>
      <w:sdtPr>
        <w:rPr>
          <w:rFonts w:hint="eastAsia"/>
        </w:rPr>
        <w:id w:val="715848253"/>
        <w:placeholder>
          <w:docPart w:val="{6a5135cd-0f67-4725-b3c8-8b946aca887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8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87"/>
        <w:ind w:firstLine="420"/>
      </w:pPr>
      <w:r>
        <w:t>GB</w:t>
      </w:r>
      <w:r>
        <w:rPr>
          <w:rFonts w:hint="eastAsia"/>
        </w:rPr>
        <w:t>/T</w:t>
      </w:r>
      <w:r>
        <w:t xml:space="preserve"> </w:t>
      </w:r>
      <w:r>
        <w:rPr>
          <w:lang w:bidi="ar"/>
        </w:rPr>
        <w:t xml:space="preserve">4754 </w:t>
      </w:r>
      <w:r>
        <w:rPr>
          <w:rFonts w:hint="eastAsia"/>
          <w:lang w:bidi="ar"/>
        </w:rPr>
        <w:t>国民经济行业分类</w:t>
      </w:r>
    </w:p>
    <w:p>
      <w:pPr>
        <w:pStyle w:val="86"/>
        <w:spacing w:before="312" w:after="312"/>
      </w:pPr>
      <w:r>
        <w:rPr>
          <w:rFonts w:hint="eastAsia"/>
          <w:szCs w:val="21"/>
        </w:rPr>
        <w:t>术语与定义</w:t>
      </w:r>
    </w:p>
    <w:sdt>
      <w:sdtPr>
        <w:id w:val="-1909835108"/>
        <w:placeholder>
          <w:docPart w:val="{7090fa6a-08c3-45f6-afd2-2ce7fbd2d13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87"/>
            <w:ind w:firstLine="420"/>
          </w:pPr>
          <w:bookmarkStart w:id="30" w:name="_Toc26986532"/>
          <w:bookmarkEnd w:id="30"/>
          <w:r>
            <w:t>下列术语和定义适用于本文件。</w:t>
          </w:r>
        </w:p>
      </w:sdtContent>
    </w:sdt>
    <w:p>
      <w:pPr>
        <w:pStyle w:val="88"/>
        <w:ind w:left="420" w:hanging="420" w:hangingChars="200"/>
        <w:rPr>
          <w:rFonts w:ascii="黑体" w:hAnsi="黑体" w:eastAsia="黑体"/>
        </w:rPr>
      </w:pPr>
      <w:r>
        <w:br w:type="textWrapping"/>
      </w:r>
      <w:r>
        <w:rPr>
          <w:rFonts w:hint="eastAsia" w:ascii="黑体" w:hAnsi="黑体" w:eastAsia="黑体"/>
        </w:rPr>
        <w:t>节水产品w</w:t>
      </w:r>
      <w:r>
        <w:rPr>
          <w:rFonts w:ascii="黑体" w:hAnsi="黑体" w:eastAsia="黑体"/>
        </w:rPr>
        <w:t>ater saving products</w:t>
      </w:r>
    </w:p>
    <w:p>
      <w:pPr>
        <w:pStyle w:val="87"/>
        <w:spacing w:before="156" w:after="156"/>
        <w:ind w:firstLine="420"/>
      </w:pPr>
      <w:r>
        <w:rPr>
          <w:rFonts w:hint="eastAsia"/>
        </w:rPr>
        <w:t>符合质量、安全和环保要求，提高用水效率，减少常规水资源使用量的产品。</w:t>
      </w:r>
    </w:p>
    <w:p>
      <w:pPr>
        <w:pStyle w:val="86"/>
        <w:spacing w:before="312" w:after="312"/>
        <w:rPr>
          <w:rFonts w:hAnsi="宋体" w:cs="黑体"/>
          <w:color w:val="000000"/>
          <w:lang w:bidi="ar"/>
        </w:rPr>
      </w:pPr>
      <w:bookmarkStart w:id="31" w:name="_Toc362005232"/>
      <w:bookmarkStart w:id="32" w:name="_Toc361997824"/>
      <w:bookmarkStart w:id="33" w:name="_Toc362172291"/>
      <w:bookmarkStart w:id="34" w:name="_Toc361323765"/>
      <w:bookmarkStart w:id="35" w:name="_Toc362007003"/>
      <w:r>
        <w:rPr>
          <w:rFonts w:hint="eastAsia" w:hAnsi="宋体" w:cs="黑体"/>
          <w:color w:val="000000"/>
          <w:lang w:bidi="ar"/>
        </w:rPr>
        <w:t>基本要求</w:t>
      </w:r>
    </w:p>
    <w:p>
      <w:pPr>
        <w:pStyle w:val="90"/>
        <w:spacing w:before="156" w:after="156"/>
        <w:rPr>
          <w:rFonts w:ascii="宋体" w:eastAsia="宋体"/>
          <w:lang w:bidi="ar"/>
        </w:rPr>
      </w:pPr>
      <w:r>
        <w:rPr>
          <w:rFonts w:hint="eastAsia" w:ascii="宋体" w:eastAsia="宋体"/>
          <w:lang w:bidi="ar"/>
        </w:rPr>
        <w:t>产品类别应依据</w:t>
      </w:r>
      <w:r>
        <w:rPr>
          <w:rFonts w:ascii="宋体" w:eastAsia="宋体"/>
          <w:lang w:bidi="ar"/>
        </w:rPr>
        <w:t>GB/T 4754</w:t>
      </w:r>
      <w:r>
        <w:rPr>
          <w:rFonts w:hint="eastAsia" w:ascii="宋体" w:eastAsia="宋体"/>
          <w:lang w:bidi="ar"/>
        </w:rPr>
        <w:t>界定的行业类别分别制定具体节水产品质量评价标准。</w:t>
      </w:r>
    </w:p>
    <w:p>
      <w:pPr>
        <w:pStyle w:val="90"/>
        <w:spacing w:before="156" w:after="156"/>
        <w:rPr>
          <w:rFonts w:ascii="宋体" w:eastAsia="宋体"/>
          <w:lang w:bidi="ar"/>
        </w:rPr>
      </w:pPr>
      <w:r>
        <w:rPr>
          <w:rFonts w:hint="eastAsia" w:ascii="宋体" w:eastAsia="宋体"/>
          <w:lang w:bidi="ar"/>
        </w:rPr>
        <w:t>鼓励优先制定国家产业政策鼓励发展的产业、产品目录中的节水产品质量评价标准。</w:t>
      </w:r>
    </w:p>
    <w:p>
      <w:pPr>
        <w:pStyle w:val="90"/>
        <w:spacing w:before="156" w:after="156"/>
        <w:rPr>
          <w:rFonts w:ascii="宋体" w:eastAsia="宋体"/>
          <w:lang w:bidi="ar"/>
        </w:rPr>
      </w:pPr>
      <w:r>
        <w:rPr>
          <w:rFonts w:hint="eastAsia" w:ascii="宋体" w:eastAsia="宋体"/>
          <w:lang w:bidi="ar"/>
        </w:rPr>
        <w:t>节水产品生产企业应具有法人资格，近三年内无较大及以上环境、安全、质量事故，未列入国家信用信息严重失信主体相关名录。</w:t>
      </w:r>
    </w:p>
    <w:p>
      <w:pPr>
        <w:pStyle w:val="90"/>
        <w:spacing w:before="156" w:after="156"/>
        <w:rPr>
          <w:rFonts w:ascii="宋体" w:eastAsia="宋体"/>
          <w:lang w:bidi="ar"/>
        </w:rPr>
      </w:pPr>
      <w:r>
        <w:rPr>
          <w:rFonts w:hint="eastAsia" w:ascii="宋体" w:eastAsia="宋体"/>
          <w:lang w:bidi="ar"/>
        </w:rPr>
        <w:t>指标设置应与国家有关法律法规、标准相协调,相关用能用水产品能效水效标准可参考附录A。</w:t>
      </w:r>
    </w:p>
    <w:p>
      <w:pPr>
        <w:pStyle w:val="90"/>
        <w:spacing w:before="156" w:after="156"/>
        <w:rPr>
          <w:rFonts w:ascii="宋体" w:eastAsia="宋体"/>
          <w:lang w:bidi="ar"/>
        </w:rPr>
      </w:pPr>
      <w:r>
        <w:rPr>
          <w:rFonts w:hint="eastAsia" w:ascii="宋体" w:eastAsia="宋体"/>
          <w:lang w:bidi="ar"/>
        </w:rPr>
        <w:t>评价产品应满足水效二级以上要求，或满足节水认证要求，或达到行业节水水平。</w:t>
      </w:r>
    </w:p>
    <w:p>
      <w:pPr>
        <w:pStyle w:val="90"/>
        <w:spacing w:before="156" w:after="156"/>
        <w:rPr>
          <w:rFonts w:ascii="宋体" w:eastAsia="宋体"/>
          <w:lang w:bidi="ar"/>
        </w:rPr>
      </w:pPr>
      <w:r>
        <w:rPr>
          <w:rFonts w:hint="eastAsia" w:ascii="宋体" w:eastAsia="宋体"/>
          <w:lang w:bidi="ar"/>
        </w:rPr>
        <w:t>评价产品应为量产或成熟产品。</w:t>
      </w:r>
    </w:p>
    <w:p>
      <w:pPr>
        <w:pStyle w:val="90"/>
        <w:spacing w:before="156" w:after="156"/>
        <w:rPr>
          <w:rFonts w:ascii="宋体" w:eastAsia="宋体"/>
          <w:lang w:bidi="ar"/>
        </w:rPr>
      </w:pPr>
      <w:r>
        <w:rPr>
          <w:rFonts w:hint="eastAsia" w:ascii="宋体" w:eastAsia="宋体"/>
          <w:lang w:bidi="ar"/>
        </w:rPr>
        <w:t>具体</w:t>
      </w:r>
      <w:r>
        <w:rPr>
          <w:rFonts w:ascii="宋体" w:eastAsia="宋体"/>
          <w:lang w:bidi="ar"/>
        </w:rPr>
        <w:t>节水产品质量分级评价标准</w:t>
      </w:r>
      <w:r>
        <w:rPr>
          <w:rFonts w:hint="eastAsia" w:ascii="宋体" w:eastAsia="宋体"/>
          <w:lang w:bidi="ar"/>
        </w:rPr>
        <w:t>内容示例</w:t>
      </w:r>
      <w:r>
        <w:rPr>
          <w:rFonts w:ascii="宋体" w:eastAsia="宋体"/>
          <w:lang w:bidi="ar"/>
        </w:rPr>
        <w:t>可参考</w:t>
      </w:r>
      <w:r>
        <w:rPr>
          <w:rFonts w:hint="eastAsia" w:ascii="宋体" w:eastAsia="宋体"/>
          <w:lang w:bidi="ar"/>
        </w:rPr>
        <w:t>附录B。</w:t>
      </w:r>
    </w:p>
    <w:bookmarkEnd w:id="31"/>
    <w:bookmarkEnd w:id="32"/>
    <w:bookmarkEnd w:id="33"/>
    <w:bookmarkEnd w:id="34"/>
    <w:bookmarkEnd w:id="35"/>
    <w:p>
      <w:pPr>
        <w:pStyle w:val="86"/>
        <w:spacing w:before="312" w:after="312"/>
        <w:rPr>
          <w:rFonts w:hAnsi="黑体"/>
          <w:b/>
          <w:sz w:val="24"/>
          <w:szCs w:val="24"/>
        </w:rPr>
      </w:pPr>
      <w:bookmarkStart w:id="36" w:name="_Toc65687984"/>
      <w:bookmarkStart w:id="37" w:name="_Toc33563757"/>
      <w:bookmarkStart w:id="38" w:name="_Toc35259974"/>
      <w:bookmarkStart w:id="39" w:name="_Toc401669933"/>
      <w:r>
        <w:rPr>
          <w:rFonts w:hint="eastAsia"/>
        </w:rPr>
        <w:t>评价指标体系</w:t>
      </w:r>
    </w:p>
    <w:p>
      <w:pPr>
        <w:pStyle w:val="90"/>
        <w:spacing w:before="156" w:after="156"/>
      </w:pPr>
      <w:r>
        <w:rPr>
          <w:lang w:bidi="ar"/>
        </w:rPr>
        <w:t>评价指标分类</w:t>
      </w:r>
    </w:p>
    <w:p>
      <w:pPr>
        <w:pStyle w:val="91"/>
        <w:rPr>
          <w:lang w:bidi="ar"/>
        </w:rPr>
      </w:pPr>
      <w:r>
        <w:rPr>
          <w:rFonts w:hint="eastAsia"/>
          <w:color w:val="000000" w:themeColor="text1"/>
          <w:lang w:bidi="ar"/>
          <w14:textFill>
            <w14:solidFill>
              <w14:schemeClr w14:val="tx1"/>
            </w14:solidFill>
          </w14:textFill>
        </w:rPr>
        <w:t>具体产品</w:t>
      </w:r>
      <w:r>
        <w:rPr>
          <w:rFonts w:hint="eastAsia"/>
          <w:color w:val="000000" w:themeColor="text1"/>
          <w14:textFill>
            <w14:solidFill>
              <w14:schemeClr w14:val="tx1"/>
            </w14:solidFill>
          </w14:textFill>
        </w:rPr>
        <w:t>质量分级评价标准</w:t>
      </w:r>
      <w:r>
        <w:rPr>
          <w:rFonts w:hint="eastAsia"/>
          <w:color w:val="000000" w:themeColor="text1"/>
          <w:lang w:bidi="ar"/>
          <w14:textFill>
            <w14:solidFill>
              <w14:schemeClr w14:val="tx1"/>
            </w14:solidFill>
          </w14:textFill>
        </w:rPr>
        <w:t>中所包括的指标分为产品性能、寿命、安全性、可靠性、适应性、</w:t>
      </w:r>
      <w:r>
        <w:rPr>
          <w:color w:val="000000" w:themeColor="text1"/>
          <w:lang w:bidi="ar"/>
          <w14:textFill>
            <w14:solidFill>
              <w14:schemeClr w14:val="tx1"/>
            </w14:solidFill>
          </w14:textFill>
        </w:rPr>
        <w:t>环保</w:t>
      </w:r>
      <w:r>
        <w:rPr>
          <w:rFonts w:hint="eastAsia"/>
          <w:color w:val="000000" w:themeColor="text1"/>
          <w:lang w:bidi="ar"/>
          <w14:textFill>
            <w14:solidFill>
              <w14:schemeClr w14:val="tx1"/>
            </w14:solidFill>
          </w14:textFill>
        </w:rPr>
        <w:t>性，指标类型及评价指</w:t>
      </w:r>
      <w:r>
        <w:rPr>
          <w:rFonts w:hint="eastAsia"/>
          <w:lang w:bidi="ar"/>
        </w:rPr>
        <w:t xml:space="preserve">标见表1。 </w:t>
      </w:r>
    </w:p>
    <w:p>
      <w:pPr>
        <w:pStyle w:val="91"/>
        <w:rPr>
          <w:rFonts w:ascii="黑体" w:eastAsia="黑体" w:cs="黑体"/>
          <w:lang w:bidi="ar"/>
        </w:rPr>
      </w:pPr>
      <w:r>
        <w:rPr>
          <w:rFonts w:hint="eastAsia"/>
          <w:lang w:bidi="ar"/>
        </w:rPr>
        <w:t>针对不同类型产品，选择全部或部分指标作为一级评价指标。</w:t>
      </w:r>
    </w:p>
    <w:p>
      <w:pPr>
        <w:pStyle w:val="91"/>
        <w:rPr>
          <w:rFonts w:ascii="黑体" w:eastAsia="黑体" w:cs="黑体"/>
          <w:lang w:bidi="ar"/>
        </w:rPr>
      </w:pPr>
      <w:r>
        <w:rPr>
          <w:rFonts w:hint="eastAsia"/>
          <w:lang w:bidi="ar"/>
        </w:rPr>
        <w:t>根据产品属性选取和设置二级指标，节水性能指标为必选项。</w:t>
      </w:r>
    </w:p>
    <w:p>
      <w:pPr>
        <w:pStyle w:val="90"/>
        <w:numPr>
          <w:ilvl w:val="0"/>
          <w:numId w:val="0"/>
        </w:numPr>
        <w:spacing w:before="156" w:after="156"/>
        <w:rPr>
          <w:lang w:bidi="ar"/>
        </w:rPr>
      </w:pPr>
    </w:p>
    <w:p>
      <w:pPr>
        <w:pStyle w:val="93"/>
        <w:spacing w:before="156" w:after="156"/>
        <w:rPr>
          <w:lang w:bidi="ar"/>
        </w:rPr>
      </w:pPr>
      <w:r>
        <w:rPr>
          <w:rFonts w:hint="eastAsia"/>
          <w:lang w:bidi="ar"/>
        </w:rPr>
        <w:t>节水产品质量分级评价体系</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1973"/>
        <w:gridCol w:w="1973"/>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pct"/>
            <w:tcBorders>
              <w:tl2br w:val="nil"/>
              <w:tr2bl w:val="nil"/>
            </w:tcBorders>
            <w:vAlign w:val="center"/>
          </w:tcPr>
          <w:p>
            <w:pPr>
              <w:pStyle w:val="94"/>
            </w:pPr>
            <w:r>
              <w:rPr>
                <w:rFonts w:hint="eastAsia"/>
              </w:rPr>
              <w:t>一级指标</w:t>
            </w:r>
          </w:p>
        </w:tc>
        <w:tc>
          <w:tcPr>
            <w:tcW w:w="1001" w:type="pct"/>
            <w:tcBorders>
              <w:tl2br w:val="nil"/>
              <w:tr2bl w:val="nil"/>
            </w:tcBorders>
            <w:vAlign w:val="center"/>
          </w:tcPr>
          <w:p>
            <w:pPr>
              <w:pStyle w:val="94"/>
            </w:pPr>
            <w:r>
              <w:rPr>
                <w:rFonts w:hint="eastAsia"/>
              </w:rPr>
              <w:t>指标说明</w:t>
            </w:r>
          </w:p>
        </w:tc>
        <w:tc>
          <w:tcPr>
            <w:tcW w:w="1001" w:type="pct"/>
            <w:tcBorders>
              <w:tl2br w:val="nil"/>
              <w:tr2bl w:val="nil"/>
            </w:tcBorders>
            <w:vAlign w:val="center"/>
          </w:tcPr>
          <w:p>
            <w:pPr>
              <w:pStyle w:val="94"/>
            </w:pPr>
            <w:r>
              <w:rPr>
                <w:rFonts w:hint="eastAsia"/>
              </w:rPr>
              <w:t>二级指标</w:t>
            </w:r>
          </w:p>
        </w:tc>
        <w:tc>
          <w:tcPr>
            <w:tcW w:w="2234" w:type="pct"/>
            <w:tcBorders>
              <w:tl2br w:val="nil"/>
              <w:tr2bl w:val="nil"/>
            </w:tcBorders>
            <w:vAlign w:val="center"/>
          </w:tcPr>
          <w:p>
            <w:pPr>
              <w:pStyle w:val="94"/>
            </w:pPr>
            <w:r>
              <w:rPr>
                <w:rFonts w:hint="eastAsia"/>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restart"/>
            <w:tcBorders>
              <w:tl2br w:val="nil"/>
              <w:tr2bl w:val="nil"/>
            </w:tcBorders>
            <w:vAlign w:val="center"/>
          </w:tcPr>
          <w:p>
            <w:pPr>
              <w:pStyle w:val="94"/>
            </w:pPr>
            <w:r>
              <w:rPr>
                <w:bCs/>
              </w:rPr>
              <w:t>产品性能</w:t>
            </w:r>
          </w:p>
        </w:tc>
        <w:tc>
          <w:tcPr>
            <w:tcW w:w="1001" w:type="pct"/>
            <w:vMerge w:val="restart"/>
            <w:tcBorders>
              <w:tl2br w:val="nil"/>
              <w:tr2bl w:val="nil"/>
            </w:tcBorders>
            <w:vAlign w:val="center"/>
          </w:tcPr>
          <w:p>
            <w:pPr>
              <w:pStyle w:val="94"/>
            </w:pPr>
            <w:r>
              <w:rPr>
                <w:rFonts w:hint="eastAsia"/>
                <w:lang w:bidi="ar"/>
              </w:rPr>
              <w:t>产品在一定条件下，实现预定目的或者规定用途的能力</w:t>
            </w:r>
          </w:p>
        </w:tc>
        <w:tc>
          <w:tcPr>
            <w:tcW w:w="1001" w:type="pct"/>
            <w:tcBorders>
              <w:tl2br w:val="nil"/>
              <w:tr2bl w:val="nil"/>
            </w:tcBorders>
            <w:vAlign w:val="center"/>
          </w:tcPr>
          <w:p>
            <w:pPr>
              <w:pStyle w:val="94"/>
            </w:pPr>
            <w:r>
              <w:rPr>
                <w:rFonts w:hint="eastAsia"/>
              </w:rPr>
              <w:t>基本属性性能</w:t>
            </w:r>
          </w:p>
        </w:tc>
        <w:tc>
          <w:tcPr>
            <w:tcW w:w="2234" w:type="pct"/>
            <w:tcBorders>
              <w:tl2br w:val="nil"/>
              <w:tr2bl w:val="nil"/>
            </w:tcBorders>
            <w:vAlign w:val="center"/>
          </w:tcPr>
          <w:p>
            <w:pPr>
              <w:pStyle w:val="94"/>
            </w:pPr>
            <w:r>
              <w:rPr>
                <w:rFonts w:hint="eastAsia"/>
              </w:rPr>
              <w:t>表征产品的基本功能属性指标。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vAlign w:val="center"/>
          </w:tcPr>
          <w:p>
            <w:pPr>
              <w:pStyle w:val="94"/>
            </w:pPr>
          </w:p>
        </w:tc>
        <w:tc>
          <w:tcPr>
            <w:tcW w:w="1001" w:type="pct"/>
            <w:tcBorders>
              <w:tl2br w:val="nil"/>
              <w:tr2bl w:val="nil"/>
            </w:tcBorders>
            <w:vAlign w:val="center"/>
          </w:tcPr>
          <w:p>
            <w:pPr>
              <w:pStyle w:val="94"/>
            </w:pPr>
            <w:r>
              <w:rPr>
                <w:rFonts w:hint="eastAsia"/>
              </w:rPr>
              <w:t>节水性能</w:t>
            </w:r>
          </w:p>
        </w:tc>
        <w:tc>
          <w:tcPr>
            <w:tcW w:w="2234" w:type="pct"/>
            <w:tcBorders>
              <w:tl2br w:val="nil"/>
              <w:tr2bl w:val="nil"/>
            </w:tcBorders>
            <w:vAlign w:val="center"/>
          </w:tcPr>
          <w:p>
            <w:pPr>
              <w:pStyle w:val="94"/>
            </w:pPr>
            <w:r>
              <w:rPr>
                <w:rFonts w:hint="eastAsia"/>
              </w:rPr>
              <w:t>表征产品节水水平的指标，应符合国家节水产品要求或行业认可的节水水平。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vAlign w:val="center"/>
          </w:tcPr>
          <w:p>
            <w:pPr>
              <w:pStyle w:val="94"/>
            </w:pPr>
          </w:p>
        </w:tc>
        <w:tc>
          <w:tcPr>
            <w:tcW w:w="1001" w:type="pct"/>
            <w:tcBorders>
              <w:tl2br w:val="nil"/>
              <w:tr2bl w:val="nil"/>
            </w:tcBorders>
            <w:vAlign w:val="center"/>
          </w:tcPr>
          <w:p>
            <w:pPr>
              <w:pStyle w:val="94"/>
            </w:pPr>
            <w:r>
              <w:t>…</w:t>
            </w:r>
          </w:p>
        </w:tc>
        <w:tc>
          <w:tcPr>
            <w:tcW w:w="2234" w:type="pct"/>
            <w:tcBorders>
              <w:tl2br w:val="nil"/>
              <w:tr2bl w:val="nil"/>
            </w:tcBorders>
            <w:vAlign w:val="center"/>
          </w:tcPr>
          <w:p>
            <w:pPr>
              <w:pStyle w:val="94"/>
            </w:pPr>
            <w:r>
              <w:rPr>
                <w:rFonts w:hint="eastAsia"/>
              </w:rPr>
              <w:t>其他指标，根据不同产品特征及属性设置能够表征产品性能的指标。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restart"/>
            <w:tcBorders>
              <w:tl2br w:val="nil"/>
              <w:tr2bl w:val="nil"/>
            </w:tcBorders>
            <w:vAlign w:val="center"/>
          </w:tcPr>
          <w:p>
            <w:pPr>
              <w:pStyle w:val="94"/>
            </w:pPr>
            <w:r>
              <w:rPr>
                <w:bCs/>
              </w:rPr>
              <w:t>产品寿命</w:t>
            </w:r>
          </w:p>
        </w:tc>
        <w:tc>
          <w:tcPr>
            <w:tcW w:w="1001" w:type="pct"/>
            <w:vMerge w:val="restart"/>
            <w:tcBorders>
              <w:tl2br w:val="nil"/>
              <w:tr2bl w:val="nil"/>
            </w:tcBorders>
            <w:vAlign w:val="center"/>
          </w:tcPr>
          <w:p>
            <w:pPr>
              <w:pStyle w:val="94"/>
            </w:pPr>
            <w:r>
              <w:rPr>
                <w:rFonts w:hint="eastAsia"/>
                <w:lang w:bidi="ar"/>
              </w:rPr>
              <w:t>产品或零部件能使用的时间</w:t>
            </w:r>
            <w:r>
              <w:rPr>
                <w:rFonts w:hint="eastAsia"/>
              </w:rPr>
              <w:t xml:space="preserve"> </w:t>
            </w:r>
          </w:p>
        </w:tc>
        <w:tc>
          <w:tcPr>
            <w:tcW w:w="1001" w:type="pct"/>
            <w:tcBorders>
              <w:tl2br w:val="nil"/>
              <w:tr2bl w:val="nil"/>
            </w:tcBorders>
            <w:vAlign w:val="center"/>
          </w:tcPr>
          <w:p>
            <w:pPr>
              <w:pStyle w:val="94"/>
            </w:pPr>
            <w:r>
              <w:rPr>
                <w:rFonts w:hint="eastAsia"/>
              </w:rPr>
              <w:t>整体寿命</w:t>
            </w:r>
          </w:p>
        </w:tc>
        <w:tc>
          <w:tcPr>
            <w:tcW w:w="2234" w:type="pct"/>
            <w:tcBorders>
              <w:tl2br w:val="nil"/>
              <w:tr2bl w:val="nil"/>
            </w:tcBorders>
            <w:vAlign w:val="center"/>
          </w:tcPr>
          <w:p>
            <w:pPr>
              <w:pStyle w:val="94"/>
            </w:pPr>
            <w:r>
              <w:rPr>
                <w:rFonts w:hint="eastAsia"/>
              </w:rPr>
              <w:t>表征产品的整机寿命情况指标。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vAlign w:val="center"/>
          </w:tcPr>
          <w:p>
            <w:pPr>
              <w:pStyle w:val="94"/>
            </w:pPr>
          </w:p>
        </w:tc>
        <w:tc>
          <w:tcPr>
            <w:tcW w:w="1001" w:type="pct"/>
            <w:tcBorders>
              <w:tl2br w:val="nil"/>
              <w:tr2bl w:val="nil"/>
            </w:tcBorders>
            <w:vAlign w:val="center"/>
          </w:tcPr>
          <w:p>
            <w:pPr>
              <w:pStyle w:val="94"/>
            </w:pPr>
            <w:r>
              <w:rPr>
                <w:rFonts w:hint="eastAsia"/>
              </w:rPr>
              <w:t>零部件</w:t>
            </w:r>
            <w:r>
              <w:t>寿命</w:t>
            </w:r>
          </w:p>
        </w:tc>
        <w:tc>
          <w:tcPr>
            <w:tcW w:w="2234" w:type="pct"/>
            <w:tcBorders>
              <w:tl2br w:val="nil"/>
              <w:tr2bl w:val="nil"/>
            </w:tcBorders>
            <w:vAlign w:val="center"/>
          </w:tcPr>
          <w:p>
            <w:pPr>
              <w:pStyle w:val="94"/>
            </w:pPr>
            <w:r>
              <w:rPr>
                <w:rFonts w:hint="eastAsia"/>
              </w:rPr>
              <w:t>表征产品核心零部件的寿命情况指标。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vAlign w:val="center"/>
          </w:tcPr>
          <w:p>
            <w:pPr>
              <w:pStyle w:val="94"/>
            </w:pPr>
          </w:p>
        </w:tc>
        <w:tc>
          <w:tcPr>
            <w:tcW w:w="1001" w:type="pct"/>
            <w:tcBorders>
              <w:tl2br w:val="nil"/>
              <w:tr2bl w:val="nil"/>
            </w:tcBorders>
            <w:vAlign w:val="center"/>
          </w:tcPr>
          <w:p>
            <w:pPr>
              <w:pStyle w:val="94"/>
            </w:pPr>
            <w:r>
              <w:rPr>
                <w:rFonts w:hint="eastAsia"/>
              </w:rPr>
              <w:t>与水相关核心部件寿命</w:t>
            </w:r>
          </w:p>
        </w:tc>
        <w:tc>
          <w:tcPr>
            <w:tcW w:w="2234" w:type="pct"/>
            <w:tcBorders>
              <w:tl2br w:val="nil"/>
              <w:tr2bl w:val="nil"/>
            </w:tcBorders>
            <w:vAlign w:val="center"/>
          </w:tcPr>
          <w:p>
            <w:pPr>
              <w:pStyle w:val="94"/>
            </w:pPr>
            <w:r>
              <w:rPr>
                <w:rFonts w:hint="eastAsia"/>
              </w:rPr>
              <w:t>表征产品与节水环节相关的零部件的寿命情况指标。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vAlign w:val="center"/>
          </w:tcPr>
          <w:p>
            <w:pPr>
              <w:pStyle w:val="94"/>
            </w:pPr>
          </w:p>
        </w:tc>
        <w:tc>
          <w:tcPr>
            <w:tcW w:w="1001" w:type="pct"/>
            <w:tcBorders>
              <w:tl2br w:val="nil"/>
              <w:tr2bl w:val="nil"/>
            </w:tcBorders>
            <w:vAlign w:val="center"/>
          </w:tcPr>
          <w:p>
            <w:pPr>
              <w:pStyle w:val="94"/>
            </w:pPr>
            <w:r>
              <w:t>…</w:t>
            </w:r>
          </w:p>
        </w:tc>
        <w:tc>
          <w:tcPr>
            <w:tcW w:w="2234" w:type="pct"/>
            <w:tcBorders>
              <w:tl2br w:val="nil"/>
              <w:tr2bl w:val="nil"/>
            </w:tcBorders>
            <w:vAlign w:val="center"/>
          </w:tcPr>
          <w:p>
            <w:pPr>
              <w:pStyle w:val="94"/>
            </w:pPr>
            <w:r>
              <w:rPr>
                <w:rFonts w:hint="eastAsia"/>
              </w:rPr>
              <w:t>其他指标，根据不同产品特征及属性设置能够表征产品寿命的指标。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3" w:type="pct"/>
            <w:vMerge w:val="restart"/>
            <w:tcBorders>
              <w:tl2br w:val="nil"/>
              <w:tr2bl w:val="nil"/>
            </w:tcBorders>
            <w:vAlign w:val="center"/>
          </w:tcPr>
          <w:p>
            <w:pPr>
              <w:pStyle w:val="94"/>
            </w:pPr>
            <w:r>
              <w:rPr>
                <w:bCs/>
              </w:rPr>
              <w:t>产品安全性</w:t>
            </w:r>
          </w:p>
        </w:tc>
        <w:tc>
          <w:tcPr>
            <w:tcW w:w="1001" w:type="pct"/>
            <w:vMerge w:val="restart"/>
            <w:tcBorders>
              <w:tl2br w:val="nil"/>
              <w:tr2bl w:val="nil"/>
            </w:tcBorders>
            <w:vAlign w:val="center"/>
          </w:tcPr>
          <w:p>
            <w:pPr>
              <w:pStyle w:val="94"/>
            </w:pPr>
            <w:r>
              <w:rPr>
                <w:rFonts w:hint="eastAsia"/>
                <w:lang w:bidi="ar"/>
              </w:rPr>
              <w:t>从消费者自身出发，在产品使用、储运、销售等过程中，可能对人身、健康、环境以及产品本身带来的安全保障程</w:t>
            </w:r>
          </w:p>
        </w:tc>
        <w:tc>
          <w:tcPr>
            <w:tcW w:w="1001" w:type="pct"/>
            <w:tcBorders>
              <w:tl2br w:val="nil"/>
              <w:tr2bl w:val="nil"/>
            </w:tcBorders>
            <w:vAlign w:val="center"/>
          </w:tcPr>
          <w:p>
            <w:pPr>
              <w:pStyle w:val="94"/>
            </w:pPr>
            <w:r>
              <w:t>噪声</w:t>
            </w:r>
          </w:p>
        </w:tc>
        <w:tc>
          <w:tcPr>
            <w:tcW w:w="2234" w:type="pct"/>
            <w:tcBorders>
              <w:tl2br w:val="nil"/>
              <w:tr2bl w:val="nil"/>
            </w:tcBorders>
            <w:vAlign w:val="center"/>
          </w:tcPr>
          <w:p>
            <w:pPr>
              <w:pStyle w:val="94"/>
            </w:pPr>
            <w:r>
              <w:rPr>
                <w:rFonts w:hint="eastAsia"/>
              </w:rPr>
              <w:t>表征产品运行过程中的噪声控制指标。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vAlign w:val="center"/>
          </w:tcPr>
          <w:p>
            <w:pPr>
              <w:pStyle w:val="94"/>
            </w:pPr>
          </w:p>
        </w:tc>
        <w:tc>
          <w:tcPr>
            <w:tcW w:w="1001" w:type="pct"/>
            <w:tcBorders>
              <w:tl2br w:val="nil"/>
              <w:tr2bl w:val="nil"/>
            </w:tcBorders>
            <w:vAlign w:val="center"/>
          </w:tcPr>
          <w:p>
            <w:pPr>
              <w:pStyle w:val="94"/>
            </w:pPr>
            <w:r>
              <w:rPr>
                <w:rFonts w:hint="eastAsia"/>
              </w:rPr>
              <w:t>电气安全</w:t>
            </w:r>
          </w:p>
        </w:tc>
        <w:tc>
          <w:tcPr>
            <w:tcW w:w="2234" w:type="pct"/>
            <w:tcBorders>
              <w:tl2br w:val="nil"/>
              <w:tr2bl w:val="nil"/>
            </w:tcBorders>
            <w:vAlign w:val="center"/>
          </w:tcPr>
          <w:p>
            <w:pPr>
              <w:pStyle w:val="94"/>
            </w:pPr>
            <w:r>
              <w:rPr>
                <w:rFonts w:hint="eastAsia"/>
              </w:rPr>
              <w:t>表征产品运行过程中，涉及电气安全控制指标。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vAlign w:val="center"/>
          </w:tcPr>
          <w:p>
            <w:pPr>
              <w:pStyle w:val="94"/>
            </w:pPr>
          </w:p>
        </w:tc>
        <w:tc>
          <w:tcPr>
            <w:tcW w:w="1001" w:type="pct"/>
            <w:tcBorders>
              <w:tl2br w:val="nil"/>
              <w:tr2bl w:val="nil"/>
            </w:tcBorders>
            <w:vAlign w:val="center"/>
          </w:tcPr>
          <w:p>
            <w:pPr>
              <w:pStyle w:val="94"/>
            </w:pPr>
            <w:r>
              <w:t>…</w:t>
            </w:r>
          </w:p>
        </w:tc>
        <w:tc>
          <w:tcPr>
            <w:tcW w:w="2234" w:type="pct"/>
            <w:tcBorders>
              <w:tl2br w:val="nil"/>
              <w:tr2bl w:val="nil"/>
            </w:tcBorders>
            <w:vAlign w:val="center"/>
          </w:tcPr>
          <w:p>
            <w:pPr>
              <w:pStyle w:val="94"/>
            </w:pPr>
            <w:r>
              <w:rPr>
                <w:rFonts w:hint="eastAsia"/>
              </w:rPr>
              <w:t>其他指标，根据不同产品特征及属性设置能够表征产品安全性的指标。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restart"/>
            <w:tcBorders>
              <w:tl2br w:val="nil"/>
              <w:tr2bl w:val="nil"/>
            </w:tcBorders>
            <w:vAlign w:val="center"/>
          </w:tcPr>
          <w:p>
            <w:pPr>
              <w:pStyle w:val="94"/>
            </w:pPr>
            <w:r>
              <w:rPr>
                <w:bCs/>
              </w:rPr>
              <w:t>产品可靠性</w:t>
            </w:r>
          </w:p>
        </w:tc>
        <w:tc>
          <w:tcPr>
            <w:tcW w:w="1001" w:type="pct"/>
            <w:vMerge w:val="restart"/>
            <w:tcBorders>
              <w:tl2br w:val="nil"/>
              <w:tr2bl w:val="nil"/>
            </w:tcBorders>
            <w:vAlign w:val="center"/>
          </w:tcPr>
          <w:p>
            <w:pPr>
              <w:pStyle w:val="94"/>
            </w:pPr>
            <w:r>
              <w:rPr>
                <w:rFonts w:hint="eastAsia"/>
                <w:lang w:bidi="ar"/>
              </w:rPr>
              <w:t>产品在一定时间内、在一定条件下无故障地执行指定功能的能力或可能性</w:t>
            </w:r>
          </w:p>
        </w:tc>
        <w:tc>
          <w:tcPr>
            <w:tcW w:w="1001" w:type="pct"/>
            <w:tcBorders>
              <w:bottom w:val="single" w:color="auto" w:sz="4" w:space="0"/>
              <w:tl2br w:val="nil"/>
              <w:tr2bl w:val="nil"/>
            </w:tcBorders>
            <w:vAlign w:val="center"/>
          </w:tcPr>
          <w:p>
            <w:pPr>
              <w:pStyle w:val="94"/>
            </w:pPr>
            <w:r>
              <w:t>材料的可靠性</w:t>
            </w:r>
          </w:p>
        </w:tc>
        <w:tc>
          <w:tcPr>
            <w:tcW w:w="2234" w:type="pct"/>
            <w:tcBorders>
              <w:bottom w:val="single" w:color="auto" w:sz="4" w:space="0"/>
              <w:tl2br w:val="nil"/>
              <w:tr2bl w:val="nil"/>
            </w:tcBorders>
            <w:vAlign w:val="center"/>
          </w:tcPr>
          <w:p>
            <w:pPr>
              <w:pStyle w:val="94"/>
            </w:pPr>
            <w:r>
              <w:rPr>
                <w:rFonts w:hint="eastAsia"/>
              </w:rPr>
              <w:t>表征产品生产材料的性能稳定性指标。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vAlign w:val="center"/>
          </w:tcPr>
          <w:p>
            <w:pPr>
              <w:pStyle w:val="94"/>
            </w:pPr>
          </w:p>
        </w:tc>
        <w:tc>
          <w:tcPr>
            <w:tcW w:w="1001" w:type="pct"/>
            <w:tcBorders>
              <w:bottom w:val="single" w:color="auto" w:sz="4" w:space="0"/>
              <w:tl2br w:val="nil"/>
              <w:tr2bl w:val="nil"/>
            </w:tcBorders>
            <w:vAlign w:val="center"/>
          </w:tcPr>
          <w:p>
            <w:pPr>
              <w:pStyle w:val="94"/>
            </w:pPr>
            <w:r>
              <w:rPr>
                <w:rFonts w:hint="eastAsia"/>
              </w:rPr>
              <w:t>零部件的可靠性</w:t>
            </w:r>
          </w:p>
        </w:tc>
        <w:tc>
          <w:tcPr>
            <w:tcW w:w="2234" w:type="pct"/>
            <w:tcBorders>
              <w:bottom w:val="single" w:color="auto" w:sz="4" w:space="0"/>
              <w:tl2br w:val="nil"/>
              <w:tr2bl w:val="nil"/>
            </w:tcBorders>
            <w:vAlign w:val="center"/>
          </w:tcPr>
          <w:p>
            <w:pPr>
              <w:pStyle w:val="94"/>
            </w:pPr>
            <w:r>
              <w:rPr>
                <w:rFonts w:hint="eastAsia"/>
              </w:rPr>
              <w:t>表征产品核心零部件使用可靠性指标。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vAlign w:val="center"/>
          </w:tcPr>
          <w:p>
            <w:pPr>
              <w:pStyle w:val="94"/>
            </w:pPr>
          </w:p>
        </w:tc>
        <w:tc>
          <w:tcPr>
            <w:tcW w:w="1001" w:type="pct"/>
            <w:tcBorders>
              <w:bottom w:val="single" w:color="auto" w:sz="4" w:space="0"/>
              <w:tl2br w:val="nil"/>
              <w:tr2bl w:val="nil"/>
            </w:tcBorders>
            <w:vAlign w:val="center"/>
          </w:tcPr>
          <w:p>
            <w:pPr>
              <w:pStyle w:val="94"/>
            </w:pPr>
            <w:r>
              <w:t>…</w:t>
            </w:r>
          </w:p>
        </w:tc>
        <w:tc>
          <w:tcPr>
            <w:tcW w:w="2234" w:type="pct"/>
            <w:tcBorders>
              <w:bottom w:val="single" w:color="auto" w:sz="4" w:space="0"/>
              <w:tl2br w:val="nil"/>
              <w:tr2bl w:val="nil"/>
            </w:tcBorders>
            <w:vAlign w:val="center"/>
          </w:tcPr>
          <w:p>
            <w:pPr>
              <w:pStyle w:val="94"/>
            </w:pPr>
            <w:r>
              <w:rPr>
                <w:rFonts w:hint="eastAsia"/>
              </w:rPr>
              <w:t>其他指标，根据不同产品特征及属性设置能够表征产品可靠性的指标。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restart"/>
            <w:tcBorders>
              <w:tl2br w:val="nil"/>
              <w:tr2bl w:val="nil"/>
            </w:tcBorders>
            <w:vAlign w:val="center"/>
          </w:tcPr>
          <w:p>
            <w:pPr>
              <w:pStyle w:val="94"/>
            </w:pPr>
            <w:r>
              <w:rPr>
                <w:bCs/>
              </w:rPr>
              <w:t>产品适应性</w:t>
            </w:r>
          </w:p>
        </w:tc>
        <w:tc>
          <w:tcPr>
            <w:tcW w:w="1001" w:type="pct"/>
            <w:vMerge w:val="restart"/>
            <w:tcBorders>
              <w:tl2br w:val="nil"/>
              <w:tr2bl w:val="nil"/>
            </w:tcBorders>
            <w:vAlign w:val="center"/>
          </w:tcPr>
          <w:p>
            <w:pPr>
              <w:pStyle w:val="94"/>
            </w:pPr>
            <w:r>
              <w:rPr>
                <w:rFonts w:hint="eastAsia"/>
                <w:lang w:bidi="ar"/>
              </w:rPr>
              <w:t>产品在使用过程中的综合环境因素作用下能实现所有预定的性能和功能且不被破坏的能力，是产品对环境适应能力的具体体现</w:t>
            </w:r>
          </w:p>
        </w:tc>
        <w:tc>
          <w:tcPr>
            <w:tcW w:w="1001" w:type="pct"/>
            <w:tcBorders>
              <w:bottom w:val="single" w:color="auto" w:sz="4" w:space="0"/>
              <w:tl2br w:val="nil"/>
              <w:tr2bl w:val="nil"/>
            </w:tcBorders>
            <w:vAlign w:val="center"/>
          </w:tcPr>
          <w:p>
            <w:pPr>
              <w:pStyle w:val="94"/>
            </w:pPr>
            <w:r>
              <w:rPr>
                <w:rFonts w:hint="eastAsia"/>
              </w:rPr>
              <w:t>场地适应性</w:t>
            </w:r>
          </w:p>
        </w:tc>
        <w:tc>
          <w:tcPr>
            <w:tcW w:w="2234" w:type="pct"/>
            <w:tcBorders>
              <w:bottom w:val="single" w:color="auto" w:sz="4" w:space="0"/>
              <w:tl2br w:val="nil"/>
              <w:tr2bl w:val="nil"/>
            </w:tcBorders>
            <w:vAlign w:val="center"/>
          </w:tcPr>
          <w:p>
            <w:pPr>
              <w:pStyle w:val="94"/>
            </w:pPr>
            <w:r>
              <w:rPr>
                <w:rFonts w:hint="eastAsia"/>
              </w:rPr>
              <w:t>表征产品在安装过程中的场地要求指标。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vAlign w:val="center"/>
          </w:tcPr>
          <w:p>
            <w:pPr>
              <w:pStyle w:val="94"/>
            </w:pPr>
          </w:p>
        </w:tc>
        <w:tc>
          <w:tcPr>
            <w:tcW w:w="1001" w:type="pct"/>
            <w:tcBorders>
              <w:bottom w:val="single" w:color="auto" w:sz="4" w:space="0"/>
              <w:tl2br w:val="nil"/>
              <w:tr2bl w:val="nil"/>
            </w:tcBorders>
            <w:vAlign w:val="center"/>
          </w:tcPr>
          <w:p>
            <w:pPr>
              <w:pStyle w:val="94"/>
            </w:pPr>
            <w:r>
              <w:rPr>
                <w:rFonts w:hint="eastAsia"/>
              </w:rPr>
              <w:t>环境适应性</w:t>
            </w:r>
          </w:p>
        </w:tc>
        <w:tc>
          <w:tcPr>
            <w:tcW w:w="2234" w:type="pct"/>
            <w:tcBorders>
              <w:bottom w:val="single" w:color="auto" w:sz="4" w:space="0"/>
              <w:tl2br w:val="nil"/>
              <w:tr2bl w:val="nil"/>
            </w:tcBorders>
            <w:vAlign w:val="center"/>
          </w:tcPr>
          <w:p>
            <w:pPr>
              <w:pStyle w:val="94"/>
            </w:pPr>
            <w:r>
              <w:rPr>
                <w:rFonts w:hint="eastAsia"/>
              </w:rPr>
              <w:t>表征产品在使用过程中的天气、温度、湿度等环境指标控制指标。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vAlign w:val="center"/>
          </w:tcPr>
          <w:p>
            <w:pPr>
              <w:pStyle w:val="94"/>
            </w:pPr>
          </w:p>
        </w:tc>
        <w:tc>
          <w:tcPr>
            <w:tcW w:w="1001" w:type="pct"/>
            <w:tcBorders>
              <w:bottom w:val="single" w:color="auto" w:sz="4" w:space="0"/>
              <w:tl2br w:val="nil"/>
              <w:tr2bl w:val="nil"/>
            </w:tcBorders>
            <w:vAlign w:val="center"/>
          </w:tcPr>
          <w:p>
            <w:pPr>
              <w:pStyle w:val="94"/>
            </w:pPr>
            <w:r>
              <w:t>…</w:t>
            </w:r>
          </w:p>
        </w:tc>
        <w:tc>
          <w:tcPr>
            <w:tcW w:w="2234" w:type="pct"/>
            <w:tcBorders>
              <w:bottom w:val="single" w:color="auto" w:sz="4" w:space="0"/>
              <w:tl2br w:val="nil"/>
              <w:tr2bl w:val="nil"/>
            </w:tcBorders>
            <w:vAlign w:val="center"/>
          </w:tcPr>
          <w:p>
            <w:pPr>
              <w:pStyle w:val="94"/>
            </w:pPr>
            <w:r>
              <w:rPr>
                <w:rFonts w:hint="eastAsia"/>
              </w:rPr>
              <w:t>其他指标，根据不同产品特征及属性设置能够表征产品适应性的指标。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pct"/>
            <w:vMerge w:val="restart"/>
            <w:tcBorders>
              <w:tl2br w:val="nil"/>
              <w:tr2bl w:val="nil"/>
            </w:tcBorders>
            <w:vAlign w:val="center"/>
          </w:tcPr>
          <w:p>
            <w:pPr>
              <w:pStyle w:val="94"/>
              <w:rPr>
                <w:bCs/>
              </w:rPr>
            </w:pPr>
            <w:r>
              <w:rPr>
                <w:rFonts w:hint="eastAsia"/>
                <w:bCs/>
                <w:color w:val="000000" w:themeColor="text1"/>
                <w14:textFill>
                  <w14:solidFill>
                    <w14:schemeClr w14:val="tx1"/>
                  </w14:solidFill>
                </w14:textFill>
              </w:rPr>
              <w:t>产品环保性</w:t>
            </w:r>
          </w:p>
        </w:tc>
        <w:tc>
          <w:tcPr>
            <w:tcW w:w="1001" w:type="pct"/>
            <w:vMerge w:val="restart"/>
            <w:tcBorders>
              <w:tl2br w:val="nil"/>
              <w:tr2bl w:val="nil"/>
            </w:tcBorders>
            <w:vAlign w:val="center"/>
          </w:tcPr>
          <w:p>
            <w:pPr>
              <w:pStyle w:val="94"/>
            </w:pPr>
            <w:r>
              <w:rPr>
                <w:rFonts w:hint="eastAsia"/>
              </w:rPr>
              <w:t>产品在生产、使用以及报废时，</w:t>
            </w:r>
            <w:r>
              <w:t>对自然环境</w:t>
            </w:r>
            <w:r>
              <w:rPr>
                <w:rFonts w:hint="eastAsia"/>
              </w:rPr>
              <w:t>的</w:t>
            </w:r>
            <w:r>
              <w:t>负作用，</w:t>
            </w:r>
            <w:r>
              <w:rPr>
                <w:rFonts w:hint="eastAsia"/>
              </w:rPr>
              <w:t>是产品环保性的体现。</w:t>
            </w:r>
          </w:p>
          <w:p>
            <w:pPr>
              <w:pStyle w:val="94"/>
            </w:pPr>
          </w:p>
        </w:tc>
        <w:tc>
          <w:tcPr>
            <w:tcW w:w="1001" w:type="pct"/>
            <w:tcBorders>
              <w:tl2br w:val="nil"/>
              <w:tr2bl w:val="nil"/>
            </w:tcBorders>
            <w:vAlign w:val="center"/>
          </w:tcPr>
          <w:p>
            <w:pPr>
              <w:pStyle w:val="94"/>
            </w:pPr>
            <w:r>
              <w:rPr>
                <w:rFonts w:hint="eastAsia"/>
              </w:rPr>
              <w:t>生产环保性</w:t>
            </w:r>
          </w:p>
        </w:tc>
        <w:tc>
          <w:tcPr>
            <w:tcW w:w="2234" w:type="pct"/>
            <w:tcBorders>
              <w:tl2br w:val="nil"/>
              <w:tr2bl w:val="nil"/>
            </w:tcBorders>
            <w:vAlign w:val="center"/>
          </w:tcPr>
          <w:p>
            <w:pPr>
              <w:pStyle w:val="94"/>
            </w:pPr>
            <w:r>
              <w:rPr>
                <w:rFonts w:hint="eastAsia"/>
              </w:rPr>
              <w:t>表征产品在生产所用材料、工艺等对自然环境的影响。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tcPr>
          <w:p>
            <w:pPr>
              <w:pStyle w:val="94"/>
            </w:pPr>
          </w:p>
        </w:tc>
        <w:tc>
          <w:tcPr>
            <w:tcW w:w="1001" w:type="pct"/>
            <w:tcBorders>
              <w:tl2br w:val="nil"/>
              <w:tr2bl w:val="nil"/>
            </w:tcBorders>
            <w:vAlign w:val="center"/>
          </w:tcPr>
          <w:p>
            <w:pPr>
              <w:pStyle w:val="94"/>
            </w:pPr>
            <w:r>
              <w:rPr>
                <w:rFonts w:hint="eastAsia"/>
              </w:rPr>
              <w:t>使用环保性</w:t>
            </w:r>
          </w:p>
        </w:tc>
        <w:tc>
          <w:tcPr>
            <w:tcW w:w="2234" w:type="pct"/>
            <w:tcBorders>
              <w:tl2br w:val="nil"/>
              <w:tr2bl w:val="nil"/>
            </w:tcBorders>
            <w:vAlign w:val="center"/>
          </w:tcPr>
          <w:p>
            <w:pPr>
              <w:pStyle w:val="94"/>
            </w:pPr>
            <w:r>
              <w:rPr>
                <w:rFonts w:hint="eastAsia"/>
              </w:rPr>
              <w:t>表征产品在使用过程中对自然环境的影响。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pct"/>
            <w:vMerge w:val="continue"/>
            <w:tcBorders>
              <w:tl2br w:val="nil"/>
              <w:tr2bl w:val="nil"/>
            </w:tcBorders>
            <w:vAlign w:val="center"/>
          </w:tcPr>
          <w:p>
            <w:pPr>
              <w:pStyle w:val="94"/>
              <w:rPr>
                <w:bCs/>
              </w:rPr>
            </w:pPr>
          </w:p>
        </w:tc>
        <w:tc>
          <w:tcPr>
            <w:tcW w:w="1001" w:type="pct"/>
            <w:vMerge w:val="continue"/>
            <w:tcBorders>
              <w:tl2br w:val="nil"/>
              <w:tr2bl w:val="nil"/>
            </w:tcBorders>
          </w:tcPr>
          <w:p>
            <w:pPr>
              <w:pStyle w:val="94"/>
            </w:pPr>
          </w:p>
        </w:tc>
        <w:tc>
          <w:tcPr>
            <w:tcW w:w="1001" w:type="pct"/>
            <w:tcBorders>
              <w:tl2br w:val="nil"/>
              <w:tr2bl w:val="nil"/>
            </w:tcBorders>
            <w:vAlign w:val="center"/>
          </w:tcPr>
          <w:p>
            <w:pPr>
              <w:pStyle w:val="94"/>
            </w:pPr>
            <w:r>
              <w:rPr>
                <w:rFonts w:hint="eastAsia"/>
              </w:rPr>
              <w:t>可回收处理</w:t>
            </w:r>
          </w:p>
        </w:tc>
        <w:tc>
          <w:tcPr>
            <w:tcW w:w="2234" w:type="pct"/>
            <w:tcBorders>
              <w:tl2br w:val="nil"/>
              <w:tr2bl w:val="nil"/>
            </w:tcBorders>
            <w:vAlign w:val="center"/>
          </w:tcPr>
          <w:p>
            <w:pPr>
              <w:pStyle w:val="94"/>
            </w:pPr>
            <w:r>
              <w:rPr>
                <w:rFonts w:hint="eastAsia"/>
              </w:rPr>
              <w:t>表征产品使用生命周期结束后，可以回收、拆解再利用情况指标。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3" w:type="pct"/>
            <w:vMerge w:val="continue"/>
            <w:tcBorders>
              <w:tl2br w:val="nil"/>
              <w:tr2bl w:val="nil"/>
            </w:tcBorders>
            <w:vAlign w:val="center"/>
          </w:tcPr>
          <w:p>
            <w:pPr>
              <w:pStyle w:val="94"/>
              <w:rPr>
                <w:bCs/>
                <w:highlight w:val="yellow"/>
              </w:rPr>
            </w:pPr>
          </w:p>
        </w:tc>
        <w:tc>
          <w:tcPr>
            <w:tcW w:w="1001" w:type="pct"/>
            <w:vMerge w:val="continue"/>
            <w:tcBorders>
              <w:tl2br w:val="nil"/>
              <w:tr2bl w:val="nil"/>
            </w:tcBorders>
          </w:tcPr>
          <w:p>
            <w:pPr>
              <w:pStyle w:val="94"/>
              <w:rPr>
                <w:highlight w:val="yellow"/>
              </w:rPr>
            </w:pPr>
          </w:p>
        </w:tc>
        <w:tc>
          <w:tcPr>
            <w:tcW w:w="1973" w:type="dxa"/>
            <w:tcBorders>
              <w:tl2br w:val="nil"/>
              <w:tr2bl w:val="nil"/>
            </w:tcBorders>
            <w:vAlign w:val="center"/>
          </w:tcPr>
          <w:p>
            <w:pPr>
              <w:pStyle w:val="94"/>
              <w:rPr>
                <w:highlight w:val="yellow"/>
              </w:rPr>
            </w:pPr>
            <w:r>
              <w:t>…</w:t>
            </w:r>
          </w:p>
        </w:tc>
        <w:tc>
          <w:tcPr>
            <w:tcW w:w="4404" w:type="dxa"/>
            <w:tcBorders>
              <w:tl2br w:val="nil"/>
              <w:tr2bl w:val="nil"/>
            </w:tcBorders>
            <w:vAlign w:val="center"/>
          </w:tcPr>
          <w:p>
            <w:pPr>
              <w:pStyle w:val="94"/>
              <w:rPr>
                <w:highlight w:val="yellow"/>
              </w:rPr>
            </w:pPr>
            <w:r>
              <w:rPr>
                <w:rFonts w:hint="eastAsia"/>
              </w:rPr>
              <w:t>其他指标，根据不同产品特征及属性设置能够表征产品环保性的指标。</w:t>
            </w:r>
          </w:p>
        </w:tc>
      </w:tr>
    </w:tbl>
    <w:p>
      <w:pPr>
        <w:pStyle w:val="90"/>
        <w:spacing w:before="156" w:after="156"/>
        <w:rPr>
          <w:lang w:bidi="ar"/>
        </w:rPr>
      </w:pPr>
      <w:r>
        <w:rPr>
          <w:rFonts w:hint="eastAsia"/>
          <w:lang w:bidi="ar"/>
        </w:rPr>
        <w:t>评价指标权重要求</w:t>
      </w:r>
    </w:p>
    <w:p>
      <w:pPr>
        <w:pStyle w:val="91"/>
        <w:rPr>
          <w:lang w:bidi="ar"/>
        </w:rPr>
      </w:pPr>
      <w:r>
        <w:rPr>
          <w:rFonts w:hint="eastAsia"/>
          <w:lang w:bidi="ar"/>
        </w:rPr>
        <w:t>不同产品的评价指标权重，应采用专家咨询、层次分析等方法，分别对产品的指标权重进行赋值。</w:t>
      </w:r>
    </w:p>
    <w:p>
      <w:pPr>
        <w:pStyle w:val="91"/>
        <w:rPr>
          <w:lang w:bidi="ar"/>
        </w:rPr>
      </w:pPr>
      <w:r>
        <w:rPr>
          <w:rFonts w:hint="eastAsia"/>
          <w:lang w:bidi="ar"/>
        </w:rPr>
        <w:t>评价指标权重赋值过程应按照以下步骤进行：</w:t>
      </w:r>
    </w:p>
    <w:p>
      <w:pPr>
        <w:pStyle w:val="95"/>
        <w:rPr>
          <w:lang w:bidi="ar"/>
        </w:rPr>
      </w:pPr>
      <w:r>
        <w:rPr>
          <w:rFonts w:hint="eastAsia"/>
          <w:lang w:bidi="ar"/>
        </w:rPr>
        <w:t>对一级指标权重进行赋值，各一级指标权重加和等于1；</w:t>
      </w:r>
    </w:p>
    <w:p>
      <w:pPr>
        <w:pStyle w:val="95"/>
        <w:rPr>
          <w:rFonts w:hint="eastAsia"/>
          <w:lang w:bidi="ar"/>
        </w:rPr>
      </w:pPr>
      <w:r>
        <w:rPr>
          <w:rFonts w:hint="eastAsia"/>
          <w:lang w:bidi="ar"/>
        </w:rPr>
        <w:t>对二级指标权重进行赋值，各二级指标权重加和等于对应的一级指标权重值。</w:t>
      </w:r>
    </w:p>
    <w:p>
      <w:pPr>
        <w:pStyle w:val="91"/>
        <w:rPr>
          <w:lang w:bidi="ar"/>
        </w:rPr>
      </w:pPr>
      <w:r>
        <w:rPr>
          <w:rFonts w:hint="eastAsia"/>
          <w:lang w:bidi="ar"/>
        </w:rPr>
        <w:t>节水产品质量分级评价的一级指标权重应根据具体节水产品在产品性能、寿命、安全性、可靠性、适应性、环保性方面的重要程度确定，权重赋值应优先考虑产品性能、安全性和寿命。</w:t>
      </w:r>
    </w:p>
    <w:p>
      <w:pPr>
        <w:pStyle w:val="91"/>
        <w:rPr>
          <w:lang w:bidi="ar"/>
        </w:rPr>
      </w:pPr>
      <w:r>
        <w:rPr>
          <w:rFonts w:hint="eastAsia"/>
          <w:lang w:bidi="ar"/>
        </w:rPr>
        <w:t>节水产品质量分级评价的二级指标权重的赋值，应根据相关节水产品的技术要求（出厂检验或型式检验项目）对应二级指标进行赋值，以满足产品性能和节水性能为主，同一技术要求不能重复赋值。无法满足权重赋值要求的应制定技术要求或采用等效的要求。</w:t>
      </w:r>
    </w:p>
    <w:p>
      <w:pPr>
        <w:pStyle w:val="86"/>
        <w:spacing w:before="312" w:after="312"/>
        <w:rPr>
          <w:b/>
        </w:rPr>
      </w:pPr>
      <w:r>
        <w:rPr>
          <w:rFonts w:hint="eastAsia"/>
        </w:rPr>
        <w:t>评价方法</w:t>
      </w:r>
    </w:p>
    <w:p>
      <w:pPr>
        <w:pStyle w:val="90"/>
        <w:spacing w:before="156" w:after="156"/>
        <w:rPr>
          <w:lang w:bidi="ar"/>
        </w:rPr>
      </w:pPr>
      <w:r>
        <w:rPr>
          <w:rFonts w:hint="eastAsia"/>
          <w:lang w:bidi="ar"/>
        </w:rPr>
        <w:t>评价程序</w:t>
      </w:r>
    </w:p>
    <w:p>
      <w:pPr>
        <w:pStyle w:val="91"/>
        <w:rPr>
          <w:lang w:bidi="ar"/>
        </w:rPr>
      </w:pPr>
      <w:r>
        <w:rPr>
          <w:rFonts w:hint="eastAsia"/>
          <w:lang w:bidi="ar"/>
        </w:rPr>
        <w:t>节水产品质量分级评价，应按照下述步骤进行：</w:t>
      </w:r>
    </w:p>
    <w:p>
      <w:pPr>
        <w:pStyle w:val="91"/>
        <w:numPr>
          <w:ilvl w:val="0"/>
          <w:numId w:val="9"/>
        </w:numPr>
        <w:rPr>
          <w:lang w:bidi="ar"/>
        </w:rPr>
      </w:pPr>
      <w:r>
        <w:rPr>
          <w:rFonts w:hint="eastAsia"/>
          <w:lang w:bidi="ar"/>
        </w:rPr>
        <w:t>申请节水产品质量分级评价；</w:t>
      </w:r>
    </w:p>
    <w:p>
      <w:pPr>
        <w:pStyle w:val="91"/>
        <w:numPr>
          <w:ilvl w:val="0"/>
          <w:numId w:val="9"/>
        </w:numPr>
        <w:rPr>
          <w:lang w:bidi="ar"/>
        </w:rPr>
      </w:pPr>
      <w:r>
        <w:rPr>
          <w:rFonts w:hint="eastAsia"/>
          <w:lang w:bidi="ar"/>
        </w:rPr>
        <w:t>申请单位提交自检测报告或依法通过国家资质认定的第三方检验检测机构出具的节</w:t>
      </w:r>
      <w:r>
        <w:rPr>
          <w:lang w:bidi="ar"/>
        </w:rPr>
        <w:t>水产品质量分级</w:t>
      </w:r>
      <w:r>
        <w:rPr>
          <w:rFonts w:hint="eastAsia"/>
          <w:lang w:bidi="ar"/>
        </w:rPr>
        <w:t>报告和型式检验报告等材料（近一年内）；</w:t>
      </w:r>
    </w:p>
    <w:p>
      <w:pPr>
        <w:pStyle w:val="91"/>
        <w:numPr>
          <w:ilvl w:val="0"/>
          <w:numId w:val="9"/>
        </w:numPr>
        <w:rPr>
          <w:lang w:bidi="ar"/>
        </w:rPr>
      </w:pPr>
      <w:r>
        <w:rPr>
          <w:rFonts w:hint="eastAsia"/>
          <w:lang w:bidi="ar"/>
        </w:rPr>
        <w:t>通过材料</w:t>
      </w:r>
      <w:r>
        <w:rPr>
          <w:lang w:bidi="ar"/>
        </w:rPr>
        <w:t>审阅、</w:t>
      </w:r>
      <w:r>
        <w:rPr>
          <w:rFonts w:hint="eastAsia"/>
          <w:lang w:bidi="ar"/>
        </w:rPr>
        <w:t>现场核查、质疑调访等，按照具体</w:t>
      </w:r>
      <w:r>
        <w:rPr>
          <w:lang w:bidi="ar"/>
        </w:rPr>
        <w:t>节水产品质量分级评价标准的</w:t>
      </w:r>
      <w:r>
        <w:rPr>
          <w:rFonts w:hint="eastAsia"/>
          <w:lang w:bidi="ar"/>
        </w:rPr>
        <w:t>要求对每个指标进行赋值打分和等级</w:t>
      </w:r>
      <w:r>
        <w:rPr>
          <w:lang w:bidi="ar"/>
        </w:rPr>
        <w:t>评价</w:t>
      </w:r>
      <w:r>
        <w:rPr>
          <w:rFonts w:hint="eastAsia"/>
          <w:lang w:bidi="ar"/>
        </w:rPr>
        <w:t>；</w:t>
      </w:r>
    </w:p>
    <w:p>
      <w:pPr>
        <w:pStyle w:val="91"/>
        <w:numPr>
          <w:ilvl w:val="0"/>
          <w:numId w:val="9"/>
        </w:numPr>
        <w:rPr>
          <w:lang w:bidi="ar"/>
        </w:rPr>
      </w:pPr>
      <w:r>
        <w:rPr>
          <w:rFonts w:hint="eastAsia"/>
          <w:lang w:bidi="ar"/>
        </w:rPr>
        <w:t>对符合节水产品质量分级的产品进行公示。</w:t>
      </w:r>
    </w:p>
    <w:p>
      <w:pPr>
        <w:pStyle w:val="91"/>
        <w:rPr>
          <w:lang w:bidi="ar"/>
        </w:rPr>
      </w:pPr>
      <w:r>
        <w:rPr>
          <w:rFonts w:hint="eastAsia"/>
          <w:lang w:bidi="ar"/>
        </w:rPr>
        <w:t>评价结果可作为该产品符合节水产品质量分级要求的依据，已公示产品可在产品外包装、说明书等进行明示。</w:t>
      </w:r>
    </w:p>
    <w:p>
      <w:pPr>
        <w:pStyle w:val="90"/>
        <w:spacing w:before="156" w:after="156"/>
        <w:rPr>
          <w:lang w:bidi="ar"/>
        </w:rPr>
      </w:pPr>
      <w:r>
        <w:rPr>
          <w:lang w:bidi="ar"/>
        </w:rPr>
        <w:t xml:space="preserve">指标评价要求 </w:t>
      </w:r>
    </w:p>
    <w:p>
      <w:pPr>
        <w:pStyle w:val="87"/>
        <w:ind w:firstLine="420"/>
      </w:pPr>
      <w:r>
        <w:rPr>
          <w:rFonts w:hint="eastAsia"/>
          <w:lang w:bidi="ar"/>
        </w:rPr>
        <w:t>具体产品</w:t>
      </w:r>
      <w:r>
        <w:rPr>
          <w:rFonts w:hint="eastAsia"/>
        </w:rPr>
        <w:t>质量分级评价标准</w:t>
      </w:r>
      <w:r>
        <w:rPr>
          <w:rFonts w:hint="eastAsia"/>
          <w:lang w:bidi="ar"/>
        </w:rPr>
        <w:t>中应按照相关要求确定评价方法，其中相关具体指标应提供对应的检测方法，国际标准、国家标准或行业标准有检测方法的可直接引用，没有检测方法的，应在附录中编写相关具体指标的检测方法。</w:t>
      </w:r>
    </w:p>
    <w:p>
      <w:pPr>
        <w:pStyle w:val="90"/>
        <w:spacing w:before="156" w:after="156"/>
        <w:rPr>
          <w:lang w:bidi="ar"/>
        </w:rPr>
      </w:pPr>
      <w:r>
        <w:rPr>
          <w:rFonts w:hint="eastAsia"/>
          <w:lang w:bidi="ar"/>
        </w:rPr>
        <w:t>计算</w:t>
      </w:r>
    </w:p>
    <w:p>
      <w:pPr>
        <w:pStyle w:val="91"/>
        <w:numPr>
          <w:ilvl w:val="3"/>
          <w:numId w:val="0"/>
        </w:numPr>
        <w:ind w:firstLine="420" w:firstLineChars="200"/>
        <w:rPr>
          <w:lang w:bidi="ar"/>
        </w:rPr>
      </w:pPr>
      <w:r>
        <w:rPr>
          <w:rFonts w:hint="eastAsia"/>
          <w:lang w:bidi="ar"/>
        </w:rPr>
        <w:t>具体产品的产品性能指标得分，按式（</w:t>
      </w:r>
      <w:r>
        <w:rPr>
          <w:lang w:bidi="ar"/>
        </w:rPr>
        <w:t>1</w:t>
      </w:r>
      <w:r>
        <w:rPr>
          <w:rFonts w:hint="eastAsia"/>
          <w:lang w:bidi="ar"/>
        </w:rPr>
        <w:t>）进行计算。</w:t>
      </w:r>
    </w:p>
    <w:p>
      <w:pPr>
        <w:pStyle w:val="96"/>
        <w:jc w:val="right"/>
        <w:rPr>
          <w:rFonts w:hAnsi="Cambria Math"/>
        </w:rPr>
      </w:pPr>
    </w:p>
    <w:p>
      <w:pPr>
        <w:pStyle w:val="96"/>
        <w:jc w:val="right"/>
        <w:rPr>
          <w:rFonts w:hAnsi="Cambria Math"/>
        </w:rPr>
      </w:pPr>
      <m:oMathPara>
        <m:oMathParaPr>
          <m:jc m:val="right"/>
        </m:oMathParaPr>
        <m:oMath>
          <m:eqArr>
            <m:eqArrPr>
              <m:maxDist m:val="1"/>
              <m:ctrlPr>
                <w:rPr>
                  <w:rFonts w:ascii="Cambria Math" w:hAnsi="Cambria Math"/>
                </w:rPr>
              </m:ctrlPr>
            </m:eqArrPr>
            <m:e>
              <m:r>
                <m:rPr/>
                <w:rPr>
                  <w:rFonts w:ascii="Cambria Math" w:hAnsi="Cambria Math"/>
                </w:rPr>
                <m:t>f</m:t>
              </m:r>
              <m:r>
                <m:rPr>
                  <m:sty m:val="p"/>
                </m:rPr>
                <w:rPr>
                  <w:rFonts w:ascii="Cambria Math" w:hAnsi="Cambria Math"/>
                </w:rPr>
                <m:t>=</m:t>
              </m:r>
              <m:nary>
                <m:naryPr>
                  <m:chr m:val="∑"/>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m</m:t>
                  </m:r>
                  <m:ctrlPr>
                    <w:rPr>
                      <w:rFonts w:ascii="Cambria Math" w:hAnsi="Cambria Math"/>
                    </w:rPr>
                  </m:ctrlPr>
                </m:sup>
                <m:e>
                  <m:r>
                    <m:rPr/>
                    <w:rPr>
                      <w:rFonts w:ascii="Cambria Math" w:hAnsi="Cambria Math"/>
                    </w:rPr>
                    <m:t>(</m:t>
                  </m:r>
                  <m:nary>
                    <m:naryPr>
                      <m:chr m:val="∑"/>
                      <m:limLoc m:val="undOvr"/>
                      <m:ctrlPr>
                        <w:rPr>
                          <w:rFonts w:ascii="Cambria Math" w:hAnsi="Cambria Math"/>
                          <w:i/>
                        </w:rPr>
                      </m:ctrlPr>
                    </m:naryPr>
                    <m:sub>
                      <m:r>
                        <m:rPr/>
                        <w:rPr>
                          <w:rFonts w:hint="eastAsia" w:ascii="Cambria Math" w:hAnsi="Cambria Math"/>
                        </w:rPr>
                        <m:t>j</m:t>
                      </m:r>
                      <m:r>
                        <m:rPr/>
                        <w:rPr>
                          <w:rFonts w:ascii="Cambria Math" w:hAnsi="Cambria Math"/>
                        </w:rPr>
                        <m:t>=1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ij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ij</m:t>
                          </m:r>
                          <m:ctrlPr>
                            <w:rPr>
                              <w:rFonts w:ascii="Cambria Math" w:hAnsi="Cambria Math"/>
                              <w:i/>
                            </w:rPr>
                          </m:ctrlPr>
                        </m:sub>
                      </m:sSub>
                      <m:ctrlPr>
                        <w:rPr>
                          <w:rFonts w:ascii="Cambria Math" w:hAnsi="Cambria Math"/>
                          <w:i/>
                        </w:rPr>
                      </m:ctrlPr>
                    </m:e>
                  </m:nary>
                  <m:r>
                    <m:rPr/>
                    <w:rPr>
                      <w:rFonts w:ascii="Cambria Math" w:hAnsi="Cambria Math"/>
                    </w:rPr>
                    <m:t>)</m:t>
                  </m:r>
                  <m:r>
                    <m:rPr>
                      <m:sty m:val="p"/>
                    </m:rPr>
                    <w:rPr>
                      <w:rFonts w:hint="eastAsia" w:hAnsi="Cambria Math"/>
                    </w:rPr>
                    <m:t xml:space="preserve"> </m:t>
                  </m:r>
                  <m:r>
                    <m:rPr>
                      <m:sty m:val="p"/>
                    </m:rPr>
                    <w:rPr>
                      <w:rFonts w:ascii="Cambria Math" w:hAnsi="Cambria Math"/>
                      <w:szCs w:val="21"/>
                    </w:rPr>
                    <m:t>…………………………………………………</m:t>
                  </m:r>
                  <m:r>
                    <m:rPr>
                      <m:sty m:val="p"/>
                    </m:rPr>
                    <w:rPr>
                      <w:rFonts w:hint="eastAsia" w:ascii="Cambria Math" w:hAnsi="Cambria Math"/>
                      <w:szCs w:val="21"/>
                    </w:rPr>
                    <m:t>(1)</m:t>
                  </m:r>
                  <m:ctrlPr>
                    <w:rPr>
                      <w:rFonts w:ascii="Cambria Math" w:hAnsi="Cambria Math"/>
                    </w:rPr>
                  </m:ctrlPr>
                </m:e>
              </m:nary>
              <m:ctrlPr>
                <w:rPr>
                  <w:rFonts w:ascii="Cambria Math" w:hAnsi="Cambria Math"/>
                </w:rPr>
              </m:ctrlPr>
            </m:e>
          </m:eqArr>
        </m:oMath>
      </m:oMathPara>
    </w:p>
    <w:p>
      <w:pPr>
        <w:pStyle w:val="96"/>
        <w:rPr>
          <w:rFonts w:hAnsi="Cambria Math" w:eastAsia="宋体"/>
        </w:rPr>
      </w:pPr>
      <w:r>
        <w:rPr>
          <w:rFonts w:hint="eastAsia" w:hAnsi="Cambria Math"/>
        </w:rPr>
        <w:t>式中：</w:t>
      </w:r>
    </w:p>
    <w:p>
      <w:pPr>
        <w:pStyle w:val="87"/>
        <w:ind w:firstLine="420"/>
      </w:pPr>
      <m:oMath>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rPr>
              <m:t>ij</m:t>
            </m:r>
            <m:ctrlPr>
              <w:rPr>
                <w:rFonts w:ascii="Cambria Math" w:hAnsi="Cambria Math"/>
              </w:rPr>
            </m:ctrlPr>
          </m:sub>
        </m:sSub>
      </m:oMath>
      <w:r>
        <w:t>—</w:t>
      </w:r>
      <w:r>
        <w:rPr>
          <w:rFonts w:hint="eastAsia"/>
          <w:lang w:bidi="ar"/>
        </w:rPr>
        <w:t>产品指标得分，</w:t>
      </w:r>
      <w:r>
        <w:rPr>
          <w:rFonts w:hint="eastAsia"/>
        </w:rPr>
        <w:t>满分100；</w:t>
      </w:r>
    </w:p>
    <w:p>
      <w:pPr>
        <w:pStyle w:val="87"/>
        <w:ind w:firstLine="420"/>
        <w:rPr>
          <w:rFonts w:ascii="Times New Roman"/>
          <w:lang w:bidi="ar"/>
        </w:rPr>
      </w:pPr>
      <w:r>
        <w:rPr>
          <w:rFonts w:ascii="Times New Roman"/>
          <w:i/>
          <w:iCs/>
          <w:lang w:bidi="ar"/>
        </w:rPr>
        <w:t>i</w:t>
      </w:r>
      <w:r>
        <w:t>—</w:t>
      </w:r>
      <w:r>
        <w:rPr>
          <w:rFonts w:ascii="Times New Roman"/>
          <w:lang w:bidi="ar"/>
        </w:rPr>
        <w:t>产品一级指标</w:t>
      </w:r>
      <w:r>
        <w:rPr>
          <w:rFonts w:hint="eastAsia" w:ascii="Times New Roman"/>
          <w:lang w:bidi="ar"/>
        </w:rPr>
        <w:t>分类；</w:t>
      </w:r>
    </w:p>
    <w:p>
      <w:pPr>
        <w:pStyle w:val="87"/>
        <w:ind w:firstLine="420"/>
        <w:rPr>
          <w:rFonts w:ascii="Times New Roman"/>
          <w:lang w:bidi="ar"/>
        </w:rPr>
      </w:pPr>
      <w:r>
        <w:rPr>
          <w:rFonts w:hint="eastAsia" w:ascii="Times New Roman"/>
          <w:lang w:bidi="ar"/>
        </w:rPr>
        <w:t>m</w:t>
      </w:r>
      <w:r>
        <w:t>—</w:t>
      </w:r>
      <w:r>
        <w:rPr>
          <w:rFonts w:hint="eastAsia" w:ascii="Times New Roman"/>
          <w:lang w:bidi="ar"/>
        </w:rPr>
        <w:t>一级指标个数；</w:t>
      </w:r>
    </w:p>
    <w:p>
      <w:pPr>
        <w:pStyle w:val="87"/>
        <w:ind w:firstLine="420"/>
        <w:rPr>
          <w:lang w:bidi="ar"/>
        </w:rPr>
      </w:pPr>
      <w:r>
        <w:rPr>
          <w:rFonts w:ascii="Times New Roman"/>
          <w:i/>
          <w:iCs/>
          <w:lang w:bidi="ar"/>
        </w:rPr>
        <w:t>j</w:t>
      </w:r>
      <w:r>
        <w:t>—</w:t>
      </w:r>
      <w:r>
        <w:rPr>
          <w:rFonts w:hint="eastAsia"/>
          <w:lang w:bidi="ar"/>
        </w:rPr>
        <w:t>产品二级具体指标；</w:t>
      </w:r>
    </w:p>
    <w:p>
      <w:pPr>
        <w:pStyle w:val="87"/>
        <w:ind w:firstLine="420"/>
      </w:pPr>
      <w:r>
        <w:rPr>
          <w:lang w:bidi="ar"/>
        </w:rPr>
        <w:t>n</w:t>
      </w:r>
      <w:r>
        <w:t>—</w:t>
      </w:r>
      <w:r>
        <w:rPr>
          <w:rFonts w:hint="eastAsia"/>
          <w:lang w:bidi="ar"/>
        </w:rPr>
        <w:t>二级指标分类个数</w:t>
      </w:r>
      <w:r>
        <w:rPr>
          <w:rFonts w:hint="eastAsia"/>
        </w:rPr>
        <w:t>；</w:t>
      </w:r>
    </w:p>
    <w:p>
      <w:pPr>
        <w:pStyle w:val="87"/>
        <w:ind w:firstLine="420"/>
      </w:pPr>
      <m:oMath>
        <m:sSub>
          <m:sSubPr>
            <m:ctrlPr>
              <w:rPr>
                <w:rFonts w:ascii="Cambria Math" w:hAnsi="Cambria Math" w:eastAsiaTheme="minorEastAsia" w:cstheme="minorBidi"/>
                <w:i/>
                <w:kern w:val="2"/>
                <w:szCs w:val="22"/>
              </w:rPr>
            </m:ctrlPr>
          </m:sSubPr>
          <m:e>
            <m:r>
              <m:rPr/>
              <w:rPr>
                <w:rFonts w:ascii="Cambria Math" w:hAnsi="Cambria Math"/>
              </w:rPr>
              <m:t>a</m:t>
            </m:r>
            <m:ctrlPr>
              <w:rPr>
                <w:rFonts w:ascii="Cambria Math" w:hAnsi="Cambria Math" w:eastAsiaTheme="minorEastAsia" w:cstheme="minorBidi"/>
                <w:i/>
                <w:kern w:val="2"/>
                <w:szCs w:val="22"/>
              </w:rPr>
            </m:ctrlPr>
          </m:e>
          <m:sub>
            <m:r>
              <m:rPr/>
              <w:rPr>
                <w:rFonts w:ascii="Cambria Math" w:hAnsi="Cambria Math"/>
              </w:rPr>
              <m:t>ij</m:t>
            </m:r>
            <m:ctrlPr>
              <w:rPr>
                <w:rFonts w:ascii="Cambria Math" w:hAnsi="Cambria Math" w:eastAsiaTheme="minorEastAsia" w:cstheme="minorBidi"/>
                <w:i/>
                <w:kern w:val="2"/>
                <w:szCs w:val="22"/>
              </w:rPr>
            </m:ctrlPr>
          </m:sub>
        </m:sSub>
        <m:r>
          <m:rPr>
            <m:sty m:val="p"/>
          </m:rPr>
          <w:rPr>
            <w:rFonts w:ascii="Cambria Math" w:hAnsi="Cambria Math"/>
          </w:rPr>
          <m:t>—</m:t>
        </m:r>
      </m:oMath>
      <w:r>
        <w:rPr>
          <w:rFonts w:hint="eastAsia"/>
        </w:rPr>
        <w:t>产品二级</w:t>
      </w:r>
      <w:r>
        <w:t>指标加权系数</w:t>
      </w:r>
      <w:r>
        <w:rPr>
          <w:rFonts w:hint="eastAsia"/>
        </w:rPr>
        <w:t>；</w:t>
      </w:r>
    </w:p>
    <w:p>
      <w:pPr>
        <w:pStyle w:val="87"/>
        <w:ind w:firstLine="420"/>
      </w:pPr>
      <m:oMath>
        <m:r>
          <m:rPr/>
          <w:rPr>
            <w:rFonts w:ascii="Cambria Math" w:hAnsi="Cambria Math"/>
          </w:rPr>
          <m:t>f</m:t>
        </m:r>
      </m:oMath>
      <w:r>
        <w:t>—产品质量评级综合得分</w:t>
      </w:r>
      <w:r>
        <w:rPr>
          <w:rFonts w:hint="eastAsia"/>
        </w:rPr>
        <w:t>，满分100。</w:t>
      </w:r>
    </w:p>
    <w:p>
      <w:pPr>
        <w:pStyle w:val="86"/>
        <w:spacing w:before="312" w:after="312"/>
      </w:pPr>
      <w:r>
        <w:rPr>
          <w:rFonts w:hint="eastAsia"/>
        </w:rPr>
        <w:t>等级划分</w:t>
      </w:r>
    </w:p>
    <w:p>
      <w:pPr>
        <w:pStyle w:val="8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评价结果划分为AAA、AA和A级，各等级所对应的划分依据见表2。综合评分大于等于85分，为AAA级，表征达到评价产品所在国内行业先进水平；综合评分大于等于75分，为AA级，表征达到评价产品所在国内行业领先水平；综合评分大于等于65分为A级，表征达到评价产品所在国内行业平均水平。</w:t>
      </w:r>
    </w:p>
    <w:p>
      <w:pPr>
        <w:pStyle w:val="87"/>
        <w:ind w:firstLine="420"/>
        <w:rPr>
          <w:rFonts w:ascii="黑体" w:eastAsia="黑体" w:cs="黑体"/>
          <w:color w:val="000000"/>
          <w:lang w:bidi="ar"/>
        </w:rPr>
      </w:pPr>
    </w:p>
    <w:p>
      <w:pPr>
        <w:pStyle w:val="93"/>
        <w:spacing w:before="156" w:after="156"/>
      </w:pPr>
      <w:bookmarkStart w:id="40" w:name="OLE_LINK9"/>
      <w:r>
        <w:t>节水产品质量评级标准</w:t>
      </w:r>
      <w:bookmarkEnd w:id="4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94"/>
            </w:pPr>
            <w:r>
              <w:t>等级</w:t>
            </w:r>
          </w:p>
        </w:tc>
        <w:tc>
          <w:tcPr>
            <w:tcW w:w="4261" w:type="dxa"/>
          </w:tcPr>
          <w:p>
            <w:pPr>
              <w:pStyle w:val="94"/>
            </w:pPr>
            <w:r>
              <w:t>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94"/>
            </w:pPr>
            <w:r>
              <w:t>AAA级</w:t>
            </w:r>
          </w:p>
        </w:tc>
        <w:tc>
          <w:tcPr>
            <w:tcW w:w="4261" w:type="dxa"/>
          </w:tcPr>
          <w:p>
            <w:pPr>
              <w:pStyle w:val="94"/>
            </w:pPr>
            <w:r>
              <w:t>f≥</w:t>
            </w:r>
            <w:r>
              <w:rPr>
                <w:rFonts w:hint="eastAsia"/>
              </w:rPr>
              <w:t>8</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94"/>
            </w:pPr>
            <w:r>
              <w:t>AA级</w:t>
            </w:r>
          </w:p>
        </w:tc>
        <w:tc>
          <w:tcPr>
            <w:tcW w:w="4261" w:type="dxa"/>
          </w:tcPr>
          <w:p>
            <w:pPr>
              <w:pStyle w:val="94"/>
            </w:pPr>
            <w:r>
              <w:t>f≥</w:t>
            </w:r>
            <w:r>
              <w:rPr>
                <w:rFonts w:hint="eastAsia"/>
              </w:rPr>
              <w:t>7</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94"/>
            </w:pPr>
            <w:r>
              <w:t>A级</w:t>
            </w:r>
          </w:p>
        </w:tc>
        <w:tc>
          <w:tcPr>
            <w:tcW w:w="4261" w:type="dxa"/>
          </w:tcPr>
          <w:p>
            <w:pPr>
              <w:pStyle w:val="94"/>
            </w:pPr>
            <w:r>
              <w:t>f≥</w:t>
            </w:r>
            <w:r>
              <w:rPr>
                <w:rFonts w:hint="eastAsia"/>
              </w:rPr>
              <w:t>6</w:t>
            </w:r>
            <w:r>
              <w:t>5</w:t>
            </w:r>
          </w:p>
        </w:tc>
      </w:tr>
    </w:tbl>
    <w:p>
      <w:pPr>
        <w:pStyle w:val="2"/>
        <w:rPr>
          <w:rFonts w:ascii="Times New Roman" w:hAnsi="Times New Roman"/>
        </w:rPr>
      </w:pPr>
    </w:p>
    <w:p>
      <w:pPr>
        <w:pStyle w:val="2"/>
        <w:rPr>
          <w:rFonts w:ascii="黑体" w:eastAsia="黑体" w:cs="黑体"/>
          <w:color w:val="000000"/>
          <w:lang w:bidi="ar"/>
        </w:rPr>
        <w:sectPr>
          <w:footerReference r:id="rId4" w:type="default"/>
          <w:pgSz w:w="11906" w:h="16838"/>
          <w:pgMar w:top="1134" w:right="1134" w:bottom="1134" w:left="1134" w:header="907" w:footer="880" w:gutter="0"/>
          <w:pgNumType w:start="1"/>
          <w:cols w:space="720" w:num="1"/>
          <w:formProt w:val="0"/>
          <w:docGrid w:type="lines" w:linePitch="312" w:charSpace="0"/>
        </w:sectPr>
      </w:pPr>
    </w:p>
    <w:bookmarkEnd w:id="36"/>
    <w:bookmarkEnd w:id="37"/>
    <w:bookmarkEnd w:id="38"/>
    <w:bookmarkEnd w:id="39"/>
    <w:p>
      <w:pPr>
        <w:pStyle w:val="99"/>
        <w:spacing w:after="156"/>
      </w:pPr>
      <w:r>
        <w:br w:type="textWrapping"/>
      </w:r>
      <w:bookmarkStart w:id="41" w:name="_Toc114580646"/>
      <w:bookmarkStart w:id="42" w:name="_Toc108105169"/>
      <w:r>
        <w:rPr>
          <w:rFonts w:hint="eastAsia"/>
          <w:color w:val="000000" w:themeColor="text1"/>
          <w14:textFill>
            <w14:solidFill>
              <w14:schemeClr w14:val="tx1"/>
            </w14:solidFill>
          </w14:textFill>
        </w:rPr>
        <w:t>（规范性）</w:t>
      </w:r>
      <w:r>
        <w:br w:type="textWrapping"/>
      </w:r>
      <w:r>
        <w:rPr>
          <w:rFonts w:hint="eastAsia"/>
        </w:rPr>
        <w:t>用能用水产品对应能效水效标准</w:t>
      </w:r>
      <w:bookmarkEnd w:id="41"/>
      <w:bookmarkEnd w:id="42"/>
    </w:p>
    <w:p>
      <w:pPr>
        <w:pStyle w:val="87"/>
        <w:ind w:firstLine="420"/>
      </w:pPr>
      <w:r>
        <w:rPr>
          <w:rFonts w:hint="eastAsia"/>
        </w:rPr>
        <w:t>用能用水产品对应能效水效标准见表A.1。</w:t>
      </w:r>
    </w:p>
    <w:p>
      <w:pPr>
        <w:pStyle w:val="100"/>
        <w:numPr>
          <w:ilvl w:val="0"/>
          <w:numId w:val="0"/>
        </w:numPr>
        <w:spacing w:before="156" w:after="156"/>
      </w:pPr>
      <w:r>
        <w:rPr>
          <w:rFonts w:hint="eastAsia"/>
          <w:highlight w:val="lightGray"/>
        </w:rPr>
        <w:t>表</w:t>
      </w:r>
      <w:r>
        <w:rPr>
          <w:rFonts w:hint="eastAsia"/>
        </w:rPr>
        <w:t xml:space="preserve"> A.</w:t>
      </w:r>
      <w:r>
        <w:t xml:space="preserve">1 </w:t>
      </w:r>
      <w:r>
        <w:rPr>
          <w:rFonts w:hint="eastAsia"/>
        </w:rPr>
        <w:t>用能用水产品对应水效标准</w:t>
      </w:r>
    </w:p>
    <w:tbl>
      <w:tblPr>
        <w:tblStyle w:val="24"/>
        <w:tblW w:w="91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02"/>
        <w:gridCol w:w="1515"/>
        <w:gridCol w:w="69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02" w:type="dxa"/>
            <w:tcBorders>
              <w:top w:val="single" w:color="auto" w:sz="8" w:space="0"/>
              <w:bottom w:val="single" w:color="auto" w:sz="8" w:space="0"/>
            </w:tcBorders>
            <w:shd w:val="clear" w:color="auto" w:fill="auto"/>
            <w:vAlign w:val="center"/>
          </w:tcPr>
          <w:p>
            <w:pPr>
              <w:pStyle w:val="94"/>
            </w:pPr>
            <w:r>
              <w:rPr>
                <w:rFonts w:hint="eastAsia"/>
              </w:rPr>
              <w:t>序号</w:t>
            </w:r>
          </w:p>
        </w:tc>
        <w:tc>
          <w:tcPr>
            <w:tcW w:w="1515" w:type="dxa"/>
            <w:tcBorders>
              <w:top w:val="single" w:color="auto" w:sz="8" w:space="0"/>
              <w:bottom w:val="single" w:color="auto" w:sz="8" w:space="0"/>
            </w:tcBorders>
            <w:shd w:val="clear" w:color="auto" w:fill="auto"/>
            <w:vAlign w:val="center"/>
          </w:tcPr>
          <w:p>
            <w:pPr>
              <w:pStyle w:val="94"/>
            </w:pPr>
            <w:r>
              <w:rPr>
                <w:rFonts w:hint="eastAsia"/>
              </w:rPr>
              <w:t>产品名称</w:t>
            </w:r>
          </w:p>
        </w:tc>
        <w:tc>
          <w:tcPr>
            <w:tcW w:w="6924" w:type="dxa"/>
            <w:tcBorders>
              <w:top w:val="single" w:color="auto" w:sz="8" w:space="0"/>
              <w:bottom w:val="single" w:color="auto" w:sz="8" w:space="0"/>
            </w:tcBorders>
            <w:shd w:val="clear" w:color="auto" w:fill="auto"/>
            <w:vAlign w:val="center"/>
          </w:tcPr>
          <w:p>
            <w:pPr>
              <w:snapToGrid w:val="0"/>
              <w:jc w:val="center"/>
            </w:pPr>
            <w:r>
              <w:rPr>
                <w:rFonts w:hint="eastAsia" w:ascii="宋体" w:hAnsi="Times New Roman" w:eastAsia="宋体" w:cs="Times New Roman"/>
                <w:kern w:val="0"/>
                <w:sz w:val="18"/>
                <w:szCs w:val="20"/>
              </w:rPr>
              <w:t>标准名称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tcBorders>
              <w:top w:val="single" w:color="auto" w:sz="8" w:space="0"/>
            </w:tcBorders>
            <w:shd w:val="clear" w:color="auto" w:fill="auto"/>
            <w:vAlign w:val="center"/>
          </w:tcPr>
          <w:p>
            <w:pPr>
              <w:pStyle w:val="94"/>
            </w:pPr>
            <w:r>
              <w:rPr>
                <w:rFonts w:hint="eastAsia"/>
              </w:rPr>
              <w:t>1</w:t>
            </w:r>
          </w:p>
        </w:tc>
        <w:tc>
          <w:tcPr>
            <w:tcW w:w="1515" w:type="dxa"/>
            <w:tcBorders>
              <w:top w:val="single" w:color="auto" w:sz="8" w:space="0"/>
            </w:tcBorders>
            <w:shd w:val="clear" w:color="auto" w:fill="auto"/>
            <w:vAlign w:val="center"/>
          </w:tcPr>
          <w:p>
            <w:pPr>
              <w:pStyle w:val="94"/>
            </w:pPr>
            <w:r>
              <w:rPr>
                <w:rFonts w:hint="eastAsia"/>
              </w:rPr>
              <w:t>便器冲洗阀</w:t>
            </w:r>
          </w:p>
        </w:tc>
        <w:tc>
          <w:tcPr>
            <w:tcW w:w="6924" w:type="dxa"/>
            <w:tcBorders>
              <w:top w:val="single" w:color="auto" w:sz="8" w:space="0"/>
            </w:tcBorders>
            <w:shd w:val="clear" w:color="auto" w:fill="auto"/>
            <w:vAlign w:val="center"/>
          </w:tcPr>
          <w:p>
            <w:pPr>
              <w:pStyle w:val="94"/>
            </w:pPr>
            <w:r>
              <w:rPr>
                <w:rFonts w:hint="eastAsia"/>
              </w:rPr>
              <w:t>GB 28379 便器冲洗阀用水效率限定值及用水效率等级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shd w:val="clear" w:color="auto" w:fill="auto"/>
            <w:vAlign w:val="center"/>
          </w:tcPr>
          <w:p>
            <w:pPr>
              <w:pStyle w:val="94"/>
            </w:pPr>
            <w:r>
              <w:rPr>
                <w:rFonts w:hint="eastAsia"/>
              </w:rPr>
              <w:t>2</w:t>
            </w:r>
          </w:p>
        </w:tc>
        <w:tc>
          <w:tcPr>
            <w:tcW w:w="1515" w:type="dxa"/>
            <w:shd w:val="clear" w:color="auto" w:fill="auto"/>
            <w:vAlign w:val="center"/>
          </w:tcPr>
          <w:p>
            <w:pPr>
              <w:pStyle w:val="94"/>
            </w:pPr>
            <w:r>
              <w:rPr>
                <w:rFonts w:hint="eastAsia"/>
              </w:rPr>
              <w:t>洗衣机</w:t>
            </w:r>
          </w:p>
        </w:tc>
        <w:tc>
          <w:tcPr>
            <w:tcW w:w="6924" w:type="dxa"/>
            <w:shd w:val="clear" w:color="auto" w:fill="auto"/>
            <w:vAlign w:val="center"/>
          </w:tcPr>
          <w:p>
            <w:pPr>
              <w:pStyle w:val="94"/>
            </w:pPr>
            <w:r>
              <w:rPr>
                <w:rFonts w:hint="eastAsia"/>
              </w:rPr>
              <w:t>GB 12021.4 电动洗衣机能效水效限定值及等级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shd w:val="clear" w:color="auto" w:fill="auto"/>
            <w:vAlign w:val="center"/>
          </w:tcPr>
          <w:p>
            <w:pPr>
              <w:pStyle w:val="94"/>
            </w:pPr>
            <w:r>
              <w:rPr>
                <w:rFonts w:hint="eastAsia"/>
              </w:rPr>
              <w:t>3</w:t>
            </w:r>
          </w:p>
        </w:tc>
        <w:tc>
          <w:tcPr>
            <w:tcW w:w="1515" w:type="dxa"/>
            <w:shd w:val="clear" w:color="auto" w:fill="auto"/>
            <w:vAlign w:val="center"/>
          </w:tcPr>
          <w:p>
            <w:pPr>
              <w:pStyle w:val="94"/>
            </w:pPr>
            <w:r>
              <w:rPr>
                <w:rFonts w:hint="eastAsia"/>
              </w:rPr>
              <w:t>坐便器</w:t>
            </w:r>
          </w:p>
        </w:tc>
        <w:tc>
          <w:tcPr>
            <w:tcW w:w="6924" w:type="dxa"/>
            <w:shd w:val="clear" w:color="auto" w:fill="auto"/>
            <w:vAlign w:val="center"/>
          </w:tcPr>
          <w:p>
            <w:pPr>
              <w:pStyle w:val="94"/>
            </w:pPr>
            <w:r>
              <w:rPr>
                <w:rFonts w:hint="eastAsia"/>
              </w:rPr>
              <w:t>GB 25502 坐便器水效限定值</w:t>
            </w:r>
            <w:r>
              <w:t>及水效等级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shd w:val="clear" w:color="auto" w:fill="auto"/>
            <w:vAlign w:val="center"/>
          </w:tcPr>
          <w:p>
            <w:pPr>
              <w:pStyle w:val="94"/>
            </w:pPr>
            <w:r>
              <w:rPr>
                <w:rFonts w:hint="eastAsia"/>
              </w:rPr>
              <w:t>4</w:t>
            </w:r>
          </w:p>
        </w:tc>
        <w:tc>
          <w:tcPr>
            <w:tcW w:w="1515" w:type="dxa"/>
            <w:shd w:val="clear" w:color="auto" w:fill="auto"/>
            <w:vAlign w:val="center"/>
          </w:tcPr>
          <w:p>
            <w:pPr>
              <w:pStyle w:val="94"/>
            </w:pPr>
            <w:r>
              <w:rPr>
                <w:rFonts w:hint="eastAsia"/>
              </w:rPr>
              <w:t>水嘴</w:t>
            </w:r>
          </w:p>
        </w:tc>
        <w:tc>
          <w:tcPr>
            <w:tcW w:w="6924" w:type="dxa"/>
            <w:shd w:val="clear" w:color="auto" w:fill="auto"/>
            <w:vAlign w:val="center"/>
          </w:tcPr>
          <w:p>
            <w:pPr>
              <w:pStyle w:val="94"/>
            </w:pPr>
            <w:r>
              <w:rPr>
                <w:rFonts w:hint="eastAsia"/>
              </w:rPr>
              <w:t>GB 25501 水嘴</w:t>
            </w:r>
            <w:r>
              <w:t>水效限定值及水效等级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shd w:val="clear" w:color="auto" w:fill="auto"/>
            <w:vAlign w:val="center"/>
          </w:tcPr>
          <w:p>
            <w:pPr>
              <w:pStyle w:val="94"/>
            </w:pPr>
            <w:r>
              <w:rPr>
                <w:rFonts w:hint="eastAsia"/>
              </w:rPr>
              <w:t>5</w:t>
            </w:r>
          </w:p>
        </w:tc>
        <w:tc>
          <w:tcPr>
            <w:tcW w:w="1515" w:type="dxa"/>
            <w:shd w:val="clear" w:color="auto" w:fill="auto"/>
            <w:vAlign w:val="center"/>
          </w:tcPr>
          <w:p>
            <w:pPr>
              <w:pStyle w:val="94"/>
            </w:pPr>
            <w:r>
              <w:rPr>
                <w:rFonts w:hint="eastAsia"/>
              </w:rPr>
              <w:t>小便器</w:t>
            </w:r>
          </w:p>
        </w:tc>
        <w:tc>
          <w:tcPr>
            <w:tcW w:w="6924" w:type="dxa"/>
            <w:shd w:val="clear" w:color="auto" w:fill="auto"/>
            <w:vAlign w:val="center"/>
          </w:tcPr>
          <w:p>
            <w:pPr>
              <w:pStyle w:val="94"/>
            </w:pPr>
            <w:r>
              <w:rPr>
                <w:rFonts w:hint="eastAsia"/>
              </w:rPr>
              <w:t>GB 28377 小便器</w:t>
            </w:r>
            <w:r>
              <w:t>水效限定值及水效等级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shd w:val="clear" w:color="auto" w:fill="auto"/>
            <w:vAlign w:val="center"/>
          </w:tcPr>
          <w:p>
            <w:pPr>
              <w:pStyle w:val="94"/>
            </w:pPr>
            <w:r>
              <w:rPr>
                <w:rFonts w:hint="eastAsia"/>
              </w:rPr>
              <w:t>6</w:t>
            </w:r>
          </w:p>
        </w:tc>
        <w:tc>
          <w:tcPr>
            <w:tcW w:w="1515" w:type="dxa"/>
            <w:shd w:val="clear" w:color="auto" w:fill="auto"/>
            <w:vAlign w:val="center"/>
          </w:tcPr>
          <w:p>
            <w:pPr>
              <w:pStyle w:val="94"/>
            </w:pPr>
            <w:r>
              <w:rPr>
                <w:rFonts w:hint="eastAsia"/>
              </w:rPr>
              <w:t>淋浴器</w:t>
            </w:r>
          </w:p>
        </w:tc>
        <w:tc>
          <w:tcPr>
            <w:tcW w:w="6924" w:type="dxa"/>
            <w:shd w:val="clear" w:color="auto" w:fill="auto"/>
            <w:vAlign w:val="center"/>
          </w:tcPr>
          <w:p>
            <w:pPr>
              <w:pStyle w:val="94"/>
            </w:pPr>
            <w:r>
              <w:rPr>
                <w:rFonts w:hint="eastAsia"/>
              </w:rPr>
              <w:t>GB 28378 淋浴器</w:t>
            </w:r>
            <w:r>
              <w:t>水效</w:t>
            </w:r>
            <w:r>
              <w:rPr>
                <w:rFonts w:hint="eastAsia"/>
              </w:rPr>
              <w:t>限定值</w:t>
            </w:r>
            <w:r>
              <w:t>及水效等级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shd w:val="clear" w:color="auto" w:fill="auto"/>
            <w:vAlign w:val="center"/>
          </w:tcPr>
          <w:p>
            <w:pPr>
              <w:pStyle w:val="94"/>
            </w:pPr>
            <w:r>
              <w:rPr>
                <w:rFonts w:hint="eastAsia"/>
              </w:rPr>
              <w:t>7</w:t>
            </w:r>
          </w:p>
        </w:tc>
        <w:tc>
          <w:tcPr>
            <w:tcW w:w="1515" w:type="dxa"/>
            <w:shd w:val="clear" w:color="auto" w:fill="auto"/>
            <w:vAlign w:val="center"/>
          </w:tcPr>
          <w:p>
            <w:pPr>
              <w:pStyle w:val="94"/>
            </w:pPr>
            <w:r>
              <w:rPr>
                <w:rFonts w:hint="eastAsia"/>
              </w:rPr>
              <w:t>蹲便器</w:t>
            </w:r>
          </w:p>
        </w:tc>
        <w:tc>
          <w:tcPr>
            <w:tcW w:w="6924" w:type="dxa"/>
            <w:shd w:val="clear" w:color="auto" w:fill="auto"/>
            <w:vAlign w:val="center"/>
          </w:tcPr>
          <w:p>
            <w:pPr>
              <w:pStyle w:val="94"/>
            </w:pPr>
            <w:r>
              <w:rPr>
                <w:rFonts w:hint="eastAsia"/>
              </w:rPr>
              <w:t>GB 30717 蹲便器水效限定值及水效等级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shd w:val="clear" w:color="auto" w:fill="auto"/>
            <w:vAlign w:val="center"/>
          </w:tcPr>
          <w:p>
            <w:pPr>
              <w:pStyle w:val="94"/>
            </w:pPr>
            <w:r>
              <w:rPr>
                <w:rFonts w:hint="eastAsia"/>
              </w:rPr>
              <w:t>8</w:t>
            </w:r>
          </w:p>
        </w:tc>
        <w:tc>
          <w:tcPr>
            <w:tcW w:w="1515" w:type="dxa"/>
            <w:shd w:val="clear" w:color="auto" w:fill="auto"/>
            <w:vAlign w:val="center"/>
          </w:tcPr>
          <w:p>
            <w:pPr>
              <w:pStyle w:val="94"/>
              <w:rPr>
                <w:rFonts w:hAnsi="宋体"/>
              </w:rPr>
            </w:pPr>
            <w:r>
              <w:rPr>
                <w:rFonts w:hint="eastAsia" w:hAnsi="宋体"/>
              </w:rPr>
              <w:t>洗碗机</w:t>
            </w:r>
          </w:p>
        </w:tc>
        <w:tc>
          <w:tcPr>
            <w:tcW w:w="6924" w:type="dxa"/>
            <w:shd w:val="clear" w:color="auto" w:fill="auto"/>
            <w:vAlign w:val="center"/>
          </w:tcPr>
          <w:p>
            <w:pPr>
              <w:pStyle w:val="94"/>
            </w:pPr>
            <w:r>
              <w:rPr>
                <w:rFonts w:hint="eastAsia"/>
              </w:rPr>
              <w:t>GB 38383 洗碗机能效水效限定值及等级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shd w:val="clear" w:color="auto" w:fill="auto"/>
            <w:vAlign w:val="center"/>
          </w:tcPr>
          <w:p>
            <w:pPr>
              <w:pStyle w:val="94"/>
            </w:pPr>
            <w:r>
              <w:rPr>
                <w:rFonts w:hint="eastAsia"/>
              </w:rPr>
              <w:t>9</w:t>
            </w:r>
          </w:p>
        </w:tc>
        <w:tc>
          <w:tcPr>
            <w:tcW w:w="1515" w:type="dxa"/>
            <w:shd w:val="clear" w:color="auto" w:fill="auto"/>
            <w:vAlign w:val="center"/>
          </w:tcPr>
          <w:p>
            <w:pPr>
              <w:pStyle w:val="94"/>
              <w:rPr>
                <w:rFonts w:hAnsi="宋体"/>
              </w:rPr>
            </w:pPr>
            <w:r>
              <w:rPr>
                <w:rFonts w:hint="eastAsia" w:hAnsi="宋体"/>
              </w:rPr>
              <w:t>智能坐便器</w:t>
            </w:r>
          </w:p>
        </w:tc>
        <w:tc>
          <w:tcPr>
            <w:tcW w:w="6924" w:type="dxa"/>
            <w:shd w:val="clear" w:color="auto" w:fill="auto"/>
            <w:vAlign w:val="center"/>
          </w:tcPr>
          <w:p>
            <w:pPr>
              <w:pStyle w:val="94"/>
            </w:pPr>
            <w:r>
              <w:rPr>
                <w:rFonts w:hint="eastAsia"/>
              </w:rPr>
              <w:t>GB 38448 智能坐便器能效水效限定值及等级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02" w:type="dxa"/>
            <w:shd w:val="clear" w:color="auto" w:fill="auto"/>
            <w:vAlign w:val="center"/>
          </w:tcPr>
          <w:p>
            <w:pPr>
              <w:pStyle w:val="94"/>
            </w:pPr>
            <w:r>
              <w:rPr>
                <w:rFonts w:hint="eastAsia"/>
              </w:rPr>
              <w:t>10</w:t>
            </w:r>
          </w:p>
        </w:tc>
        <w:tc>
          <w:tcPr>
            <w:tcW w:w="1515" w:type="dxa"/>
            <w:shd w:val="clear" w:color="auto" w:fill="auto"/>
            <w:vAlign w:val="center"/>
          </w:tcPr>
          <w:p>
            <w:pPr>
              <w:pStyle w:val="94"/>
              <w:rPr>
                <w:rFonts w:hAnsi="宋体"/>
              </w:rPr>
            </w:pPr>
            <w:r>
              <w:rPr>
                <w:rFonts w:hint="eastAsia" w:hAnsi="宋体"/>
              </w:rPr>
              <w:t>净水机</w:t>
            </w:r>
          </w:p>
        </w:tc>
        <w:tc>
          <w:tcPr>
            <w:tcW w:w="6924" w:type="dxa"/>
            <w:shd w:val="clear" w:color="auto" w:fill="auto"/>
            <w:vAlign w:val="center"/>
          </w:tcPr>
          <w:p>
            <w:pPr>
              <w:pStyle w:val="94"/>
            </w:pPr>
            <w:r>
              <w:rPr>
                <w:rFonts w:hint="eastAsia"/>
              </w:rPr>
              <w:t>GB 34914 净水机水效限定值及水效等级</w:t>
            </w:r>
          </w:p>
        </w:tc>
      </w:tr>
    </w:tbl>
    <w:p>
      <w:pPr>
        <w:pStyle w:val="87"/>
        <w:ind w:firstLine="420"/>
      </w:pPr>
    </w:p>
    <w:p>
      <w:pPr>
        <w:pStyle w:val="87"/>
        <w:ind w:firstLine="420"/>
      </w:pPr>
    </w:p>
    <w:p>
      <w:pPr>
        <w:pStyle w:val="99"/>
        <w:spacing w:after="156"/>
        <w:ind w:firstLine="360"/>
        <w:sectPr>
          <w:footerReference r:id="rId5" w:type="default"/>
          <w:pgSz w:w="11906" w:h="16838"/>
          <w:pgMar w:top="1134" w:right="1134" w:bottom="1134" w:left="1134" w:header="907" w:footer="880" w:gutter="0"/>
          <w:pgNumType w:start="1"/>
          <w:cols w:space="720" w:num="1"/>
          <w:formProt w:val="0"/>
          <w:docGrid w:type="lines" w:linePitch="312" w:charSpace="0"/>
        </w:sectPr>
      </w:pPr>
    </w:p>
    <w:p>
      <w:pPr>
        <w:pStyle w:val="99"/>
        <w:spacing w:after="156"/>
        <w:ind w:firstLine="360"/>
      </w:pPr>
      <w:r>
        <w:br w:type="textWrapping"/>
      </w:r>
      <w:bookmarkStart w:id="43" w:name="_Toc112074681"/>
      <w:r>
        <w:rPr>
          <w:rFonts w:hint="eastAsia"/>
        </w:rPr>
        <w:t>（资料性）</w:t>
      </w:r>
      <w:r>
        <w:br w:type="textWrapping"/>
      </w:r>
      <w:bookmarkEnd w:id="43"/>
      <w:r>
        <w:rPr>
          <w:rFonts w:hint="eastAsia"/>
        </w:rPr>
        <w:t>节水产品质量分级评价标准示例</w:t>
      </w:r>
    </w:p>
    <w:p>
      <w:pPr>
        <w:pStyle w:val="86"/>
        <w:numPr>
          <w:ilvl w:val="1"/>
          <w:numId w:val="7"/>
        </w:numPr>
        <w:spacing w:before="312" w:after="312"/>
      </w:pPr>
      <w:r>
        <w:rPr>
          <w:rFonts w:hint="eastAsia"/>
        </w:rPr>
        <w:t>范围</w:t>
      </w:r>
    </w:p>
    <w:p>
      <w:pPr>
        <w:pStyle w:val="87"/>
        <w:ind w:firstLine="420"/>
      </w:pPr>
      <w:r>
        <w:rPr>
          <w:rFonts w:hint="eastAsia"/>
        </w:rPr>
        <w:t>本文件规定了XXX产品质量分级评价的技术要求、评价指标体系和评价方法。</w:t>
      </w:r>
    </w:p>
    <w:p>
      <w:pPr>
        <w:pStyle w:val="87"/>
        <w:ind w:firstLine="420"/>
      </w:pPr>
      <w:r>
        <w:rPr>
          <w:rFonts w:hint="eastAsia"/>
        </w:rPr>
        <w:t>本文件适用于XXX产品质量分级评价。</w:t>
      </w:r>
    </w:p>
    <w:p>
      <w:pPr>
        <w:pStyle w:val="86"/>
        <w:numPr>
          <w:ilvl w:val="1"/>
          <w:numId w:val="7"/>
        </w:numPr>
        <w:spacing w:before="312" w:after="312"/>
      </w:pPr>
      <w:r>
        <w:rPr>
          <w:rFonts w:hint="eastAsia"/>
        </w:rPr>
        <w:t>规范性引用文件</w:t>
      </w:r>
    </w:p>
    <w:p>
      <w:pPr>
        <w:pStyle w:val="87"/>
        <w:ind w:firstLine="420"/>
      </w:pPr>
      <w:r>
        <w:rPr>
          <w:rFonts w:hint="eastAsia" w:hAnsi="宋体" w:cs="宋体"/>
          <w:color w:val="000000"/>
          <w:szCs w:val="21"/>
          <w:lang w:bidi="ar"/>
        </w:rPr>
        <w:t xml:space="preserve">下列文件中的内容通过文中的规范性引用而构成本文件必不可少的条款。其中，注日期的引用文件， </w:t>
      </w:r>
    </w:p>
    <w:p>
      <w:pPr>
        <w:widowControl/>
        <w:jc w:val="left"/>
      </w:pPr>
      <w:r>
        <w:rPr>
          <w:rFonts w:hint="eastAsia" w:ascii="宋体" w:hAnsi="宋体" w:eastAsia="宋体" w:cs="宋体"/>
          <w:color w:val="000000"/>
          <w:kern w:val="0"/>
          <w:szCs w:val="21"/>
          <w:lang w:bidi="ar"/>
        </w:rPr>
        <w:t xml:space="preserve">仅该日期对应的版本适用于本文件；凡是不注日期的引用文件，其最新版本（包括所有的修改单）适用 </w:t>
      </w:r>
    </w:p>
    <w:p>
      <w:pPr>
        <w:widowControl/>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于本文件。 </w:t>
      </w:r>
    </w:p>
    <w:p>
      <w:pPr>
        <w:pStyle w:val="2"/>
        <w:ind w:firstLine="420" w:firstLineChars="200"/>
        <w:rPr>
          <w:lang w:eastAsia="zh-CN" w:bidi="ar"/>
        </w:rPr>
      </w:pPr>
      <w:r>
        <w:rPr>
          <w:rFonts w:hint="eastAsia"/>
          <w:lang w:eastAsia="zh-CN" w:bidi="ar"/>
        </w:rPr>
        <w:t>XXXX</w:t>
      </w:r>
      <w:r>
        <w:rPr>
          <w:lang w:eastAsia="zh-CN" w:bidi="ar"/>
        </w:rPr>
        <w:t xml:space="preserve">  </w:t>
      </w:r>
      <w:r>
        <w:rPr>
          <w:rFonts w:hint="eastAsia"/>
          <w:lang w:eastAsia="zh-CN" w:bidi="ar"/>
        </w:rPr>
        <w:t>节水产品质量分级评价导则</w:t>
      </w:r>
    </w:p>
    <w:p>
      <w:pPr>
        <w:pStyle w:val="86"/>
        <w:numPr>
          <w:ilvl w:val="1"/>
          <w:numId w:val="7"/>
        </w:numPr>
        <w:spacing w:before="312" w:after="312"/>
      </w:pPr>
      <w:r>
        <w:rPr>
          <w:rFonts w:hint="eastAsia"/>
        </w:rPr>
        <w:t>术语定义</w:t>
      </w:r>
    </w:p>
    <w:p>
      <w:pPr>
        <w:widowControl/>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XXX界定的术语和定义适用于本文件。 </w:t>
      </w:r>
    </w:p>
    <w:p>
      <w:pPr>
        <w:pStyle w:val="86"/>
        <w:numPr>
          <w:ilvl w:val="1"/>
          <w:numId w:val="7"/>
        </w:numPr>
        <w:spacing w:before="312" w:after="312"/>
        <w:rPr>
          <w:rFonts w:ascii="宋体" w:eastAsia="宋体"/>
          <w:lang w:bidi="ar"/>
        </w:rPr>
      </w:pPr>
      <w:r>
        <w:rPr>
          <w:rFonts w:hint="eastAsia"/>
        </w:rPr>
        <w:t>基本要求</w:t>
      </w:r>
    </w:p>
    <w:p>
      <w:pPr>
        <w:pStyle w:val="90"/>
        <w:numPr>
          <w:ilvl w:val="2"/>
          <w:numId w:val="0"/>
        </w:numPr>
        <w:spacing w:before="156" w:after="156"/>
        <w:rPr>
          <w:rFonts w:ascii="宋体" w:eastAsia="宋体"/>
          <w:lang w:bidi="ar"/>
        </w:rPr>
      </w:pPr>
      <w:r>
        <w:rPr>
          <w:rFonts w:hint="eastAsia" w:hAnsi="黑体" w:cs="黑体"/>
          <w:lang w:bidi="ar"/>
        </w:rPr>
        <w:t>B.4.1 应满足XXXX-XXXX的基本要求</w:t>
      </w:r>
      <w:r>
        <w:rPr>
          <w:rFonts w:hint="eastAsia" w:ascii="宋体" w:eastAsia="宋体"/>
          <w:lang w:bidi="ar"/>
        </w:rPr>
        <w:t>。</w:t>
      </w:r>
    </w:p>
    <w:p>
      <w:pPr>
        <w:pStyle w:val="90"/>
        <w:numPr>
          <w:ilvl w:val="2"/>
          <w:numId w:val="0"/>
        </w:numPr>
        <w:spacing w:before="156" w:after="156"/>
        <w:rPr>
          <w:rFonts w:ascii="宋体"/>
          <w:lang w:bidi="ar"/>
        </w:rPr>
      </w:pPr>
      <w:r>
        <w:rPr>
          <w:rFonts w:hint="eastAsia" w:hAnsi="黑体" w:cs="黑体"/>
          <w:lang w:bidi="ar"/>
        </w:rPr>
        <w:t>B.4.2 ...</w:t>
      </w:r>
    </w:p>
    <w:p>
      <w:pPr>
        <w:pStyle w:val="86"/>
        <w:numPr>
          <w:ilvl w:val="1"/>
          <w:numId w:val="7"/>
        </w:numPr>
        <w:spacing w:before="312" w:after="312"/>
      </w:pPr>
      <w:r>
        <w:rPr>
          <w:rFonts w:hint="eastAsia"/>
        </w:rPr>
        <w:t>评价指标体系</w:t>
      </w:r>
    </w:p>
    <w:p>
      <w:pPr>
        <w:pStyle w:val="91"/>
        <w:numPr>
          <w:ilvl w:val="3"/>
          <w:numId w:val="0"/>
        </w:numPr>
        <w:rPr>
          <w:lang w:bidi="ar"/>
        </w:rPr>
      </w:pPr>
      <w:r>
        <w:rPr>
          <w:rFonts w:hint="eastAsia" w:ascii="黑体" w:hAnsi="黑体" w:eastAsia="黑体" w:cs="黑体"/>
          <w:lang w:bidi="ar"/>
        </w:rPr>
        <w:t xml:space="preserve">    </w:t>
      </w:r>
      <w:r>
        <w:rPr>
          <w:rFonts w:hint="eastAsia"/>
          <w:lang w:bidi="ar"/>
        </w:rPr>
        <w:t>产品</w:t>
      </w:r>
      <w:r>
        <w:rPr>
          <w:rFonts w:hint="eastAsia"/>
        </w:rPr>
        <w:t>质量分级评价标准</w:t>
      </w:r>
      <w:r>
        <w:rPr>
          <w:rFonts w:hint="eastAsia"/>
          <w:lang w:bidi="ar"/>
        </w:rPr>
        <w:t>中所包括的指标分为产品性能、寿命、安全性、可靠性、适应性、经济性，指标类型及评价指标见表B.1。</w:t>
      </w:r>
    </w:p>
    <w:p>
      <w:pPr>
        <w:pStyle w:val="87"/>
        <w:ind w:firstLine="420"/>
      </w:pPr>
    </w:p>
    <w:p>
      <w:pPr>
        <w:pStyle w:val="93"/>
        <w:numPr>
          <w:ilvl w:val="0"/>
          <w:numId w:val="0"/>
        </w:numPr>
        <w:spacing w:before="156" w:after="156"/>
        <w:rPr>
          <w:lang w:bidi="ar"/>
        </w:rPr>
      </w:pPr>
      <w:r>
        <w:rPr>
          <w:rFonts w:hint="eastAsia"/>
          <w:lang w:bidi="ar"/>
        </w:rPr>
        <w:t>表 B.1 产品质量分级评价体系</w:t>
      </w:r>
    </w:p>
    <w:tbl>
      <w:tblPr>
        <w:tblStyle w:val="24"/>
        <w:tblW w:w="42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617"/>
        <w:gridCol w:w="1044"/>
        <w:gridCol w:w="1207"/>
        <w:gridCol w:w="1109"/>
        <w:gridCol w:w="607"/>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pct"/>
            <w:tcBorders>
              <w:tl2br w:val="nil"/>
              <w:tr2bl w:val="nil"/>
            </w:tcBorders>
            <w:vAlign w:val="center"/>
          </w:tcPr>
          <w:p>
            <w:pPr>
              <w:pStyle w:val="94"/>
            </w:pPr>
            <w:r>
              <w:rPr>
                <w:rFonts w:hint="eastAsia"/>
              </w:rPr>
              <w:t>一级指标</w:t>
            </w:r>
          </w:p>
        </w:tc>
        <w:tc>
          <w:tcPr>
            <w:tcW w:w="370" w:type="pct"/>
            <w:tcBorders>
              <w:tl2br w:val="nil"/>
              <w:tr2bl w:val="nil"/>
            </w:tcBorders>
            <w:vAlign w:val="center"/>
          </w:tcPr>
          <w:p>
            <w:pPr>
              <w:pStyle w:val="94"/>
            </w:pPr>
            <w:r>
              <w:rPr>
                <w:rFonts w:hint="eastAsia"/>
              </w:rPr>
              <w:t>权重</w:t>
            </w:r>
          </w:p>
          <w:p>
            <w:pPr>
              <w:pStyle w:val="94"/>
            </w:pPr>
            <w:r>
              <w:rPr>
                <w:rFonts w:hint="eastAsia"/>
              </w:rPr>
              <w:t>系数</w:t>
            </w:r>
          </w:p>
        </w:tc>
        <w:tc>
          <w:tcPr>
            <w:tcW w:w="2015" w:type="pct"/>
            <w:gridSpan w:val="3"/>
            <w:tcBorders>
              <w:tl2br w:val="nil"/>
              <w:tr2bl w:val="nil"/>
            </w:tcBorders>
            <w:vAlign w:val="center"/>
          </w:tcPr>
          <w:p>
            <w:pPr>
              <w:pStyle w:val="94"/>
            </w:pPr>
            <w:r>
              <w:rPr>
                <w:rFonts w:hint="eastAsia"/>
              </w:rPr>
              <w:t>二级指标</w:t>
            </w:r>
          </w:p>
        </w:tc>
        <w:tc>
          <w:tcPr>
            <w:tcW w:w="364" w:type="pct"/>
            <w:tcBorders>
              <w:tl2br w:val="nil"/>
              <w:tr2bl w:val="nil"/>
            </w:tcBorders>
            <w:vAlign w:val="center"/>
          </w:tcPr>
          <w:p>
            <w:pPr>
              <w:pStyle w:val="94"/>
            </w:pPr>
            <w:r>
              <w:rPr>
                <w:rFonts w:hint="eastAsia"/>
              </w:rPr>
              <w:t>权重</w:t>
            </w:r>
          </w:p>
          <w:p>
            <w:pPr>
              <w:pStyle w:val="94"/>
            </w:pPr>
            <w:r>
              <w:rPr>
                <w:rFonts w:hint="eastAsia"/>
              </w:rPr>
              <w:t>系数</w:t>
            </w:r>
          </w:p>
        </w:tc>
        <w:tc>
          <w:tcPr>
            <w:tcW w:w="1539" w:type="pct"/>
            <w:tcBorders>
              <w:tl2br w:val="nil"/>
              <w:tr2bl w:val="nil"/>
            </w:tcBorders>
            <w:vAlign w:val="center"/>
          </w:tcPr>
          <w:p>
            <w:pPr>
              <w:pStyle w:val="94"/>
            </w:pPr>
            <w:r>
              <w:rPr>
                <w:rFonts w:hint="eastAsia"/>
              </w:rPr>
              <w:t>指标判定</w:t>
            </w:r>
          </w:p>
          <w:p>
            <w:pPr>
              <w:pStyle w:val="94"/>
            </w:pPr>
            <w:r>
              <w:rPr>
                <w:rFonts w:hint="eastAsia"/>
              </w:rPr>
              <w:t>依据和方法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restart"/>
            <w:tcBorders>
              <w:tl2br w:val="nil"/>
              <w:tr2bl w:val="nil"/>
            </w:tcBorders>
            <w:vAlign w:val="center"/>
          </w:tcPr>
          <w:p>
            <w:pPr>
              <w:pStyle w:val="94"/>
            </w:pPr>
            <w:r>
              <w:rPr>
                <w:bCs/>
              </w:rPr>
              <w:t>产品性能</w:t>
            </w:r>
          </w:p>
        </w:tc>
        <w:tc>
          <w:tcPr>
            <w:tcW w:w="370" w:type="pct"/>
            <w:vMerge w:val="restart"/>
            <w:tcBorders>
              <w:tl2br w:val="nil"/>
              <w:tr2bl w:val="nil"/>
            </w:tcBorders>
            <w:vAlign w:val="center"/>
          </w:tcPr>
          <w:p>
            <w:pPr>
              <w:pStyle w:val="94"/>
            </w:pPr>
            <w:r>
              <w:rPr>
                <w:rFonts w:hint="eastAsia"/>
              </w:rPr>
              <w:t>0.4</w:t>
            </w:r>
          </w:p>
        </w:tc>
        <w:tc>
          <w:tcPr>
            <w:tcW w:w="626" w:type="pct"/>
            <w:vMerge w:val="restart"/>
            <w:tcBorders>
              <w:tl2br w:val="nil"/>
              <w:tr2bl w:val="nil"/>
            </w:tcBorders>
            <w:vAlign w:val="center"/>
          </w:tcPr>
          <w:p>
            <w:pPr>
              <w:pStyle w:val="94"/>
            </w:pPr>
            <w:r>
              <w:rPr>
                <w:rFonts w:hint="eastAsia"/>
              </w:rPr>
              <w:t>节水性能</w:t>
            </w:r>
          </w:p>
        </w:tc>
        <w:tc>
          <w:tcPr>
            <w:tcW w:w="724" w:type="pct"/>
            <w:tcBorders>
              <w:tl2br w:val="nil"/>
              <w:tr2bl w:val="nil"/>
            </w:tcBorders>
            <w:vAlign w:val="center"/>
          </w:tcPr>
          <w:p>
            <w:pPr>
              <w:pStyle w:val="94"/>
            </w:pPr>
            <w:r>
              <w:rPr>
                <w:rFonts w:hint="eastAsia"/>
              </w:rPr>
              <w:t>要求</w:t>
            </w:r>
          </w:p>
        </w:tc>
        <w:tc>
          <w:tcPr>
            <w:tcW w:w="664" w:type="pct"/>
            <w:tcBorders>
              <w:tl2br w:val="nil"/>
              <w:tr2bl w:val="nil"/>
            </w:tcBorders>
            <w:vAlign w:val="center"/>
          </w:tcPr>
          <w:p>
            <w:pPr>
              <w:pStyle w:val="94"/>
            </w:pPr>
            <w:r>
              <w:rPr>
                <w:rFonts w:hint="eastAsia"/>
              </w:rPr>
              <w:t>对应分值</w:t>
            </w:r>
          </w:p>
        </w:tc>
        <w:tc>
          <w:tcPr>
            <w:tcW w:w="364" w:type="pct"/>
            <w:vMerge w:val="restart"/>
            <w:tcBorders>
              <w:tl2br w:val="nil"/>
              <w:tr2bl w:val="nil"/>
            </w:tcBorders>
            <w:vAlign w:val="center"/>
          </w:tcPr>
          <w:p>
            <w:pPr>
              <w:pStyle w:val="94"/>
            </w:pPr>
            <w:r>
              <w:rPr>
                <w:rFonts w:hint="eastAsia"/>
              </w:rPr>
              <w:t>0.4</w:t>
            </w:r>
          </w:p>
        </w:tc>
        <w:tc>
          <w:tcPr>
            <w:tcW w:w="1539" w:type="pct"/>
            <w:vMerge w:val="restart"/>
            <w:tcBorders>
              <w:tl2br w:val="nil"/>
              <w:tr2bl w:val="nil"/>
            </w:tcBorders>
            <w:vAlign w:val="center"/>
          </w:tcPr>
          <w:p>
            <w:pPr>
              <w:pStyle w:val="94"/>
            </w:pPr>
            <w:r>
              <w:rPr>
                <w:rFonts w:hint="eastAsia"/>
              </w:rPr>
              <w:t>对应级指标判定依据和方法，如GB 25502《坐便器水效限定值及水效等级》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tl2br w:val="nil"/>
              <w:tr2bl w:val="nil"/>
            </w:tcBorders>
            <w:vAlign w:val="center"/>
          </w:tcPr>
          <w:p>
            <w:pPr>
              <w:pStyle w:val="94"/>
            </w:pPr>
          </w:p>
        </w:tc>
        <w:tc>
          <w:tcPr>
            <w:tcW w:w="724" w:type="pct"/>
            <w:tcBorders>
              <w:tl2br w:val="nil"/>
              <w:tr2bl w:val="nil"/>
            </w:tcBorders>
            <w:vAlign w:val="center"/>
          </w:tcPr>
          <w:p>
            <w:pPr>
              <w:pStyle w:val="94"/>
            </w:pPr>
            <w:r>
              <w:rPr>
                <w:rFonts w:hint="eastAsia"/>
              </w:rPr>
              <w:t>要求</w:t>
            </w:r>
          </w:p>
        </w:tc>
        <w:tc>
          <w:tcPr>
            <w:tcW w:w="664" w:type="pct"/>
            <w:tcBorders>
              <w:tl2br w:val="nil"/>
              <w:tr2bl w:val="nil"/>
            </w:tcBorders>
            <w:vAlign w:val="center"/>
          </w:tcPr>
          <w:p>
            <w:pPr>
              <w:pStyle w:val="94"/>
            </w:pPr>
            <w:r>
              <w:rPr>
                <w:rFonts w:hint="eastAsia"/>
              </w:rPr>
              <w:t>对应分值</w:t>
            </w:r>
          </w:p>
        </w:tc>
        <w:tc>
          <w:tcPr>
            <w:tcW w:w="364" w:type="pct"/>
            <w:vMerge w:val="continue"/>
            <w:tcBorders>
              <w:tl2br w:val="nil"/>
              <w:tr2bl w:val="nil"/>
            </w:tcBorders>
            <w:vAlign w:val="center"/>
          </w:tcPr>
          <w:p>
            <w:pPr>
              <w:pStyle w:val="94"/>
            </w:pPr>
          </w:p>
        </w:tc>
        <w:tc>
          <w:tcPr>
            <w:tcW w:w="1539" w:type="pct"/>
            <w:vMerge w:val="continue"/>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tl2br w:val="nil"/>
              <w:tr2bl w:val="nil"/>
            </w:tcBorders>
            <w:vAlign w:val="center"/>
          </w:tcPr>
          <w:p>
            <w:pPr>
              <w:pStyle w:val="94"/>
            </w:pPr>
          </w:p>
        </w:tc>
        <w:tc>
          <w:tcPr>
            <w:tcW w:w="724" w:type="pct"/>
            <w:tcBorders>
              <w:tl2br w:val="nil"/>
              <w:tr2bl w:val="nil"/>
            </w:tcBorders>
            <w:vAlign w:val="center"/>
          </w:tcPr>
          <w:p>
            <w:pPr>
              <w:pStyle w:val="94"/>
            </w:pPr>
            <w:r>
              <w:rPr>
                <w:rFonts w:hint="eastAsia"/>
              </w:rPr>
              <w:t>...</w:t>
            </w:r>
          </w:p>
        </w:tc>
        <w:tc>
          <w:tcPr>
            <w:tcW w:w="664" w:type="pct"/>
            <w:tcBorders>
              <w:tl2br w:val="nil"/>
              <w:tr2bl w:val="nil"/>
            </w:tcBorders>
            <w:vAlign w:val="center"/>
          </w:tcPr>
          <w:p>
            <w:pPr>
              <w:pStyle w:val="94"/>
            </w:pPr>
            <w:r>
              <w:rPr>
                <w:rFonts w:hint="eastAsia"/>
              </w:rPr>
              <w:t>...</w:t>
            </w:r>
          </w:p>
        </w:tc>
        <w:tc>
          <w:tcPr>
            <w:tcW w:w="364" w:type="pct"/>
            <w:vMerge w:val="continue"/>
            <w:tcBorders>
              <w:tl2br w:val="nil"/>
              <w:tr2bl w:val="nil"/>
            </w:tcBorders>
            <w:vAlign w:val="center"/>
          </w:tcPr>
          <w:p>
            <w:pPr>
              <w:pStyle w:val="94"/>
            </w:pPr>
          </w:p>
        </w:tc>
        <w:tc>
          <w:tcPr>
            <w:tcW w:w="1539" w:type="pct"/>
            <w:vMerge w:val="continue"/>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tcBorders>
              <w:tl2br w:val="nil"/>
              <w:tr2bl w:val="nil"/>
            </w:tcBorders>
            <w:vAlign w:val="center"/>
          </w:tcPr>
          <w:p>
            <w:pPr>
              <w:jc w:val="center"/>
            </w:pPr>
            <w:r>
              <w:rPr>
                <w:rFonts w:hint="eastAsia"/>
              </w:rPr>
              <w:t>...</w:t>
            </w:r>
          </w:p>
        </w:tc>
        <w:tc>
          <w:tcPr>
            <w:tcW w:w="724" w:type="pct"/>
            <w:tcBorders>
              <w:tl2br w:val="nil"/>
              <w:tr2bl w:val="nil"/>
            </w:tcBorders>
            <w:vAlign w:val="center"/>
          </w:tcPr>
          <w:p>
            <w:pPr>
              <w:jc w:val="center"/>
            </w:pPr>
            <w:r>
              <w:rPr>
                <w:rFonts w:hint="eastAsia"/>
              </w:rPr>
              <w:t>...</w:t>
            </w:r>
          </w:p>
        </w:tc>
        <w:tc>
          <w:tcPr>
            <w:tcW w:w="664" w:type="pct"/>
            <w:tcBorders>
              <w:tl2br w:val="nil"/>
              <w:tr2bl w:val="nil"/>
            </w:tcBorders>
            <w:vAlign w:val="center"/>
          </w:tcPr>
          <w:p>
            <w:pPr>
              <w:jc w:val="center"/>
            </w:pPr>
            <w:r>
              <w:rPr>
                <w:rFonts w:hint="eastAsia"/>
              </w:rPr>
              <w:t>...</w:t>
            </w:r>
          </w:p>
        </w:tc>
        <w:tc>
          <w:tcPr>
            <w:tcW w:w="364" w:type="pct"/>
            <w:tcBorders>
              <w:tl2br w:val="nil"/>
              <w:tr2bl w:val="nil"/>
            </w:tcBorders>
            <w:vAlign w:val="center"/>
          </w:tcPr>
          <w:p>
            <w:pPr>
              <w:jc w:val="center"/>
            </w:pPr>
            <w:r>
              <w:rPr>
                <w:rFonts w:hint="eastAsia"/>
              </w:rPr>
              <w:t>...</w:t>
            </w:r>
          </w:p>
        </w:tc>
        <w:tc>
          <w:tcPr>
            <w:tcW w:w="1539" w:type="pct"/>
            <w:tcBorders>
              <w:tl2br w:val="nil"/>
              <w:tr2bl w:val="nil"/>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restart"/>
            <w:tcBorders>
              <w:tl2br w:val="nil"/>
              <w:tr2bl w:val="nil"/>
            </w:tcBorders>
            <w:vAlign w:val="center"/>
          </w:tcPr>
          <w:p>
            <w:pPr>
              <w:pStyle w:val="94"/>
            </w:pPr>
            <w:r>
              <w:rPr>
                <w:bCs/>
              </w:rPr>
              <w:t>产品寿命</w:t>
            </w:r>
          </w:p>
        </w:tc>
        <w:tc>
          <w:tcPr>
            <w:tcW w:w="370" w:type="pct"/>
            <w:vMerge w:val="restart"/>
            <w:tcBorders>
              <w:tl2br w:val="nil"/>
              <w:tr2bl w:val="nil"/>
            </w:tcBorders>
            <w:vAlign w:val="center"/>
          </w:tcPr>
          <w:p>
            <w:pPr>
              <w:pStyle w:val="94"/>
            </w:pPr>
            <w:r>
              <w:rPr>
                <w:rFonts w:hint="eastAsia"/>
              </w:rPr>
              <w:t>0.2</w:t>
            </w:r>
          </w:p>
        </w:tc>
        <w:tc>
          <w:tcPr>
            <w:tcW w:w="626" w:type="pct"/>
            <w:vMerge w:val="restart"/>
            <w:tcBorders>
              <w:tl2br w:val="nil"/>
              <w:tr2bl w:val="nil"/>
            </w:tcBorders>
            <w:vAlign w:val="center"/>
          </w:tcPr>
          <w:p>
            <w:pPr>
              <w:pStyle w:val="94"/>
            </w:pPr>
            <w:r>
              <w:rPr>
                <w:rFonts w:hint="eastAsia"/>
              </w:rPr>
              <w:t>整机寿命</w:t>
            </w:r>
          </w:p>
        </w:tc>
        <w:tc>
          <w:tcPr>
            <w:tcW w:w="724" w:type="pct"/>
            <w:tcBorders>
              <w:tl2br w:val="nil"/>
              <w:tr2bl w:val="nil"/>
            </w:tcBorders>
            <w:vAlign w:val="center"/>
          </w:tcPr>
          <w:p>
            <w:pPr>
              <w:pStyle w:val="94"/>
              <w:rPr>
                <w:rFonts w:eastAsia="仿宋_GB2312"/>
              </w:rPr>
            </w:pPr>
            <w:r>
              <w:rPr>
                <w:rFonts w:hint="eastAsia"/>
              </w:rPr>
              <w:t>要求</w:t>
            </w:r>
          </w:p>
        </w:tc>
        <w:tc>
          <w:tcPr>
            <w:tcW w:w="664" w:type="pct"/>
            <w:tcBorders>
              <w:tl2br w:val="nil"/>
              <w:tr2bl w:val="nil"/>
            </w:tcBorders>
            <w:vAlign w:val="center"/>
          </w:tcPr>
          <w:p>
            <w:pPr>
              <w:pStyle w:val="94"/>
            </w:pPr>
            <w:r>
              <w:rPr>
                <w:rFonts w:hint="eastAsia"/>
              </w:rPr>
              <w:t>对应分值</w:t>
            </w:r>
          </w:p>
        </w:tc>
        <w:tc>
          <w:tcPr>
            <w:tcW w:w="364" w:type="pct"/>
            <w:vMerge w:val="restart"/>
            <w:tcBorders>
              <w:tl2br w:val="nil"/>
              <w:tr2bl w:val="nil"/>
            </w:tcBorders>
            <w:vAlign w:val="center"/>
          </w:tcPr>
          <w:p>
            <w:pPr>
              <w:pStyle w:val="94"/>
            </w:pPr>
            <w:r>
              <w:rPr>
                <w:rFonts w:hint="eastAsia"/>
              </w:rPr>
              <w:t>0.2</w:t>
            </w:r>
          </w:p>
        </w:tc>
        <w:tc>
          <w:tcPr>
            <w:tcW w:w="1539" w:type="pct"/>
            <w:vMerge w:val="restart"/>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tl2br w:val="nil"/>
              <w:tr2bl w:val="nil"/>
            </w:tcBorders>
            <w:vAlign w:val="center"/>
          </w:tcPr>
          <w:p>
            <w:pPr>
              <w:pStyle w:val="94"/>
            </w:pPr>
          </w:p>
        </w:tc>
        <w:tc>
          <w:tcPr>
            <w:tcW w:w="724" w:type="pct"/>
            <w:tcBorders>
              <w:tl2br w:val="nil"/>
              <w:tr2bl w:val="nil"/>
            </w:tcBorders>
            <w:vAlign w:val="center"/>
          </w:tcPr>
          <w:p>
            <w:pPr>
              <w:pStyle w:val="94"/>
            </w:pPr>
            <w:r>
              <w:rPr>
                <w:rFonts w:hint="eastAsia"/>
              </w:rPr>
              <w:t>要求</w:t>
            </w:r>
          </w:p>
        </w:tc>
        <w:tc>
          <w:tcPr>
            <w:tcW w:w="664" w:type="pct"/>
            <w:tcBorders>
              <w:tl2br w:val="nil"/>
              <w:tr2bl w:val="nil"/>
            </w:tcBorders>
            <w:vAlign w:val="center"/>
          </w:tcPr>
          <w:p>
            <w:pPr>
              <w:pStyle w:val="94"/>
            </w:pPr>
            <w:r>
              <w:rPr>
                <w:rFonts w:hint="eastAsia"/>
              </w:rPr>
              <w:t>对应分值</w:t>
            </w:r>
          </w:p>
        </w:tc>
        <w:tc>
          <w:tcPr>
            <w:tcW w:w="364" w:type="pct"/>
            <w:vMerge w:val="continue"/>
            <w:tcBorders>
              <w:tl2br w:val="nil"/>
              <w:tr2bl w:val="nil"/>
            </w:tcBorders>
            <w:vAlign w:val="center"/>
          </w:tcPr>
          <w:p>
            <w:pPr>
              <w:pStyle w:val="94"/>
            </w:pPr>
          </w:p>
        </w:tc>
        <w:tc>
          <w:tcPr>
            <w:tcW w:w="1539" w:type="pct"/>
            <w:vMerge w:val="continue"/>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tl2br w:val="nil"/>
              <w:tr2bl w:val="nil"/>
            </w:tcBorders>
            <w:vAlign w:val="center"/>
          </w:tcPr>
          <w:p>
            <w:pPr>
              <w:pStyle w:val="94"/>
            </w:pPr>
          </w:p>
        </w:tc>
        <w:tc>
          <w:tcPr>
            <w:tcW w:w="724" w:type="pct"/>
            <w:tcBorders>
              <w:tl2br w:val="nil"/>
              <w:tr2bl w:val="nil"/>
            </w:tcBorders>
            <w:vAlign w:val="center"/>
          </w:tcPr>
          <w:p>
            <w:pPr>
              <w:pStyle w:val="94"/>
            </w:pPr>
            <w:r>
              <w:rPr>
                <w:rFonts w:hint="eastAsia"/>
              </w:rPr>
              <w:t>...</w:t>
            </w:r>
          </w:p>
        </w:tc>
        <w:tc>
          <w:tcPr>
            <w:tcW w:w="664" w:type="pct"/>
            <w:tcBorders>
              <w:tl2br w:val="nil"/>
              <w:tr2bl w:val="nil"/>
            </w:tcBorders>
            <w:vAlign w:val="center"/>
          </w:tcPr>
          <w:p>
            <w:pPr>
              <w:pStyle w:val="94"/>
            </w:pPr>
            <w:r>
              <w:rPr>
                <w:rFonts w:hint="eastAsia"/>
              </w:rPr>
              <w:t>...</w:t>
            </w:r>
          </w:p>
        </w:tc>
        <w:tc>
          <w:tcPr>
            <w:tcW w:w="364" w:type="pct"/>
            <w:vMerge w:val="continue"/>
            <w:tcBorders>
              <w:tl2br w:val="nil"/>
              <w:tr2bl w:val="nil"/>
            </w:tcBorders>
            <w:vAlign w:val="center"/>
          </w:tcPr>
          <w:p>
            <w:pPr>
              <w:pStyle w:val="94"/>
            </w:pPr>
          </w:p>
        </w:tc>
        <w:tc>
          <w:tcPr>
            <w:tcW w:w="1539" w:type="pct"/>
            <w:vMerge w:val="continue"/>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tcBorders>
              <w:tl2br w:val="nil"/>
              <w:tr2bl w:val="nil"/>
            </w:tcBorders>
            <w:vAlign w:val="center"/>
          </w:tcPr>
          <w:p>
            <w:pPr>
              <w:jc w:val="center"/>
            </w:pPr>
            <w:r>
              <w:rPr>
                <w:rFonts w:hint="eastAsia"/>
              </w:rPr>
              <w:t>...</w:t>
            </w:r>
          </w:p>
        </w:tc>
        <w:tc>
          <w:tcPr>
            <w:tcW w:w="724" w:type="pct"/>
            <w:tcBorders>
              <w:tl2br w:val="nil"/>
              <w:tr2bl w:val="nil"/>
            </w:tcBorders>
            <w:vAlign w:val="center"/>
          </w:tcPr>
          <w:p>
            <w:pPr>
              <w:jc w:val="center"/>
            </w:pPr>
            <w:r>
              <w:rPr>
                <w:rFonts w:hint="eastAsia"/>
              </w:rPr>
              <w:t>...</w:t>
            </w:r>
          </w:p>
        </w:tc>
        <w:tc>
          <w:tcPr>
            <w:tcW w:w="664" w:type="pct"/>
            <w:tcBorders>
              <w:tl2br w:val="nil"/>
              <w:tr2bl w:val="nil"/>
            </w:tcBorders>
            <w:vAlign w:val="center"/>
          </w:tcPr>
          <w:p>
            <w:pPr>
              <w:jc w:val="center"/>
            </w:pPr>
            <w:r>
              <w:rPr>
                <w:rFonts w:hint="eastAsia"/>
              </w:rPr>
              <w:t>...</w:t>
            </w:r>
          </w:p>
        </w:tc>
        <w:tc>
          <w:tcPr>
            <w:tcW w:w="364" w:type="pct"/>
            <w:tcBorders>
              <w:tl2br w:val="nil"/>
              <w:tr2bl w:val="nil"/>
            </w:tcBorders>
            <w:vAlign w:val="center"/>
          </w:tcPr>
          <w:p>
            <w:pPr>
              <w:jc w:val="center"/>
              <w:rPr>
                <w:rFonts w:eastAsia="宋体"/>
              </w:rPr>
            </w:pPr>
            <w:r>
              <w:rPr>
                <w:rFonts w:hint="eastAsia"/>
              </w:rPr>
              <w:t>...</w:t>
            </w:r>
          </w:p>
        </w:tc>
        <w:tc>
          <w:tcPr>
            <w:tcW w:w="1539" w:type="pct"/>
            <w:tcBorders>
              <w:tl2br w:val="nil"/>
              <w:tr2bl w:val="nil"/>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restart"/>
            <w:tcBorders>
              <w:tl2br w:val="nil"/>
              <w:tr2bl w:val="nil"/>
            </w:tcBorders>
            <w:vAlign w:val="center"/>
          </w:tcPr>
          <w:p>
            <w:pPr>
              <w:pStyle w:val="94"/>
            </w:pPr>
            <w:r>
              <w:rPr>
                <w:bCs/>
              </w:rPr>
              <w:t>产品安全性</w:t>
            </w:r>
          </w:p>
        </w:tc>
        <w:tc>
          <w:tcPr>
            <w:tcW w:w="370" w:type="pct"/>
            <w:vMerge w:val="restart"/>
            <w:tcBorders>
              <w:tl2br w:val="nil"/>
              <w:tr2bl w:val="nil"/>
            </w:tcBorders>
            <w:vAlign w:val="center"/>
          </w:tcPr>
          <w:p>
            <w:pPr>
              <w:pStyle w:val="94"/>
            </w:pPr>
            <w:r>
              <w:rPr>
                <w:rFonts w:hint="eastAsia"/>
              </w:rPr>
              <w:t>0.15</w:t>
            </w:r>
          </w:p>
        </w:tc>
        <w:tc>
          <w:tcPr>
            <w:tcW w:w="626" w:type="pct"/>
            <w:vMerge w:val="restart"/>
            <w:tcBorders>
              <w:tl2br w:val="nil"/>
              <w:tr2bl w:val="nil"/>
            </w:tcBorders>
            <w:vAlign w:val="center"/>
          </w:tcPr>
          <w:p>
            <w:pPr>
              <w:pStyle w:val="94"/>
            </w:pPr>
            <w:r>
              <w:rPr>
                <w:rFonts w:hint="eastAsia"/>
              </w:rPr>
              <w:t>稳定性</w:t>
            </w:r>
          </w:p>
        </w:tc>
        <w:tc>
          <w:tcPr>
            <w:tcW w:w="724" w:type="pct"/>
            <w:tcBorders>
              <w:tl2br w:val="nil"/>
              <w:tr2bl w:val="nil"/>
            </w:tcBorders>
            <w:vAlign w:val="center"/>
          </w:tcPr>
          <w:p>
            <w:pPr>
              <w:pStyle w:val="94"/>
            </w:pPr>
            <w:r>
              <w:rPr>
                <w:rFonts w:hint="eastAsia"/>
              </w:rPr>
              <w:t>要求</w:t>
            </w:r>
          </w:p>
        </w:tc>
        <w:tc>
          <w:tcPr>
            <w:tcW w:w="664" w:type="pct"/>
            <w:tcBorders>
              <w:tl2br w:val="nil"/>
              <w:tr2bl w:val="nil"/>
            </w:tcBorders>
            <w:vAlign w:val="center"/>
          </w:tcPr>
          <w:p>
            <w:pPr>
              <w:pStyle w:val="94"/>
            </w:pPr>
            <w:r>
              <w:rPr>
                <w:rFonts w:hint="eastAsia"/>
              </w:rPr>
              <w:t>对应分值</w:t>
            </w:r>
          </w:p>
        </w:tc>
        <w:tc>
          <w:tcPr>
            <w:tcW w:w="364" w:type="pct"/>
            <w:vMerge w:val="restart"/>
            <w:tcBorders>
              <w:tl2br w:val="nil"/>
              <w:tr2bl w:val="nil"/>
            </w:tcBorders>
            <w:vAlign w:val="center"/>
          </w:tcPr>
          <w:p>
            <w:pPr>
              <w:pStyle w:val="94"/>
            </w:pPr>
            <w:r>
              <w:rPr>
                <w:rFonts w:hint="eastAsia"/>
              </w:rPr>
              <w:t>0.15</w:t>
            </w:r>
          </w:p>
        </w:tc>
        <w:tc>
          <w:tcPr>
            <w:tcW w:w="1539" w:type="pct"/>
            <w:vMerge w:val="restart"/>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tl2br w:val="nil"/>
              <w:tr2bl w:val="nil"/>
            </w:tcBorders>
            <w:vAlign w:val="center"/>
          </w:tcPr>
          <w:p>
            <w:pPr>
              <w:pStyle w:val="94"/>
            </w:pPr>
          </w:p>
        </w:tc>
        <w:tc>
          <w:tcPr>
            <w:tcW w:w="724" w:type="pct"/>
            <w:tcBorders>
              <w:tl2br w:val="nil"/>
              <w:tr2bl w:val="nil"/>
            </w:tcBorders>
            <w:vAlign w:val="center"/>
          </w:tcPr>
          <w:p>
            <w:pPr>
              <w:pStyle w:val="94"/>
            </w:pPr>
            <w:r>
              <w:rPr>
                <w:rFonts w:hint="eastAsia"/>
              </w:rPr>
              <w:t>要求</w:t>
            </w:r>
          </w:p>
        </w:tc>
        <w:tc>
          <w:tcPr>
            <w:tcW w:w="664" w:type="pct"/>
            <w:tcBorders>
              <w:tl2br w:val="nil"/>
              <w:tr2bl w:val="nil"/>
            </w:tcBorders>
            <w:vAlign w:val="center"/>
          </w:tcPr>
          <w:p>
            <w:pPr>
              <w:pStyle w:val="94"/>
            </w:pPr>
            <w:r>
              <w:rPr>
                <w:rFonts w:hint="eastAsia"/>
              </w:rPr>
              <w:t>对应分值</w:t>
            </w:r>
          </w:p>
        </w:tc>
        <w:tc>
          <w:tcPr>
            <w:tcW w:w="364" w:type="pct"/>
            <w:vMerge w:val="continue"/>
            <w:tcBorders>
              <w:tl2br w:val="nil"/>
              <w:tr2bl w:val="nil"/>
            </w:tcBorders>
            <w:vAlign w:val="center"/>
          </w:tcPr>
          <w:p>
            <w:pPr>
              <w:pStyle w:val="94"/>
            </w:pPr>
          </w:p>
        </w:tc>
        <w:tc>
          <w:tcPr>
            <w:tcW w:w="1539" w:type="pct"/>
            <w:vMerge w:val="continue"/>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tl2br w:val="nil"/>
              <w:tr2bl w:val="nil"/>
            </w:tcBorders>
            <w:vAlign w:val="center"/>
          </w:tcPr>
          <w:p>
            <w:pPr>
              <w:pStyle w:val="94"/>
            </w:pPr>
          </w:p>
        </w:tc>
        <w:tc>
          <w:tcPr>
            <w:tcW w:w="724" w:type="pct"/>
            <w:tcBorders>
              <w:tl2br w:val="nil"/>
              <w:tr2bl w:val="nil"/>
            </w:tcBorders>
            <w:vAlign w:val="center"/>
          </w:tcPr>
          <w:p>
            <w:pPr>
              <w:pStyle w:val="94"/>
            </w:pPr>
            <w:r>
              <w:rPr>
                <w:rFonts w:hint="eastAsia"/>
              </w:rPr>
              <w:t>...</w:t>
            </w:r>
          </w:p>
        </w:tc>
        <w:tc>
          <w:tcPr>
            <w:tcW w:w="664" w:type="pct"/>
            <w:tcBorders>
              <w:tl2br w:val="nil"/>
              <w:tr2bl w:val="nil"/>
            </w:tcBorders>
            <w:vAlign w:val="center"/>
          </w:tcPr>
          <w:p>
            <w:pPr>
              <w:pStyle w:val="94"/>
            </w:pPr>
            <w:r>
              <w:rPr>
                <w:rFonts w:hint="eastAsia"/>
              </w:rPr>
              <w:t>...</w:t>
            </w:r>
          </w:p>
        </w:tc>
        <w:tc>
          <w:tcPr>
            <w:tcW w:w="364" w:type="pct"/>
            <w:vMerge w:val="continue"/>
            <w:tcBorders>
              <w:tl2br w:val="nil"/>
              <w:tr2bl w:val="nil"/>
            </w:tcBorders>
            <w:vAlign w:val="center"/>
          </w:tcPr>
          <w:p>
            <w:pPr>
              <w:pStyle w:val="94"/>
            </w:pPr>
          </w:p>
        </w:tc>
        <w:tc>
          <w:tcPr>
            <w:tcW w:w="1539" w:type="pct"/>
            <w:vMerge w:val="continue"/>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tcBorders>
              <w:tl2br w:val="nil"/>
              <w:tr2bl w:val="nil"/>
            </w:tcBorders>
            <w:vAlign w:val="center"/>
          </w:tcPr>
          <w:p>
            <w:pPr>
              <w:jc w:val="center"/>
            </w:pPr>
            <w:r>
              <w:rPr>
                <w:rFonts w:hint="eastAsia"/>
              </w:rPr>
              <w:t>...</w:t>
            </w:r>
          </w:p>
        </w:tc>
        <w:tc>
          <w:tcPr>
            <w:tcW w:w="724" w:type="pct"/>
            <w:tcBorders>
              <w:tl2br w:val="nil"/>
              <w:tr2bl w:val="nil"/>
            </w:tcBorders>
            <w:vAlign w:val="center"/>
          </w:tcPr>
          <w:p>
            <w:pPr>
              <w:jc w:val="center"/>
            </w:pPr>
            <w:r>
              <w:rPr>
                <w:rFonts w:hint="eastAsia"/>
              </w:rPr>
              <w:t>...</w:t>
            </w:r>
          </w:p>
        </w:tc>
        <w:tc>
          <w:tcPr>
            <w:tcW w:w="664" w:type="pct"/>
            <w:tcBorders>
              <w:tl2br w:val="nil"/>
              <w:tr2bl w:val="nil"/>
            </w:tcBorders>
            <w:vAlign w:val="center"/>
          </w:tcPr>
          <w:p>
            <w:pPr>
              <w:jc w:val="center"/>
            </w:pPr>
            <w:r>
              <w:rPr>
                <w:rFonts w:hint="eastAsia"/>
              </w:rPr>
              <w:t>...</w:t>
            </w:r>
          </w:p>
        </w:tc>
        <w:tc>
          <w:tcPr>
            <w:tcW w:w="364" w:type="pct"/>
            <w:tcBorders>
              <w:tl2br w:val="nil"/>
              <w:tr2bl w:val="nil"/>
            </w:tcBorders>
            <w:vAlign w:val="center"/>
          </w:tcPr>
          <w:p>
            <w:pPr>
              <w:jc w:val="center"/>
              <w:rPr>
                <w:rFonts w:eastAsia="宋体"/>
              </w:rPr>
            </w:pPr>
            <w:r>
              <w:rPr>
                <w:rFonts w:hint="eastAsia"/>
              </w:rPr>
              <w:t>...</w:t>
            </w:r>
          </w:p>
        </w:tc>
        <w:tc>
          <w:tcPr>
            <w:tcW w:w="1539" w:type="pct"/>
            <w:tcBorders>
              <w:tl2br w:val="nil"/>
              <w:tr2bl w:val="nil"/>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restart"/>
            <w:tcBorders>
              <w:tl2br w:val="nil"/>
              <w:tr2bl w:val="nil"/>
            </w:tcBorders>
            <w:vAlign w:val="center"/>
          </w:tcPr>
          <w:p>
            <w:pPr>
              <w:pStyle w:val="94"/>
            </w:pPr>
            <w:r>
              <w:rPr>
                <w:bCs/>
              </w:rPr>
              <w:t>产品可靠性</w:t>
            </w:r>
          </w:p>
        </w:tc>
        <w:tc>
          <w:tcPr>
            <w:tcW w:w="370" w:type="pct"/>
            <w:vMerge w:val="restart"/>
            <w:tcBorders>
              <w:tl2br w:val="nil"/>
              <w:tr2bl w:val="nil"/>
            </w:tcBorders>
            <w:vAlign w:val="center"/>
          </w:tcPr>
          <w:p>
            <w:pPr>
              <w:pStyle w:val="94"/>
            </w:pPr>
            <w:r>
              <w:rPr>
                <w:rFonts w:hint="eastAsia"/>
              </w:rPr>
              <w:t>0.1</w:t>
            </w:r>
          </w:p>
        </w:tc>
        <w:tc>
          <w:tcPr>
            <w:tcW w:w="626" w:type="pct"/>
            <w:vMerge w:val="restart"/>
            <w:tcBorders>
              <w:tl2br w:val="nil"/>
              <w:tr2bl w:val="nil"/>
            </w:tcBorders>
            <w:vAlign w:val="center"/>
          </w:tcPr>
          <w:p>
            <w:pPr>
              <w:pStyle w:val="94"/>
            </w:pPr>
            <w:r>
              <w:rPr>
                <w:rFonts w:hint="eastAsia"/>
              </w:rPr>
              <w:t>材料可靠性</w:t>
            </w:r>
          </w:p>
        </w:tc>
        <w:tc>
          <w:tcPr>
            <w:tcW w:w="724" w:type="pct"/>
            <w:tcBorders>
              <w:bottom w:val="single" w:color="auto" w:sz="4" w:space="0"/>
              <w:tl2br w:val="nil"/>
              <w:tr2bl w:val="nil"/>
            </w:tcBorders>
            <w:vAlign w:val="center"/>
          </w:tcPr>
          <w:p>
            <w:pPr>
              <w:pStyle w:val="94"/>
            </w:pPr>
            <w:r>
              <w:rPr>
                <w:rFonts w:hint="eastAsia"/>
              </w:rPr>
              <w:t>要求</w:t>
            </w:r>
          </w:p>
        </w:tc>
        <w:tc>
          <w:tcPr>
            <w:tcW w:w="664" w:type="pct"/>
            <w:tcBorders>
              <w:bottom w:val="single" w:color="auto" w:sz="4" w:space="0"/>
              <w:tl2br w:val="nil"/>
              <w:tr2bl w:val="nil"/>
            </w:tcBorders>
            <w:vAlign w:val="center"/>
          </w:tcPr>
          <w:p>
            <w:pPr>
              <w:pStyle w:val="94"/>
            </w:pPr>
            <w:r>
              <w:rPr>
                <w:rFonts w:hint="eastAsia"/>
              </w:rPr>
              <w:t>对应分值</w:t>
            </w:r>
          </w:p>
        </w:tc>
        <w:tc>
          <w:tcPr>
            <w:tcW w:w="364" w:type="pct"/>
            <w:vMerge w:val="restart"/>
            <w:tcBorders>
              <w:tl2br w:val="nil"/>
              <w:tr2bl w:val="nil"/>
            </w:tcBorders>
            <w:vAlign w:val="center"/>
          </w:tcPr>
          <w:p>
            <w:pPr>
              <w:pStyle w:val="94"/>
            </w:pPr>
            <w:r>
              <w:rPr>
                <w:rFonts w:hint="eastAsia"/>
              </w:rPr>
              <w:t>0.1</w:t>
            </w:r>
          </w:p>
        </w:tc>
        <w:tc>
          <w:tcPr>
            <w:tcW w:w="1539" w:type="pct"/>
            <w:vMerge w:val="restart"/>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tl2br w:val="nil"/>
              <w:tr2bl w:val="nil"/>
            </w:tcBorders>
            <w:vAlign w:val="center"/>
          </w:tcPr>
          <w:p>
            <w:pPr>
              <w:pStyle w:val="94"/>
            </w:pPr>
          </w:p>
        </w:tc>
        <w:tc>
          <w:tcPr>
            <w:tcW w:w="724" w:type="pct"/>
            <w:tcBorders>
              <w:bottom w:val="single" w:color="auto" w:sz="4" w:space="0"/>
              <w:tl2br w:val="nil"/>
              <w:tr2bl w:val="nil"/>
            </w:tcBorders>
            <w:vAlign w:val="center"/>
          </w:tcPr>
          <w:p>
            <w:pPr>
              <w:pStyle w:val="94"/>
            </w:pPr>
            <w:r>
              <w:rPr>
                <w:rFonts w:hint="eastAsia"/>
              </w:rPr>
              <w:t>要求</w:t>
            </w:r>
          </w:p>
        </w:tc>
        <w:tc>
          <w:tcPr>
            <w:tcW w:w="664" w:type="pct"/>
            <w:tcBorders>
              <w:bottom w:val="single" w:color="auto" w:sz="4" w:space="0"/>
              <w:tl2br w:val="nil"/>
              <w:tr2bl w:val="nil"/>
            </w:tcBorders>
            <w:vAlign w:val="center"/>
          </w:tcPr>
          <w:p>
            <w:pPr>
              <w:pStyle w:val="94"/>
            </w:pPr>
            <w:r>
              <w:rPr>
                <w:rFonts w:hint="eastAsia"/>
              </w:rPr>
              <w:t>对应分值</w:t>
            </w:r>
          </w:p>
        </w:tc>
        <w:tc>
          <w:tcPr>
            <w:tcW w:w="364" w:type="pct"/>
            <w:vMerge w:val="continue"/>
            <w:tcBorders>
              <w:tl2br w:val="nil"/>
              <w:tr2bl w:val="nil"/>
            </w:tcBorders>
            <w:vAlign w:val="center"/>
          </w:tcPr>
          <w:p>
            <w:pPr>
              <w:pStyle w:val="94"/>
            </w:pPr>
          </w:p>
        </w:tc>
        <w:tc>
          <w:tcPr>
            <w:tcW w:w="1539" w:type="pct"/>
            <w:vMerge w:val="continue"/>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bottom w:val="single" w:color="auto" w:sz="4" w:space="0"/>
              <w:tl2br w:val="nil"/>
              <w:tr2bl w:val="nil"/>
            </w:tcBorders>
            <w:vAlign w:val="center"/>
          </w:tcPr>
          <w:p>
            <w:pPr>
              <w:pStyle w:val="94"/>
            </w:pPr>
          </w:p>
        </w:tc>
        <w:tc>
          <w:tcPr>
            <w:tcW w:w="724" w:type="pct"/>
            <w:tcBorders>
              <w:bottom w:val="single" w:color="auto" w:sz="4" w:space="0"/>
              <w:tl2br w:val="nil"/>
              <w:tr2bl w:val="nil"/>
            </w:tcBorders>
            <w:vAlign w:val="center"/>
          </w:tcPr>
          <w:p>
            <w:pPr>
              <w:pStyle w:val="94"/>
            </w:pPr>
            <w:r>
              <w:rPr>
                <w:rFonts w:hint="eastAsia"/>
              </w:rPr>
              <w:t>...</w:t>
            </w:r>
          </w:p>
        </w:tc>
        <w:tc>
          <w:tcPr>
            <w:tcW w:w="664" w:type="pct"/>
            <w:tcBorders>
              <w:bottom w:val="single" w:color="auto" w:sz="4" w:space="0"/>
              <w:tl2br w:val="nil"/>
              <w:tr2bl w:val="nil"/>
            </w:tcBorders>
            <w:vAlign w:val="center"/>
          </w:tcPr>
          <w:p>
            <w:pPr>
              <w:pStyle w:val="94"/>
            </w:pPr>
            <w:r>
              <w:rPr>
                <w:rFonts w:hint="eastAsia"/>
              </w:rPr>
              <w:t>...</w:t>
            </w:r>
          </w:p>
        </w:tc>
        <w:tc>
          <w:tcPr>
            <w:tcW w:w="364" w:type="pct"/>
            <w:vMerge w:val="continue"/>
            <w:tcBorders>
              <w:bottom w:val="single" w:color="auto" w:sz="4" w:space="0"/>
              <w:tl2br w:val="nil"/>
              <w:tr2bl w:val="nil"/>
            </w:tcBorders>
            <w:vAlign w:val="center"/>
          </w:tcPr>
          <w:p>
            <w:pPr>
              <w:pStyle w:val="94"/>
            </w:pPr>
          </w:p>
        </w:tc>
        <w:tc>
          <w:tcPr>
            <w:tcW w:w="1539" w:type="pct"/>
            <w:vMerge w:val="continue"/>
            <w:tcBorders>
              <w:bottom w:val="single" w:color="auto" w:sz="4" w:space="0"/>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tcBorders>
              <w:bottom w:val="single" w:color="auto" w:sz="4" w:space="0"/>
              <w:tl2br w:val="nil"/>
              <w:tr2bl w:val="nil"/>
            </w:tcBorders>
            <w:vAlign w:val="center"/>
          </w:tcPr>
          <w:p>
            <w:pPr>
              <w:jc w:val="center"/>
            </w:pPr>
            <w:r>
              <w:rPr>
                <w:rFonts w:hint="eastAsia"/>
              </w:rPr>
              <w:t>...</w:t>
            </w:r>
          </w:p>
        </w:tc>
        <w:tc>
          <w:tcPr>
            <w:tcW w:w="724" w:type="pct"/>
            <w:tcBorders>
              <w:bottom w:val="single" w:color="auto" w:sz="4" w:space="0"/>
              <w:tl2br w:val="nil"/>
              <w:tr2bl w:val="nil"/>
            </w:tcBorders>
            <w:vAlign w:val="center"/>
          </w:tcPr>
          <w:p>
            <w:pPr>
              <w:jc w:val="center"/>
            </w:pPr>
            <w:r>
              <w:rPr>
                <w:rFonts w:hint="eastAsia"/>
              </w:rPr>
              <w:t>...</w:t>
            </w:r>
          </w:p>
        </w:tc>
        <w:tc>
          <w:tcPr>
            <w:tcW w:w="664" w:type="pct"/>
            <w:tcBorders>
              <w:bottom w:val="single" w:color="auto" w:sz="4" w:space="0"/>
              <w:tl2br w:val="nil"/>
              <w:tr2bl w:val="nil"/>
            </w:tcBorders>
            <w:vAlign w:val="center"/>
          </w:tcPr>
          <w:p>
            <w:pPr>
              <w:jc w:val="center"/>
            </w:pPr>
            <w:r>
              <w:rPr>
                <w:rFonts w:hint="eastAsia"/>
              </w:rPr>
              <w:t>...</w:t>
            </w:r>
          </w:p>
        </w:tc>
        <w:tc>
          <w:tcPr>
            <w:tcW w:w="364" w:type="pct"/>
            <w:tcBorders>
              <w:bottom w:val="single" w:color="auto" w:sz="4" w:space="0"/>
              <w:tl2br w:val="nil"/>
              <w:tr2bl w:val="nil"/>
            </w:tcBorders>
            <w:vAlign w:val="center"/>
          </w:tcPr>
          <w:p>
            <w:pPr>
              <w:jc w:val="center"/>
              <w:rPr>
                <w:rFonts w:eastAsia="宋体"/>
              </w:rPr>
            </w:pPr>
            <w:r>
              <w:rPr>
                <w:rFonts w:hint="eastAsia"/>
              </w:rPr>
              <w:t>...</w:t>
            </w:r>
          </w:p>
        </w:tc>
        <w:tc>
          <w:tcPr>
            <w:tcW w:w="1539" w:type="pct"/>
            <w:tcBorders>
              <w:bottom w:val="single" w:color="auto" w:sz="4" w:space="0"/>
              <w:tl2br w:val="nil"/>
              <w:tr2bl w:val="nil"/>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restart"/>
            <w:tcBorders>
              <w:tl2br w:val="nil"/>
              <w:tr2bl w:val="nil"/>
            </w:tcBorders>
            <w:vAlign w:val="center"/>
          </w:tcPr>
          <w:p>
            <w:pPr>
              <w:pStyle w:val="94"/>
              <w:rPr>
                <w:bCs/>
              </w:rPr>
            </w:pPr>
            <w:r>
              <w:rPr>
                <w:rFonts w:hint="eastAsia"/>
                <w:bCs/>
              </w:rPr>
              <w:t>产品适应性</w:t>
            </w:r>
          </w:p>
        </w:tc>
        <w:tc>
          <w:tcPr>
            <w:tcW w:w="370" w:type="pct"/>
            <w:vMerge w:val="restart"/>
            <w:tcBorders>
              <w:tl2br w:val="nil"/>
              <w:tr2bl w:val="nil"/>
            </w:tcBorders>
            <w:vAlign w:val="center"/>
          </w:tcPr>
          <w:p>
            <w:pPr>
              <w:pStyle w:val="94"/>
            </w:pPr>
            <w:r>
              <w:rPr>
                <w:rFonts w:hint="eastAsia"/>
              </w:rPr>
              <w:t>0.05</w:t>
            </w:r>
          </w:p>
        </w:tc>
        <w:tc>
          <w:tcPr>
            <w:tcW w:w="626" w:type="pct"/>
            <w:vMerge w:val="restart"/>
            <w:tcBorders>
              <w:tl2br w:val="nil"/>
              <w:tr2bl w:val="nil"/>
            </w:tcBorders>
            <w:vAlign w:val="center"/>
          </w:tcPr>
          <w:p>
            <w:pPr>
              <w:pStyle w:val="94"/>
            </w:pPr>
            <w:r>
              <w:rPr>
                <w:rFonts w:hint="eastAsia"/>
              </w:rPr>
              <w:t>场地适应性</w:t>
            </w:r>
          </w:p>
        </w:tc>
        <w:tc>
          <w:tcPr>
            <w:tcW w:w="724" w:type="pct"/>
            <w:tcBorders>
              <w:bottom w:val="single" w:color="auto" w:sz="4" w:space="0"/>
              <w:tl2br w:val="nil"/>
              <w:tr2bl w:val="nil"/>
            </w:tcBorders>
            <w:vAlign w:val="center"/>
          </w:tcPr>
          <w:p>
            <w:pPr>
              <w:pStyle w:val="94"/>
            </w:pPr>
            <w:r>
              <w:rPr>
                <w:rFonts w:hint="eastAsia"/>
              </w:rPr>
              <w:t>要求</w:t>
            </w:r>
          </w:p>
        </w:tc>
        <w:tc>
          <w:tcPr>
            <w:tcW w:w="664" w:type="pct"/>
            <w:tcBorders>
              <w:bottom w:val="single" w:color="auto" w:sz="4" w:space="0"/>
              <w:tl2br w:val="nil"/>
              <w:tr2bl w:val="nil"/>
            </w:tcBorders>
            <w:vAlign w:val="center"/>
          </w:tcPr>
          <w:p>
            <w:pPr>
              <w:pStyle w:val="94"/>
            </w:pPr>
            <w:r>
              <w:rPr>
                <w:rFonts w:hint="eastAsia"/>
              </w:rPr>
              <w:t>对应分值</w:t>
            </w:r>
          </w:p>
        </w:tc>
        <w:tc>
          <w:tcPr>
            <w:tcW w:w="364" w:type="pct"/>
            <w:vMerge w:val="restart"/>
            <w:tcBorders>
              <w:tl2br w:val="nil"/>
              <w:tr2bl w:val="nil"/>
            </w:tcBorders>
            <w:vAlign w:val="center"/>
          </w:tcPr>
          <w:p>
            <w:pPr>
              <w:pStyle w:val="94"/>
            </w:pPr>
            <w:r>
              <w:rPr>
                <w:rFonts w:hint="eastAsia"/>
              </w:rPr>
              <w:t>0.05</w:t>
            </w:r>
          </w:p>
        </w:tc>
        <w:tc>
          <w:tcPr>
            <w:tcW w:w="1539" w:type="pct"/>
            <w:vMerge w:val="restart"/>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tl2br w:val="nil"/>
              <w:tr2bl w:val="nil"/>
            </w:tcBorders>
            <w:vAlign w:val="center"/>
          </w:tcPr>
          <w:p>
            <w:pPr>
              <w:pStyle w:val="94"/>
            </w:pPr>
          </w:p>
        </w:tc>
        <w:tc>
          <w:tcPr>
            <w:tcW w:w="724" w:type="pct"/>
            <w:tcBorders>
              <w:bottom w:val="single" w:color="auto" w:sz="4" w:space="0"/>
              <w:tl2br w:val="nil"/>
              <w:tr2bl w:val="nil"/>
            </w:tcBorders>
            <w:vAlign w:val="center"/>
          </w:tcPr>
          <w:p>
            <w:pPr>
              <w:pStyle w:val="94"/>
            </w:pPr>
            <w:r>
              <w:rPr>
                <w:rFonts w:hint="eastAsia"/>
              </w:rPr>
              <w:t>要求</w:t>
            </w:r>
          </w:p>
        </w:tc>
        <w:tc>
          <w:tcPr>
            <w:tcW w:w="664" w:type="pct"/>
            <w:tcBorders>
              <w:bottom w:val="single" w:color="auto" w:sz="4" w:space="0"/>
              <w:tl2br w:val="nil"/>
              <w:tr2bl w:val="nil"/>
            </w:tcBorders>
            <w:vAlign w:val="center"/>
          </w:tcPr>
          <w:p>
            <w:pPr>
              <w:pStyle w:val="94"/>
            </w:pPr>
            <w:r>
              <w:rPr>
                <w:rFonts w:hint="eastAsia"/>
              </w:rPr>
              <w:t>对应分值</w:t>
            </w:r>
          </w:p>
        </w:tc>
        <w:tc>
          <w:tcPr>
            <w:tcW w:w="364" w:type="pct"/>
            <w:vMerge w:val="continue"/>
            <w:tcBorders>
              <w:tl2br w:val="nil"/>
              <w:tr2bl w:val="nil"/>
            </w:tcBorders>
            <w:vAlign w:val="center"/>
          </w:tcPr>
          <w:p>
            <w:pPr>
              <w:pStyle w:val="94"/>
            </w:pPr>
          </w:p>
        </w:tc>
        <w:tc>
          <w:tcPr>
            <w:tcW w:w="1539" w:type="pct"/>
            <w:vMerge w:val="continue"/>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bottom w:val="single" w:color="auto" w:sz="4" w:space="0"/>
              <w:tl2br w:val="nil"/>
              <w:tr2bl w:val="nil"/>
            </w:tcBorders>
            <w:vAlign w:val="center"/>
          </w:tcPr>
          <w:p>
            <w:pPr>
              <w:pStyle w:val="94"/>
            </w:pPr>
          </w:p>
        </w:tc>
        <w:tc>
          <w:tcPr>
            <w:tcW w:w="724" w:type="pct"/>
            <w:tcBorders>
              <w:bottom w:val="single" w:color="auto" w:sz="4" w:space="0"/>
              <w:tl2br w:val="nil"/>
              <w:tr2bl w:val="nil"/>
            </w:tcBorders>
            <w:vAlign w:val="center"/>
          </w:tcPr>
          <w:p>
            <w:pPr>
              <w:pStyle w:val="94"/>
            </w:pPr>
            <w:r>
              <w:rPr>
                <w:rFonts w:hint="eastAsia"/>
              </w:rPr>
              <w:t>...</w:t>
            </w:r>
          </w:p>
        </w:tc>
        <w:tc>
          <w:tcPr>
            <w:tcW w:w="664" w:type="pct"/>
            <w:tcBorders>
              <w:bottom w:val="single" w:color="auto" w:sz="4" w:space="0"/>
              <w:tl2br w:val="nil"/>
              <w:tr2bl w:val="nil"/>
            </w:tcBorders>
            <w:vAlign w:val="center"/>
          </w:tcPr>
          <w:p>
            <w:pPr>
              <w:pStyle w:val="94"/>
            </w:pPr>
            <w:r>
              <w:rPr>
                <w:rFonts w:hint="eastAsia"/>
              </w:rPr>
              <w:t>...</w:t>
            </w:r>
          </w:p>
        </w:tc>
        <w:tc>
          <w:tcPr>
            <w:tcW w:w="364" w:type="pct"/>
            <w:vMerge w:val="continue"/>
            <w:tcBorders>
              <w:bottom w:val="single" w:color="auto" w:sz="4" w:space="0"/>
              <w:tl2br w:val="nil"/>
              <w:tr2bl w:val="nil"/>
            </w:tcBorders>
            <w:vAlign w:val="center"/>
          </w:tcPr>
          <w:p>
            <w:pPr>
              <w:pStyle w:val="94"/>
            </w:pPr>
          </w:p>
        </w:tc>
        <w:tc>
          <w:tcPr>
            <w:tcW w:w="1539" w:type="pct"/>
            <w:vMerge w:val="continue"/>
            <w:tcBorders>
              <w:bottom w:val="single" w:color="auto" w:sz="4" w:space="0"/>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0" w:type="pct"/>
            <w:vMerge w:val="continue"/>
            <w:tcBorders>
              <w:tl2br w:val="nil"/>
              <w:tr2bl w:val="nil"/>
            </w:tcBorders>
            <w:vAlign w:val="center"/>
          </w:tcPr>
          <w:p>
            <w:pPr>
              <w:pStyle w:val="94"/>
            </w:pPr>
          </w:p>
        </w:tc>
        <w:tc>
          <w:tcPr>
            <w:tcW w:w="370" w:type="pct"/>
            <w:vMerge w:val="continue"/>
            <w:tcBorders>
              <w:bottom w:val="single" w:color="auto" w:sz="4" w:space="0"/>
              <w:tl2br w:val="nil"/>
              <w:tr2bl w:val="nil"/>
            </w:tcBorders>
            <w:vAlign w:val="center"/>
          </w:tcPr>
          <w:p>
            <w:pPr>
              <w:pStyle w:val="94"/>
            </w:pPr>
          </w:p>
        </w:tc>
        <w:tc>
          <w:tcPr>
            <w:tcW w:w="626" w:type="pct"/>
            <w:tcBorders>
              <w:bottom w:val="single" w:color="auto" w:sz="4" w:space="0"/>
              <w:tl2br w:val="nil"/>
              <w:tr2bl w:val="nil"/>
            </w:tcBorders>
            <w:vAlign w:val="center"/>
          </w:tcPr>
          <w:p>
            <w:pPr>
              <w:jc w:val="center"/>
            </w:pPr>
            <w:r>
              <w:rPr>
                <w:rFonts w:hint="eastAsia"/>
              </w:rPr>
              <w:t>...</w:t>
            </w:r>
          </w:p>
        </w:tc>
        <w:tc>
          <w:tcPr>
            <w:tcW w:w="724" w:type="pct"/>
            <w:tcBorders>
              <w:bottom w:val="single" w:color="auto" w:sz="4" w:space="0"/>
              <w:tl2br w:val="nil"/>
              <w:tr2bl w:val="nil"/>
            </w:tcBorders>
            <w:vAlign w:val="center"/>
          </w:tcPr>
          <w:p>
            <w:pPr>
              <w:jc w:val="center"/>
            </w:pPr>
            <w:r>
              <w:rPr>
                <w:rFonts w:hint="eastAsia"/>
              </w:rPr>
              <w:t>...</w:t>
            </w:r>
          </w:p>
        </w:tc>
        <w:tc>
          <w:tcPr>
            <w:tcW w:w="664" w:type="pct"/>
            <w:tcBorders>
              <w:bottom w:val="single" w:color="auto" w:sz="4" w:space="0"/>
              <w:tl2br w:val="nil"/>
              <w:tr2bl w:val="nil"/>
            </w:tcBorders>
            <w:vAlign w:val="center"/>
          </w:tcPr>
          <w:p>
            <w:pPr>
              <w:jc w:val="center"/>
            </w:pPr>
            <w:r>
              <w:rPr>
                <w:rFonts w:hint="eastAsia"/>
              </w:rPr>
              <w:t>...</w:t>
            </w:r>
          </w:p>
        </w:tc>
        <w:tc>
          <w:tcPr>
            <w:tcW w:w="364" w:type="pct"/>
            <w:tcBorders>
              <w:bottom w:val="single" w:color="auto" w:sz="4" w:space="0"/>
              <w:tl2br w:val="nil"/>
              <w:tr2bl w:val="nil"/>
            </w:tcBorders>
            <w:vAlign w:val="center"/>
          </w:tcPr>
          <w:p>
            <w:pPr>
              <w:jc w:val="center"/>
            </w:pPr>
            <w:r>
              <w:rPr>
                <w:rFonts w:hint="eastAsia"/>
              </w:rPr>
              <w:t>...</w:t>
            </w:r>
          </w:p>
        </w:tc>
        <w:tc>
          <w:tcPr>
            <w:tcW w:w="1539" w:type="pct"/>
            <w:tcBorders>
              <w:bottom w:val="single" w:color="auto" w:sz="4" w:space="0"/>
              <w:tl2br w:val="nil"/>
              <w:tr2bl w:val="nil"/>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10" w:type="pct"/>
            <w:vMerge w:val="restart"/>
            <w:tcBorders>
              <w:tl2br w:val="nil"/>
              <w:tr2bl w:val="nil"/>
            </w:tcBorders>
            <w:vAlign w:val="center"/>
          </w:tcPr>
          <w:p>
            <w:pPr>
              <w:pStyle w:val="94"/>
              <w:rPr>
                <w:bCs/>
              </w:rPr>
            </w:pPr>
            <w:r>
              <w:rPr>
                <w:rFonts w:hint="eastAsia"/>
                <w:bCs/>
              </w:rPr>
              <w:t>产品环保性</w:t>
            </w:r>
          </w:p>
        </w:tc>
        <w:tc>
          <w:tcPr>
            <w:tcW w:w="370" w:type="pct"/>
            <w:vMerge w:val="restart"/>
            <w:tcBorders>
              <w:tl2br w:val="nil"/>
              <w:tr2bl w:val="nil"/>
            </w:tcBorders>
            <w:vAlign w:val="center"/>
          </w:tcPr>
          <w:p>
            <w:pPr>
              <w:pStyle w:val="94"/>
            </w:pPr>
            <w:r>
              <w:rPr>
                <w:rFonts w:hint="eastAsia"/>
              </w:rPr>
              <w:t>0.1</w:t>
            </w:r>
          </w:p>
        </w:tc>
        <w:tc>
          <w:tcPr>
            <w:tcW w:w="626" w:type="pct"/>
            <w:vMerge w:val="restart"/>
            <w:tcBorders>
              <w:tl2br w:val="nil"/>
              <w:tr2bl w:val="nil"/>
            </w:tcBorders>
            <w:vAlign w:val="center"/>
          </w:tcPr>
          <w:p>
            <w:pPr>
              <w:pStyle w:val="94"/>
            </w:pPr>
            <w:r>
              <w:rPr>
                <w:rFonts w:hint="eastAsia"/>
              </w:rPr>
              <w:t>生产环保性</w:t>
            </w:r>
          </w:p>
        </w:tc>
        <w:tc>
          <w:tcPr>
            <w:tcW w:w="724" w:type="pct"/>
            <w:tcBorders>
              <w:tl2br w:val="nil"/>
              <w:tr2bl w:val="nil"/>
            </w:tcBorders>
            <w:vAlign w:val="center"/>
          </w:tcPr>
          <w:p>
            <w:pPr>
              <w:pStyle w:val="94"/>
            </w:pPr>
            <w:r>
              <w:rPr>
                <w:rFonts w:hint="eastAsia"/>
              </w:rPr>
              <w:t>要求</w:t>
            </w:r>
          </w:p>
        </w:tc>
        <w:tc>
          <w:tcPr>
            <w:tcW w:w="664" w:type="pct"/>
            <w:tcBorders>
              <w:tl2br w:val="nil"/>
              <w:tr2bl w:val="nil"/>
            </w:tcBorders>
            <w:vAlign w:val="center"/>
          </w:tcPr>
          <w:p>
            <w:pPr>
              <w:pStyle w:val="94"/>
            </w:pPr>
            <w:r>
              <w:rPr>
                <w:rFonts w:hint="eastAsia"/>
              </w:rPr>
              <w:t>对应分值</w:t>
            </w:r>
          </w:p>
        </w:tc>
        <w:tc>
          <w:tcPr>
            <w:tcW w:w="364" w:type="pct"/>
            <w:vMerge w:val="restart"/>
            <w:tcBorders>
              <w:tl2br w:val="nil"/>
              <w:tr2bl w:val="nil"/>
            </w:tcBorders>
            <w:vAlign w:val="center"/>
          </w:tcPr>
          <w:p>
            <w:pPr>
              <w:pStyle w:val="94"/>
            </w:pPr>
            <w:r>
              <w:rPr>
                <w:rFonts w:hint="eastAsia"/>
              </w:rPr>
              <w:t>0.1</w:t>
            </w:r>
          </w:p>
        </w:tc>
        <w:tc>
          <w:tcPr>
            <w:tcW w:w="1539" w:type="pct"/>
            <w:vMerge w:val="restart"/>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tl2br w:val="nil"/>
              <w:tr2bl w:val="nil"/>
            </w:tcBorders>
            <w:vAlign w:val="center"/>
          </w:tcPr>
          <w:p>
            <w:pPr>
              <w:pStyle w:val="94"/>
            </w:pPr>
          </w:p>
        </w:tc>
        <w:tc>
          <w:tcPr>
            <w:tcW w:w="724" w:type="pct"/>
            <w:tcBorders>
              <w:tl2br w:val="nil"/>
              <w:tr2bl w:val="nil"/>
            </w:tcBorders>
            <w:vAlign w:val="center"/>
          </w:tcPr>
          <w:p>
            <w:pPr>
              <w:pStyle w:val="94"/>
            </w:pPr>
            <w:r>
              <w:rPr>
                <w:rFonts w:hint="eastAsia"/>
              </w:rPr>
              <w:t>要求</w:t>
            </w:r>
          </w:p>
        </w:tc>
        <w:tc>
          <w:tcPr>
            <w:tcW w:w="664" w:type="pct"/>
            <w:tcBorders>
              <w:tl2br w:val="nil"/>
              <w:tr2bl w:val="nil"/>
            </w:tcBorders>
            <w:vAlign w:val="center"/>
          </w:tcPr>
          <w:p>
            <w:pPr>
              <w:pStyle w:val="94"/>
            </w:pPr>
            <w:r>
              <w:rPr>
                <w:rFonts w:hint="eastAsia"/>
              </w:rPr>
              <w:t>对应分值</w:t>
            </w:r>
          </w:p>
        </w:tc>
        <w:tc>
          <w:tcPr>
            <w:tcW w:w="364" w:type="pct"/>
            <w:vMerge w:val="continue"/>
            <w:tcBorders>
              <w:tl2br w:val="nil"/>
              <w:tr2bl w:val="nil"/>
            </w:tcBorders>
            <w:vAlign w:val="center"/>
          </w:tcPr>
          <w:p>
            <w:pPr>
              <w:pStyle w:val="94"/>
            </w:pPr>
          </w:p>
        </w:tc>
        <w:tc>
          <w:tcPr>
            <w:tcW w:w="1539" w:type="pct"/>
            <w:vMerge w:val="continue"/>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vMerge w:val="continue"/>
            <w:tcBorders>
              <w:tl2br w:val="nil"/>
              <w:tr2bl w:val="nil"/>
            </w:tcBorders>
            <w:vAlign w:val="center"/>
          </w:tcPr>
          <w:p>
            <w:pPr>
              <w:pStyle w:val="94"/>
            </w:pPr>
          </w:p>
        </w:tc>
        <w:tc>
          <w:tcPr>
            <w:tcW w:w="724" w:type="pct"/>
            <w:tcBorders>
              <w:tl2br w:val="nil"/>
              <w:tr2bl w:val="nil"/>
            </w:tcBorders>
            <w:vAlign w:val="center"/>
          </w:tcPr>
          <w:p>
            <w:pPr>
              <w:pStyle w:val="94"/>
            </w:pPr>
            <w:r>
              <w:rPr>
                <w:rFonts w:hint="eastAsia"/>
              </w:rPr>
              <w:t>...</w:t>
            </w:r>
          </w:p>
        </w:tc>
        <w:tc>
          <w:tcPr>
            <w:tcW w:w="664" w:type="pct"/>
            <w:tcBorders>
              <w:tl2br w:val="nil"/>
              <w:tr2bl w:val="nil"/>
            </w:tcBorders>
            <w:vAlign w:val="center"/>
          </w:tcPr>
          <w:p>
            <w:pPr>
              <w:pStyle w:val="94"/>
            </w:pPr>
            <w:r>
              <w:rPr>
                <w:rFonts w:hint="eastAsia"/>
              </w:rPr>
              <w:t>...</w:t>
            </w:r>
          </w:p>
        </w:tc>
        <w:tc>
          <w:tcPr>
            <w:tcW w:w="364" w:type="pct"/>
            <w:vMerge w:val="continue"/>
            <w:tcBorders>
              <w:tl2br w:val="nil"/>
              <w:tr2bl w:val="nil"/>
            </w:tcBorders>
            <w:vAlign w:val="center"/>
          </w:tcPr>
          <w:p>
            <w:pPr>
              <w:pStyle w:val="94"/>
            </w:pPr>
          </w:p>
        </w:tc>
        <w:tc>
          <w:tcPr>
            <w:tcW w:w="1539" w:type="pct"/>
            <w:vMerge w:val="continue"/>
            <w:tcBorders>
              <w:tl2br w:val="nil"/>
              <w:tr2bl w:val="nil"/>
            </w:tcBorders>
            <w:vAlign w:val="center"/>
          </w:tcPr>
          <w:p>
            <w:pPr>
              <w:pStyle w:val="9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0" w:type="pct"/>
            <w:vMerge w:val="continue"/>
            <w:tcBorders>
              <w:tl2br w:val="nil"/>
              <w:tr2bl w:val="nil"/>
            </w:tcBorders>
            <w:vAlign w:val="center"/>
          </w:tcPr>
          <w:p>
            <w:pPr>
              <w:pStyle w:val="94"/>
            </w:pPr>
          </w:p>
        </w:tc>
        <w:tc>
          <w:tcPr>
            <w:tcW w:w="370" w:type="pct"/>
            <w:vMerge w:val="continue"/>
            <w:tcBorders>
              <w:tl2br w:val="nil"/>
              <w:tr2bl w:val="nil"/>
            </w:tcBorders>
            <w:vAlign w:val="center"/>
          </w:tcPr>
          <w:p>
            <w:pPr>
              <w:pStyle w:val="94"/>
            </w:pPr>
          </w:p>
        </w:tc>
        <w:tc>
          <w:tcPr>
            <w:tcW w:w="626" w:type="pct"/>
            <w:tcBorders>
              <w:tl2br w:val="nil"/>
              <w:tr2bl w:val="nil"/>
            </w:tcBorders>
            <w:vAlign w:val="center"/>
          </w:tcPr>
          <w:p>
            <w:pPr>
              <w:jc w:val="center"/>
            </w:pPr>
            <w:r>
              <w:rPr>
                <w:rFonts w:hint="eastAsia"/>
              </w:rPr>
              <w:t>...</w:t>
            </w:r>
          </w:p>
        </w:tc>
        <w:tc>
          <w:tcPr>
            <w:tcW w:w="724" w:type="pct"/>
            <w:tcBorders>
              <w:tl2br w:val="nil"/>
              <w:tr2bl w:val="nil"/>
            </w:tcBorders>
            <w:vAlign w:val="center"/>
          </w:tcPr>
          <w:p>
            <w:pPr>
              <w:jc w:val="center"/>
            </w:pPr>
            <w:r>
              <w:rPr>
                <w:rFonts w:hint="eastAsia"/>
              </w:rPr>
              <w:t>...</w:t>
            </w:r>
          </w:p>
        </w:tc>
        <w:tc>
          <w:tcPr>
            <w:tcW w:w="664" w:type="pct"/>
            <w:tcBorders>
              <w:tl2br w:val="nil"/>
              <w:tr2bl w:val="nil"/>
            </w:tcBorders>
            <w:vAlign w:val="center"/>
          </w:tcPr>
          <w:p>
            <w:pPr>
              <w:jc w:val="center"/>
            </w:pPr>
            <w:r>
              <w:rPr>
                <w:rFonts w:hint="eastAsia"/>
              </w:rPr>
              <w:t>...</w:t>
            </w:r>
          </w:p>
        </w:tc>
        <w:tc>
          <w:tcPr>
            <w:tcW w:w="364" w:type="pct"/>
            <w:tcBorders>
              <w:tl2br w:val="nil"/>
              <w:tr2bl w:val="nil"/>
            </w:tcBorders>
            <w:vAlign w:val="center"/>
          </w:tcPr>
          <w:p>
            <w:pPr>
              <w:jc w:val="center"/>
              <w:rPr>
                <w:rFonts w:eastAsia="宋体"/>
              </w:rPr>
            </w:pPr>
            <w:r>
              <w:rPr>
                <w:rFonts w:hint="eastAsia"/>
              </w:rPr>
              <w:t>...</w:t>
            </w:r>
          </w:p>
        </w:tc>
        <w:tc>
          <w:tcPr>
            <w:tcW w:w="1539" w:type="pct"/>
            <w:tcBorders>
              <w:tl2br w:val="nil"/>
              <w:tr2bl w:val="nil"/>
            </w:tcBorders>
            <w:vAlign w:val="center"/>
          </w:tcPr>
          <w:p>
            <w:pPr>
              <w:jc w:val="center"/>
            </w:pPr>
          </w:p>
        </w:tc>
      </w:tr>
    </w:tbl>
    <w:p>
      <w:pPr>
        <w:pStyle w:val="87"/>
        <w:ind w:firstLine="420"/>
      </w:pPr>
    </w:p>
    <w:p>
      <w:pPr>
        <w:pStyle w:val="86"/>
        <w:numPr>
          <w:ilvl w:val="1"/>
          <w:numId w:val="7"/>
        </w:numPr>
        <w:spacing w:before="312" w:after="312"/>
      </w:pPr>
      <w:r>
        <w:rPr>
          <w:rFonts w:hint="eastAsia"/>
        </w:rPr>
        <w:t>评价</w:t>
      </w:r>
      <w:r>
        <w:t>方法</w:t>
      </w:r>
    </w:p>
    <w:p>
      <w:pPr>
        <w:pStyle w:val="87"/>
        <w:ind w:firstLine="420"/>
      </w:pPr>
      <w:r>
        <w:rPr>
          <w:rFonts w:hint="eastAsia"/>
        </w:rPr>
        <w:t>按照</w:t>
      </w:r>
      <w:r>
        <w:rPr>
          <w:rFonts w:hint="eastAsia" w:hAnsi="黑体" w:cs="黑体"/>
          <w:lang w:bidi="ar"/>
        </w:rPr>
        <w:t>XXXX-XXXX中的评价方法进行计算。</w:t>
      </w:r>
    </w:p>
    <w:p>
      <w:pPr>
        <w:pStyle w:val="86"/>
        <w:numPr>
          <w:ilvl w:val="1"/>
          <w:numId w:val="7"/>
        </w:numPr>
        <w:spacing w:before="312" w:after="312"/>
      </w:pPr>
      <w:r>
        <w:rPr>
          <w:rFonts w:hint="eastAsia"/>
        </w:rPr>
        <w:t>等级划分</w:t>
      </w:r>
    </w:p>
    <w:p>
      <w:pPr>
        <w:pStyle w:val="87"/>
        <w:ind w:firstLine="420"/>
      </w:pPr>
      <w:r>
        <w:rPr>
          <w:rFonts w:hint="eastAsia"/>
        </w:rPr>
        <w:t>评价结果划分为AAA、AA和A级，各等级所对应的划分依据见表B.2。综合评分大于等于85分，为AAA级；综合评分大于等于75分，为AA级；综合评分大于等于65分为A级。</w:t>
      </w:r>
    </w:p>
    <w:p>
      <w:pPr>
        <w:pStyle w:val="87"/>
        <w:ind w:firstLine="420"/>
        <w:rPr>
          <w:rFonts w:ascii="黑体" w:eastAsia="黑体" w:cs="黑体"/>
          <w:color w:val="000000"/>
          <w:lang w:bidi="ar"/>
        </w:rPr>
      </w:pPr>
    </w:p>
    <w:p>
      <w:pPr>
        <w:pStyle w:val="93"/>
        <w:numPr>
          <w:ilvl w:val="0"/>
          <w:numId w:val="0"/>
        </w:numPr>
        <w:spacing w:before="156" w:after="156"/>
      </w:pPr>
      <w:r>
        <w:rPr>
          <w:rFonts w:hint="eastAsia"/>
        </w:rPr>
        <w:t xml:space="preserve">表B.2 </w:t>
      </w:r>
      <w:r>
        <w:t>节水产品质量评级标准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94"/>
            </w:pPr>
            <w:r>
              <w:t>等级</w:t>
            </w:r>
          </w:p>
        </w:tc>
        <w:tc>
          <w:tcPr>
            <w:tcW w:w="4261" w:type="dxa"/>
          </w:tcPr>
          <w:p>
            <w:pPr>
              <w:pStyle w:val="94"/>
            </w:pPr>
            <w:r>
              <w:t>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94"/>
            </w:pPr>
            <w:r>
              <w:t>AAA级</w:t>
            </w:r>
          </w:p>
        </w:tc>
        <w:tc>
          <w:tcPr>
            <w:tcW w:w="4261" w:type="dxa"/>
          </w:tcPr>
          <w:p>
            <w:pPr>
              <w:pStyle w:val="94"/>
            </w:pPr>
            <w:r>
              <w:t>f≥</w:t>
            </w:r>
            <w:r>
              <w:rPr>
                <w:rFonts w:hint="eastAsia"/>
              </w:rPr>
              <w:t>8</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94"/>
            </w:pPr>
            <w:r>
              <w:t>AA级</w:t>
            </w:r>
          </w:p>
        </w:tc>
        <w:tc>
          <w:tcPr>
            <w:tcW w:w="4261" w:type="dxa"/>
          </w:tcPr>
          <w:p>
            <w:pPr>
              <w:pStyle w:val="94"/>
            </w:pPr>
            <w:r>
              <w:t>f≥</w:t>
            </w:r>
            <w:r>
              <w:rPr>
                <w:rFonts w:hint="eastAsia"/>
              </w:rPr>
              <w:t>7</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94"/>
            </w:pPr>
            <w:r>
              <w:t>A级</w:t>
            </w:r>
          </w:p>
        </w:tc>
        <w:tc>
          <w:tcPr>
            <w:tcW w:w="4261" w:type="dxa"/>
          </w:tcPr>
          <w:p>
            <w:pPr>
              <w:pStyle w:val="94"/>
            </w:pPr>
            <w:r>
              <w:t>f≥</w:t>
            </w:r>
            <w:r>
              <w:rPr>
                <w:rFonts w:hint="eastAsia"/>
              </w:rPr>
              <w:t>6</w:t>
            </w:r>
            <w:r>
              <w:t>5</w:t>
            </w:r>
          </w:p>
        </w:tc>
      </w:tr>
    </w:tbl>
    <w:p>
      <w:pPr>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0288;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sectPr>
      <w:pgSz w:w="11906" w:h="16838"/>
      <w:pgMar w:top="1134" w:right="1134" w:bottom="1134" w:left="1134" w:header="907" w:footer="880"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3"/>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9EBCAFC"/>
    <w:multiLevelType w:val="singleLevel"/>
    <w:tmpl w:val="29EBCAFC"/>
    <w:lvl w:ilvl="0" w:tentative="0">
      <w:start w:val="1"/>
      <w:numFmt w:val="lowerLetter"/>
      <w:lvlText w:val="%1)"/>
      <w:lvlJc w:val="left"/>
      <w:pPr>
        <w:tabs>
          <w:tab w:val="left" w:pos="732"/>
        </w:tabs>
        <w:ind w:left="420"/>
      </w:pPr>
    </w:lvl>
  </w:abstractNum>
  <w:abstractNum w:abstractNumId="3">
    <w:nsid w:val="44C50F90"/>
    <w:multiLevelType w:val="multilevel"/>
    <w:tmpl w:val="44C50F90"/>
    <w:lvl w:ilvl="0" w:tentative="0">
      <w:start w:val="1"/>
      <w:numFmt w:val="lowerLetter"/>
      <w:pStyle w:val="95"/>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00"/>
      <w:suff w:val="space"/>
      <w:lvlText w:val="表%1.%2"/>
      <w:lvlJc w:val="center"/>
      <w:pPr>
        <w:ind w:left="3545"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46260FA"/>
    <w:multiLevelType w:val="multilevel"/>
    <w:tmpl w:val="646260FA"/>
    <w:lvl w:ilvl="0" w:tentative="0">
      <w:start w:val="1"/>
      <w:numFmt w:val="decimal"/>
      <w:pStyle w:val="9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657D3FBC"/>
    <w:multiLevelType w:val="multilevel"/>
    <w:tmpl w:val="657D3FBC"/>
    <w:lvl w:ilvl="0" w:tentative="0">
      <w:start w:val="1"/>
      <w:numFmt w:val="upperLetter"/>
      <w:pStyle w:val="99"/>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pStyle w:val="9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92"/>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9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0"/>
  </w:num>
  <w:num w:numId="3">
    <w:abstractNumId w:val="7"/>
  </w:num>
  <w:num w:numId="4">
    <w:abstractNumId w:val="5"/>
  </w:num>
  <w:num w:numId="5">
    <w:abstractNumId w:val="3"/>
  </w:num>
  <w:num w:numId="6">
    <w:abstractNumId w:val="8"/>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jMjJjOTdkZjEzMTRhODQ2NDZjNzUzMWEzNzI0MzQifQ=="/>
  </w:docVars>
  <w:rsids>
    <w:rsidRoot w:val="008803BF"/>
    <w:rsid w:val="00025336"/>
    <w:rsid w:val="000300A6"/>
    <w:rsid w:val="00040E6A"/>
    <w:rsid w:val="00087003"/>
    <w:rsid w:val="00097138"/>
    <w:rsid w:val="000B744F"/>
    <w:rsid w:val="000C70A5"/>
    <w:rsid w:val="000D746D"/>
    <w:rsid w:val="000E48A6"/>
    <w:rsid w:val="00113B38"/>
    <w:rsid w:val="00160392"/>
    <w:rsid w:val="00162291"/>
    <w:rsid w:val="001B0B5C"/>
    <w:rsid w:val="001D2E3C"/>
    <w:rsid w:val="001F73A7"/>
    <w:rsid w:val="002045FE"/>
    <w:rsid w:val="002330FB"/>
    <w:rsid w:val="0027617C"/>
    <w:rsid w:val="00286201"/>
    <w:rsid w:val="00291BD6"/>
    <w:rsid w:val="00294203"/>
    <w:rsid w:val="002A43B9"/>
    <w:rsid w:val="002C39DD"/>
    <w:rsid w:val="002F2B0E"/>
    <w:rsid w:val="00343ECF"/>
    <w:rsid w:val="003515F7"/>
    <w:rsid w:val="0036091F"/>
    <w:rsid w:val="00383BFC"/>
    <w:rsid w:val="003A1718"/>
    <w:rsid w:val="003C741B"/>
    <w:rsid w:val="003D3DC6"/>
    <w:rsid w:val="003E3DBE"/>
    <w:rsid w:val="00432B0E"/>
    <w:rsid w:val="00433332"/>
    <w:rsid w:val="00446EA3"/>
    <w:rsid w:val="004517FE"/>
    <w:rsid w:val="00456864"/>
    <w:rsid w:val="00465E7A"/>
    <w:rsid w:val="00473071"/>
    <w:rsid w:val="004800CB"/>
    <w:rsid w:val="00480DB9"/>
    <w:rsid w:val="004867D4"/>
    <w:rsid w:val="004877AD"/>
    <w:rsid w:val="004C70C8"/>
    <w:rsid w:val="004D5A24"/>
    <w:rsid w:val="00510E7A"/>
    <w:rsid w:val="005617A2"/>
    <w:rsid w:val="005E5385"/>
    <w:rsid w:val="005F6CB3"/>
    <w:rsid w:val="00613EE6"/>
    <w:rsid w:val="00650B23"/>
    <w:rsid w:val="00674783"/>
    <w:rsid w:val="00694568"/>
    <w:rsid w:val="006E021F"/>
    <w:rsid w:val="0074579F"/>
    <w:rsid w:val="00764771"/>
    <w:rsid w:val="007677BA"/>
    <w:rsid w:val="007858EC"/>
    <w:rsid w:val="007A2837"/>
    <w:rsid w:val="007C0DD6"/>
    <w:rsid w:val="007E26A9"/>
    <w:rsid w:val="007E6726"/>
    <w:rsid w:val="00802D5B"/>
    <w:rsid w:val="008803BF"/>
    <w:rsid w:val="008D27DA"/>
    <w:rsid w:val="00925B12"/>
    <w:rsid w:val="00987042"/>
    <w:rsid w:val="009B285F"/>
    <w:rsid w:val="00A137E4"/>
    <w:rsid w:val="00A526BC"/>
    <w:rsid w:val="00A70198"/>
    <w:rsid w:val="00A75F5C"/>
    <w:rsid w:val="00A82505"/>
    <w:rsid w:val="00AA4431"/>
    <w:rsid w:val="00AB39EF"/>
    <w:rsid w:val="00AE5424"/>
    <w:rsid w:val="00B069E1"/>
    <w:rsid w:val="00B4125A"/>
    <w:rsid w:val="00B51C1B"/>
    <w:rsid w:val="00B663FE"/>
    <w:rsid w:val="00B735DF"/>
    <w:rsid w:val="00BA7BE1"/>
    <w:rsid w:val="00BC2766"/>
    <w:rsid w:val="00BE0F07"/>
    <w:rsid w:val="00BF2DB8"/>
    <w:rsid w:val="00C129D8"/>
    <w:rsid w:val="00C20332"/>
    <w:rsid w:val="00C22A73"/>
    <w:rsid w:val="00C62F74"/>
    <w:rsid w:val="00C96B97"/>
    <w:rsid w:val="00CA0FF6"/>
    <w:rsid w:val="00D263FC"/>
    <w:rsid w:val="00D71493"/>
    <w:rsid w:val="00D909C1"/>
    <w:rsid w:val="00DA241D"/>
    <w:rsid w:val="00DF73D6"/>
    <w:rsid w:val="00E107A4"/>
    <w:rsid w:val="00E259B8"/>
    <w:rsid w:val="00E36B98"/>
    <w:rsid w:val="00E5036C"/>
    <w:rsid w:val="00E52B5B"/>
    <w:rsid w:val="00E71E12"/>
    <w:rsid w:val="00E97018"/>
    <w:rsid w:val="00EE1CA7"/>
    <w:rsid w:val="00F655D4"/>
    <w:rsid w:val="00F70A05"/>
    <w:rsid w:val="00FB7C61"/>
    <w:rsid w:val="013D1161"/>
    <w:rsid w:val="0152695D"/>
    <w:rsid w:val="0157144D"/>
    <w:rsid w:val="017A10E5"/>
    <w:rsid w:val="01A40D00"/>
    <w:rsid w:val="023575E5"/>
    <w:rsid w:val="0315158F"/>
    <w:rsid w:val="033E3BD6"/>
    <w:rsid w:val="03652524"/>
    <w:rsid w:val="03D351A4"/>
    <w:rsid w:val="04231082"/>
    <w:rsid w:val="04396DED"/>
    <w:rsid w:val="044E2BE0"/>
    <w:rsid w:val="0458097A"/>
    <w:rsid w:val="04AE390E"/>
    <w:rsid w:val="056C1E37"/>
    <w:rsid w:val="05787F56"/>
    <w:rsid w:val="06603FA5"/>
    <w:rsid w:val="081D5FCD"/>
    <w:rsid w:val="08CB026F"/>
    <w:rsid w:val="08F5187C"/>
    <w:rsid w:val="08FF41FE"/>
    <w:rsid w:val="0A0A189F"/>
    <w:rsid w:val="0A724A7E"/>
    <w:rsid w:val="0B7350B9"/>
    <w:rsid w:val="0BA63302"/>
    <w:rsid w:val="0BC773BD"/>
    <w:rsid w:val="0C0C5CC9"/>
    <w:rsid w:val="0C275817"/>
    <w:rsid w:val="0C6742EC"/>
    <w:rsid w:val="0C736711"/>
    <w:rsid w:val="0C8D346B"/>
    <w:rsid w:val="0CEC743A"/>
    <w:rsid w:val="0D2563C4"/>
    <w:rsid w:val="0D336D48"/>
    <w:rsid w:val="0D5010E1"/>
    <w:rsid w:val="0D96746C"/>
    <w:rsid w:val="0E364E7D"/>
    <w:rsid w:val="0EB73455"/>
    <w:rsid w:val="0F2E7896"/>
    <w:rsid w:val="0F5C0C86"/>
    <w:rsid w:val="0F7F3E70"/>
    <w:rsid w:val="0FAB7138"/>
    <w:rsid w:val="0FE92447"/>
    <w:rsid w:val="0FFC04E6"/>
    <w:rsid w:val="10F6501A"/>
    <w:rsid w:val="11993255"/>
    <w:rsid w:val="11C3029D"/>
    <w:rsid w:val="12132744"/>
    <w:rsid w:val="123950D3"/>
    <w:rsid w:val="124A7371"/>
    <w:rsid w:val="1274141C"/>
    <w:rsid w:val="12B61650"/>
    <w:rsid w:val="12E70326"/>
    <w:rsid w:val="13386D6B"/>
    <w:rsid w:val="13B310BA"/>
    <w:rsid w:val="13D70D51"/>
    <w:rsid w:val="14157276"/>
    <w:rsid w:val="143E2655"/>
    <w:rsid w:val="14574345"/>
    <w:rsid w:val="14741101"/>
    <w:rsid w:val="14771AE8"/>
    <w:rsid w:val="14991245"/>
    <w:rsid w:val="14C75818"/>
    <w:rsid w:val="14D76AD3"/>
    <w:rsid w:val="157601E9"/>
    <w:rsid w:val="158F3762"/>
    <w:rsid w:val="15E038B4"/>
    <w:rsid w:val="16B77FD1"/>
    <w:rsid w:val="16C80323"/>
    <w:rsid w:val="16FD29AD"/>
    <w:rsid w:val="17DA13A7"/>
    <w:rsid w:val="17FB112E"/>
    <w:rsid w:val="180E4A95"/>
    <w:rsid w:val="18730A0F"/>
    <w:rsid w:val="18B01BA4"/>
    <w:rsid w:val="18DD79A1"/>
    <w:rsid w:val="191224D3"/>
    <w:rsid w:val="19443230"/>
    <w:rsid w:val="194D55A9"/>
    <w:rsid w:val="19BE590F"/>
    <w:rsid w:val="1A5605E9"/>
    <w:rsid w:val="1A6951CB"/>
    <w:rsid w:val="1AE80243"/>
    <w:rsid w:val="1B240FCE"/>
    <w:rsid w:val="1B554FF5"/>
    <w:rsid w:val="1B607FDE"/>
    <w:rsid w:val="1C13738E"/>
    <w:rsid w:val="1D0E157D"/>
    <w:rsid w:val="1D512A3A"/>
    <w:rsid w:val="1DD54CF5"/>
    <w:rsid w:val="1EAA1B32"/>
    <w:rsid w:val="1ED17431"/>
    <w:rsid w:val="1EDE26B7"/>
    <w:rsid w:val="1F365B58"/>
    <w:rsid w:val="1F82061B"/>
    <w:rsid w:val="1FB05E2C"/>
    <w:rsid w:val="1FBB41D0"/>
    <w:rsid w:val="205828FC"/>
    <w:rsid w:val="208D6DA3"/>
    <w:rsid w:val="20BF5065"/>
    <w:rsid w:val="2118156D"/>
    <w:rsid w:val="213F3D93"/>
    <w:rsid w:val="2181419D"/>
    <w:rsid w:val="21E33EF2"/>
    <w:rsid w:val="22927EB5"/>
    <w:rsid w:val="233849A7"/>
    <w:rsid w:val="23962050"/>
    <w:rsid w:val="239F5EEA"/>
    <w:rsid w:val="23DC1B5F"/>
    <w:rsid w:val="24056205"/>
    <w:rsid w:val="24BF5DCE"/>
    <w:rsid w:val="251672D8"/>
    <w:rsid w:val="2575784C"/>
    <w:rsid w:val="25F51CBA"/>
    <w:rsid w:val="25F86ACA"/>
    <w:rsid w:val="262D0D77"/>
    <w:rsid w:val="26D86516"/>
    <w:rsid w:val="26F251BD"/>
    <w:rsid w:val="27117B88"/>
    <w:rsid w:val="275613EA"/>
    <w:rsid w:val="275D5304"/>
    <w:rsid w:val="27DA27C2"/>
    <w:rsid w:val="27E1438A"/>
    <w:rsid w:val="28E717BF"/>
    <w:rsid w:val="2A621607"/>
    <w:rsid w:val="2B003D2F"/>
    <w:rsid w:val="2B070583"/>
    <w:rsid w:val="2B1B665A"/>
    <w:rsid w:val="2B2F316D"/>
    <w:rsid w:val="2B3601AF"/>
    <w:rsid w:val="2B8A3D12"/>
    <w:rsid w:val="2BD96589"/>
    <w:rsid w:val="2C5219A4"/>
    <w:rsid w:val="2C5D5807"/>
    <w:rsid w:val="2C6E21E4"/>
    <w:rsid w:val="2CC47634"/>
    <w:rsid w:val="2D2770B2"/>
    <w:rsid w:val="2E275878"/>
    <w:rsid w:val="2E6D7F83"/>
    <w:rsid w:val="2F61666C"/>
    <w:rsid w:val="2FC31ABA"/>
    <w:rsid w:val="302C1778"/>
    <w:rsid w:val="30734518"/>
    <w:rsid w:val="31161748"/>
    <w:rsid w:val="311F22C5"/>
    <w:rsid w:val="31813D45"/>
    <w:rsid w:val="31CA7C8B"/>
    <w:rsid w:val="31FF2184"/>
    <w:rsid w:val="322A6C7A"/>
    <w:rsid w:val="32834255"/>
    <w:rsid w:val="32A76BDA"/>
    <w:rsid w:val="32B33085"/>
    <w:rsid w:val="32E7407C"/>
    <w:rsid w:val="32F13CE5"/>
    <w:rsid w:val="330172C6"/>
    <w:rsid w:val="334131D3"/>
    <w:rsid w:val="33710A0B"/>
    <w:rsid w:val="33CD4FF7"/>
    <w:rsid w:val="34442D0A"/>
    <w:rsid w:val="344E3927"/>
    <w:rsid w:val="34597BA1"/>
    <w:rsid w:val="34800CEE"/>
    <w:rsid w:val="350F0BFE"/>
    <w:rsid w:val="35643AD5"/>
    <w:rsid w:val="35BF0FBA"/>
    <w:rsid w:val="362F5B1E"/>
    <w:rsid w:val="368D5F6D"/>
    <w:rsid w:val="374313BA"/>
    <w:rsid w:val="379C1A5A"/>
    <w:rsid w:val="380C5996"/>
    <w:rsid w:val="386F3515"/>
    <w:rsid w:val="38A30A45"/>
    <w:rsid w:val="39002DD6"/>
    <w:rsid w:val="391A5735"/>
    <w:rsid w:val="392E6A78"/>
    <w:rsid w:val="39677413"/>
    <w:rsid w:val="3A8C2C0D"/>
    <w:rsid w:val="3A9B669F"/>
    <w:rsid w:val="3B702E5E"/>
    <w:rsid w:val="3BAE6A8A"/>
    <w:rsid w:val="3BD21711"/>
    <w:rsid w:val="3C0E57E0"/>
    <w:rsid w:val="3C582572"/>
    <w:rsid w:val="3C876AF0"/>
    <w:rsid w:val="3CA8487C"/>
    <w:rsid w:val="3DB23599"/>
    <w:rsid w:val="3E9674B5"/>
    <w:rsid w:val="3EC95459"/>
    <w:rsid w:val="3F9B7174"/>
    <w:rsid w:val="40882F15"/>
    <w:rsid w:val="408C6948"/>
    <w:rsid w:val="40E124A7"/>
    <w:rsid w:val="412F1B65"/>
    <w:rsid w:val="41605725"/>
    <w:rsid w:val="41626E05"/>
    <w:rsid w:val="417D1041"/>
    <w:rsid w:val="417F6289"/>
    <w:rsid w:val="41A315F9"/>
    <w:rsid w:val="42587DC3"/>
    <w:rsid w:val="4265671D"/>
    <w:rsid w:val="429513FF"/>
    <w:rsid w:val="43577F11"/>
    <w:rsid w:val="43A30364"/>
    <w:rsid w:val="43AF66DE"/>
    <w:rsid w:val="43C85745"/>
    <w:rsid w:val="442D1921"/>
    <w:rsid w:val="44565330"/>
    <w:rsid w:val="448857A6"/>
    <w:rsid w:val="46200F7E"/>
    <w:rsid w:val="46CF18AB"/>
    <w:rsid w:val="476A2C78"/>
    <w:rsid w:val="47992888"/>
    <w:rsid w:val="479D3534"/>
    <w:rsid w:val="47B95B8F"/>
    <w:rsid w:val="4854142E"/>
    <w:rsid w:val="4858276E"/>
    <w:rsid w:val="489F2FD7"/>
    <w:rsid w:val="48AD7515"/>
    <w:rsid w:val="48DA28FB"/>
    <w:rsid w:val="49022A4B"/>
    <w:rsid w:val="490A726C"/>
    <w:rsid w:val="496D38AC"/>
    <w:rsid w:val="49900B72"/>
    <w:rsid w:val="49A92BA2"/>
    <w:rsid w:val="4A095A3A"/>
    <w:rsid w:val="4A212A7E"/>
    <w:rsid w:val="4A250FB3"/>
    <w:rsid w:val="4A5A086E"/>
    <w:rsid w:val="4AE03433"/>
    <w:rsid w:val="4B6C17C7"/>
    <w:rsid w:val="4BBF0072"/>
    <w:rsid w:val="4BD036A7"/>
    <w:rsid w:val="4C5F3DED"/>
    <w:rsid w:val="4CDC29F0"/>
    <w:rsid w:val="4D212310"/>
    <w:rsid w:val="4D527243"/>
    <w:rsid w:val="4DB17F72"/>
    <w:rsid w:val="4E797D21"/>
    <w:rsid w:val="4E864C08"/>
    <w:rsid w:val="4EA60F65"/>
    <w:rsid w:val="4EB92F63"/>
    <w:rsid w:val="4EC16AC8"/>
    <w:rsid w:val="4F577E25"/>
    <w:rsid w:val="4F7D3946"/>
    <w:rsid w:val="50B047BD"/>
    <w:rsid w:val="515423B5"/>
    <w:rsid w:val="51C40EFF"/>
    <w:rsid w:val="51CF2D8E"/>
    <w:rsid w:val="524F15CA"/>
    <w:rsid w:val="52A953C7"/>
    <w:rsid w:val="531E18B5"/>
    <w:rsid w:val="53373B01"/>
    <w:rsid w:val="534B1422"/>
    <w:rsid w:val="539B6B72"/>
    <w:rsid w:val="5406286E"/>
    <w:rsid w:val="552814F9"/>
    <w:rsid w:val="55530A4B"/>
    <w:rsid w:val="55587AC7"/>
    <w:rsid w:val="556967CA"/>
    <w:rsid w:val="55746AE5"/>
    <w:rsid w:val="56DC79F4"/>
    <w:rsid w:val="56EF4237"/>
    <w:rsid w:val="56FD7708"/>
    <w:rsid w:val="570F7EDB"/>
    <w:rsid w:val="573C74B5"/>
    <w:rsid w:val="573F0F7A"/>
    <w:rsid w:val="58396290"/>
    <w:rsid w:val="58906498"/>
    <w:rsid w:val="58995112"/>
    <w:rsid w:val="58A70D79"/>
    <w:rsid w:val="58D35E49"/>
    <w:rsid w:val="59E771C6"/>
    <w:rsid w:val="5A04115E"/>
    <w:rsid w:val="5AB2291B"/>
    <w:rsid w:val="5AE35EFA"/>
    <w:rsid w:val="5D727DDC"/>
    <w:rsid w:val="5EE30B66"/>
    <w:rsid w:val="5F4B34F8"/>
    <w:rsid w:val="5F710167"/>
    <w:rsid w:val="602773EC"/>
    <w:rsid w:val="60413278"/>
    <w:rsid w:val="615412F6"/>
    <w:rsid w:val="61994610"/>
    <w:rsid w:val="61AE4166"/>
    <w:rsid w:val="6297127F"/>
    <w:rsid w:val="63DE6250"/>
    <w:rsid w:val="64E64C31"/>
    <w:rsid w:val="65AC35B1"/>
    <w:rsid w:val="66736D0A"/>
    <w:rsid w:val="668F1B3D"/>
    <w:rsid w:val="66F83B86"/>
    <w:rsid w:val="67014CEC"/>
    <w:rsid w:val="674A12DE"/>
    <w:rsid w:val="6755677A"/>
    <w:rsid w:val="67821DF0"/>
    <w:rsid w:val="67CA3D41"/>
    <w:rsid w:val="67F26902"/>
    <w:rsid w:val="689E02F8"/>
    <w:rsid w:val="68AB721C"/>
    <w:rsid w:val="696A0E88"/>
    <w:rsid w:val="69EF1BC6"/>
    <w:rsid w:val="69F73655"/>
    <w:rsid w:val="6A2E6483"/>
    <w:rsid w:val="6AF32471"/>
    <w:rsid w:val="6B144D07"/>
    <w:rsid w:val="6B346750"/>
    <w:rsid w:val="6B8038EE"/>
    <w:rsid w:val="6CC22328"/>
    <w:rsid w:val="6CD56AF4"/>
    <w:rsid w:val="6D2906FD"/>
    <w:rsid w:val="6D8E6A33"/>
    <w:rsid w:val="6DB620A5"/>
    <w:rsid w:val="6DDE0181"/>
    <w:rsid w:val="6E6005B3"/>
    <w:rsid w:val="6E732C64"/>
    <w:rsid w:val="6F0666BC"/>
    <w:rsid w:val="6F0811CF"/>
    <w:rsid w:val="6F9B666F"/>
    <w:rsid w:val="70933BBD"/>
    <w:rsid w:val="70EC5DDE"/>
    <w:rsid w:val="71650284"/>
    <w:rsid w:val="71D147B7"/>
    <w:rsid w:val="72DE41C4"/>
    <w:rsid w:val="737738F3"/>
    <w:rsid w:val="73B434AA"/>
    <w:rsid w:val="73B60CFF"/>
    <w:rsid w:val="741E09A4"/>
    <w:rsid w:val="74392251"/>
    <w:rsid w:val="75042A89"/>
    <w:rsid w:val="75056276"/>
    <w:rsid w:val="75662603"/>
    <w:rsid w:val="758A6537"/>
    <w:rsid w:val="76565865"/>
    <w:rsid w:val="774A788F"/>
    <w:rsid w:val="77521091"/>
    <w:rsid w:val="77565BBE"/>
    <w:rsid w:val="782672DF"/>
    <w:rsid w:val="786966E6"/>
    <w:rsid w:val="78A16E69"/>
    <w:rsid w:val="78A9623C"/>
    <w:rsid w:val="79565D1A"/>
    <w:rsid w:val="79951709"/>
    <w:rsid w:val="79AA5B6F"/>
    <w:rsid w:val="79E76A6B"/>
    <w:rsid w:val="7A0B1FEC"/>
    <w:rsid w:val="7A20184B"/>
    <w:rsid w:val="7A604949"/>
    <w:rsid w:val="7A6212D3"/>
    <w:rsid w:val="7A86426A"/>
    <w:rsid w:val="7A897628"/>
    <w:rsid w:val="7AEE7B28"/>
    <w:rsid w:val="7B9D48A5"/>
    <w:rsid w:val="7C305674"/>
    <w:rsid w:val="7C440929"/>
    <w:rsid w:val="7C7A77AE"/>
    <w:rsid w:val="7CD91BD3"/>
    <w:rsid w:val="7CE54755"/>
    <w:rsid w:val="7D29639B"/>
    <w:rsid w:val="7D6F6B54"/>
    <w:rsid w:val="7DA329EA"/>
    <w:rsid w:val="7DD51FE3"/>
    <w:rsid w:val="7EC23C02"/>
    <w:rsid w:val="7EC6133F"/>
    <w:rsid w:val="7EF548B9"/>
    <w:rsid w:val="7F342CC9"/>
    <w:rsid w:val="7FBA41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8"/>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9"/>
    <w:qFormat/>
    <w:uiPriority w:val="1"/>
    <w:pPr>
      <w:spacing w:before="116"/>
      <w:ind w:left="117"/>
      <w:jc w:val="left"/>
    </w:pPr>
    <w:rPr>
      <w:rFonts w:ascii="宋体" w:hAnsi="宋体" w:eastAsia="宋体"/>
      <w:kern w:val="0"/>
      <w:szCs w:val="21"/>
      <w:lang w:eastAsia="en-US"/>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annotation text"/>
    <w:basedOn w:val="1"/>
    <w:link w:val="74"/>
    <w:unhideWhenUsed/>
    <w:qFormat/>
    <w:uiPriority w:val="0"/>
    <w:pPr>
      <w:jc w:val="left"/>
    </w:p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71"/>
    <w:semiHidden/>
    <w:unhideWhenUsed/>
    <w:qFormat/>
    <w:uiPriority w:val="99"/>
    <w:pPr>
      <w:ind w:left="100" w:leftChars="2500"/>
    </w:pPr>
  </w:style>
  <w:style w:type="paragraph" w:styleId="12">
    <w:name w:val="Balloon Text"/>
    <w:basedOn w:val="1"/>
    <w:link w:val="66"/>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annotation subject"/>
    <w:basedOn w:val="7"/>
    <w:next w:val="7"/>
    <w:link w:val="75"/>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8">
    <w:name w:val="Hyperlink"/>
    <w:qFormat/>
    <w:uiPriority w:val="99"/>
    <w:rPr>
      <w:color w:val="0000FF"/>
      <w:spacing w:val="0"/>
      <w:w w:val="100"/>
      <w:szCs w:val="21"/>
      <w:u w:val="single"/>
      <w:lang w:val="en-US" w:eastAsia="zh-CN"/>
    </w:rPr>
  </w:style>
  <w:style w:type="character" w:styleId="29">
    <w:name w:val="annotation reference"/>
    <w:basedOn w:val="25"/>
    <w:unhideWhenUsed/>
    <w:qFormat/>
    <w:uiPriority w:val="0"/>
    <w:rPr>
      <w:sz w:val="21"/>
      <w:szCs w:val="21"/>
    </w:rPr>
  </w:style>
  <w:style w:type="character" w:customStyle="1" w:styleId="30">
    <w:name w:val="页眉 字符"/>
    <w:basedOn w:val="25"/>
    <w:link w:val="14"/>
    <w:qFormat/>
    <w:uiPriority w:val="99"/>
    <w:rPr>
      <w:sz w:val="18"/>
      <w:szCs w:val="18"/>
    </w:rPr>
  </w:style>
  <w:style w:type="character" w:customStyle="1" w:styleId="31">
    <w:name w:val="页脚 字符"/>
    <w:basedOn w:val="25"/>
    <w:link w:val="13"/>
    <w:qFormat/>
    <w:uiPriority w:val="99"/>
    <w:rPr>
      <w:sz w:val="18"/>
      <w:szCs w:val="18"/>
    </w:rPr>
  </w:style>
  <w:style w:type="paragraph" w:customStyle="1" w:styleId="3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封面标准英文名称"/>
    <w:basedOn w:val="32"/>
    <w:qFormat/>
    <w:uiPriority w:val="0"/>
    <w:pPr>
      <w:spacing w:before="370" w:line="400" w:lineRule="exact"/>
    </w:pPr>
    <w:rPr>
      <w:rFonts w:ascii="Times New Roman"/>
      <w:sz w:val="28"/>
      <w:szCs w:val="28"/>
    </w:rPr>
  </w:style>
  <w:style w:type="character" w:customStyle="1" w:styleId="34">
    <w:name w:val="段 Char"/>
    <w:link w:val="35"/>
    <w:qFormat/>
    <w:uiPriority w:val="0"/>
    <w:rPr>
      <w:rFonts w:ascii="宋体"/>
    </w:rPr>
  </w:style>
  <w:style w:type="paragraph" w:customStyle="1" w:styleId="35">
    <w:name w:val="段"/>
    <w:link w:val="3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6">
    <w:name w:val="发布"/>
    <w:qFormat/>
    <w:uiPriority w:val="0"/>
    <w:rPr>
      <w:rFonts w:ascii="黑体" w:eastAsia="黑体"/>
      <w:spacing w:val="85"/>
      <w:w w:val="100"/>
      <w:position w:val="3"/>
      <w:sz w:val="28"/>
      <w:szCs w:val="28"/>
    </w:rPr>
  </w:style>
  <w:style w:type="paragraph" w:customStyle="1" w:styleId="37">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8">
    <w:name w:val="二级条标题"/>
    <w:basedOn w:val="39"/>
    <w:next w:val="35"/>
    <w:qFormat/>
    <w:uiPriority w:val="0"/>
    <w:pPr>
      <w:numPr>
        <w:ilvl w:val="2"/>
      </w:numPr>
      <w:spacing w:beforeLines="0" w:afterLines="0"/>
      <w:outlineLvl w:val="3"/>
    </w:pPr>
  </w:style>
  <w:style w:type="paragraph" w:customStyle="1" w:styleId="39">
    <w:name w:val="一级条标题"/>
    <w:next w:val="3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附录表标号"/>
    <w:basedOn w:val="1"/>
    <w:next w:val="35"/>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41">
    <w:name w:val="正文表标题"/>
    <w:next w:val="35"/>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2">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3">
    <w:name w:val="章标题"/>
    <w:next w:val="35"/>
    <w:link w:val="83"/>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4">
    <w:name w:val="前言、引言标题"/>
    <w:next w:val="3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封面一致性程度标识"/>
    <w:basedOn w:val="33"/>
    <w:qFormat/>
    <w:uiPriority w:val="0"/>
    <w:pPr>
      <w:spacing w:before="440"/>
    </w:pPr>
    <w:rPr>
      <w:rFonts w:ascii="宋体" w:eastAsia="宋体"/>
    </w:rPr>
  </w:style>
  <w:style w:type="paragraph" w:customStyle="1" w:styleId="47">
    <w:name w:val="终结线"/>
    <w:basedOn w:val="1"/>
    <w:qFormat/>
    <w:uiPriority w:val="0"/>
    <w:rPr>
      <w:rFonts w:ascii="Times New Roman" w:hAnsi="Times New Roman" w:eastAsia="宋体" w:cs="Times New Roman"/>
      <w:szCs w:val="24"/>
    </w:rPr>
  </w:style>
  <w:style w:type="paragraph" w:customStyle="1" w:styleId="4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9">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50">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1">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2">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3">
    <w:name w:val="封面标准文稿编辑信息"/>
    <w:basedOn w:val="54"/>
    <w:qFormat/>
    <w:uiPriority w:val="0"/>
    <w:pPr>
      <w:spacing w:before="180" w:line="180" w:lineRule="exact"/>
    </w:pPr>
    <w:rPr>
      <w:sz w:val="21"/>
    </w:rPr>
  </w:style>
  <w:style w:type="paragraph" w:customStyle="1" w:styleId="54">
    <w:name w:val="封面标准文稿类别"/>
    <w:basedOn w:val="46"/>
    <w:qFormat/>
    <w:uiPriority w:val="0"/>
    <w:pPr>
      <w:spacing w:after="160" w:line="240" w:lineRule="auto"/>
    </w:pPr>
    <w:rPr>
      <w:sz w:val="24"/>
    </w:rPr>
  </w:style>
  <w:style w:type="paragraph" w:customStyle="1" w:styleId="55">
    <w:name w:val="附录标识"/>
    <w:basedOn w:val="1"/>
    <w:next w:val="35"/>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6">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7">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8">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9">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60">
    <w:name w:val="目次、标准名称标题"/>
    <w:basedOn w:val="1"/>
    <w:next w:val="35"/>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1">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3">
    <w:name w:val="标题 1 字符"/>
    <w:basedOn w:val="25"/>
    <w:link w:val="3"/>
    <w:qFormat/>
    <w:uiPriority w:val="9"/>
    <w:rPr>
      <w:b/>
      <w:bCs/>
      <w:kern w:val="44"/>
      <w:sz w:val="44"/>
      <w:szCs w:val="44"/>
    </w:rPr>
  </w:style>
  <w:style w:type="character" w:customStyle="1" w:styleId="64">
    <w:name w:val="标题 2 字符"/>
    <w:basedOn w:val="25"/>
    <w:link w:val="4"/>
    <w:qFormat/>
    <w:uiPriority w:val="9"/>
    <w:rPr>
      <w:rFonts w:asciiTheme="majorHAnsi" w:hAnsiTheme="majorHAnsi" w:eastAsiaTheme="majorEastAsia" w:cstheme="majorBidi"/>
      <w:b/>
      <w:bCs/>
      <w:sz w:val="32"/>
      <w:szCs w:val="32"/>
    </w:rPr>
  </w:style>
  <w:style w:type="paragraph" w:customStyle="1" w:styleId="6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6">
    <w:name w:val="批注框文本 字符"/>
    <w:basedOn w:val="25"/>
    <w:link w:val="12"/>
    <w:semiHidden/>
    <w:qFormat/>
    <w:uiPriority w:val="99"/>
    <w:rPr>
      <w:sz w:val="18"/>
      <w:szCs w:val="18"/>
    </w:rPr>
  </w:style>
  <w:style w:type="paragraph" w:styleId="67">
    <w:name w:val="List Paragraph"/>
    <w:basedOn w:val="1"/>
    <w:qFormat/>
    <w:uiPriority w:val="99"/>
    <w:pPr>
      <w:ind w:firstLine="420" w:firstLineChars="200"/>
    </w:pPr>
  </w:style>
  <w:style w:type="character" w:customStyle="1" w:styleId="68">
    <w:name w:val="标题 3 字符"/>
    <w:basedOn w:val="25"/>
    <w:link w:val="5"/>
    <w:qFormat/>
    <w:uiPriority w:val="9"/>
    <w:rPr>
      <w:b/>
      <w:bCs/>
      <w:sz w:val="32"/>
      <w:szCs w:val="32"/>
    </w:rPr>
  </w:style>
  <w:style w:type="character" w:customStyle="1" w:styleId="69">
    <w:name w:val="正文文本 字符"/>
    <w:basedOn w:val="25"/>
    <w:link w:val="2"/>
    <w:qFormat/>
    <w:uiPriority w:val="1"/>
    <w:rPr>
      <w:rFonts w:ascii="宋体" w:hAnsi="宋体" w:eastAsia="宋体"/>
      <w:kern w:val="0"/>
      <w:szCs w:val="21"/>
      <w:lang w:eastAsia="en-US"/>
    </w:rPr>
  </w:style>
  <w:style w:type="paragraph" w:customStyle="1" w:styleId="70">
    <w:name w:val="标准书眉_偶数页"/>
    <w:basedOn w:val="45"/>
    <w:next w:val="1"/>
    <w:qFormat/>
    <w:uiPriority w:val="0"/>
    <w:pPr>
      <w:jc w:val="left"/>
    </w:pPr>
  </w:style>
  <w:style w:type="character" w:customStyle="1" w:styleId="71">
    <w:name w:val="日期 字符"/>
    <w:basedOn w:val="25"/>
    <w:link w:val="11"/>
    <w:semiHidden/>
    <w:qFormat/>
    <w:uiPriority w:val="99"/>
  </w:style>
  <w:style w:type="paragraph" w:customStyle="1" w:styleId="7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4">
    <w:name w:val="批注文字 字符"/>
    <w:basedOn w:val="25"/>
    <w:link w:val="7"/>
    <w:qFormat/>
    <w:uiPriority w:val="0"/>
  </w:style>
  <w:style w:type="character" w:customStyle="1" w:styleId="75">
    <w:name w:val="批注主题 字符"/>
    <w:basedOn w:val="74"/>
    <w:link w:val="22"/>
    <w:semiHidden/>
    <w:qFormat/>
    <w:uiPriority w:val="99"/>
    <w:rPr>
      <w:b/>
      <w:bCs/>
    </w:rPr>
  </w:style>
  <w:style w:type="paragraph" w:customStyle="1" w:styleId="76">
    <w:name w:val="条2"/>
    <w:basedOn w:val="1"/>
    <w:next w:val="35"/>
    <w:qFormat/>
    <w:uiPriority w:val="0"/>
    <w:pPr>
      <w:spacing w:beforeLines="50" w:afterLines="50"/>
      <w:outlineLvl w:val="1"/>
    </w:pPr>
    <w:rPr>
      <w:rFonts w:ascii="黑体" w:hAnsi="Times New Roman" w:eastAsia="黑体" w:cs="Times New Roman"/>
      <w:kern w:val="21"/>
      <w:szCs w:val="20"/>
    </w:rPr>
  </w:style>
  <w:style w:type="paragraph" w:customStyle="1" w:styleId="7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8">
    <w:name w:val="fontstyle01"/>
    <w:basedOn w:val="25"/>
    <w:qFormat/>
    <w:uiPriority w:val="0"/>
    <w:rPr>
      <w:rFonts w:hint="eastAsia" w:ascii="宋体" w:hAnsi="宋体" w:eastAsia="宋体"/>
      <w:color w:val="000000"/>
      <w:sz w:val="42"/>
      <w:szCs w:val="42"/>
    </w:rPr>
  </w:style>
  <w:style w:type="paragraph" w:customStyle="1" w:styleId="79">
    <w:name w:val="三级条标题"/>
    <w:basedOn w:val="38"/>
    <w:next w:val="1"/>
    <w:qFormat/>
    <w:uiPriority w:val="0"/>
    <w:pPr>
      <w:numPr>
        <w:ilvl w:val="0"/>
        <w:numId w:val="0"/>
      </w:numPr>
      <w:spacing w:beforeLines="50" w:afterLines="50"/>
      <w:outlineLvl w:val="4"/>
    </w:pPr>
  </w:style>
  <w:style w:type="paragraph" w:customStyle="1" w:styleId="80">
    <w:name w:val="四级条标题"/>
    <w:basedOn w:val="79"/>
    <w:next w:val="1"/>
    <w:qFormat/>
    <w:uiPriority w:val="0"/>
    <w:pPr>
      <w:outlineLvl w:val="5"/>
    </w:pPr>
  </w:style>
  <w:style w:type="paragraph" w:customStyle="1" w:styleId="81">
    <w:name w:val="五级条标题"/>
    <w:basedOn w:val="80"/>
    <w:next w:val="1"/>
    <w:qFormat/>
    <w:uiPriority w:val="0"/>
    <w:pPr>
      <w:outlineLvl w:val="6"/>
    </w:pPr>
  </w:style>
  <w:style w:type="paragraph" w:customStyle="1" w:styleId="82">
    <w:name w:val="Table Paragraph"/>
    <w:basedOn w:val="1"/>
    <w:qFormat/>
    <w:uiPriority w:val="1"/>
    <w:pPr>
      <w:spacing w:line="300" w:lineRule="auto"/>
      <w:jc w:val="left"/>
    </w:pPr>
    <w:rPr>
      <w:kern w:val="0"/>
      <w:sz w:val="22"/>
      <w:lang w:eastAsia="en-US"/>
    </w:rPr>
  </w:style>
  <w:style w:type="character" w:customStyle="1" w:styleId="83">
    <w:name w:val="章标题 Char"/>
    <w:link w:val="43"/>
    <w:qFormat/>
    <w:uiPriority w:val="0"/>
    <w:rPr>
      <w:rFonts w:ascii="黑体" w:hAnsi="Times New Roman" w:eastAsia="黑体" w:cs="Times New Roman"/>
      <w:kern w:val="0"/>
      <w:szCs w:val="20"/>
    </w:rPr>
  </w:style>
  <w:style w:type="paragraph" w:customStyle="1" w:styleId="84">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5">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86">
    <w:name w:val="标准文件_章标题"/>
    <w:next w:val="87"/>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87">
    <w:name w:val="标准文件_段"/>
    <w:link w:val="10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8">
    <w:name w:val="标准文件_术语条一"/>
    <w:basedOn w:val="89"/>
    <w:next w:val="87"/>
    <w:qFormat/>
    <w:uiPriority w:val="0"/>
  </w:style>
  <w:style w:type="paragraph" w:customStyle="1" w:styleId="89">
    <w:name w:val="标准文件_一级无标题"/>
    <w:basedOn w:val="90"/>
    <w:qFormat/>
    <w:uiPriority w:val="0"/>
    <w:pPr>
      <w:spacing w:before="0" w:beforeLines="0" w:after="0" w:afterLines="0"/>
      <w:outlineLvl w:val="9"/>
    </w:pPr>
    <w:rPr>
      <w:rFonts w:ascii="宋体" w:eastAsia="宋体"/>
    </w:rPr>
  </w:style>
  <w:style w:type="paragraph" w:customStyle="1" w:styleId="90">
    <w:name w:val="标准文件_一级条标题"/>
    <w:basedOn w:val="86"/>
    <w:next w:val="87"/>
    <w:qFormat/>
    <w:uiPriority w:val="0"/>
    <w:pPr>
      <w:numPr>
        <w:ilvl w:val="2"/>
      </w:numPr>
      <w:spacing w:before="50" w:beforeLines="50" w:after="50" w:afterLines="50"/>
      <w:outlineLvl w:val="1"/>
    </w:pPr>
  </w:style>
  <w:style w:type="paragraph" w:customStyle="1" w:styleId="91">
    <w:name w:val="标准文件_二级无标题"/>
    <w:basedOn w:val="92"/>
    <w:qFormat/>
    <w:uiPriority w:val="0"/>
    <w:pPr>
      <w:spacing w:before="0" w:beforeLines="0" w:after="0" w:afterLines="0"/>
      <w:outlineLvl w:val="9"/>
    </w:pPr>
    <w:rPr>
      <w:rFonts w:ascii="宋体" w:eastAsia="宋体"/>
    </w:rPr>
  </w:style>
  <w:style w:type="paragraph" w:customStyle="1" w:styleId="92">
    <w:name w:val="标准文件_二级条标题"/>
    <w:next w:val="87"/>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93">
    <w:name w:val="标准文件_正文表标题"/>
    <w:next w:val="87"/>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94">
    <w:name w:val="标准文件_表格"/>
    <w:basedOn w:val="87"/>
    <w:qFormat/>
    <w:uiPriority w:val="0"/>
    <w:pPr>
      <w:ind w:firstLine="0" w:firstLineChars="0"/>
      <w:jc w:val="center"/>
    </w:pPr>
    <w:rPr>
      <w:sz w:val="18"/>
    </w:rPr>
  </w:style>
  <w:style w:type="paragraph" w:customStyle="1" w:styleId="95">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96">
    <w:name w:val="标准文件_正文公式"/>
    <w:basedOn w:val="1"/>
    <w:next w:val="97"/>
    <w:qFormat/>
    <w:uiPriority w:val="0"/>
    <w:pPr>
      <w:tabs>
        <w:tab w:val="center" w:pos="4678"/>
        <w:tab w:val="right" w:leader="middleDot" w:pos="9356"/>
      </w:tabs>
    </w:pPr>
    <w:rPr>
      <w:rFonts w:ascii="宋体" w:hAnsi="宋体"/>
    </w:rPr>
  </w:style>
  <w:style w:type="paragraph" w:customStyle="1" w:styleId="97">
    <w:name w:val="标准文件_标准正文"/>
    <w:basedOn w:val="1"/>
    <w:next w:val="87"/>
    <w:qFormat/>
    <w:uiPriority w:val="0"/>
    <w:pPr>
      <w:snapToGrid w:val="0"/>
      <w:ind w:firstLine="200" w:firstLineChars="200"/>
    </w:pPr>
    <w:rPr>
      <w:kern w:val="0"/>
    </w:rPr>
  </w:style>
  <w:style w:type="paragraph" w:customStyle="1" w:styleId="98">
    <w:name w:val="标准文件_注："/>
    <w:next w:val="87"/>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99">
    <w:name w:val="标准文件_附录标识"/>
    <w:next w:val="87"/>
    <w:qFormat/>
    <w:uiPriority w:val="0"/>
    <w:pPr>
      <w:numPr>
        <w:ilvl w:val="0"/>
        <w:numId w:val="7"/>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00">
    <w:name w:val="标准文件_附录表标题"/>
    <w:next w:val="87"/>
    <w:qFormat/>
    <w:uiPriority w:val="0"/>
    <w:pPr>
      <w:numPr>
        <w:ilvl w:val="1"/>
        <w:numId w:val="8"/>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01">
    <w:name w:val="标准文件_附录一级条标题"/>
    <w:next w:val="87"/>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2">
    <w:name w:val="标准文件_附录二级条标题"/>
    <w:basedOn w:val="101"/>
    <w:next w:val="87"/>
    <w:qFormat/>
    <w:uiPriority w:val="0"/>
    <w:pPr>
      <w:widowControl/>
      <w:wordWrap w:val="0"/>
      <w:overflowPunct w:val="0"/>
      <w:autoSpaceDE w:val="0"/>
      <w:autoSpaceDN w:val="0"/>
      <w:textAlignment w:val="baseline"/>
      <w:outlineLvl w:val="3"/>
    </w:pPr>
  </w:style>
  <w:style w:type="paragraph" w:customStyle="1" w:styleId="103">
    <w:name w:val="标准文件_附录三级条标题"/>
    <w:next w:val="87"/>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4">
    <w:name w:val="标准文件_附录四级条标题"/>
    <w:next w:val="87"/>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5">
    <w:name w:val="标准文件_附录五级条标题"/>
    <w:next w:val="87"/>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character" w:customStyle="1" w:styleId="106">
    <w:name w:val="标准文件_段 Char"/>
    <w:link w:val="87"/>
    <w:qFormat/>
    <w:uiPriority w:val="0"/>
    <w:rPr>
      <w:rFonts w:ascii="宋体"/>
      <w:sz w:val="21"/>
    </w:rPr>
  </w:style>
  <w:style w:type="paragraph" w:customStyle="1" w:styleId="107">
    <w:name w:val="标准文件_附录表标号"/>
    <w:basedOn w:val="87"/>
    <w:next w:val="87"/>
    <w:qFormat/>
    <w:uiPriority w:val="0"/>
    <w:pPr>
      <w:spacing w:line="14" w:lineRule="exact"/>
      <w:ind w:left="425" w:firstLine="0" w:firstLineChars="0"/>
      <w:jc w:val="center"/>
    </w:pPr>
    <w:rPr>
      <w:rFonts w:eastAsia="黑体"/>
      <w:vanish/>
      <w:sz w:val="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5135cd-0f67-4725-b3c8-8b946aca8873}"/>
        <w:style w:val=""/>
        <w:category>
          <w:name w:val="常规"/>
          <w:gallery w:val="placeholder"/>
        </w:category>
        <w:types>
          <w:type w:val="bbPlcHdr"/>
        </w:types>
        <w:behaviors>
          <w:behavior w:val="content"/>
        </w:behaviors>
        <w:description w:val=""/>
        <w:guid w:val="{6A5135CD-0F67-4725-B3C8-8B946ACA8873}"/>
      </w:docPartPr>
      <w:docPartBody>
        <w:p>
          <w:pPr>
            <w:pStyle w:val="4"/>
          </w:pPr>
          <w:r>
            <w:rPr>
              <w:rStyle w:val="5"/>
              <w:rFonts w:hint="eastAsia"/>
            </w:rPr>
            <w:t>选择一项。</w:t>
          </w:r>
        </w:p>
      </w:docPartBody>
    </w:docPart>
    <w:docPart>
      <w:docPartPr>
        <w:name w:val="{7090fa6a-08c3-45f6-afd2-2ce7fbd2d137}"/>
        <w:style w:val=""/>
        <w:category>
          <w:name w:val="常规"/>
          <w:gallery w:val="placeholder"/>
        </w:category>
        <w:types>
          <w:type w:val="bbPlcHdr"/>
        </w:types>
        <w:behaviors>
          <w:behavior w:val="content"/>
        </w:behaviors>
        <w:description w:val=""/>
        <w:guid w:val="{7090FA6A-08C3-45F6-AFD2-2CE7FBD2D137}"/>
      </w:docPartPr>
      <w:docPartBody>
        <w:p>
          <w:pPr>
            <w:pStyle w:val="6"/>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C3"/>
    <w:rsid w:val="002F1184"/>
    <w:rsid w:val="0061137E"/>
    <w:rsid w:val="006359D0"/>
    <w:rsid w:val="00671E60"/>
    <w:rsid w:val="009514CA"/>
    <w:rsid w:val="00B62C87"/>
    <w:rsid w:val="00B74EC3"/>
    <w:rsid w:val="00C93828"/>
    <w:rsid w:val="00DA7372"/>
    <w:rsid w:val="00DD414C"/>
    <w:rsid w:val="00F0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32ABD9B6B33A47A48B5AF01854562C5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 w:type="paragraph" w:customStyle="1" w:styleId="6">
    <w:name w:val="F38B9DD6AFA84F47A098EB34880E09F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622113-75CE-417D-B7C8-39794C4010A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3659</Words>
  <Characters>4074</Characters>
  <Lines>34</Lines>
  <Paragraphs>9</Paragraphs>
  <TotalTime>0</TotalTime>
  <ScaleCrop>false</ScaleCrop>
  <LinksUpToDate>false</LinksUpToDate>
  <CharactersWithSpaces>4228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2022-10-25T09:03:00Z</dcterms:created>
  <dc:creator>Lenovo</dc:creator>
  <cp:lastModifiedBy>admin</cp:lastModifiedBy>
  <cp:lastPrinted>2022-10-22T04:22:00Z</cp:lastPrinted>
  <dcterms:modified xsi:type="dcterms:W3CDTF">2022-10-28T12:06:25Z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641C32416FE14816AEC62646D397E967</vt:lpwstr>
  </property>
</Properties>
</file>