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8"/>
          <w:szCs w:val="48"/>
        </w:rPr>
      </w:pPr>
    </w:p>
    <w:p>
      <w:pPr>
        <w:jc w:val="center"/>
        <w:rPr>
          <w:sz w:val="32"/>
          <w:szCs w:val="32"/>
        </w:rPr>
      </w:pPr>
    </w:p>
    <w:p>
      <w:pPr>
        <w:jc w:val="center"/>
        <w:rPr>
          <w:sz w:val="32"/>
          <w:szCs w:val="32"/>
        </w:rPr>
      </w:pPr>
    </w:p>
    <w:p>
      <w:pPr>
        <w:jc w:val="center"/>
        <w:rPr>
          <w:sz w:val="32"/>
          <w:szCs w:val="32"/>
        </w:rPr>
      </w:pPr>
    </w:p>
    <w:p>
      <w:pPr>
        <w:spacing w:line="840" w:lineRule="auto"/>
        <w:jc w:val="center"/>
        <w:rPr>
          <w:rFonts w:ascii="宋体" w:hAnsi="宋体" w:cs="黑体"/>
          <w:b/>
          <w:bCs/>
          <w:sz w:val="48"/>
          <w:szCs w:val="48"/>
        </w:rPr>
      </w:pPr>
      <w:r>
        <w:rPr>
          <w:rFonts w:hint="eastAsia" w:ascii="宋体" w:hAnsi="宋体" w:cs="黑体"/>
          <w:b/>
          <w:bCs/>
          <w:sz w:val="48"/>
          <w:szCs w:val="48"/>
        </w:rPr>
        <w:t>《节水产品质量分级评价导则》</w:t>
      </w:r>
    </w:p>
    <w:p>
      <w:pPr>
        <w:spacing w:line="840" w:lineRule="auto"/>
        <w:jc w:val="center"/>
        <w:rPr>
          <w:rFonts w:ascii="宋体" w:hAnsi="宋体"/>
          <w:b/>
          <w:bCs/>
          <w:sz w:val="52"/>
          <w:szCs w:val="52"/>
        </w:rPr>
      </w:pPr>
      <w:r>
        <w:rPr>
          <w:rFonts w:hint="eastAsia" w:ascii="宋体" w:hAnsi="宋体" w:cs="黑体"/>
          <w:b/>
          <w:bCs/>
          <w:sz w:val="48"/>
          <w:szCs w:val="48"/>
        </w:rPr>
        <w:t xml:space="preserve"> 编制说明</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ascii="宋体" w:hAnsi="宋体"/>
          <w:b/>
          <w:sz w:val="28"/>
          <w:szCs w:val="28"/>
        </w:rPr>
      </w:pPr>
      <w:r>
        <w:rPr>
          <w:rFonts w:hint="eastAsia" w:ascii="宋体" w:hAnsi="宋体" w:cs="宋体"/>
          <w:b/>
          <w:sz w:val="28"/>
          <w:szCs w:val="28"/>
        </w:rPr>
        <w:t>《节水产品质量分级评价导则》标准编制工作组</w:t>
      </w:r>
    </w:p>
    <w:p>
      <w:pPr>
        <w:adjustRightInd w:val="0"/>
        <w:snapToGrid w:val="0"/>
        <w:spacing w:line="360" w:lineRule="auto"/>
        <w:jc w:val="center"/>
        <w:rPr>
          <w:rFonts w:ascii="宋体" w:hAnsi="宋体" w:cs="宋体"/>
          <w:b/>
          <w:sz w:val="28"/>
          <w:szCs w:val="28"/>
        </w:rPr>
      </w:pPr>
    </w:p>
    <w:p>
      <w:pPr>
        <w:adjustRightInd w:val="0"/>
        <w:snapToGrid w:val="0"/>
        <w:spacing w:line="360" w:lineRule="auto"/>
        <w:jc w:val="center"/>
        <w:rPr>
          <w:b/>
          <w:sz w:val="32"/>
          <w:szCs w:val="32"/>
        </w:rPr>
        <w:sectPr>
          <w:headerReference r:id="rId3" w:type="first"/>
          <w:pgSz w:w="11906" w:h="16838"/>
          <w:pgMar w:top="1276" w:right="1400" w:bottom="1440" w:left="1400" w:header="851" w:footer="992" w:gutter="0"/>
          <w:pgNumType w:start="1"/>
          <w:cols w:space="720" w:num="1"/>
          <w:titlePg/>
          <w:docGrid w:type="lines" w:linePitch="312" w:charSpace="0"/>
        </w:sectPr>
      </w:pPr>
      <w:r>
        <w:rPr>
          <w:rFonts w:ascii="宋体" w:hAnsi="宋体" w:cs="宋体"/>
          <w:b/>
          <w:sz w:val="28"/>
          <w:szCs w:val="28"/>
        </w:rPr>
        <w:t>20</w:t>
      </w:r>
      <w:r>
        <w:rPr>
          <w:rFonts w:hint="eastAsia" w:ascii="宋体" w:hAnsi="宋体" w:cs="宋体"/>
          <w:b/>
          <w:sz w:val="28"/>
          <w:szCs w:val="28"/>
        </w:rPr>
        <w:t>2</w:t>
      </w:r>
      <w:r>
        <w:rPr>
          <w:rFonts w:hint="eastAsia" w:ascii="宋体" w:hAnsi="宋体" w:cs="宋体"/>
          <w:b/>
          <w:sz w:val="28"/>
          <w:szCs w:val="28"/>
          <w:lang w:val="en-US" w:eastAsia="zh-CN"/>
        </w:rPr>
        <w:t>2</w:t>
      </w:r>
      <w:r>
        <w:rPr>
          <w:rFonts w:hint="eastAsia" w:ascii="宋体" w:hAnsi="宋体" w:cs="宋体"/>
          <w:b/>
          <w:sz w:val="28"/>
          <w:szCs w:val="28"/>
        </w:rPr>
        <w:t>年</w:t>
      </w:r>
      <w:r>
        <w:rPr>
          <w:rFonts w:hint="eastAsia" w:ascii="宋体" w:hAnsi="宋体" w:cs="宋体"/>
          <w:b/>
          <w:sz w:val="28"/>
          <w:szCs w:val="28"/>
          <w:lang w:val="en-US" w:eastAsia="zh-CN"/>
        </w:rPr>
        <w:t>10</w:t>
      </w:r>
      <w:r>
        <w:rPr>
          <w:rFonts w:hint="eastAsia" w:ascii="宋体" w:hAnsi="宋体" w:cs="宋体"/>
          <w:b/>
          <w:sz w:val="28"/>
          <w:szCs w:val="28"/>
        </w:rPr>
        <w:t>月</w:t>
      </w:r>
    </w:p>
    <w:p>
      <w:pPr>
        <w:spacing w:line="360" w:lineRule="auto"/>
        <w:jc w:val="center"/>
        <w:rPr>
          <w:rFonts w:ascii="宋体" w:hAnsi="宋体"/>
          <w:b/>
          <w:sz w:val="28"/>
          <w:szCs w:val="28"/>
        </w:rPr>
      </w:pPr>
      <w:r>
        <w:rPr>
          <w:rFonts w:hint="eastAsia" w:ascii="宋体" w:hAnsi="宋体"/>
          <w:b/>
          <w:sz w:val="28"/>
          <w:szCs w:val="28"/>
        </w:rPr>
        <w:t xml:space="preserve">《节水产品质量分级评价导则》 </w:t>
      </w:r>
    </w:p>
    <w:p>
      <w:pPr>
        <w:spacing w:line="360" w:lineRule="auto"/>
        <w:jc w:val="center"/>
        <w:rPr>
          <w:rFonts w:ascii="宋体" w:hAnsi="宋体"/>
          <w:b/>
          <w:sz w:val="28"/>
          <w:szCs w:val="28"/>
        </w:rPr>
      </w:pPr>
      <w:r>
        <w:rPr>
          <w:rFonts w:hint="eastAsia" w:ascii="宋体" w:hAnsi="宋体"/>
          <w:b/>
          <w:sz w:val="32"/>
          <w:szCs w:val="32"/>
        </w:rPr>
        <w:t>编制说明</w:t>
      </w:r>
    </w:p>
    <w:p>
      <w:pPr>
        <w:widowControl/>
        <w:adjustRightInd w:val="0"/>
        <w:snapToGrid w:val="0"/>
        <w:spacing w:line="360" w:lineRule="auto"/>
        <w:rPr>
          <w:rFonts w:ascii="宋体" w:hAnsi="宋体"/>
          <w:b/>
          <w:sz w:val="24"/>
          <w:szCs w:val="24"/>
        </w:rPr>
      </w:pPr>
    </w:p>
    <w:p>
      <w:pPr>
        <w:widowControl/>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（一）工作简况</w:t>
      </w:r>
    </w:p>
    <w:p>
      <w:pPr>
        <w:spacing w:line="360" w:lineRule="auto"/>
        <w:ind w:firstLine="607" w:firstLineChars="252"/>
        <w:rPr>
          <w:b/>
          <w:color w:val="auto"/>
          <w:sz w:val="24"/>
          <w:szCs w:val="24"/>
        </w:rPr>
      </w:pPr>
      <w:r>
        <w:rPr>
          <w:rFonts w:hint="eastAsia" w:asciiTheme="minorEastAsia" w:hAnsiTheme="minorEastAsia"/>
          <w:b/>
          <w:color w:val="auto"/>
          <w:sz w:val="24"/>
          <w:szCs w:val="24"/>
        </w:rPr>
        <w:t>1、</w:t>
      </w:r>
      <w:r>
        <w:rPr>
          <w:rFonts w:hint="eastAsia"/>
          <w:b/>
          <w:color w:val="auto"/>
          <w:sz w:val="24"/>
          <w:szCs w:val="24"/>
        </w:rPr>
        <w:t>任务来源</w:t>
      </w:r>
    </w:p>
    <w:p>
      <w:pPr>
        <w:spacing w:line="360" w:lineRule="auto"/>
        <w:ind w:firstLine="480" w:firstLineChars="200"/>
        <w:rPr>
          <w:rFonts w:hint="eastAsia" w:ascii="宋体" w:hAnsi="宋体"/>
          <w:color w:val="auto"/>
          <w:sz w:val="24"/>
          <w:szCs w:val="24"/>
          <w:shd w:val="clear" w:color="auto" w:fill="FFFFFF"/>
          <w:lang w:eastAsia="zh-CN"/>
        </w:rPr>
      </w:pPr>
      <w:r>
        <w:rPr>
          <w:rFonts w:hint="eastAsia" w:ascii="宋体" w:hAnsi="宋体"/>
          <w:color w:val="auto"/>
          <w:sz w:val="24"/>
          <w:szCs w:val="24"/>
          <w:shd w:val="clear" w:color="auto" w:fill="FFFFFF"/>
          <w:lang w:eastAsia="zh-CN"/>
        </w:rPr>
        <w:t>我国水资源时空分布不均匀，淮河流域及其以北地区的国土面积占全国的63.5%，但水资源仅占全国总量的19%，长江流域及其以南地区集中了全国水资源量的81%，而该区耕地面积仅占全国的36.5%，由此形成了南方水多、耕地少、水量有余，北方耕地多、水量不足的局面。此外，水资源的年内、年际分配严重不均，大部分地区60%～80%的降水量集中在夏秋汛期，洪涝干旱灾害频繁。人多水少，水资源时空分布不均匀，供需矛盾突出，全社会节水意识不强、用水粗放、浪费严重，水资源与国民经济和生产力布局不匹配是我国的基本水情，水资源短缺已经成为生态文明建设和经济社会可持续发展的瓶颈制约。</w:t>
      </w:r>
    </w:p>
    <w:p>
      <w:pPr>
        <w:spacing w:line="360" w:lineRule="auto"/>
        <w:ind w:firstLine="480" w:firstLineChars="200"/>
        <w:rPr>
          <w:rFonts w:hint="eastAsia" w:asciiTheme="minorEastAsia" w:hAnsiTheme="minorEastAsia"/>
          <w:color w:val="auto"/>
          <w:sz w:val="24"/>
          <w:szCs w:val="24"/>
        </w:rPr>
      </w:pPr>
      <w:r>
        <w:rPr>
          <w:rFonts w:hint="eastAsia" w:ascii="宋体" w:hAnsi="宋体"/>
          <w:color w:val="auto"/>
          <w:sz w:val="24"/>
          <w:szCs w:val="24"/>
          <w:shd w:val="clear" w:color="auto" w:fill="FFFFFF"/>
          <w:lang w:val="en-US" w:eastAsia="zh-CN"/>
        </w:rPr>
        <w:t>节水装备及产品</w:t>
      </w:r>
      <w:r>
        <w:rPr>
          <w:rFonts w:hint="eastAsia" w:ascii="宋体" w:hAnsi="宋体"/>
          <w:color w:val="auto"/>
          <w:sz w:val="24"/>
          <w:szCs w:val="24"/>
          <w:shd w:val="clear" w:color="auto" w:fill="FFFFFF"/>
          <w:lang w:eastAsia="zh-CN"/>
        </w:rPr>
        <w:t>作为节水技术的重要物质载体，其质量提升与普及推广涉及经济社会生产生活的多个领域，关系到节水技术进步、用水效率提高、用水方式转变等多个层面，是节水型社会建设的一项重要基础工作，是生态文明建设和经济社会可持续发展的重要突破口。</w:t>
      </w:r>
      <w:r>
        <w:rPr>
          <w:rFonts w:hint="eastAsia" w:ascii="宋体" w:hAnsi="宋体"/>
          <w:color w:val="auto"/>
          <w:sz w:val="24"/>
          <w:szCs w:val="24"/>
          <w:shd w:val="clear" w:color="auto" w:fill="FFFFFF"/>
          <w:lang w:val="en-US" w:eastAsia="zh-CN"/>
        </w:rPr>
        <w:t>为</w:t>
      </w:r>
      <w:r>
        <w:rPr>
          <w:rFonts w:hint="eastAsia" w:ascii="宋体" w:hAnsi="宋体"/>
          <w:color w:val="auto"/>
          <w:sz w:val="24"/>
          <w:szCs w:val="24"/>
          <w:shd w:val="clear" w:color="auto" w:fill="FFFFFF"/>
          <w:lang w:eastAsia="zh-CN"/>
        </w:rPr>
        <w:t>提高节水装备和产品的节水性能，落实国家节水行动方案要求，开展节水装备和产品的质量评级，加强市场监督管理，有利于提高水资源利用效率，推进绿色低碳循环发展，促进产业转型升级和提质增效。</w:t>
      </w:r>
      <w:r>
        <w:rPr>
          <w:rFonts w:hint="eastAsia" w:asciiTheme="minorEastAsia" w:hAnsiTheme="minorEastAsia"/>
          <w:color w:val="auto"/>
          <w:sz w:val="24"/>
          <w:szCs w:val="24"/>
        </w:rPr>
        <w:t>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月，中国技术经济学会下达了《节水产品质量分级评价导则》起草任务。该项</w:t>
      </w:r>
      <w:r>
        <w:rPr>
          <w:rFonts w:hint="eastAsia" w:asciiTheme="minorEastAsia" w:hAnsiTheme="minorEastAsia"/>
          <w:color w:val="auto"/>
          <w:sz w:val="24"/>
          <w:szCs w:val="24"/>
          <w:lang w:val="en-US" w:eastAsia="zh-CN"/>
        </w:rPr>
        <w:t>团体</w:t>
      </w:r>
      <w:r>
        <w:rPr>
          <w:rFonts w:hint="eastAsia" w:asciiTheme="minorEastAsia" w:hAnsiTheme="minorEastAsia"/>
          <w:color w:val="auto"/>
          <w:sz w:val="24"/>
          <w:szCs w:val="24"/>
        </w:rPr>
        <w:t>标准</w:t>
      </w:r>
      <w:r>
        <w:rPr>
          <w:rFonts w:hint="eastAsia" w:asciiTheme="minorEastAsia" w:hAnsiTheme="minorEastAsia"/>
          <w:color w:val="auto"/>
          <w:sz w:val="24"/>
          <w:szCs w:val="24"/>
          <w:lang w:val="en-US" w:eastAsia="zh-CN"/>
        </w:rPr>
        <w:t>由</w:t>
      </w:r>
      <w:r>
        <w:rPr>
          <w:rFonts w:hint="eastAsia" w:asciiTheme="minorEastAsia" w:hAnsiTheme="minorEastAsia"/>
          <w:color w:val="auto"/>
          <w:sz w:val="24"/>
          <w:szCs w:val="24"/>
        </w:rPr>
        <w:t>全国节约用水办公室</w:t>
      </w:r>
      <w:r>
        <w:rPr>
          <w:rFonts w:hint="eastAsia" w:asciiTheme="minorEastAsia" w:hAnsiTheme="minorEastAsia"/>
          <w:color w:val="auto"/>
          <w:sz w:val="24"/>
          <w:szCs w:val="24"/>
          <w:lang w:val="en-US" w:eastAsia="zh-CN"/>
        </w:rPr>
        <w:t>提出，由</w:t>
      </w:r>
      <w:r>
        <w:rPr>
          <w:rFonts w:hint="eastAsia" w:asciiTheme="minorEastAsia" w:hAnsiTheme="minorEastAsia"/>
          <w:color w:val="auto"/>
          <w:sz w:val="24"/>
          <w:szCs w:val="24"/>
        </w:rPr>
        <w:t>中</w:t>
      </w:r>
      <w:r>
        <w:rPr>
          <w:rFonts w:hint="eastAsia" w:asciiTheme="minorEastAsia" w:hAnsiTheme="minorEastAsia"/>
          <w:color w:val="auto"/>
          <w:sz w:val="24"/>
          <w:szCs w:val="24"/>
          <w:lang w:val="en-US" w:eastAsia="zh-CN"/>
        </w:rPr>
        <w:t>国</w:t>
      </w:r>
      <w:r>
        <w:rPr>
          <w:rFonts w:hint="eastAsia" w:asciiTheme="minorEastAsia" w:hAnsiTheme="minorEastAsia"/>
          <w:color w:val="auto"/>
          <w:sz w:val="24"/>
          <w:szCs w:val="24"/>
        </w:rPr>
        <w:t>中国技术经济学会、中国水利学会</w:t>
      </w:r>
      <w:r>
        <w:rPr>
          <w:rFonts w:hint="eastAsia" w:asciiTheme="minorEastAsia" w:hAnsiTheme="minorEastAsia"/>
          <w:color w:val="auto"/>
          <w:sz w:val="24"/>
          <w:szCs w:val="24"/>
          <w:lang w:val="en-US" w:eastAsia="zh-CN"/>
        </w:rPr>
        <w:t>归口，项目执行单位为</w:t>
      </w:r>
      <w:r>
        <w:rPr>
          <w:rFonts w:hint="eastAsia" w:asciiTheme="minorEastAsia" w:hAnsiTheme="minorEastAsia"/>
          <w:color w:val="auto"/>
          <w:sz w:val="24"/>
          <w:szCs w:val="24"/>
        </w:rPr>
        <w:t>水利部综合事业局，中国标准化研究院、北京新华节水产品认证有限公司等。</w:t>
      </w:r>
    </w:p>
    <w:p>
      <w:pPr>
        <w:spacing w:line="360" w:lineRule="auto"/>
        <w:ind w:firstLine="607" w:firstLineChars="252"/>
        <w:rPr>
          <w:rFonts w:asciiTheme="minorEastAsia" w:hAnsiTheme="minorEastAsia"/>
          <w:b/>
          <w:color w:val="auto"/>
          <w:sz w:val="24"/>
          <w:szCs w:val="24"/>
        </w:rPr>
      </w:pPr>
      <w:r>
        <w:rPr>
          <w:rFonts w:hint="eastAsia" w:asciiTheme="minorEastAsia" w:hAnsiTheme="minorEastAsia"/>
          <w:b/>
          <w:color w:val="auto"/>
          <w:sz w:val="24"/>
          <w:szCs w:val="24"/>
        </w:rPr>
        <w:t>2、主要工作过程</w:t>
      </w:r>
    </w:p>
    <w:p>
      <w:pPr>
        <w:spacing w:line="360" w:lineRule="auto"/>
        <w:ind w:firstLine="604" w:firstLineChars="252"/>
        <w:rPr>
          <w:rFonts w:asciiTheme="minorEastAsia" w:hAnsiTheme="minorEastAsia"/>
          <w:color w:val="auto"/>
          <w:sz w:val="24"/>
          <w:szCs w:val="24"/>
        </w:rPr>
      </w:pPr>
      <w:r>
        <w:rPr>
          <w:rFonts w:hint="eastAsia" w:asciiTheme="minorEastAsia" w:hAnsiTheme="minorEastAsia"/>
          <w:color w:val="auto"/>
          <w:sz w:val="24"/>
          <w:szCs w:val="24"/>
        </w:rPr>
        <w:t>1）起草阶段</w:t>
      </w:r>
    </w:p>
    <w:p>
      <w:pPr>
        <w:spacing w:line="360" w:lineRule="auto"/>
        <w:ind w:firstLine="604" w:firstLineChars="252"/>
        <w:rPr>
          <w:rFonts w:ascii="宋体" w:hAnsi="宋体"/>
          <w:color w:val="auto"/>
          <w:sz w:val="24"/>
          <w:szCs w:val="24"/>
          <w:shd w:val="clear" w:color="auto" w:fill="FFFFFF"/>
        </w:rPr>
      </w:pPr>
      <w:r>
        <w:rPr>
          <w:rFonts w:hint="eastAsia" w:asciiTheme="minorEastAsia" w:hAnsiTheme="minorEastAsia"/>
          <w:color w:val="auto"/>
          <w:sz w:val="24"/>
          <w:szCs w:val="24"/>
        </w:rPr>
        <w:t>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月，本</w:t>
      </w:r>
      <w:r>
        <w:rPr>
          <w:rFonts w:hint="eastAsia" w:asciiTheme="minorEastAsia" w:hAnsiTheme="minorEastAsia"/>
          <w:color w:val="auto"/>
          <w:sz w:val="24"/>
          <w:szCs w:val="24"/>
          <w:lang w:val="en-US" w:eastAsia="zh-CN"/>
        </w:rPr>
        <w:t>标准</w:t>
      </w:r>
      <w:r>
        <w:rPr>
          <w:rFonts w:hint="eastAsia" w:asciiTheme="minorEastAsia" w:hAnsiTheme="minorEastAsia"/>
          <w:color w:val="auto"/>
          <w:sz w:val="24"/>
          <w:szCs w:val="24"/>
        </w:rPr>
        <w:t>负责起草单位向中国技术经济学会申报了《节水产品质量分级评价导则》团体标准的立项申请和项目建议书，</w:t>
      </w:r>
      <w:r>
        <w:rPr>
          <w:rFonts w:hint="eastAsia" w:asciiTheme="minorEastAsia" w:hAnsiTheme="minorEastAsia"/>
          <w:color w:val="auto"/>
          <w:sz w:val="24"/>
          <w:szCs w:val="24"/>
          <w:lang w:val="en-US" w:eastAsia="zh-CN"/>
        </w:rPr>
        <w:t>9月</w:t>
      </w:r>
      <w:r>
        <w:rPr>
          <w:rFonts w:hint="eastAsia" w:asciiTheme="minorEastAsia" w:hAnsiTheme="minorEastAsia"/>
          <w:color w:val="auto"/>
          <w:sz w:val="24"/>
          <w:szCs w:val="24"/>
        </w:rPr>
        <w:t>，中国技术经济学会发布了《节水产品质量分级评价导则》团体标准的立项公告。</w:t>
      </w:r>
    </w:p>
    <w:p>
      <w:pPr>
        <w:spacing w:line="360" w:lineRule="auto"/>
        <w:ind w:firstLine="604" w:firstLineChars="252"/>
        <w:rPr>
          <w:rFonts w:asciiTheme="minorEastAsia" w:hAnsiTheme="minorEastAsia"/>
          <w:b/>
          <w:color w:val="auto"/>
          <w:sz w:val="24"/>
          <w:szCs w:val="24"/>
        </w:rPr>
      </w:pPr>
      <w:r>
        <w:rPr>
          <w:rFonts w:hint="eastAsia" w:asciiTheme="minorEastAsia" w:hAnsiTheme="minorEastAsia"/>
          <w:color w:val="auto"/>
          <w:sz w:val="24"/>
          <w:szCs w:val="24"/>
        </w:rPr>
        <w:t>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月2</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日，</w:t>
      </w:r>
      <w:r>
        <w:rPr>
          <w:rFonts w:hint="eastAsia" w:asciiTheme="minorEastAsia" w:hAnsiTheme="minorEastAsia"/>
          <w:color w:val="auto"/>
          <w:sz w:val="24"/>
          <w:szCs w:val="24"/>
          <w:lang w:val="en-US" w:eastAsia="zh-CN"/>
        </w:rPr>
        <w:t>起草单位</w:t>
      </w:r>
      <w:r>
        <w:rPr>
          <w:rFonts w:hint="eastAsia" w:asciiTheme="minorEastAsia" w:hAnsiTheme="minorEastAsia"/>
          <w:color w:val="auto"/>
          <w:sz w:val="24"/>
          <w:szCs w:val="24"/>
        </w:rPr>
        <w:t>组织召开了《节水产品质量分级评价导则》研讨会，</w:t>
      </w:r>
      <w:r>
        <w:rPr>
          <w:rFonts w:hint="eastAsia" w:asciiTheme="minorEastAsia" w:hAnsiTheme="minorEastAsia"/>
          <w:color w:val="auto"/>
          <w:sz w:val="24"/>
          <w:szCs w:val="24"/>
          <w:lang w:val="en-US" w:eastAsia="zh-CN"/>
        </w:rPr>
        <w:t>行业内</w:t>
      </w:r>
      <w:r>
        <w:rPr>
          <w:rFonts w:hint="eastAsia" w:asciiTheme="minorEastAsia" w:hAnsiTheme="minorEastAsia"/>
          <w:color w:val="auto"/>
          <w:sz w:val="24"/>
          <w:szCs w:val="24"/>
        </w:rPr>
        <w:t>有关专家和代表近20人参会，对</w:t>
      </w:r>
      <w:r>
        <w:rPr>
          <w:rFonts w:hint="eastAsia" w:ascii="Calibri" w:hAnsi="Calibri" w:eastAsia="宋体" w:cs="Times New Roman"/>
          <w:color w:val="auto"/>
          <w:sz w:val="24"/>
          <w:szCs w:val="24"/>
        </w:rPr>
        <w:t>标准编制的框架</w:t>
      </w:r>
      <w:r>
        <w:rPr>
          <w:rFonts w:hint="eastAsia"/>
          <w:color w:val="auto"/>
          <w:sz w:val="24"/>
          <w:szCs w:val="24"/>
        </w:rPr>
        <w:t>、技术指标制定</w:t>
      </w:r>
      <w:r>
        <w:rPr>
          <w:rFonts w:hint="eastAsia"/>
          <w:color w:val="auto"/>
          <w:sz w:val="24"/>
          <w:szCs w:val="24"/>
          <w:lang w:val="en-US" w:eastAsia="zh-CN"/>
        </w:rPr>
        <w:t>等</w:t>
      </w:r>
      <w:r>
        <w:rPr>
          <w:rFonts w:hint="eastAsia" w:asciiTheme="minorEastAsia" w:hAnsiTheme="minorEastAsia"/>
          <w:color w:val="auto"/>
          <w:sz w:val="24"/>
          <w:szCs w:val="24"/>
        </w:rPr>
        <w:t>展开了充分的研讨，达成一致意见，于202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10</w:t>
      </w:r>
      <w:r>
        <w:rPr>
          <w:rFonts w:hint="eastAsia" w:asciiTheme="minorEastAsia" w:hAnsiTheme="minorEastAsia"/>
          <w:color w:val="auto"/>
          <w:sz w:val="24"/>
          <w:szCs w:val="24"/>
        </w:rPr>
        <w:t>月形成了标准征求意见稿。</w:t>
      </w:r>
    </w:p>
    <w:p>
      <w:pPr>
        <w:numPr>
          <w:ilvl w:val="0"/>
          <w:numId w:val="7"/>
        </w:num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征求意见阶段</w:t>
      </w:r>
    </w:p>
    <w:p>
      <w:pPr>
        <w:pStyle w:val="2"/>
        <w:numPr>
          <w:ilvl w:val="0"/>
          <w:numId w:val="0"/>
        </w:numPr>
      </w:pPr>
    </w:p>
    <w:p>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3）审查阶段</w:t>
      </w:r>
    </w:p>
    <w:p>
      <w:pPr>
        <w:spacing w:line="360" w:lineRule="auto"/>
        <w:ind w:firstLine="480" w:firstLineChars="200"/>
        <w:rPr>
          <w:rFonts w:asciiTheme="minorEastAsia" w:hAnsiTheme="minorEastAsia"/>
          <w:color w:val="auto"/>
          <w:sz w:val="24"/>
          <w:szCs w:val="24"/>
        </w:rPr>
      </w:pPr>
      <w:bookmarkStart w:id="0" w:name="_Hlk44286850"/>
    </w:p>
    <w:bookmarkEnd w:id="0"/>
    <w:p>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4）报批阶段</w:t>
      </w:r>
    </w:p>
    <w:p>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起草组根据审查会专家意见进行修</w:t>
      </w:r>
      <w:bookmarkStart w:id="8" w:name="_GoBack"/>
      <w:r>
        <w:rPr>
          <w:rFonts w:hint="eastAsia" w:asciiTheme="minorEastAsia" w:hAnsiTheme="minorEastAsia"/>
          <w:color w:val="auto"/>
          <w:sz w:val="24"/>
          <w:szCs w:val="24"/>
          <w:highlight w:val="none"/>
        </w:rPr>
        <w:t>改后，于202</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年月上</w:t>
      </w:r>
      <w:bookmarkEnd w:id="8"/>
      <w:r>
        <w:rPr>
          <w:rFonts w:hint="eastAsia" w:asciiTheme="minorEastAsia" w:hAnsiTheme="minorEastAsia"/>
          <w:color w:val="auto"/>
          <w:sz w:val="24"/>
          <w:szCs w:val="24"/>
        </w:rPr>
        <w:t>报中国技术经济学会 。</w:t>
      </w:r>
    </w:p>
    <w:p>
      <w:pPr>
        <w:spacing w:line="360" w:lineRule="auto"/>
        <w:ind w:firstLine="607" w:firstLineChars="252"/>
        <w:rPr>
          <w:rFonts w:asciiTheme="minorEastAsia" w:hAnsiTheme="minorEastAsia"/>
          <w:b/>
          <w:color w:val="auto"/>
          <w:sz w:val="24"/>
          <w:szCs w:val="24"/>
        </w:rPr>
      </w:pPr>
      <w:r>
        <w:rPr>
          <w:rFonts w:hint="eastAsia" w:asciiTheme="minorEastAsia" w:hAnsiTheme="minorEastAsia"/>
          <w:b/>
          <w:color w:val="auto"/>
          <w:sz w:val="24"/>
          <w:szCs w:val="24"/>
        </w:rPr>
        <w:t>3．主要参加单位和工作组成员及其所做的工作</w:t>
      </w:r>
    </w:p>
    <w:p>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本标准</w:t>
      </w:r>
      <w:r>
        <w:rPr>
          <w:rFonts w:hint="eastAsia" w:asciiTheme="minorEastAsia" w:hAnsiTheme="minorEastAsia"/>
          <w:color w:val="auto"/>
          <w:sz w:val="24"/>
          <w:szCs w:val="24"/>
          <w:lang w:val="en-US" w:eastAsia="zh-CN"/>
        </w:rPr>
        <w:t>由水利部综合事业局，中国标准化研究院、北京新华节水产品认证有限公司等单位</w:t>
      </w:r>
      <w:r>
        <w:rPr>
          <w:rFonts w:hint="eastAsia" w:asciiTheme="minorEastAsia" w:hAnsiTheme="minorEastAsia"/>
          <w:color w:val="auto"/>
          <w:sz w:val="24"/>
          <w:szCs w:val="24"/>
        </w:rPr>
        <w:t>负责修订工作，包括起草标准文件、调研报告、编制说明等。</w:t>
      </w:r>
    </w:p>
    <w:p>
      <w:pPr>
        <w:spacing w:line="360" w:lineRule="auto"/>
        <w:ind w:firstLine="472" w:firstLineChars="196"/>
        <w:rPr>
          <w:rFonts w:ascii="Times New Roman" w:hAnsi="Times New Roman" w:cs="Times New Roman"/>
          <w:b/>
          <w:color w:val="auto"/>
          <w:sz w:val="24"/>
          <w:szCs w:val="24"/>
        </w:rPr>
      </w:pPr>
      <w:r>
        <w:rPr>
          <w:rFonts w:ascii="Times New Roman" w:hAnsi="Times New Roman" w:cs="Times New Roman"/>
          <w:b/>
          <w:color w:val="auto"/>
          <w:sz w:val="24"/>
          <w:szCs w:val="24"/>
        </w:rPr>
        <w:t>（二）标准编制原则和主要内容（如技术指标、参数、公式、性能要求、试验方法、检验规则等）的论据，解决的主要问题。修订标准时应列出与原标准的主要差异和水平对比</w:t>
      </w:r>
    </w:p>
    <w:p>
      <w:pPr>
        <w:spacing w:line="360" w:lineRule="auto"/>
        <w:ind w:firstLine="607" w:firstLineChars="252"/>
        <w:rPr>
          <w:rFonts w:ascii="Times New Roman" w:hAnsi="Times New Roman" w:cs="Times New Roman"/>
          <w:b/>
          <w:color w:val="auto"/>
          <w:sz w:val="24"/>
          <w:szCs w:val="24"/>
        </w:rPr>
      </w:pPr>
      <w:r>
        <w:rPr>
          <w:rFonts w:ascii="Times New Roman" w:hAnsi="Times New Roman" w:cs="Times New Roman"/>
          <w:b/>
          <w:color w:val="auto"/>
          <w:sz w:val="24"/>
          <w:szCs w:val="24"/>
        </w:rPr>
        <w:t>1、标准编制原则</w:t>
      </w:r>
    </w:p>
    <w:p>
      <w:pPr>
        <w:autoSpaceDE w:val="0"/>
        <w:autoSpaceDN w:val="0"/>
        <w:spacing w:line="360" w:lineRule="auto"/>
        <w:ind w:firstLine="480" w:firstLineChars="200"/>
        <w:jc w:val="left"/>
        <w:rPr>
          <w:rFonts w:ascii="Times New Roman" w:hAnsi="Times New Roman" w:cs="Times New Roman"/>
          <w:color w:val="auto"/>
          <w:kern w:val="0"/>
          <w:sz w:val="24"/>
          <w:szCs w:val="24"/>
        </w:rPr>
      </w:pPr>
      <w:r>
        <w:rPr>
          <w:rFonts w:ascii="Times New Roman" w:hAnsi="Times New Roman" w:cs="Times New Roman"/>
          <w:color w:val="auto"/>
          <w:kern w:val="0"/>
          <w:sz w:val="24"/>
          <w:szCs w:val="24"/>
        </w:rPr>
        <w:t>1）标准的制定与国家政策法规相一致。</w:t>
      </w:r>
    </w:p>
    <w:p>
      <w:pPr>
        <w:autoSpaceDE w:val="0"/>
        <w:autoSpaceDN w:val="0"/>
        <w:spacing w:line="360" w:lineRule="auto"/>
        <w:ind w:firstLine="480" w:firstLineChars="200"/>
        <w:jc w:val="left"/>
        <w:rPr>
          <w:rFonts w:ascii="Times New Roman" w:hAnsi="Times New Roman" w:cs="Times New Roman"/>
          <w:color w:val="auto"/>
          <w:kern w:val="0"/>
          <w:sz w:val="24"/>
          <w:szCs w:val="24"/>
        </w:rPr>
      </w:pPr>
      <w:r>
        <w:rPr>
          <w:rFonts w:ascii="Times New Roman" w:hAnsi="Times New Roman" w:cs="Times New Roman"/>
          <w:color w:val="auto"/>
          <w:kern w:val="0"/>
          <w:sz w:val="24"/>
          <w:szCs w:val="24"/>
        </w:rPr>
        <w:t>2）标准格式、结构和内容严格按GB/T 1.1给出的规则起草。</w:t>
      </w:r>
    </w:p>
    <w:p>
      <w:pPr>
        <w:autoSpaceDE w:val="0"/>
        <w:autoSpaceDN w:val="0"/>
        <w:spacing w:line="360" w:lineRule="auto"/>
        <w:ind w:firstLine="480" w:firstLineChars="200"/>
        <w:jc w:val="left"/>
        <w:rPr>
          <w:rFonts w:ascii="Times New Roman" w:hAnsi="Times New Roman" w:cs="Times New Roman"/>
          <w:color w:val="auto"/>
          <w:kern w:val="0"/>
          <w:sz w:val="24"/>
          <w:szCs w:val="24"/>
        </w:rPr>
      </w:pPr>
      <w:r>
        <w:rPr>
          <w:rFonts w:ascii="Times New Roman" w:hAnsi="Times New Roman" w:cs="Times New Roman"/>
          <w:color w:val="auto"/>
          <w:kern w:val="0"/>
          <w:sz w:val="24"/>
          <w:szCs w:val="24"/>
        </w:rPr>
        <w:t>3）本着促进技术进步、提高产品质量、反映市场需求、扩大对外贸易、促进经济发展的原则，在充分调研和验证的基础上，确定了</w:t>
      </w:r>
      <w:r>
        <w:rPr>
          <w:rFonts w:hint="eastAsia" w:ascii="Times New Roman" w:hAnsi="Times New Roman" w:cs="Times New Roman"/>
          <w:color w:val="auto"/>
          <w:kern w:val="0"/>
          <w:sz w:val="24"/>
          <w:szCs w:val="24"/>
          <w:lang w:val="en-US" w:eastAsia="zh-CN"/>
        </w:rPr>
        <w:t>编制原则、标准内容、评价指标体系评价方法等</w:t>
      </w:r>
      <w:r>
        <w:rPr>
          <w:rFonts w:ascii="Times New Roman" w:hAnsi="Times New Roman" w:cs="Times New Roman"/>
          <w:color w:val="auto"/>
          <w:kern w:val="0"/>
          <w:sz w:val="24"/>
          <w:szCs w:val="24"/>
        </w:rPr>
        <w:t>，保证标准的科学性和指导性。</w:t>
      </w:r>
    </w:p>
    <w:p>
      <w:pPr>
        <w:autoSpaceDE w:val="0"/>
        <w:autoSpaceDN w:val="0"/>
        <w:spacing w:line="360" w:lineRule="auto"/>
        <w:ind w:firstLine="480" w:firstLineChars="200"/>
        <w:jc w:val="left"/>
        <w:rPr>
          <w:rFonts w:ascii="Times New Roman" w:hAnsi="Times New Roman" w:cs="Times New Roman"/>
          <w:color w:val="auto"/>
          <w:kern w:val="0"/>
          <w:sz w:val="24"/>
          <w:szCs w:val="24"/>
        </w:rPr>
      </w:pPr>
      <w:r>
        <w:rPr>
          <w:rFonts w:ascii="Times New Roman" w:hAnsi="Times New Roman" w:cs="Times New Roman"/>
          <w:color w:val="auto"/>
          <w:kern w:val="0"/>
          <w:sz w:val="24"/>
          <w:szCs w:val="24"/>
        </w:rPr>
        <w:t>4）在制定过程中参考借</w:t>
      </w:r>
      <w:r>
        <w:rPr>
          <w:rFonts w:hint="eastAsia" w:ascii="Times New Roman" w:hAnsi="Times New Roman" w:cs="Times New Roman"/>
          <w:color w:val="auto"/>
          <w:kern w:val="0"/>
          <w:sz w:val="24"/>
          <w:szCs w:val="24"/>
        </w:rPr>
        <w:t>鉴了</w:t>
      </w:r>
      <w:bookmarkStart w:id="1" w:name="_Toc32571969"/>
      <w:r>
        <w:rPr>
          <w:rFonts w:hint="eastAsia" w:ascii="Times New Roman" w:hAnsi="Times New Roman" w:cs="Times New Roman"/>
          <w:color w:val="auto"/>
          <w:kern w:val="0"/>
          <w:sz w:val="24"/>
          <w:szCs w:val="24"/>
        </w:rPr>
        <w:t>GB</w:t>
      </w:r>
      <w:r>
        <w:rPr>
          <w:rFonts w:hint="eastAsia" w:ascii="Times New Roman" w:hAnsi="Times New Roman" w:cs="Times New Roman"/>
          <w:color w:val="auto"/>
          <w:kern w:val="0"/>
          <w:sz w:val="24"/>
          <w:szCs w:val="24"/>
          <w:lang w:val="en-US" w:eastAsia="zh-CN"/>
        </w:rPr>
        <w:t>/T</w:t>
      </w:r>
      <w:r>
        <w:rPr>
          <w:rFonts w:hint="eastAsia" w:ascii="Times New Roman" w:hAnsi="Times New Roman" w:cs="Times New Roman"/>
          <w:color w:val="auto"/>
          <w:kern w:val="0"/>
          <w:sz w:val="24"/>
          <w:szCs w:val="24"/>
        </w:rPr>
        <w:t xml:space="preserve"> 4754 </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t>国民经济行业分类</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t>等相关标准，</w:t>
      </w:r>
      <w:r>
        <w:rPr>
          <w:rFonts w:ascii="Times New Roman" w:hAnsi="Times New Roman" w:cs="Times New Roman"/>
          <w:color w:val="auto"/>
          <w:kern w:val="0"/>
          <w:sz w:val="24"/>
          <w:szCs w:val="24"/>
        </w:rPr>
        <w:t>结合我国实际情况研制而成。</w:t>
      </w:r>
    </w:p>
    <w:bookmarkEnd w:id="1"/>
    <w:p>
      <w:pPr>
        <w:spacing w:line="360" w:lineRule="auto"/>
        <w:ind w:firstLine="607" w:firstLineChars="252"/>
        <w:rPr>
          <w:rFonts w:ascii="Times New Roman" w:hAnsi="Times New Roman" w:cs="Times New Roman"/>
          <w:color w:val="auto"/>
          <w:kern w:val="0"/>
          <w:sz w:val="24"/>
          <w:szCs w:val="24"/>
        </w:rPr>
      </w:pPr>
      <w:r>
        <w:rPr>
          <w:rFonts w:ascii="Times New Roman" w:hAnsi="Times New Roman" w:cs="Times New Roman"/>
          <w:b/>
          <w:color w:val="auto"/>
          <w:sz w:val="24"/>
          <w:szCs w:val="24"/>
        </w:rPr>
        <w:t>2、标准主要内容说明</w:t>
      </w:r>
    </w:p>
    <w:p>
      <w:pPr>
        <w:numPr>
          <w:ilvl w:val="0"/>
          <w:numId w:val="8"/>
        </w:numPr>
        <w:spacing w:line="360" w:lineRule="auto"/>
        <w:ind w:left="425" w:leftChars="0" w:hanging="425" w:firstLineChars="0"/>
        <w:rPr>
          <w:rFonts w:hint="eastAsia" w:ascii="Times New Roman" w:hAnsi="Times New Roman" w:cs="Times New Roman"/>
          <w:b/>
          <w:color w:val="auto"/>
          <w:kern w:val="0"/>
          <w:sz w:val="24"/>
          <w:szCs w:val="24"/>
        </w:rPr>
      </w:pPr>
      <w:r>
        <w:rPr>
          <w:rFonts w:hint="eastAsia" w:ascii="Times New Roman" w:hAnsi="Times New Roman" w:cs="Times New Roman"/>
          <w:b/>
          <w:color w:val="auto"/>
          <w:kern w:val="0"/>
          <w:sz w:val="24"/>
          <w:szCs w:val="24"/>
        </w:rPr>
        <w:t>适用范围</w:t>
      </w:r>
    </w:p>
    <w:p>
      <w:pPr>
        <w:autoSpaceDE w:val="0"/>
        <w:autoSpaceDN w:val="0"/>
        <w:spacing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本文件规定了节水产品制定质量分级评价标准的基本要求、评价指标体系、评价方法和等级划分。</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本文件适用于指导编制农业、工业及城镇生活等节水产品的质量分级评价标准。</w:t>
      </w:r>
    </w:p>
    <w:p>
      <w:pPr>
        <w:numPr>
          <w:ilvl w:val="0"/>
          <w:numId w:val="8"/>
        </w:numPr>
        <w:spacing w:line="360" w:lineRule="auto"/>
        <w:ind w:left="425" w:leftChars="0" w:hanging="425" w:firstLineChars="0"/>
        <w:rPr>
          <w:rFonts w:hint="eastAsia" w:ascii="Times New Roman" w:hAnsi="Times New Roman" w:cs="Times New Roman"/>
          <w:b/>
          <w:color w:val="auto"/>
          <w:kern w:val="0"/>
          <w:sz w:val="24"/>
          <w:szCs w:val="24"/>
        </w:rPr>
      </w:pPr>
      <w:bookmarkStart w:id="2" w:name="_Toc97192965"/>
      <w:bookmarkStart w:id="3" w:name="_Toc26986531"/>
      <w:bookmarkStart w:id="4" w:name="_Toc26718931"/>
      <w:bookmarkStart w:id="5" w:name="_Toc26986772"/>
      <w:r>
        <w:rPr>
          <w:rFonts w:hint="eastAsia" w:ascii="Times New Roman" w:hAnsi="Times New Roman" w:cs="Times New Roman"/>
          <w:b/>
          <w:color w:val="auto"/>
          <w:kern w:val="0"/>
          <w:sz w:val="24"/>
          <w:szCs w:val="24"/>
        </w:rPr>
        <w:t>规范性引用文件</w:t>
      </w:r>
      <w:bookmarkEnd w:id="2"/>
      <w:bookmarkEnd w:id="3"/>
      <w:bookmarkEnd w:id="4"/>
      <w:bookmarkEnd w:id="5"/>
    </w:p>
    <w:sdt>
      <w:sdtPr>
        <w:rPr>
          <w:rFonts w:hint="eastAsia"/>
        </w:rPr>
        <w:id w:val="715848253"/>
        <w:placeholder>
          <w:docPart w:val="{d17aba50-2fcc-4712-89ce-a9622a3711b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cs="Times New Roman"/>
          <w:color w:val="auto"/>
          <w:kern w:val="0"/>
          <w:sz w:val="24"/>
          <w:szCs w:val="24"/>
        </w:rPr>
      </w:sdtEndPr>
      <w:sdtContent>
        <w:p>
          <w:pPr>
            <w:autoSpaceDE w:val="0"/>
            <w:autoSpaceDN w:val="0"/>
            <w:spacing w:line="360" w:lineRule="auto"/>
            <w:ind w:firstLine="42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
        <w:rPr>
          <w:rFonts w:hint="eastAsia"/>
        </w:rPr>
      </w:pPr>
    </w:p>
    <w:p>
      <w:pPr>
        <w:autoSpaceDE w:val="0"/>
        <w:autoSpaceDN w:val="0"/>
        <w:spacing w:line="360" w:lineRule="auto"/>
        <w:ind w:firstLine="480" w:firstLineChars="200"/>
        <w:jc w:val="left"/>
        <w:rPr>
          <w:rFonts w:hint="eastAsia"/>
        </w:rPr>
      </w:pPr>
      <w:r>
        <w:rPr>
          <w:rFonts w:hint="eastAsia" w:ascii="Times New Roman" w:hAnsi="Times New Roman" w:cs="Times New Roman"/>
          <w:color w:val="auto"/>
          <w:kern w:val="0"/>
          <w:sz w:val="24"/>
          <w:szCs w:val="24"/>
        </w:rPr>
        <w:t>GB/T 4754 国民经济行业分类</w:t>
      </w:r>
    </w:p>
    <w:p>
      <w:pPr>
        <w:numPr>
          <w:ilvl w:val="0"/>
          <w:numId w:val="8"/>
        </w:numPr>
        <w:spacing w:line="360" w:lineRule="auto"/>
        <w:ind w:left="425" w:leftChars="0" w:hanging="425" w:firstLineChars="0"/>
        <w:rPr>
          <w:rFonts w:hint="default" w:ascii="Times New Roman" w:hAnsi="Times New Roman" w:cs="Times New Roman" w:eastAsiaTheme="minorEastAsia"/>
          <w:b/>
          <w:color w:val="auto"/>
          <w:kern w:val="0"/>
          <w:sz w:val="24"/>
          <w:szCs w:val="24"/>
          <w:lang w:val="en-US" w:eastAsia="zh-CN"/>
        </w:rPr>
      </w:pPr>
      <w:r>
        <w:rPr>
          <w:rFonts w:hint="eastAsia" w:ascii="Times New Roman" w:hAnsi="Times New Roman" w:cs="Times New Roman"/>
          <w:b/>
          <w:color w:val="auto"/>
          <w:kern w:val="0"/>
          <w:sz w:val="24"/>
          <w:szCs w:val="24"/>
          <w:lang w:val="en-US" w:eastAsia="zh-CN"/>
        </w:rPr>
        <w:t>术语和定义</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lang w:eastAsia="zh-CN"/>
        </w:rPr>
      </w:pPr>
      <w:bookmarkStart w:id="6" w:name="_Hlk44287098"/>
      <w:r>
        <w:rPr>
          <w:rFonts w:hint="eastAsia" w:ascii="Times New Roman" w:hAnsi="Times New Roman" w:cs="Times New Roman"/>
          <w:color w:val="auto"/>
          <w:kern w:val="0"/>
          <w:sz w:val="24"/>
          <w:szCs w:val="24"/>
        </w:rPr>
        <w:t>根据</w:t>
      </w:r>
      <w:r>
        <w:rPr>
          <w:rFonts w:hint="eastAsia" w:ascii="Times New Roman" w:hAnsi="Times New Roman" w:cs="Times New Roman"/>
          <w:color w:val="auto"/>
          <w:kern w:val="0"/>
          <w:sz w:val="24"/>
          <w:szCs w:val="24"/>
          <w:lang w:val="en-US" w:eastAsia="zh-CN"/>
        </w:rPr>
        <w:t>标准适用范围</w:t>
      </w:r>
      <w:r>
        <w:rPr>
          <w:rFonts w:hint="eastAsia" w:ascii="Times New Roman" w:hAnsi="Times New Roman" w:cs="Times New Roman"/>
          <w:color w:val="auto"/>
          <w:kern w:val="0"/>
          <w:sz w:val="24"/>
          <w:szCs w:val="24"/>
        </w:rPr>
        <w:t>，本文件规定了《节水产品质量分级评价导则》的</w:t>
      </w:r>
      <w:r>
        <w:rPr>
          <w:rFonts w:hint="eastAsia" w:ascii="Times New Roman" w:hAnsi="Times New Roman" w:cs="Times New Roman"/>
          <w:color w:val="auto"/>
          <w:kern w:val="0"/>
          <w:sz w:val="24"/>
          <w:szCs w:val="24"/>
          <w:lang w:val="en-US" w:eastAsia="zh-CN"/>
        </w:rPr>
        <w:t>相关术语和定义</w:t>
      </w:r>
      <w:r>
        <w:rPr>
          <w:rFonts w:hint="eastAsia" w:ascii="Times New Roman" w:hAnsi="Times New Roman" w:cs="Times New Roman"/>
          <w:color w:val="auto"/>
          <w:kern w:val="0"/>
          <w:sz w:val="24"/>
          <w:szCs w:val="24"/>
          <w:lang w:eastAsia="zh-CN"/>
        </w:rPr>
        <w:t>，</w:t>
      </w:r>
    </w:p>
    <w:p>
      <w:pPr>
        <w:pStyle w:val="53"/>
        <w:spacing w:before="156" w:after="156"/>
        <w:ind w:firstLine="420"/>
        <w:rPr>
          <w:rFonts w:hint="eastAsia" w:ascii="Times New Roman" w:hAnsi="Times New Roman" w:cs="Times New Roman"/>
          <w:color w:val="auto"/>
          <w:kern w:val="0"/>
          <w:sz w:val="24"/>
          <w:szCs w:val="24"/>
        </w:rPr>
      </w:pPr>
      <w:r>
        <w:rPr>
          <w:rFonts w:hint="eastAsia" w:ascii="Times New Roman" w:hAnsi="Times New Roman" w:cs="Times New Roman" w:eastAsiaTheme="minorEastAsia"/>
          <w:color w:val="auto"/>
          <w:kern w:val="0"/>
          <w:sz w:val="24"/>
          <w:szCs w:val="24"/>
          <w:lang w:val="en-US" w:eastAsia="zh-CN" w:bidi="ar-SA"/>
        </w:rPr>
        <w:t>节水产品</w:t>
      </w:r>
      <w:r>
        <w:rPr>
          <w:rFonts w:hint="eastAsia" w:ascii="Times New Roman" w:cs="Times New Roman" w:eastAsiaTheme="minorEastAsia"/>
          <w:color w:val="auto"/>
          <w:kern w:val="0"/>
          <w:sz w:val="24"/>
          <w:szCs w:val="24"/>
          <w:lang w:val="en-US" w:eastAsia="zh-CN" w:bidi="ar-SA"/>
        </w:rPr>
        <w:t>：</w:t>
      </w:r>
      <w:r>
        <w:rPr>
          <w:rFonts w:hint="eastAsia" w:ascii="Times New Roman" w:hAnsi="Times New Roman" w:cs="Times New Roman" w:eastAsiaTheme="minorEastAsia"/>
          <w:color w:val="auto"/>
          <w:kern w:val="0"/>
          <w:sz w:val="24"/>
          <w:szCs w:val="24"/>
          <w:lang w:val="en-US" w:eastAsia="zh-CN" w:bidi="ar-SA"/>
        </w:rPr>
        <w:t>符合质量、安全和环保要求，提高用水效率，减少常规水资源使用量的产品。</w:t>
      </w:r>
    </w:p>
    <w:bookmarkEnd w:id="6"/>
    <w:p>
      <w:pPr>
        <w:autoSpaceDE w:val="0"/>
        <w:autoSpaceDN w:val="0"/>
        <w:spacing w:line="360" w:lineRule="auto"/>
        <w:ind w:firstLine="480" w:firstLineChars="200"/>
        <w:jc w:val="left"/>
        <w:rPr>
          <w:rFonts w:ascii="Times New Roman" w:hAnsi="Times New Roman" w:cs="Times New Roman"/>
          <w:color w:val="auto"/>
          <w:kern w:val="0"/>
          <w:sz w:val="24"/>
          <w:szCs w:val="24"/>
        </w:rPr>
      </w:pPr>
    </w:p>
    <w:p>
      <w:pPr>
        <w:numPr>
          <w:ilvl w:val="0"/>
          <w:numId w:val="8"/>
        </w:numPr>
        <w:spacing w:line="360" w:lineRule="auto"/>
        <w:ind w:left="425" w:leftChars="0" w:hanging="425" w:firstLineChars="0"/>
        <w:rPr>
          <w:rFonts w:hint="default" w:ascii="Times New Roman" w:hAnsi="Times New Roman" w:cs="Times New Roman" w:eastAsiaTheme="minorEastAsia"/>
          <w:b/>
          <w:color w:val="auto"/>
          <w:kern w:val="0"/>
          <w:sz w:val="24"/>
          <w:szCs w:val="24"/>
          <w:lang w:val="en-US" w:eastAsia="zh-CN"/>
        </w:rPr>
      </w:pPr>
      <w:r>
        <w:rPr>
          <w:rFonts w:hint="eastAsia" w:ascii="Times New Roman" w:hAnsi="Times New Roman" w:cs="Times New Roman"/>
          <w:b/>
          <w:color w:val="auto"/>
          <w:kern w:val="0"/>
          <w:sz w:val="24"/>
          <w:szCs w:val="24"/>
          <w:lang w:val="en-US" w:eastAsia="zh-CN"/>
        </w:rPr>
        <w:t>基本要求</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产品类别应依据GB/T 4754界定的行业类别分别制定具体节水产品质量评价标准。</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鼓励优先制定国家产业政策鼓励发展的产业、产品目录中的节水产品质量评价标准。</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节水产品生产企业应具有法人资格，近三年内无较大及以上环境、安全、质量事故，未列入国家信用信息严重失信主体相关名录。</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指标设置应与国家有关法律法规、标准相协调,相关用能用水产品能效水效标准可参考附录A。</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评价产品应满足水效二级以上要求，或满足节水认证要求，或达到行业节水水平。</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评价产品应为量产或成熟产品。</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具体节水产品质量分级评价标准内容示例可参考附录B。</w:t>
      </w:r>
    </w:p>
    <w:p>
      <w:pPr>
        <w:numPr>
          <w:ilvl w:val="0"/>
          <w:numId w:val="8"/>
        </w:numPr>
        <w:spacing w:line="360" w:lineRule="auto"/>
        <w:ind w:left="425" w:leftChars="0" w:hanging="425" w:firstLineChars="0"/>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b/>
          <w:color w:val="auto"/>
          <w:kern w:val="0"/>
          <w:sz w:val="24"/>
          <w:szCs w:val="24"/>
          <w:lang w:val="en-US" w:eastAsia="zh-CN"/>
        </w:rPr>
        <w:t>评价指标体系</w:t>
      </w:r>
    </w:p>
    <w:p>
      <w:pPr>
        <w:pStyle w:val="56"/>
        <w:numPr>
          <w:ilvl w:val="0"/>
          <w:numId w:val="9"/>
        </w:numPr>
        <w:spacing w:before="156" w:after="156"/>
        <w:ind w:left="0" w:leftChars="0" w:firstLine="480" w:firstLineChars="200"/>
        <w:rPr>
          <w:sz w:val="24"/>
          <w:szCs w:val="22"/>
        </w:rPr>
      </w:pPr>
      <w:r>
        <w:rPr>
          <w:sz w:val="24"/>
          <w:szCs w:val="22"/>
          <w:lang w:bidi="ar"/>
        </w:rPr>
        <w:t>评价指标分类</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 xml:space="preserve">具体产品质量分级评价标准中所包括的指标分为产品性能、寿命、安全性、可靠性、适应性、环保性，指标类型及评价指标见表1。 </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针对不同类型产品，选择全部或部分指标作为一级评价指标。</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根据产品属性选取和设置二级指标，节水性能指标为必选项。</w:t>
      </w:r>
    </w:p>
    <w:p>
      <w:pPr>
        <w:pStyle w:val="56"/>
        <w:numPr>
          <w:ilvl w:val="0"/>
          <w:numId w:val="0"/>
        </w:numPr>
        <w:spacing w:before="156" w:after="156"/>
        <w:rPr>
          <w:lang w:bidi="ar"/>
        </w:rPr>
      </w:pPr>
    </w:p>
    <w:p>
      <w:pPr>
        <w:pStyle w:val="60"/>
        <w:spacing w:before="156" w:after="156"/>
        <w:rPr>
          <w:lang w:bidi="ar"/>
        </w:rPr>
      </w:pPr>
      <w:r>
        <w:rPr>
          <w:rFonts w:hint="eastAsia"/>
          <w:lang w:bidi="ar"/>
        </w:rPr>
        <w:t>节水产品质量分级评价体系</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840"/>
        <w:gridCol w:w="1840"/>
        <w:gridCol w:w="4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Borders>
              <w:tl2br w:val="nil"/>
              <w:tr2bl w:val="nil"/>
            </w:tcBorders>
            <w:vAlign w:val="center"/>
          </w:tcPr>
          <w:p>
            <w:pPr>
              <w:pStyle w:val="61"/>
            </w:pPr>
            <w:r>
              <w:rPr>
                <w:rFonts w:hint="eastAsia"/>
              </w:rPr>
              <w:t>一级指标</w:t>
            </w:r>
          </w:p>
        </w:tc>
        <w:tc>
          <w:tcPr>
            <w:tcW w:w="1001" w:type="pct"/>
            <w:tcBorders>
              <w:tl2br w:val="nil"/>
              <w:tr2bl w:val="nil"/>
            </w:tcBorders>
            <w:vAlign w:val="center"/>
          </w:tcPr>
          <w:p>
            <w:pPr>
              <w:pStyle w:val="61"/>
            </w:pPr>
            <w:r>
              <w:rPr>
                <w:rFonts w:hint="eastAsia"/>
              </w:rPr>
              <w:t>指标说明</w:t>
            </w:r>
          </w:p>
        </w:tc>
        <w:tc>
          <w:tcPr>
            <w:tcW w:w="1001" w:type="pct"/>
            <w:tcBorders>
              <w:tl2br w:val="nil"/>
              <w:tr2bl w:val="nil"/>
            </w:tcBorders>
            <w:vAlign w:val="center"/>
          </w:tcPr>
          <w:p>
            <w:pPr>
              <w:pStyle w:val="61"/>
            </w:pPr>
            <w:r>
              <w:rPr>
                <w:rFonts w:hint="eastAsia"/>
              </w:rPr>
              <w:t>二级指标</w:t>
            </w:r>
          </w:p>
        </w:tc>
        <w:tc>
          <w:tcPr>
            <w:tcW w:w="2234" w:type="pct"/>
            <w:tcBorders>
              <w:tl2br w:val="nil"/>
              <w:tr2bl w:val="nil"/>
            </w:tcBorders>
            <w:vAlign w:val="center"/>
          </w:tcPr>
          <w:p>
            <w:pPr>
              <w:pStyle w:val="61"/>
            </w:pPr>
            <w:r>
              <w:rPr>
                <w:rFonts w:hint="eastAsi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61"/>
            </w:pPr>
            <w:r>
              <w:rPr>
                <w:bCs/>
              </w:rPr>
              <w:t>产品性能</w:t>
            </w:r>
          </w:p>
        </w:tc>
        <w:tc>
          <w:tcPr>
            <w:tcW w:w="1001" w:type="pct"/>
            <w:vMerge w:val="restart"/>
            <w:tcBorders>
              <w:tl2br w:val="nil"/>
              <w:tr2bl w:val="nil"/>
            </w:tcBorders>
            <w:vAlign w:val="center"/>
          </w:tcPr>
          <w:p>
            <w:pPr>
              <w:pStyle w:val="61"/>
            </w:pPr>
            <w:r>
              <w:rPr>
                <w:rFonts w:hint="eastAsia"/>
                <w:lang w:bidi="ar"/>
              </w:rPr>
              <w:t>产品在一定条件下，实现预定目的或者规定用途的能力</w:t>
            </w:r>
          </w:p>
        </w:tc>
        <w:tc>
          <w:tcPr>
            <w:tcW w:w="1001" w:type="pct"/>
            <w:tcBorders>
              <w:tl2br w:val="nil"/>
              <w:tr2bl w:val="nil"/>
            </w:tcBorders>
            <w:vAlign w:val="center"/>
          </w:tcPr>
          <w:p>
            <w:pPr>
              <w:pStyle w:val="61"/>
            </w:pPr>
            <w:r>
              <w:rPr>
                <w:rFonts w:hint="eastAsia"/>
              </w:rPr>
              <w:t>基本属性性能</w:t>
            </w:r>
          </w:p>
        </w:tc>
        <w:tc>
          <w:tcPr>
            <w:tcW w:w="2234" w:type="pct"/>
            <w:tcBorders>
              <w:tl2br w:val="nil"/>
              <w:tr2bl w:val="nil"/>
            </w:tcBorders>
            <w:vAlign w:val="center"/>
          </w:tcPr>
          <w:p>
            <w:pPr>
              <w:pStyle w:val="61"/>
            </w:pPr>
            <w:r>
              <w:rPr>
                <w:rFonts w:hint="eastAsia"/>
              </w:rPr>
              <w:t>表征产品的基本功能属性指标。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rPr>
                <w:rFonts w:hint="eastAsia"/>
              </w:rPr>
              <w:t>节水性能</w:t>
            </w:r>
          </w:p>
        </w:tc>
        <w:tc>
          <w:tcPr>
            <w:tcW w:w="2234" w:type="pct"/>
            <w:tcBorders>
              <w:tl2br w:val="nil"/>
              <w:tr2bl w:val="nil"/>
            </w:tcBorders>
            <w:vAlign w:val="center"/>
          </w:tcPr>
          <w:p>
            <w:pPr>
              <w:pStyle w:val="61"/>
            </w:pPr>
            <w:r>
              <w:rPr>
                <w:rFonts w:hint="eastAsia"/>
              </w:rPr>
              <w:t>表征产品节水水平的指标，应符合国家节水产品要求或行业认可的节水水平。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t>…</w:t>
            </w:r>
          </w:p>
        </w:tc>
        <w:tc>
          <w:tcPr>
            <w:tcW w:w="2234" w:type="pct"/>
            <w:tcBorders>
              <w:tl2br w:val="nil"/>
              <w:tr2bl w:val="nil"/>
            </w:tcBorders>
            <w:vAlign w:val="center"/>
          </w:tcPr>
          <w:p>
            <w:pPr>
              <w:pStyle w:val="61"/>
            </w:pPr>
            <w:r>
              <w:rPr>
                <w:rFonts w:hint="eastAsia"/>
              </w:rPr>
              <w:t>其他指标，根据不同产品特征及属性设置能够表征产品性能的指标。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61"/>
            </w:pPr>
            <w:r>
              <w:rPr>
                <w:bCs/>
              </w:rPr>
              <w:t>产品寿命</w:t>
            </w:r>
          </w:p>
        </w:tc>
        <w:tc>
          <w:tcPr>
            <w:tcW w:w="1001" w:type="pct"/>
            <w:vMerge w:val="restart"/>
            <w:tcBorders>
              <w:tl2br w:val="nil"/>
              <w:tr2bl w:val="nil"/>
            </w:tcBorders>
            <w:vAlign w:val="center"/>
          </w:tcPr>
          <w:p>
            <w:pPr>
              <w:pStyle w:val="61"/>
            </w:pPr>
            <w:r>
              <w:rPr>
                <w:rFonts w:hint="eastAsia"/>
                <w:lang w:bidi="ar"/>
              </w:rPr>
              <w:t>产品或零部件能使用的时间</w:t>
            </w:r>
            <w:r>
              <w:rPr>
                <w:rFonts w:hint="eastAsia"/>
              </w:rPr>
              <w:t xml:space="preserve"> </w:t>
            </w:r>
          </w:p>
        </w:tc>
        <w:tc>
          <w:tcPr>
            <w:tcW w:w="1001" w:type="pct"/>
            <w:tcBorders>
              <w:tl2br w:val="nil"/>
              <w:tr2bl w:val="nil"/>
            </w:tcBorders>
            <w:vAlign w:val="center"/>
          </w:tcPr>
          <w:p>
            <w:pPr>
              <w:pStyle w:val="61"/>
            </w:pPr>
            <w:r>
              <w:rPr>
                <w:rFonts w:hint="eastAsia"/>
              </w:rPr>
              <w:t>整体寿命</w:t>
            </w:r>
          </w:p>
        </w:tc>
        <w:tc>
          <w:tcPr>
            <w:tcW w:w="2234" w:type="pct"/>
            <w:tcBorders>
              <w:tl2br w:val="nil"/>
              <w:tr2bl w:val="nil"/>
            </w:tcBorders>
            <w:vAlign w:val="center"/>
          </w:tcPr>
          <w:p>
            <w:pPr>
              <w:pStyle w:val="61"/>
            </w:pPr>
            <w:r>
              <w:rPr>
                <w:rFonts w:hint="eastAsia"/>
              </w:rPr>
              <w:t>表征产品的整机寿命情况指标。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rPr>
                <w:rFonts w:hint="eastAsia"/>
              </w:rPr>
              <w:t>零部件</w:t>
            </w:r>
            <w:r>
              <w:t>寿命</w:t>
            </w:r>
          </w:p>
        </w:tc>
        <w:tc>
          <w:tcPr>
            <w:tcW w:w="2234" w:type="pct"/>
            <w:tcBorders>
              <w:tl2br w:val="nil"/>
              <w:tr2bl w:val="nil"/>
            </w:tcBorders>
            <w:vAlign w:val="center"/>
          </w:tcPr>
          <w:p>
            <w:pPr>
              <w:pStyle w:val="61"/>
            </w:pPr>
            <w:r>
              <w:rPr>
                <w:rFonts w:hint="eastAsia"/>
              </w:rPr>
              <w:t>表征产品核心零部件的寿命情况指标。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rPr>
                <w:rFonts w:hint="eastAsia"/>
              </w:rPr>
              <w:t>与水相关核心部件寿命</w:t>
            </w:r>
          </w:p>
        </w:tc>
        <w:tc>
          <w:tcPr>
            <w:tcW w:w="2234" w:type="pct"/>
            <w:tcBorders>
              <w:tl2br w:val="nil"/>
              <w:tr2bl w:val="nil"/>
            </w:tcBorders>
            <w:vAlign w:val="center"/>
          </w:tcPr>
          <w:p>
            <w:pPr>
              <w:pStyle w:val="61"/>
            </w:pPr>
            <w:r>
              <w:rPr>
                <w:rFonts w:hint="eastAsia"/>
              </w:rPr>
              <w:t>表征产品与节水环节相关的零部件的寿命情况指标。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t>…</w:t>
            </w:r>
          </w:p>
        </w:tc>
        <w:tc>
          <w:tcPr>
            <w:tcW w:w="2234" w:type="pct"/>
            <w:tcBorders>
              <w:tl2br w:val="nil"/>
              <w:tr2bl w:val="nil"/>
            </w:tcBorders>
            <w:vAlign w:val="center"/>
          </w:tcPr>
          <w:p>
            <w:pPr>
              <w:pStyle w:val="61"/>
            </w:pPr>
            <w:r>
              <w:rPr>
                <w:rFonts w:hint="eastAsia"/>
              </w:rPr>
              <w:t>其他指标，根据不同产品特征及属性设置能够表征产品寿命的指标。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3" w:type="pct"/>
            <w:vMerge w:val="restart"/>
            <w:tcBorders>
              <w:tl2br w:val="nil"/>
              <w:tr2bl w:val="nil"/>
            </w:tcBorders>
            <w:vAlign w:val="center"/>
          </w:tcPr>
          <w:p>
            <w:pPr>
              <w:pStyle w:val="61"/>
            </w:pPr>
            <w:r>
              <w:rPr>
                <w:bCs/>
              </w:rPr>
              <w:t>产品安全性</w:t>
            </w:r>
          </w:p>
        </w:tc>
        <w:tc>
          <w:tcPr>
            <w:tcW w:w="1001" w:type="pct"/>
            <w:vMerge w:val="restart"/>
            <w:tcBorders>
              <w:tl2br w:val="nil"/>
              <w:tr2bl w:val="nil"/>
            </w:tcBorders>
            <w:vAlign w:val="center"/>
          </w:tcPr>
          <w:p>
            <w:pPr>
              <w:pStyle w:val="61"/>
            </w:pPr>
            <w:r>
              <w:rPr>
                <w:rFonts w:hint="eastAsia"/>
                <w:lang w:bidi="ar"/>
              </w:rPr>
              <w:t>从消费者自身出发，在产品使用、储运、销售等过程中，可能对人身、健康、环境以及产品本身带来的安全保障程</w:t>
            </w:r>
          </w:p>
        </w:tc>
        <w:tc>
          <w:tcPr>
            <w:tcW w:w="1001" w:type="pct"/>
            <w:tcBorders>
              <w:tl2br w:val="nil"/>
              <w:tr2bl w:val="nil"/>
            </w:tcBorders>
            <w:vAlign w:val="center"/>
          </w:tcPr>
          <w:p>
            <w:pPr>
              <w:pStyle w:val="61"/>
            </w:pPr>
            <w:r>
              <w:t>噪声</w:t>
            </w:r>
          </w:p>
        </w:tc>
        <w:tc>
          <w:tcPr>
            <w:tcW w:w="2234" w:type="pct"/>
            <w:tcBorders>
              <w:tl2br w:val="nil"/>
              <w:tr2bl w:val="nil"/>
            </w:tcBorders>
            <w:vAlign w:val="center"/>
          </w:tcPr>
          <w:p>
            <w:pPr>
              <w:pStyle w:val="61"/>
            </w:pPr>
            <w:r>
              <w:rPr>
                <w:rFonts w:hint="eastAsia"/>
              </w:rPr>
              <w:t>表征产品运行过程中的噪声控制指标。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rPr>
                <w:rFonts w:hint="eastAsia"/>
              </w:rPr>
              <w:t>电气安全</w:t>
            </w:r>
          </w:p>
        </w:tc>
        <w:tc>
          <w:tcPr>
            <w:tcW w:w="2234" w:type="pct"/>
            <w:tcBorders>
              <w:tl2br w:val="nil"/>
              <w:tr2bl w:val="nil"/>
            </w:tcBorders>
            <w:vAlign w:val="center"/>
          </w:tcPr>
          <w:p>
            <w:pPr>
              <w:pStyle w:val="61"/>
            </w:pPr>
            <w:r>
              <w:rPr>
                <w:rFonts w:hint="eastAsia"/>
              </w:rPr>
              <w:t>表征产品运行过程中，涉及电气安全控制指标。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tl2br w:val="nil"/>
              <w:tr2bl w:val="nil"/>
            </w:tcBorders>
            <w:vAlign w:val="center"/>
          </w:tcPr>
          <w:p>
            <w:pPr>
              <w:pStyle w:val="61"/>
            </w:pPr>
            <w:r>
              <w:t>…</w:t>
            </w:r>
          </w:p>
        </w:tc>
        <w:tc>
          <w:tcPr>
            <w:tcW w:w="2234" w:type="pct"/>
            <w:tcBorders>
              <w:tl2br w:val="nil"/>
              <w:tr2bl w:val="nil"/>
            </w:tcBorders>
            <w:vAlign w:val="center"/>
          </w:tcPr>
          <w:p>
            <w:pPr>
              <w:pStyle w:val="61"/>
            </w:pPr>
            <w:r>
              <w:rPr>
                <w:rFonts w:hint="eastAsia"/>
              </w:rPr>
              <w:t>其他指标，根据不同产品特征及属性设置能够表征产品安全性的指标。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61"/>
            </w:pPr>
            <w:r>
              <w:rPr>
                <w:bCs/>
              </w:rPr>
              <w:t>产品可靠性</w:t>
            </w:r>
          </w:p>
        </w:tc>
        <w:tc>
          <w:tcPr>
            <w:tcW w:w="1001" w:type="pct"/>
            <w:vMerge w:val="restart"/>
            <w:tcBorders>
              <w:tl2br w:val="nil"/>
              <w:tr2bl w:val="nil"/>
            </w:tcBorders>
            <w:vAlign w:val="center"/>
          </w:tcPr>
          <w:p>
            <w:pPr>
              <w:pStyle w:val="61"/>
            </w:pPr>
            <w:r>
              <w:rPr>
                <w:rFonts w:hint="eastAsia"/>
                <w:lang w:bidi="ar"/>
              </w:rPr>
              <w:t>产品在一定时间内、在一定条件下无故障地执行指定功能的能力或可能性</w:t>
            </w:r>
          </w:p>
        </w:tc>
        <w:tc>
          <w:tcPr>
            <w:tcW w:w="1001" w:type="pct"/>
            <w:tcBorders>
              <w:bottom w:val="single" w:color="auto" w:sz="4" w:space="0"/>
              <w:tl2br w:val="nil"/>
              <w:tr2bl w:val="nil"/>
            </w:tcBorders>
            <w:vAlign w:val="center"/>
          </w:tcPr>
          <w:p>
            <w:pPr>
              <w:pStyle w:val="61"/>
            </w:pPr>
            <w:r>
              <w:t>材料的可靠性</w:t>
            </w:r>
          </w:p>
        </w:tc>
        <w:tc>
          <w:tcPr>
            <w:tcW w:w="2234" w:type="pct"/>
            <w:tcBorders>
              <w:bottom w:val="single" w:color="auto" w:sz="4" w:space="0"/>
              <w:tl2br w:val="nil"/>
              <w:tr2bl w:val="nil"/>
            </w:tcBorders>
            <w:vAlign w:val="center"/>
          </w:tcPr>
          <w:p>
            <w:pPr>
              <w:pStyle w:val="61"/>
            </w:pPr>
            <w:r>
              <w:rPr>
                <w:rFonts w:hint="eastAsia"/>
              </w:rPr>
              <w:t>表征产品生产材料的性能稳定性指标。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bottom w:val="single" w:color="auto" w:sz="4" w:space="0"/>
              <w:tl2br w:val="nil"/>
              <w:tr2bl w:val="nil"/>
            </w:tcBorders>
            <w:vAlign w:val="center"/>
          </w:tcPr>
          <w:p>
            <w:pPr>
              <w:pStyle w:val="61"/>
            </w:pPr>
            <w:r>
              <w:rPr>
                <w:rFonts w:hint="eastAsia"/>
              </w:rPr>
              <w:t>零部件的可靠性</w:t>
            </w:r>
          </w:p>
        </w:tc>
        <w:tc>
          <w:tcPr>
            <w:tcW w:w="2234" w:type="pct"/>
            <w:tcBorders>
              <w:bottom w:val="single" w:color="auto" w:sz="4" w:space="0"/>
              <w:tl2br w:val="nil"/>
              <w:tr2bl w:val="nil"/>
            </w:tcBorders>
            <w:vAlign w:val="center"/>
          </w:tcPr>
          <w:p>
            <w:pPr>
              <w:pStyle w:val="61"/>
            </w:pPr>
            <w:r>
              <w:rPr>
                <w:rFonts w:hint="eastAsia"/>
              </w:rPr>
              <w:t>表征产品核心零部件使用可靠性指标。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bottom w:val="single" w:color="auto" w:sz="4" w:space="0"/>
              <w:tl2br w:val="nil"/>
              <w:tr2bl w:val="nil"/>
            </w:tcBorders>
            <w:vAlign w:val="center"/>
          </w:tcPr>
          <w:p>
            <w:pPr>
              <w:pStyle w:val="61"/>
            </w:pPr>
            <w:r>
              <w:t>…</w:t>
            </w:r>
          </w:p>
        </w:tc>
        <w:tc>
          <w:tcPr>
            <w:tcW w:w="2234" w:type="pct"/>
            <w:tcBorders>
              <w:bottom w:val="single" w:color="auto" w:sz="4" w:space="0"/>
              <w:tl2br w:val="nil"/>
              <w:tr2bl w:val="nil"/>
            </w:tcBorders>
            <w:vAlign w:val="center"/>
          </w:tcPr>
          <w:p>
            <w:pPr>
              <w:pStyle w:val="61"/>
            </w:pPr>
            <w:r>
              <w:rPr>
                <w:rFonts w:hint="eastAsia"/>
              </w:rPr>
              <w:t>其他指标，根据不同产品特征及属性设置能够表征产品可靠性的指标。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61"/>
            </w:pPr>
            <w:r>
              <w:rPr>
                <w:bCs/>
              </w:rPr>
              <w:t>产品适应性</w:t>
            </w:r>
          </w:p>
        </w:tc>
        <w:tc>
          <w:tcPr>
            <w:tcW w:w="1001" w:type="pct"/>
            <w:vMerge w:val="restart"/>
            <w:tcBorders>
              <w:tl2br w:val="nil"/>
              <w:tr2bl w:val="nil"/>
            </w:tcBorders>
            <w:vAlign w:val="center"/>
          </w:tcPr>
          <w:p>
            <w:pPr>
              <w:pStyle w:val="61"/>
            </w:pPr>
            <w:r>
              <w:rPr>
                <w:rFonts w:hint="eastAsia"/>
                <w:lang w:bidi="ar"/>
              </w:rPr>
              <w:t>产品在使用过程中的综合环境因素作用下能实现所有预定的性能和功能且不被破坏的能力，是产品对环境适应能力的具体体现</w:t>
            </w:r>
          </w:p>
        </w:tc>
        <w:tc>
          <w:tcPr>
            <w:tcW w:w="1001" w:type="pct"/>
            <w:tcBorders>
              <w:bottom w:val="single" w:color="auto" w:sz="4" w:space="0"/>
              <w:tl2br w:val="nil"/>
              <w:tr2bl w:val="nil"/>
            </w:tcBorders>
            <w:vAlign w:val="center"/>
          </w:tcPr>
          <w:p>
            <w:pPr>
              <w:pStyle w:val="61"/>
            </w:pPr>
            <w:r>
              <w:rPr>
                <w:rFonts w:hint="eastAsia"/>
              </w:rPr>
              <w:t>场地适应性</w:t>
            </w:r>
          </w:p>
        </w:tc>
        <w:tc>
          <w:tcPr>
            <w:tcW w:w="2234" w:type="pct"/>
            <w:tcBorders>
              <w:bottom w:val="single" w:color="auto" w:sz="4" w:space="0"/>
              <w:tl2br w:val="nil"/>
              <w:tr2bl w:val="nil"/>
            </w:tcBorders>
            <w:vAlign w:val="center"/>
          </w:tcPr>
          <w:p>
            <w:pPr>
              <w:pStyle w:val="61"/>
            </w:pPr>
            <w:r>
              <w:rPr>
                <w:rFonts w:hint="eastAsia"/>
              </w:rPr>
              <w:t>表征产品在安装过程中的场地要求指标。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bottom w:val="single" w:color="auto" w:sz="4" w:space="0"/>
              <w:tl2br w:val="nil"/>
              <w:tr2bl w:val="nil"/>
            </w:tcBorders>
            <w:vAlign w:val="center"/>
          </w:tcPr>
          <w:p>
            <w:pPr>
              <w:pStyle w:val="61"/>
            </w:pPr>
            <w:r>
              <w:rPr>
                <w:rFonts w:hint="eastAsia"/>
              </w:rPr>
              <w:t>环境适应性</w:t>
            </w:r>
          </w:p>
        </w:tc>
        <w:tc>
          <w:tcPr>
            <w:tcW w:w="2234" w:type="pct"/>
            <w:tcBorders>
              <w:bottom w:val="single" w:color="auto" w:sz="4" w:space="0"/>
              <w:tl2br w:val="nil"/>
              <w:tr2bl w:val="nil"/>
            </w:tcBorders>
            <w:vAlign w:val="center"/>
          </w:tcPr>
          <w:p>
            <w:pPr>
              <w:pStyle w:val="61"/>
            </w:pPr>
            <w:r>
              <w:rPr>
                <w:rFonts w:hint="eastAsia"/>
              </w:rPr>
              <w:t>表征产品在使用过程中的天气、温度、湿度等环境指标控制指标。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vAlign w:val="center"/>
          </w:tcPr>
          <w:p>
            <w:pPr>
              <w:pStyle w:val="61"/>
            </w:pPr>
          </w:p>
        </w:tc>
        <w:tc>
          <w:tcPr>
            <w:tcW w:w="1001" w:type="pct"/>
            <w:tcBorders>
              <w:bottom w:val="single" w:color="auto" w:sz="4" w:space="0"/>
              <w:tl2br w:val="nil"/>
              <w:tr2bl w:val="nil"/>
            </w:tcBorders>
            <w:vAlign w:val="center"/>
          </w:tcPr>
          <w:p>
            <w:pPr>
              <w:pStyle w:val="61"/>
            </w:pPr>
            <w:r>
              <w:t>…</w:t>
            </w:r>
          </w:p>
        </w:tc>
        <w:tc>
          <w:tcPr>
            <w:tcW w:w="2234" w:type="pct"/>
            <w:tcBorders>
              <w:bottom w:val="single" w:color="auto" w:sz="4" w:space="0"/>
              <w:tl2br w:val="nil"/>
              <w:tr2bl w:val="nil"/>
            </w:tcBorders>
            <w:vAlign w:val="center"/>
          </w:tcPr>
          <w:p>
            <w:pPr>
              <w:pStyle w:val="61"/>
            </w:pPr>
            <w:r>
              <w:rPr>
                <w:rFonts w:hint="eastAsia"/>
              </w:rPr>
              <w:t>其他指标，根据不同产品特征及属性设置能够表征产品适应性的指标。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restart"/>
            <w:tcBorders>
              <w:tl2br w:val="nil"/>
              <w:tr2bl w:val="nil"/>
            </w:tcBorders>
            <w:vAlign w:val="center"/>
          </w:tcPr>
          <w:p>
            <w:pPr>
              <w:pStyle w:val="61"/>
              <w:rPr>
                <w:bCs/>
              </w:rPr>
            </w:pPr>
            <w:r>
              <w:rPr>
                <w:rFonts w:hint="eastAsia"/>
                <w:bCs/>
                <w:color w:val="000000" w:themeColor="text1"/>
                <w14:textFill>
                  <w14:solidFill>
                    <w14:schemeClr w14:val="tx1"/>
                  </w14:solidFill>
                </w14:textFill>
              </w:rPr>
              <w:t>产品环保性</w:t>
            </w:r>
          </w:p>
        </w:tc>
        <w:tc>
          <w:tcPr>
            <w:tcW w:w="1001" w:type="pct"/>
            <w:vMerge w:val="restart"/>
            <w:tcBorders>
              <w:tl2br w:val="nil"/>
              <w:tr2bl w:val="nil"/>
            </w:tcBorders>
            <w:vAlign w:val="center"/>
          </w:tcPr>
          <w:p>
            <w:pPr>
              <w:pStyle w:val="61"/>
            </w:pPr>
            <w:r>
              <w:rPr>
                <w:rFonts w:hint="eastAsia"/>
              </w:rPr>
              <w:t>产品在生产、使用以及报废时，</w:t>
            </w:r>
            <w:r>
              <w:t>对自然环境</w:t>
            </w:r>
            <w:r>
              <w:rPr>
                <w:rFonts w:hint="eastAsia"/>
              </w:rPr>
              <w:t>的</w:t>
            </w:r>
            <w:r>
              <w:t>负作用，</w:t>
            </w:r>
            <w:r>
              <w:rPr>
                <w:rFonts w:hint="eastAsia"/>
              </w:rPr>
              <w:t>是产品环保性的体现。</w:t>
            </w:r>
          </w:p>
          <w:p>
            <w:pPr>
              <w:pStyle w:val="61"/>
            </w:pPr>
          </w:p>
        </w:tc>
        <w:tc>
          <w:tcPr>
            <w:tcW w:w="1001" w:type="pct"/>
            <w:tcBorders>
              <w:tl2br w:val="nil"/>
              <w:tr2bl w:val="nil"/>
            </w:tcBorders>
            <w:vAlign w:val="center"/>
          </w:tcPr>
          <w:p>
            <w:pPr>
              <w:pStyle w:val="61"/>
            </w:pPr>
            <w:r>
              <w:rPr>
                <w:rFonts w:hint="eastAsia"/>
              </w:rPr>
              <w:t>生产环保性</w:t>
            </w:r>
          </w:p>
        </w:tc>
        <w:tc>
          <w:tcPr>
            <w:tcW w:w="2234" w:type="pct"/>
            <w:tcBorders>
              <w:tl2br w:val="nil"/>
              <w:tr2bl w:val="nil"/>
            </w:tcBorders>
            <w:vAlign w:val="center"/>
          </w:tcPr>
          <w:p>
            <w:pPr>
              <w:pStyle w:val="61"/>
            </w:pPr>
            <w:r>
              <w:rPr>
                <w:rFonts w:hint="eastAsia"/>
              </w:rPr>
              <w:t>表征产品在生产所用材料、工艺等对自然环境的影响。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tcPr>
          <w:p>
            <w:pPr>
              <w:pStyle w:val="61"/>
            </w:pPr>
          </w:p>
        </w:tc>
        <w:tc>
          <w:tcPr>
            <w:tcW w:w="1001" w:type="pct"/>
            <w:tcBorders>
              <w:tl2br w:val="nil"/>
              <w:tr2bl w:val="nil"/>
            </w:tcBorders>
            <w:vAlign w:val="center"/>
          </w:tcPr>
          <w:p>
            <w:pPr>
              <w:pStyle w:val="61"/>
            </w:pPr>
            <w:r>
              <w:rPr>
                <w:rFonts w:hint="eastAsia"/>
              </w:rPr>
              <w:t>使用环保性</w:t>
            </w:r>
          </w:p>
        </w:tc>
        <w:tc>
          <w:tcPr>
            <w:tcW w:w="2234" w:type="pct"/>
            <w:tcBorders>
              <w:tl2br w:val="nil"/>
              <w:tr2bl w:val="nil"/>
            </w:tcBorders>
            <w:vAlign w:val="center"/>
          </w:tcPr>
          <w:p>
            <w:pPr>
              <w:pStyle w:val="61"/>
            </w:pPr>
            <w:r>
              <w:rPr>
                <w:rFonts w:hint="eastAsia"/>
              </w:rPr>
              <w:t>表征产品在使用过程中对自然环境的影响。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61"/>
              <w:rPr>
                <w:bCs/>
              </w:rPr>
            </w:pPr>
          </w:p>
        </w:tc>
        <w:tc>
          <w:tcPr>
            <w:tcW w:w="1001" w:type="pct"/>
            <w:vMerge w:val="continue"/>
            <w:tcBorders>
              <w:tl2br w:val="nil"/>
              <w:tr2bl w:val="nil"/>
            </w:tcBorders>
          </w:tcPr>
          <w:p>
            <w:pPr>
              <w:pStyle w:val="61"/>
            </w:pPr>
          </w:p>
        </w:tc>
        <w:tc>
          <w:tcPr>
            <w:tcW w:w="1001" w:type="pct"/>
            <w:tcBorders>
              <w:tl2br w:val="nil"/>
              <w:tr2bl w:val="nil"/>
            </w:tcBorders>
            <w:vAlign w:val="center"/>
          </w:tcPr>
          <w:p>
            <w:pPr>
              <w:pStyle w:val="61"/>
            </w:pPr>
            <w:r>
              <w:rPr>
                <w:rFonts w:hint="eastAsia"/>
              </w:rPr>
              <w:t>可回收处理</w:t>
            </w:r>
          </w:p>
        </w:tc>
        <w:tc>
          <w:tcPr>
            <w:tcW w:w="2234" w:type="pct"/>
            <w:tcBorders>
              <w:tl2br w:val="nil"/>
              <w:tr2bl w:val="nil"/>
            </w:tcBorders>
            <w:vAlign w:val="center"/>
          </w:tcPr>
          <w:p>
            <w:pPr>
              <w:pStyle w:val="61"/>
            </w:pPr>
            <w:r>
              <w:rPr>
                <w:rFonts w:hint="eastAsia"/>
              </w:rPr>
              <w:t>表征产品使用生命周期结束后，可以回收、拆解再利用情况指标。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61"/>
              <w:rPr>
                <w:bCs/>
                <w:highlight w:val="yellow"/>
              </w:rPr>
            </w:pPr>
          </w:p>
        </w:tc>
        <w:tc>
          <w:tcPr>
            <w:tcW w:w="1001" w:type="pct"/>
            <w:vMerge w:val="continue"/>
            <w:tcBorders>
              <w:tl2br w:val="nil"/>
              <w:tr2bl w:val="nil"/>
            </w:tcBorders>
          </w:tcPr>
          <w:p>
            <w:pPr>
              <w:pStyle w:val="61"/>
              <w:rPr>
                <w:highlight w:val="yellow"/>
              </w:rPr>
            </w:pPr>
          </w:p>
        </w:tc>
        <w:tc>
          <w:tcPr>
            <w:tcW w:w="1973" w:type="dxa"/>
            <w:tcBorders>
              <w:tl2br w:val="nil"/>
              <w:tr2bl w:val="nil"/>
            </w:tcBorders>
            <w:vAlign w:val="center"/>
          </w:tcPr>
          <w:p>
            <w:pPr>
              <w:pStyle w:val="61"/>
              <w:rPr>
                <w:highlight w:val="yellow"/>
              </w:rPr>
            </w:pPr>
            <w:r>
              <w:t>…</w:t>
            </w:r>
          </w:p>
        </w:tc>
        <w:tc>
          <w:tcPr>
            <w:tcW w:w="4404" w:type="dxa"/>
            <w:tcBorders>
              <w:tl2br w:val="nil"/>
              <w:tr2bl w:val="nil"/>
            </w:tcBorders>
            <w:vAlign w:val="center"/>
          </w:tcPr>
          <w:p>
            <w:pPr>
              <w:pStyle w:val="61"/>
              <w:rPr>
                <w:highlight w:val="yellow"/>
              </w:rPr>
            </w:pPr>
            <w:r>
              <w:rPr>
                <w:rFonts w:hint="eastAsia"/>
              </w:rPr>
              <w:t>其他指标，根据不同产品特征及属性设置能够表征产品环保性的指标。</w:t>
            </w:r>
          </w:p>
        </w:tc>
      </w:tr>
    </w:tbl>
    <w:p>
      <w:pPr>
        <w:pStyle w:val="56"/>
        <w:numPr>
          <w:ilvl w:val="0"/>
          <w:numId w:val="9"/>
        </w:numPr>
        <w:spacing w:before="156" w:after="156"/>
        <w:ind w:left="0" w:leftChars="0" w:firstLine="480" w:firstLineChars="200"/>
        <w:rPr>
          <w:lang w:bidi="ar"/>
        </w:rPr>
      </w:pPr>
      <w:r>
        <w:rPr>
          <w:rFonts w:hint="eastAsia"/>
          <w:sz w:val="24"/>
          <w:szCs w:val="22"/>
          <w:lang w:bidi="ar"/>
        </w:rPr>
        <w:t>评价指标权重要求</w:t>
      </w:r>
    </w:p>
    <w:p>
      <w:pPr>
        <w:pStyle w:val="58"/>
        <w:numPr>
          <w:ilvl w:val="3"/>
          <w:numId w:val="0"/>
        </w:numPr>
        <w:ind w:leftChars="0" w:firstLine="480" w:firstLineChars="200"/>
        <w:rPr>
          <w:sz w:val="24"/>
          <w:szCs w:val="22"/>
          <w:lang w:bidi="ar"/>
        </w:rPr>
      </w:pPr>
      <w:r>
        <w:rPr>
          <w:rFonts w:hint="eastAsia"/>
          <w:sz w:val="24"/>
          <w:szCs w:val="22"/>
          <w:lang w:bidi="ar"/>
        </w:rPr>
        <w:t>不同产品的评价指标权重，应采用专家咨询、层次分析等方法，分别对产品的指标权重进行赋值。</w:t>
      </w:r>
    </w:p>
    <w:p>
      <w:pPr>
        <w:pStyle w:val="58"/>
        <w:numPr>
          <w:ilvl w:val="3"/>
          <w:numId w:val="0"/>
        </w:numPr>
        <w:ind w:leftChars="0" w:firstLine="480" w:firstLineChars="200"/>
        <w:rPr>
          <w:sz w:val="24"/>
          <w:szCs w:val="22"/>
          <w:lang w:bidi="ar"/>
        </w:rPr>
      </w:pPr>
      <w:r>
        <w:rPr>
          <w:rFonts w:hint="eastAsia"/>
          <w:sz w:val="24"/>
          <w:szCs w:val="22"/>
          <w:lang w:bidi="ar"/>
        </w:rPr>
        <w:t>评价指标权重赋值过程应按照以下步骤进行：</w:t>
      </w:r>
    </w:p>
    <w:p>
      <w:pPr>
        <w:pStyle w:val="62"/>
        <w:rPr>
          <w:sz w:val="24"/>
          <w:szCs w:val="22"/>
          <w:lang w:bidi="ar"/>
        </w:rPr>
      </w:pPr>
      <w:r>
        <w:rPr>
          <w:rFonts w:hint="eastAsia"/>
          <w:sz w:val="24"/>
          <w:szCs w:val="22"/>
          <w:lang w:bidi="ar"/>
        </w:rPr>
        <w:t>对一级指标权重进行赋值，各一级指标权重加和等于1；</w:t>
      </w:r>
    </w:p>
    <w:p>
      <w:pPr>
        <w:pStyle w:val="62"/>
        <w:rPr>
          <w:sz w:val="24"/>
          <w:szCs w:val="22"/>
          <w:lang w:bidi="ar"/>
        </w:rPr>
      </w:pPr>
      <w:r>
        <w:rPr>
          <w:rFonts w:hint="eastAsia"/>
          <w:sz w:val="24"/>
          <w:szCs w:val="22"/>
          <w:lang w:bidi="ar"/>
        </w:rPr>
        <w:t>对二级指标权重进行赋值，各二级指标权重加和等于对应的一级指标权重值。</w:t>
      </w:r>
    </w:p>
    <w:p>
      <w:pPr>
        <w:pStyle w:val="56"/>
        <w:numPr>
          <w:ilvl w:val="0"/>
          <w:numId w:val="9"/>
        </w:numPr>
        <w:spacing w:before="156" w:after="156"/>
        <w:ind w:left="0" w:leftChars="0" w:firstLine="480" w:firstLineChars="200"/>
        <w:rPr>
          <w:sz w:val="24"/>
          <w:szCs w:val="22"/>
          <w:lang w:bidi="ar"/>
        </w:rPr>
      </w:pPr>
      <w:r>
        <w:rPr>
          <w:rFonts w:hint="eastAsia"/>
          <w:sz w:val="24"/>
          <w:szCs w:val="22"/>
          <w:lang w:bidi="ar"/>
        </w:rPr>
        <w:t>权重参考</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节水产品质量分级评价的一级指标权重应根据具体节水产品在产品性能、寿命、安全性、可靠性、适应性、环保性方面的重要程度确定，权重赋值应优先考虑产品性能、安全性和寿命。</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节水产品质量分级评价的二级指标权重的赋值，应根据相关节水产品的技术要求（出厂检验或型式检验项目）对应二级指标进行赋值，以满足产品性能和节水性能为主，同一技术要求不能重复赋值。无法满足权重赋值要求的应制定技术要求或采用等效的要求。</w:t>
      </w:r>
    </w:p>
    <w:p>
      <w:pPr>
        <w:numPr>
          <w:ilvl w:val="0"/>
          <w:numId w:val="8"/>
        </w:numPr>
        <w:spacing w:line="360" w:lineRule="auto"/>
        <w:ind w:left="425" w:leftChars="0" w:hanging="425" w:firstLineChars="0"/>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b/>
          <w:color w:val="auto"/>
          <w:kern w:val="0"/>
          <w:sz w:val="24"/>
          <w:szCs w:val="24"/>
          <w:lang w:val="en-US" w:eastAsia="zh-CN"/>
        </w:rPr>
        <w:t>评价方法</w:t>
      </w:r>
    </w:p>
    <w:p>
      <w:pPr>
        <w:pStyle w:val="56"/>
        <w:numPr>
          <w:ilvl w:val="0"/>
          <w:numId w:val="10"/>
        </w:numPr>
        <w:spacing w:before="156" w:after="156"/>
        <w:ind w:left="0" w:leftChars="0" w:firstLine="480" w:firstLineChars="200"/>
        <w:rPr>
          <w:sz w:val="24"/>
          <w:szCs w:val="24"/>
          <w:lang w:bidi="ar"/>
        </w:rPr>
      </w:pPr>
      <w:r>
        <w:rPr>
          <w:rFonts w:hint="eastAsia"/>
          <w:sz w:val="24"/>
          <w:szCs w:val="24"/>
          <w:lang w:bidi="ar"/>
        </w:rPr>
        <w:t>评价程序</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节水产品质量分级评价，应按照下述步骤进行：</w:t>
      </w:r>
    </w:p>
    <w:p>
      <w:pPr>
        <w:pStyle w:val="58"/>
        <w:numPr>
          <w:ilvl w:val="0"/>
          <w:numId w:val="11"/>
        </w:numPr>
        <w:spacing w:line="360" w:lineRule="auto"/>
        <w:rPr>
          <w:sz w:val="24"/>
          <w:szCs w:val="24"/>
          <w:lang w:bidi="ar"/>
        </w:rPr>
      </w:pPr>
      <w:r>
        <w:rPr>
          <w:rFonts w:hint="eastAsia"/>
          <w:sz w:val="24"/>
          <w:szCs w:val="24"/>
          <w:lang w:bidi="ar"/>
        </w:rPr>
        <w:t>组织申报；</w:t>
      </w:r>
    </w:p>
    <w:p>
      <w:pPr>
        <w:pStyle w:val="58"/>
        <w:numPr>
          <w:ilvl w:val="0"/>
          <w:numId w:val="11"/>
        </w:numPr>
        <w:spacing w:line="360" w:lineRule="auto"/>
        <w:rPr>
          <w:sz w:val="24"/>
          <w:szCs w:val="24"/>
          <w:lang w:bidi="ar"/>
        </w:rPr>
      </w:pPr>
      <w:r>
        <w:rPr>
          <w:rFonts w:hint="eastAsia"/>
          <w:sz w:val="24"/>
          <w:szCs w:val="24"/>
          <w:lang w:bidi="ar"/>
        </w:rPr>
        <w:t>申报单位提交自检测报告或依法通过国家资质认定的第三方检验检测机构出具的节</w:t>
      </w:r>
      <w:r>
        <w:rPr>
          <w:sz w:val="24"/>
          <w:szCs w:val="24"/>
          <w:lang w:bidi="ar"/>
        </w:rPr>
        <w:t>水产品质量分级</w:t>
      </w:r>
      <w:r>
        <w:rPr>
          <w:rFonts w:hint="eastAsia"/>
          <w:sz w:val="24"/>
          <w:szCs w:val="24"/>
          <w:lang w:bidi="ar"/>
        </w:rPr>
        <w:t>报告和型式检验报告等材料（近一年内）；</w:t>
      </w:r>
    </w:p>
    <w:p>
      <w:pPr>
        <w:pStyle w:val="58"/>
        <w:numPr>
          <w:ilvl w:val="0"/>
          <w:numId w:val="11"/>
        </w:numPr>
        <w:spacing w:line="360" w:lineRule="auto"/>
        <w:rPr>
          <w:sz w:val="24"/>
          <w:szCs w:val="24"/>
          <w:lang w:bidi="ar"/>
        </w:rPr>
      </w:pPr>
      <w:r>
        <w:rPr>
          <w:rFonts w:hint="eastAsia"/>
          <w:sz w:val="24"/>
          <w:szCs w:val="24"/>
          <w:lang w:bidi="ar"/>
        </w:rPr>
        <w:t>通过材料</w:t>
      </w:r>
      <w:r>
        <w:rPr>
          <w:sz w:val="24"/>
          <w:szCs w:val="24"/>
          <w:lang w:bidi="ar"/>
        </w:rPr>
        <w:t>审阅、</w:t>
      </w:r>
      <w:r>
        <w:rPr>
          <w:rFonts w:hint="eastAsia"/>
          <w:sz w:val="24"/>
          <w:szCs w:val="24"/>
          <w:lang w:bidi="ar"/>
        </w:rPr>
        <w:t>现场核查、质疑调访等，按照具体</w:t>
      </w:r>
      <w:r>
        <w:rPr>
          <w:sz w:val="24"/>
          <w:szCs w:val="24"/>
          <w:lang w:bidi="ar"/>
        </w:rPr>
        <w:t>节水产品质量分级评价标准的</w:t>
      </w:r>
      <w:r>
        <w:rPr>
          <w:rFonts w:hint="eastAsia"/>
          <w:sz w:val="24"/>
          <w:szCs w:val="24"/>
          <w:lang w:bidi="ar"/>
        </w:rPr>
        <w:t>要求对每个指标进行赋值打分和等级</w:t>
      </w:r>
      <w:r>
        <w:rPr>
          <w:sz w:val="24"/>
          <w:szCs w:val="24"/>
          <w:lang w:bidi="ar"/>
        </w:rPr>
        <w:t>评价</w:t>
      </w:r>
      <w:r>
        <w:rPr>
          <w:rFonts w:hint="eastAsia"/>
          <w:sz w:val="24"/>
          <w:szCs w:val="24"/>
          <w:lang w:bidi="ar"/>
        </w:rPr>
        <w:t>；</w:t>
      </w:r>
    </w:p>
    <w:p>
      <w:pPr>
        <w:pStyle w:val="58"/>
        <w:numPr>
          <w:ilvl w:val="0"/>
          <w:numId w:val="11"/>
        </w:numPr>
        <w:spacing w:line="360" w:lineRule="auto"/>
        <w:rPr>
          <w:sz w:val="24"/>
          <w:szCs w:val="24"/>
          <w:lang w:bidi="ar"/>
        </w:rPr>
      </w:pPr>
      <w:r>
        <w:rPr>
          <w:rFonts w:hint="eastAsia"/>
          <w:sz w:val="24"/>
          <w:szCs w:val="24"/>
          <w:lang w:bidi="ar"/>
        </w:rPr>
        <w:t>对符合节水产品质量分级的产品进行公示。</w:t>
      </w:r>
    </w:p>
    <w:p>
      <w:pPr>
        <w:pStyle w:val="58"/>
        <w:numPr>
          <w:ilvl w:val="3"/>
          <w:numId w:val="0"/>
        </w:numPr>
        <w:spacing w:line="360" w:lineRule="auto"/>
        <w:ind w:leftChars="0" w:firstLine="480" w:firstLineChars="200"/>
        <w:rPr>
          <w:sz w:val="24"/>
          <w:szCs w:val="24"/>
          <w:lang w:bidi="ar"/>
        </w:rPr>
      </w:pPr>
      <w:r>
        <w:rPr>
          <w:rFonts w:hint="eastAsia"/>
          <w:sz w:val="24"/>
          <w:szCs w:val="24"/>
          <w:lang w:bidi="ar"/>
        </w:rPr>
        <w:t>评价结果可作为该产品符合节水产品质量分级要求的依据，已公示产品可在产品外包装、说明书等进行明示。</w:t>
      </w:r>
    </w:p>
    <w:p>
      <w:pPr>
        <w:pStyle w:val="56"/>
        <w:numPr>
          <w:ilvl w:val="0"/>
          <w:numId w:val="10"/>
        </w:numPr>
        <w:spacing w:before="156" w:after="156"/>
        <w:ind w:left="0" w:leftChars="0" w:firstLine="420" w:firstLineChars="200"/>
        <w:rPr>
          <w:lang w:bidi="ar"/>
        </w:rPr>
      </w:pPr>
      <w:r>
        <w:rPr>
          <w:lang w:bidi="ar"/>
        </w:rPr>
        <w:t xml:space="preserve">指标评价要求 </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具体产品质量分级评价标准中应按照相关要求确定评价方法，其中相关具体指标应提供对应的检测方法，国际标准、国家标准或行业标准有检测方法的可直接引用，没有检测方法的，应在附录中编写相关具体指标的检测方法。</w:t>
      </w:r>
    </w:p>
    <w:p>
      <w:pPr>
        <w:pStyle w:val="56"/>
        <w:numPr>
          <w:ilvl w:val="0"/>
          <w:numId w:val="10"/>
        </w:numPr>
        <w:spacing w:before="156" w:after="156"/>
        <w:ind w:left="0" w:leftChars="0" w:firstLine="420" w:firstLineChars="200"/>
        <w:rPr>
          <w:lang w:bidi="ar"/>
        </w:rPr>
      </w:pPr>
      <w:r>
        <w:rPr>
          <w:rFonts w:hint="eastAsia"/>
          <w:lang w:bidi="ar"/>
        </w:rPr>
        <w:t>计算</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具体产品的产品性能指标得分，按式（1）进行计算。</w:t>
      </w:r>
    </w:p>
    <w:p>
      <w:pPr>
        <w:pStyle w:val="63"/>
        <w:jc w:val="right"/>
        <w:rPr>
          <w:rFonts w:hAnsi="Cambria Math"/>
        </w:rPr>
      </w:pPr>
    </w:p>
    <w:p>
      <w:pPr>
        <w:pStyle w:val="63"/>
        <w:jc w:val="right"/>
        <w:rPr>
          <w:rFonts w:hAnsi="Cambria Math"/>
        </w:rPr>
      </w:pPr>
      <m:oMathPara>
        <m:oMathParaPr>
          <m:jc m:val="right"/>
        </m:oMathParaPr>
        <m:oMath>
          <m:eqArr>
            <m:eqArrPr>
              <m:maxDist m:val="1"/>
              <m:ctrlPr>
                <w:rPr>
                  <w:rFonts w:ascii="Cambria Math" w:hAnsi="Cambria Math"/>
                </w:rPr>
              </m:ctrlPr>
            </m:eqArrPr>
            <m:e>
              <m:r>
                <m:rPr/>
                <w:rPr>
                  <w:rFonts w:ascii="Cambria Math" w:hAnsi="Cambria Math"/>
                </w:rPr>
                <m:t>f</m:t>
              </m:r>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m</m:t>
                  </m:r>
                  <m:ctrlPr>
                    <w:rPr>
                      <w:rFonts w:ascii="Cambria Math" w:hAnsi="Cambria Math"/>
                    </w:rPr>
                  </m:ctrlPr>
                </m:sup>
                <m:e>
                  <m:r>
                    <m:rPr/>
                    <w:rPr>
                      <w:rFonts w:ascii="Cambria Math" w:hAnsi="Cambria Math"/>
                    </w:rPr>
                    <m:t>(</m:t>
                  </m:r>
                  <m:nary>
                    <m:naryPr>
                      <m:chr m:val="∑"/>
                      <m:limLoc m:val="undOvr"/>
                      <m:ctrlPr>
                        <w:rPr>
                          <w:rFonts w:ascii="Cambria Math" w:hAnsi="Cambria Math"/>
                          <w:i/>
                        </w:rPr>
                      </m:ctrlPr>
                    </m:naryPr>
                    <m:sub>
                      <m:r>
                        <m:rPr/>
                        <w:rPr>
                          <w:rFonts w:hint="eastAsia" w:ascii="Cambria Math" w:hAnsi="Cambria Math"/>
                        </w:rPr>
                        <m:t>j</m:t>
                      </m:r>
                      <m:r>
                        <m:rPr/>
                        <w:rPr>
                          <w:rFonts w:ascii="Cambria Math" w:hAnsi="Cambria Math"/>
                        </w:rPr>
                        <m:t>=1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ij</m:t>
                          </m:r>
                          <m:ctrlPr>
                            <w:rPr>
                              <w:rFonts w:ascii="Cambria Math" w:hAnsi="Cambria Math"/>
                              <w:i/>
                            </w:rPr>
                          </m:ctrlPr>
                        </m:sub>
                      </m:sSub>
                      <m:ctrlPr>
                        <w:rPr>
                          <w:rFonts w:ascii="Cambria Math" w:hAnsi="Cambria Math"/>
                          <w:i/>
                        </w:rPr>
                      </m:ctrlPr>
                    </m:e>
                  </m:nary>
                  <m:r>
                    <m:rPr/>
                    <w:rPr>
                      <w:rFonts w:ascii="Cambria Math" w:hAnsi="Cambria Math"/>
                    </w:rPr>
                    <m:t>)</m:t>
                  </m:r>
                  <m:r>
                    <m:rPr>
                      <m:sty m:val="p"/>
                    </m:rPr>
                    <w:rPr>
                      <w:rFonts w:hint="eastAsia" w:hAnsi="Cambria Math"/>
                    </w:rPr>
                    <m:t xml:space="preserve"> </m:t>
                  </m:r>
                  <m:r>
                    <m:rPr>
                      <m:sty m:val="p"/>
                    </m:rPr>
                    <w:rPr>
                      <w:rFonts w:ascii="Cambria Math" w:hAnsi="Cambria Math"/>
                      <w:szCs w:val="21"/>
                    </w:rPr>
                    <m:t>…………………………………………………</m:t>
                  </m:r>
                  <m:r>
                    <m:rPr>
                      <m:sty m:val="p"/>
                    </m:rPr>
                    <w:rPr>
                      <w:rFonts w:hint="eastAsia" w:ascii="Cambria Math" w:hAnsi="Cambria Math"/>
                      <w:szCs w:val="21"/>
                    </w:rPr>
                    <m:t>(1)</m:t>
                  </m:r>
                  <m:ctrlPr>
                    <w:rPr>
                      <w:rFonts w:ascii="Cambria Math" w:hAnsi="Cambria Math"/>
                    </w:rPr>
                  </m:ctrlPr>
                </m:e>
              </m:nary>
              <m:ctrlPr>
                <w:rPr>
                  <w:rFonts w:ascii="Cambria Math" w:hAnsi="Cambria Math"/>
                </w:rPr>
              </m:ctrlPr>
            </m:e>
          </m:eqArr>
        </m:oMath>
      </m:oMathPara>
    </w:p>
    <w:p>
      <w:pPr>
        <w:autoSpaceDE w:val="0"/>
        <w:autoSpaceDN w:val="0"/>
        <w:spacing w:line="360" w:lineRule="auto"/>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式中：</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m:oMath>
        <m:sSub>
          <m:sSubPr>
            <m:ctrlPr>
              <w:rPr>
                <w:rFonts w:hint="eastAsia" w:ascii="Cambria Math" w:hAnsi="Cambria Math" w:cs="Times New Roman"/>
                <w:color w:val="auto"/>
                <w:kern w:val="0"/>
                <w:sz w:val="24"/>
                <w:szCs w:val="24"/>
              </w:rPr>
            </m:ctrlPr>
          </m:sSubPr>
          <m:e>
            <m:r>
              <m:rPr>
                <m:sty m:val="p"/>
              </m:rPr>
              <w:rPr>
                <w:rFonts w:hint="eastAsia" w:ascii="Cambria Math" w:hAnsi="Cambria Math" w:cs="Times New Roman"/>
                <w:color w:val="auto"/>
                <w:kern w:val="0"/>
                <w:sz w:val="24"/>
                <w:szCs w:val="24"/>
              </w:rPr>
              <m:t>f</m:t>
            </m:r>
            <m:ctrlPr>
              <w:rPr>
                <w:rFonts w:hint="eastAsia" w:ascii="Cambria Math" w:hAnsi="Cambria Math" w:cs="Times New Roman"/>
                <w:color w:val="auto"/>
                <w:kern w:val="0"/>
                <w:sz w:val="24"/>
                <w:szCs w:val="24"/>
              </w:rPr>
            </m:ctrlPr>
          </m:e>
          <m:sub>
            <m:r>
              <m:rPr>
                <m:sty m:val="p"/>
              </m:rPr>
              <w:rPr>
                <w:rFonts w:hint="eastAsia" w:ascii="Cambria Math" w:hAnsi="Cambria Math" w:cs="Times New Roman"/>
                <w:color w:val="auto"/>
                <w:kern w:val="0"/>
                <w:sz w:val="24"/>
                <w:szCs w:val="24"/>
              </w:rPr>
              <m:t>ij</m:t>
            </m:r>
            <m:ctrlPr>
              <w:rPr>
                <w:rFonts w:hint="eastAsia" w:ascii="Cambria Math" w:hAnsi="Cambria Math" w:cs="Times New Roman"/>
                <w:color w:val="auto"/>
                <w:kern w:val="0"/>
                <w:sz w:val="24"/>
                <w:szCs w:val="24"/>
              </w:rPr>
            </m:ctrlPr>
          </m:sub>
        </m:sSub>
      </m:oMath>
      <w:r>
        <w:rPr>
          <w:rFonts w:hint="eastAsia" w:ascii="Times New Roman" w:hAnsi="Times New Roman" w:cs="Times New Roman"/>
          <w:color w:val="auto"/>
          <w:kern w:val="0"/>
          <w:sz w:val="24"/>
          <w:szCs w:val="24"/>
        </w:rPr>
        <w:t>—产品指标得分，满分100；</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i—产品一级指标分类；</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m—一级指标个数；</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j—产品二级具体指标；</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n—二级指标分类个数；</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m:oMath>
        <m:sSub>
          <m:sSubPr>
            <m:ctrlPr>
              <w:rPr>
                <w:rFonts w:hint="eastAsia" w:ascii="Cambria Math" w:hAnsi="Cambria Math" w:cs="Times New Roman"/>
                <w:color w:val="auto"/>
                <w:kern w:val="0"/>
                <w:sz w:val="24"/>
                <w:szCs w:val="24"/>
              </w:rPr>
            </m:ctrlPr>
          </m:sSubPr>
          <m:e>
            <m:r>
              <m:rPr>
                <m:sty m:val="p"/>
              </m:rPr>
              <w:rPr>
                <w:rFonts w:hint="eastAsia" w:ascii="Cambria Math" w:hAnsi="Cambria Math" w:cs="Times New Roman"/>
                <w:color w:val="auto"/>
                <w:kern w:val="0"/>
                <w:sz w:val="24"/>
                <w:szCs w:val="24"/>
              </w:rPr>
              <m:t>a</m:t>
            </m:r>
            <m:ctrlPr>
              <w:rPr>
                <w:rFonts w:hint="eastAsia" w:ascii="Cambria Math" w:hAnsi="Cambria Math" w:cs="Times New Roman"/>
                <w:color w:val="auto"/>
                <w:kern w:val="0"/>
                <w:sz w:val="24"/>
                <w:szCs w:val="24"/>
              </w:rPr>
            </m:ctrlPr>
          </m:e>
          <m:sub>
            <m:r>
              <m:rPr>
                <m:sty m:val="p"/>
              </m:rPr>
              <w:rPr>
                <w:rFonts w:hint="eastAsia" w:ascii="Cambria Math" w:hAnsi="Cambria Math" w:cs="Times New Roman"/>
                <w:color w:val="auto"/>
                <w:kern w:val="0"/>
                <w:sz w:val="24"/>
                <w:szCs w:val="24"/>
              </w:rPr>
              <m:t>ij</m:t>
            </m:r>
            <m:ctrlPr>
              <w:rPr>
                <w:rFonts w:hint="eastAsia" w:ascii="Cambria Math" w:hAnsi="Cambria Math" w:cs="Times New Roman"/>
                <w:color w:val="auto"/>
                <w:kern w:val="0"/>
                <w:sz w:val="24"/>
                <w:szCs w:val="24"/>
              </w:rPr>
            </m:ctrlPr>
          </m:sub>
        </m:sSub>
        <m:r>
          <m:rPr>
            <m:sty m:val="p"/>
          </m:rPr>
          <w:rPr>
            <w:rFonts w:hint="eastAsia" w:ascii="Cambria Math" w:hAnsi="Cambria Math" w:cs="Times New Roman"/>
            <w:color w:val="auto"/>
            <w:kern w:val="0"/>
            <w:sz w:val="24"/>
            <w:szCs w:val="24"/>
          </w:rPr>
          <m:t>—</m:t>
        </m:r>
      </m:oMath>
      <w:r>
        <w:rPr>
          <w:rFonts w:hint="eastAsia" w:ascii="Times New Roman" w:hAnsi="Times New Roman" w:cs="Times New Roman"/>
          <w:color w:val="auto"/>
          <w:kern w:val="0"/>
          <w:sz w:val="24"/>
          <w:szCs w:val="24"/>
        </w:rPr>
        <w:t>产品二级指标加权系数；</w:t>
      </w:r>
    </w:p>
    <w:p>
      <w:pPr>
        <w:autoSpaceDE w:val="0"/>
        <w:autoSpaceDN w:val="0"/>
        <w:spacing w:line="360" w:lineRule="auto"/>
        <w:ind w:firstLine="480" w:firstLineChars="200"/>
        <w:jc w:val="left"/>
      </w:pPr>
      <m:oMath>
        <m:r>
          <m:rPr>
            <m:sty m:val="p"/>
          </m:rPr>
          <w:rPr>
            <w:rFonts w:hint="eastAsia" w:ascii="Cambria Math" w:hAnsi="Cambria Math" w:cs="Times New Roman"/>
            <w:color w:val="auto"/>
            <w:kern w:val="0"/>
            <w:sz w:val="24"/>
            <w:szCs w:val="24"/>
          </w:rPr>
          <m:t>f</m:t>
        </m:r>
      </m:oMath>
      <w:r>
        <w:rPr>
          <w:rFonts w:hint="eastAsia" w:ascii="Times New Roman" w:hAnsi="Times New Roman" w:cs="Times New Roman"/>
          <w:color w:val="auto"/>
          <w:kern w:val="0"/>
          <w:sz w:val="24"/>
          <w:szCs w:val="24"/>
        </w:rPr>
        <w:t>—产品质量评级综合得分，满分100。</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p>
    <w:p>
      <w:pPr>
        <w:numPr>
          <w:ilvl w:val="0"/>
          <w:numId w:val="8"/>
        </w:numPr>
        <w:spacing w:line="360" w:lineRule="auto"/>
        <w:ind w:left="425" w:leftChars="0" w:hanging="425" w:firstLineChars="0"/>
        <w:rPr>
          <w:rFonts w:hint="eastAsia" w:ascii="Times New Roman" w:hAnsi="Times New Roman" w:cs="Times New Roman"/>
          <w:b/>
          <w:color w:val="auto"/>
          <w:kern w:val="0"/>
          <w:sz w:val="24"/>
          <w:szCs w:val="24"/>
          <w:lang w:val="en-US" w:eastAsia="zh-CN"/>
        </w:rPr>
      </w:pPr>
      <w:r>
        <w:rPr>
          <w:rFonts w:hint="eastAsia" w:ascii="Times New Roman" w:hAnsi="Times New Roman" w:cs="Times New Roman"/>
          <w:b/>
          <w:color w:val="auto"/>
          <w:kern w:val="0"/>
          <w:sz w:val="24"/>
          <w:szCs w:val="24"/>
          <w:lang w:val="en-US" w:eastAsia="zh-CN"/>
        </w:rPr>
        <w:t>等级划分</w:t>
      </w:r>
    </w:p>
    <w:p>
      <w:pPr>
        <w:autoSpaceDE w:val="0"/>
        <w:autoSpaceDN w:val="0"/>
        <w:spacing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评价结果划分为AAA、AA和A级，各等级所对应的划分依据见表2。综合评分大于等于85分，为AAA级，表征达到评价产品所在国内行业先进水平；综合评分大于等于75分，为AA级，表征达到评价产品所在国内行业领先水平；综合评分大于等于65分为A级，表征达到评价产品所在国内行业平均水平。</w:t>
      </w:r>
    </w:p>
    <w:p>
      <w:pPr>
        <w:pStyle w:val="53"/>
        <w:ind w:firstLine="420"/>
        <w:rPr>
          <w:rFonts w:ascii="黑体" w:eastAsia="黑体" w:cs="黑体"/>
          <w:color w:val="000000"/>
          <w:lang w:bidi="ar"/>
        </w:rPr>
      </w:pPr>
    </w:p>
    <w:p>
      <w:pPr>
        <w:pStyle w:val="60"/>
        <w:spacing w:before="156" w:after="156"/>
      </w:pPr>
      <w:bookmarkStart w:id="7" w:name="OLE_LINK9"/>
      <w:r>
        <w:t>节水产品质量评级标准</w:t>
      </w:r>
      <w:bookmarkEnd w:id="7"/>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61"/>
            </w:pPr>
            <w:r>
              <w:t>等级</w:t>
            </w:r>
          </w:p>
        </w:tc>
        <w:tc>
          <w:tcPr>
            <w:tcW w:w="4261" w:type="dxa"/>
          </w:tcPr>
          <w:p>
            <w:pPr>
              <w:pStyle w:val="61"/>
            </w:pPr>
            <w: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61"/>
            </w:pPr>
            <w:r>
              <w:t>AAA级</w:t>
            </w:r>
          </w:p>
        </w:tc>
        <w:tc>
          <w:tcPr>
            <w:tcW w:w="4261" w:type="dxa"/>
          </w:tcPr>
          <w:p>
            <w:pPr>
              <w:pStyle w:val="61"/>
            </w:pPr>
            <w:r>
              <w:t>f≥</w:t>
            </w: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61"/>
            </w:pPr>
            <w:r>
              <w:t>AA级</w:t>
            </w:r>
          </w:p>
        </w:tc>
        <w:tc>
          <w:tcPr>
            <w:tcW w:w="4261" w:type="dxa"/>
          </w:tcPr>
          <w:p>
            <w:pPr>
              <w:pStyle w:val="61"/>
            </w:pPr>
            <w:r>
              <w:t>f≥</w:t>
            </w:r>
            <w:r>
              <w:rPr>
                <w:rFonts w:hint="eastAsia"/>
              </w:rPr>
              <w:t>7</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61"/>
            </w:pPr>
            <w:r>
              <w:t>A级</w:t>
            </w:r>
          </w:p>
        </w:tc>
        <w:tc>
          <w:tcPr>
            <w:tcW w:w="4261" w:type="dxa"/>
          </w:tcPr>
          <w:p>
            <w:pPr>
              <w:pStyle w:val="61"/>
            </w:pPr>
            <w:r>
              <w:t>f≥</w:t>
            </w:r>
            <w:r>
              <w:rPr>
                <w:rFonts w:hint="eastAsia"/>
              </w:rPr>
              <w:t>6</w:t>
            </w:r>
            <w:r>
              <w:t>5</w:t>
            </w:r>
          </w:p>
        </w:tc>
      </w:tr>
    </w:tbl>
    <w:p>
      <w:pPr>
        <w:widowControl/>
        <w:adjustRightInd w:val="0"/>
        <w:snapToGrid w:val="0"/>
        <w:spacing w:line="360" w:lineRule="auto"/>
        <w:ind w:firstLine="482" w:firstLineChars="201"/>
        <w:rPr>
          <w:rFonts w:ascii="宋体" w:hAnsi="宋体" w:eastAsia="宋体" w:cs="Times New Roman"/>
          <w:color w:val="auto"/>
          <w:sz w:val="24"/>
          <w:szCs w:val="24"/>
        </w:rPr>
      </w:pPr>
    </w:p>
    <w:p>
      <w:pPr>
        <w:widowControl/>
        <w:adjustRightInd w:val="0"/>
        <w:snapToGrid w:val="0"/>
        <w:spacing w:line="360" w:lineRule="auto"/>
        <w:ind w:firstLine="482" w:firstLineChars="201"/>
        <w:rPr>
          <w:rFonts w:ascii="Times New Roman" w:hAnsi="Times New Roman" w:eastAsia="宋体" w:cs="Times New Roman"/>
          <w:color w:val="auto"/>
          <w:kern w:val="0"/>
          <w:sz w:val="24"/>
          <w:szCs w:val="24"/>
        </w:rPr>
      </w:pPr>
    </w:p>
    <w:p>
      <w:pPr>
        <w:widowControl/>
        <w:adjustRightInd w:val="0"/>
        <w:snapToGrid w:val="0"/>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（三）标准中如果涉及专利，应有明确的知识产权说明</w:t>
      </w:r>
    </w:p>
    <w:p>
      <w:pPr>
        <w:pStyle w:val="23"/>
        <w:spacing w:line="360" w:lineRule="auto"/>
        <w:rPr>
          <w:rFonts w:ascii="Times New Roman" w:hAnsi="Times New Roman"/>
          <w:color w:val="auto"/>
          <w:sz w:val="24"/>
          <w:szCs w:val="24"/>
        </w:rPr>
      </w:pPr>
      <w:r>
        <w:rPr>
          <w:rFonts w:ascii="Times New Roman" w:hAnsi="Times New Roman"/>
          <w:color w:val="auto"/>
          <w:sz w:val="24"/>
          <w:szCs w:val="24"/>
        </w:rPr>
        <w:t>该</w:t>
      </w:r>
      <w:r>
        <w:rPr>
          <w:rFonts w:hint="eastAsia" w:ascii="Times New Roman" w:hAnsi="Times New Roman"/>
          <w:color w:val="auto"/>
          <w:sz w:val="24"/>
          <w:szCs w:val="24"/>
          <w:lang w:val="en-US" w:eastAsia="zh-CN"/>
        </w:rPr>
        <w:t>标准</w:t>
      </w:r>
      <w:r>
        <w:rPr>
          <w:rFonts w:ascii="Times New Roman" w:hAnsi="Times New Roman"/>
          <w:color w:val="auto"/>
          <w:sz w:val="24"/>
          <w:szCs w:val="24"/>
        </w:rPr>
        <w:t>严格按照标准制定的程序进行，广泛征求了意见。在技术内容上不涉及专利，标准的实施过程中也不会涉及专利。</w:t>
      </w:r>
    </w:p>
    <w:p>
      <w:pPr>
        <w:widowControl/>
        <w:adjustRightInd w:val="0"/>
        <w:snapToGrid w:val="0"/>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（四）产业化情况、推广应用论证和预期达到的经济效果等情况</w:t>
      </w:r>
    </w:p>
    <w:p>
      <w:pPr>
        <w:pStyle w:val="2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lang w:eastAsia="zh-CN"/>
        </w:rPr>
        <w:t>节水装备一般应用于工业和农业生产中，主要有节水型大型水处理设备、农业节水灌溉装备等，节水产品一般指水嘴、坐便器、蹲便器、淋浴器等生活用水器具。</w:t>
      </w:r>
      <w:r>
        <w:rPr>
          <w:rFonts w:hint="eastAsia" w:ascii="Times New Roman" w:hAnsi="Times New Roman" w:cs="Times New Roman"/>
          <w:color w:val="auto"/>
          <w:sz w:val="24"/>
          <w:szCs w:val="24"/>
          <w:lang w:eastAsia="zh-CN"/>
        </w:rPr>
        <w:t>我国</w:t>
      </w:r>
      <w:r>
        <w:rPr>
          <w:rFonts w:ascii="Times New Roman" w:hAnsi="Times New Roman" w:cs="Times New Roman"/>
          <w:color w:val="auto"/>
          <w:sz w:val="24"/>
          <w:szCs w:val="24"/>
          <w:lang w:eastAsia="zh-CN"/>
        </w:rPr>
        <w:t>节水装备及产品</w:t>
      </w:r>
      <w:r>
        <w:rPr>
          <w:rFonts w:hint="eastAsia" w:ascii="Times New Roman" w:hAnsi="Times New Roman" w:cs="Times New Roman"/>
          <w:color w:val="auto"/>
          <w:sz w:val="24"/>
          <w:szCs w:val="24"/>
          <w:lang w:eastAsia="zh-CN"/>
        </w:rPr>
        <w:t>是全球最大的生产国和消费国。仅生活节水产品，自201</w:t>
      </w:r>
      <w:r>
        <w:rPr>
          <w:rFonts w:ascii="Times New Roman" w:hAnsi="Times New Roman" w:cs="Times New Roman"/>
          <w:color w:val="auto"/>
          <w:sz w:val="24"/>
          <w:szCs w:val="24"/>
          <w:lang w:eastAsia="zh-CN"/>
        </w:rPr>
        <w:t>0</w:t>
      </w:r>
      <w:r>
        <w:rPr>
          <w:rFonts w:hint="eastAsia" w:ascii="Times New Roman" w:hAnsi="Times New Roman" w:cs="Times New Roman"/>
          <w:color w:val="auto"/>
          <w:sz w:val="24"/>
          <w:szCs w:val="24"/>
          <w:lang w:eastAsia="zh-CN"/>
        </w:rPr>
        <w:t>年</w:t>
      </w:r>
      <w:r>
        <w:rPr>
          <w:rFonts w:ascii="Times New Roman" w:hAnsi="Times New Roman" w:cs="Times New Roman"/>
          <w:color w:val="auto"/>
          <w:sz w:val="24"/>
          <w:szCs w:val="24"/>
          <w:lang w:eastAsia="zh-CN"/>
        </w:rPr>
        <w:t>以来，一直持续</w:t>
      </w:r>
      <w:r>
        <w:rPr>
          <w:rFonts w:hint="eastAsia" w:ascii="Times New Roman" w:hAnsi="Times New Roman" w:cs="Times New Roman"/>
          <w:color w:val="auto"/>
          <w:sz w:val="24"/>
          <w:szCs w:val="24"/>
          <w:lang w:eastAsia="zh-CN"/>
        </w:rPr>
        <w:t>快速</w:t>
      </w:r>
      <w:r>
        <w:rPr>
          <w:rFonts w:ascii="Times New Roman" w:hAnsi="Times New Roman" w:cs="Times New Roman"/>
          <w:color w:val="auto"/>
          <w:sz w:val="24"/>
          <w:szCs w:val="24"/>
          <w:lang w:eastAsia="zh-CN"/>
        </w:rPr>
        <w:t>发展</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年</w:t>
      </w:r>
      <w:r>
        <w:rPr>
          <w:rFonts w:hint="eastAsia" w:ascii="Times New Roman" w:hAnsi="Times New Roman" w:cs="Times New Roman"/>
          <w:color w:val="auto"/>
          <w:sz w:val="24"/>
          <w:szCs w:val="24"/>
          <w:lang w:eastAsia="zh-CN"/>
        </w:rPr>
        <w:t>平均</w:t>
      </w:r>
      <w:r>
        <w:rPr>
          <w:rFonts w:ascii="Times New Roman" w:hAnsi="Times New Roman" w:cs="Times New Roman"/>
          <w:color w:val="auto"/>
          <w:sz w:val="24"/>
          <w:szCs w:val="24"/>
          <w:lang w:eastAsia="zh-CN"/>
        </w:rPr>
        <w:t>产销量</w:t>
      </w:r>
      <w:r>
        <w:rPr>
          <w:rFonts w:hint="eastAsia" w:ascii="Times New Roman" w:hAnsi="Times New Roman" w:cs="Times New Roman"/>
          <w:color w:val="auto"/>
          <w:sz w:val="24"/>
          <w:szCs w:val="24"/>
          <w:lang w:eastAsia="zh-CN"/>
        </w:rPr>
        <w:t>增长率保持</w:t>
      </w:r>
      <w:r>
        <w:rPr>
          <w:rFonts w:ascii="Times New Roman" w:hAnsi="Times New Roman" w:cs="Times New Roman"/>
          <w:color w:val="auto"/>
          <w:sz w:val="24"/>
          <w:szCs w:val="24"/>
          <w:lang w:eastAsia="zh-CN"/>
        </w:rPr>
        <w:t>在</w:t>
      </w:r>
      <w:r>
        <w:rPr>
          <w:rFonts w:hint="eastAsia" w:ascii="Times New Roman" w:hAnsi="Times New Roman" w:cs="Times New Roman"/>
          <w:color w:val="auto"/>
          <w:sz w:val="24"/>
          <w:szCs w:val="24"/>
          <w:lang w:eastAsia="zh-CN"/>
        </w:rPr>
        <w:t>10</w:t>
      </w:r>
      <w:r>
        <w:rPr>
          <w:rFonts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左右</w:t>
      </w:r>
      <w:r>
        <w:rPr>
          <w:rFonts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20</w:t>
      </w:r>
      <w:r>
        <w:rPr>
          <w:rFonts w:ascii="Times New Roman" w:hAnsi="Times New Roman" w:cs="Times New Roman"/>
          <w:color w:val="auto"/>
          <w:sz w:val="24"/>
          <w:szCs w:val="24"/>
          <w:lang w:eastAsia="zh-CN"/>
        </w:rPr>
        <w:t>21</w:t>
      </w:r>
      <w:r>
        <w:rPr>
          <w:rFonts w:hint="eastAsia" w:ascii="Times New Roman" w:hAnsi="Times New Roman" w:cs="Times New Roman"/>
          <w:color w:val="auto"/>
          <w:sz w:val="24"/>
          <w:szCs w:val="24"/>
          <w:lang w:eastAsia="zh-CN"/>
        </w:rPr>
        <w:t>年全年销量达到近</w:t>
      </w:r>
      <w:r>
        <w:rPr>
          <w:rFonts w:ascii="Times New Roman" w:hAnsi="Times New Roman" w:cs="Times New Roman"/>
          <w:color w:val="auto"/>
          <w:sz w:val="24"/>
          <w:szCs w:val="24"/>
          <w:lang w:eastAsia="zh-CN"/>
        </w:rPr>
        <w:t>4.5</w:t>
      </w:r>
      <w:r>
        <w:rPr>
          <w:rFonts w:hint="eastAsia" w:ascii="Times New Roman" w:hAnsi="Times New Roman" w:cs="Times New Roman"/>
          <w:color w:val="auto"/>
          <w:sz w:val="24"/>
          <w:szCs w:val="24"/>
          <w:lang w:eastAsia="zh-CN"/>
        </w:rPr>
        <w:t>亿套。</w:t>
      </w:r>
      <w:r>
        <w:rPr>
          <w:rFonts w:ascii="Times New Roman" w:hAnsi="Times New Roman" w:cs="Times New Roman"/>
          <w:color w:val="auto"/>
          <w:sz w:val="24"/>
          <w:szCs w:val="24"/>
        </w:rPr>
        <w:t>通过《</w:t>
      </w:r>
      <w:r>
        <w:rPr>
          <w:rFonts w:hint="eastAsia" w:ascii="Times New Roman" w:hAnsi="Times New Roman" w:cs="Times New Roman"/>
          <w:color w:val="auto"/>
          <w:sz w:val="24"/>
          <w:szCs w:val="24"/>
        </w:rPr>
        <w:t>节水产品质量分级评价导则</w:t>
      </w:r>
      <w:r>
        <w:rPr>
          <w:rFonts w:ascii="Times New Roman" w:hAnsi="Times New Roman" w:cs="Times New Roman"/>
          <w:color w:val="auto"/>
          <w:sz w:val="24"/>
          <w:szCs w:val="24"/>
        </w:rPr>
        <w:t>》</w:t>
      </w:r>
      <w:r>
        <w:rPr>
          <w:rFonts w:hint="eastAsia" w:ascii="Times New Roman" w:hAnsi="Times New Roman" w:cs="Times New Roman"/>
          <w:color w:val="auto"/>
          <w:sz w:val="24"/>
          <w:szCs w:val="24"/>
        </w:rPr>
        <w:t>团体</w:t>
      </w:r>
      <w:r>
        <w:rPr>
          <w:rFonts w:ascii="Times New Roman" w:hAnsi="Times New Roman" w:cs="Times New Roman"/>
          <w:color w:val="auto"/>
          <w:sz w:val="24"/>
          <w:szCs w:val="24"/>
        </w:rPr>
        <w:t>标准的修订与发布实施，</w:t>
      </w:r>
      <w:r>
        <w:rPr>
          <w:rFonts w:hint="eastAsia" w:ascii="Times New Roman" w:hAnsi="Times New Roman" w:cs="Times New Roman"/>
          <w:color w:val="auto"/>
          <w:sz w:val="24"/>
          <w:szCs w:val="24"/>
          <w:lang w:val="en-US" w:eastAsia="zh-CN"/>
        </w:rPr>
        <w:t>将</w:t>
      </w:r>
      <w:r>
        <w:rPr>
          <w:rFonts w:hint="eastAsia" w:ascii="Times New Roman" w:hAnsi="Times New Roman" w:cs="Times New Roman"/>
          <w:color w:val="auto"/>
          <w:sz w:val="24"/>
          <w:szCs w:val="24"/>
        </w:rPr>
        <w:t>进一步</w:t>
      </w:r>
      <w:r>
        <w:rPr>
          <w:rFonts w:hint="eastAsia" w:ascii="Times New Roman" w:hAnsi="Times New Roman" w:cs="Times New Roman"/>
          <w:color w:val="auto"/>
          <w:sz w:val="24"/>
          <w:szCs w:val="24"/>
          <w:lang w:val="en-US" w:eastAsia="zh-CN"/>
        </w:rPr>
        <w:t>促进企业增大研发力度</w:t>
      </w:r>
      <w:r>
        <w:rPr>
          <w:rFonts w:hint="eastAsia" w:ascii="Times New Roman" w:hAnsi="Times New Roman" w:cs="Times New Roman"/>
          <w:color w:val="auto"/>
          <w:sz w:val="24"/>
          <w:szCs w:val="24"/>
        </w:rPr>
        <w:t>，</w:t>
      </w:r>
      <w:r>
        <w:rPr>
          <w:rFonts w:hint="eastAsia" w:ascii="宋体" w:hAnsi="宋体"/>
          <w:color w:val="auto"/>
          <w:sz w:val="24"/>
          <w:szCs w:val="24"/>
          <w:shd w:val="clear" w:color="auto" w:fill="FFFFFF"/>
          <w:lang w:eastAsia="zh-CN"/>
        </w:rPr>
        <w:t>提高</w:t>
      </w:r>
      <w:r>
        <w:rPr>
          <w:rFonts w:hint="eastAsia" w:ascii="宋体" w:hAnsi="宋体"/>
          <w:color w:val="auto"/>
          <w:sz w:val="24"/>
          <w:szCs w:val="24"/>
          <w:shd w:val="clear" w:color="auto" w:fill="FFFFFF"/>
          <w:lang w:val="en-US" w:eastAsia="zh-CN"/>
        </w:rPr>
        <w:t>产品</w:t>
      </w:r>
      <w:r>
        <w:rPr>
          <w:rFonts w:hint="eastAsia" w:ascii="宋体" w:hAnsi="宋体"/>
          <w:color w:val="auto"/>
          <w:sz w:val="24"/>
          <w:szCs w:val="24"/>
          <w:shd w:val="clear" w:color="auto" w:fill="FFFFFF"/>
          <w:lang w:eastAsia="zh-CN"/>
        </w:rPr>
        <w:t>水资源利用效率</w:t>
      </w:r>
      <w:r>
        <w:rPr>
          <w:rFonts w:hint="eastAsia" w:ascii="宋体" w:hAnsi="宋体"/>
          <w:color w:val="auto"/>
          <w:sz w:val="24"/>
          <w:szCs w:val="24"/>
          <w:shd w:val="clear" w:color="auto" w:fill="FFFFFF"/>
          <w:lang w:val="en-US" w:eastAsia="zh-CN"/>
        </w:rPr>
        <w:t>及产品质量</w:t>
      </w:r>
      <w:r>
        <w:rPr>
          <w:rFonts w:hint="eastAsia" w:ascii="宋体" w:hAnsi="宋体"/>
          <w:color w:val="auto"/>
          <w:sz w:val="24"/>
          <w:szCs w:val="24"/>
          <w:shd w:val="clear" w:color="auto" w:fill="FFFFFF"/>
          <w:lang w:eastAsia="zh-CN"/>
        </w:rPr>
        <w:t>，推进绿色低碳循环发展，促进产业转型升级和提质增效。</w:t>
      </w:r>
    </w:p>
    <w:p>
      <w:pPr>
        <w:widowControl/>
        <w:adjustRightInd w:val="0"/>
        <w:snapToGrid w:val="0"/>
        <w:spacing w:line="360" w:lineRule="auto"/>
        <w:ind w:firstLine="480" w:firstLineChars="200"/>
        <w:jc w:val="left"/>
        <w:rPr>
          <w:rFonts w:ascii="Times New Roman" w:hAnsi="Times New Roman" w:cs="Times New Roman"/>
          <w:color w:val="auto"/>
          <w:kern w:val="0"/>
          <w:sz w:val="24"/>
          <w:szCs w:val="24"/>
        </w:rPr>
      </w:pPr>
    </w:p>
    <w:p>
      <w:pPr>
        <w:widowControl/>
        <w:adjustRightInd w:val="0"/>
        <w:snapToGrid w:val="0"/>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（五）采用国际标准和国外先进标准情况，与国际、国外同类标准水平的对比情况，国内外关键指标对比分析或与测试的国外样品、样机的相关数据对比情况</w:t>
      </w:r>
    </w:p>
    <w:p>
      <w:pPr>
        <w:widowControl/>
        <w:adjustRightInd w:val="0"/>
        <w:snapToGrid w:val="0"/>
        <w:spacing w:line="360" w:lineRule="auto"/>
        <w:ind w:firstLine="480" w:firstLineChars="200"/>
        <w:jc w:val="left"/>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无</w:t>
      </w:r>
    </w:p>
    <w:p>
      <w:pPr>
        <w:widowControl/>
        <w:adjustRightInd w:val="0"/>
        <w:snapToGrid w:val="0"/>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（六）与现行相关法律、法规、规章及相关标准，特别是强制性标准的协调性</w:t>
      </w:r>
    </w:p>
    <w:p>
      <w:pPr>
        <w:widowControl/>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与《标准化法》和《强制性标准管理办法》的规定协调一致。</w:t>
      </w:r>
    </w:p>
    <w:p>
      <w:pPr>
        <w:widowControl/>
        <w:adjustRightInd w:val="0"/>
        <w:snapToGrid w:val="0"/>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（七）重大分歧意见的处理经过和依据</w:t>
      </w:r>
    </w:p>
    <w:p>
      <w:pPr>
        <w:pStyle w:val="21"/>
        <w:adjustRightInd w:val="0"/>
        <w:snapToGrid w:val="0"/>
        <w:spacing w:line="360" w:lineRule="auto"/>
        <w:ind w:right="31" w:rightChars="15" w:firstLineChars="175"/>
        <w:rPr>
          <w:rFonts w:ascii="Times New Roman" w:hAnsi="Times New Roman" w:cs="Times New Roman"/>
          <w:color w:val="auto"/>
          <w:sz w:val="24"/>
          <w:szCs w:val="24"/>
        </w:rPr>
      </w:pPr>
      <w:r>
        <w:rPr>
          <w:rFonts w:ascii="Times New Roman" w:hAnsi="Times New Roman" w:cs="Times New Roman"/>
          <w:color w:val="auto"/>
          <w:sz w:val="24"/>
          <w:szCs w:val="24"/>
        </w:rPr>
        <w:t>本标准无重大意见分歧。</w:t>
      </w:r>
    </w:p>
    <w:p>
      <w:pPr>
        <w:widowControl/>
        <w:adjustRightInd w:val="0"/>
        <w:snapToGrid w:val="0"/>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（八）标准性质的建议说明</w:t>
      </w:r>
    </w:p>
    <w:p>
      <w:pPr>
        <w:widowControl/>
        <w:adjustRightInd w:val="0"/>
        <w:snapToGrid w:val="0"/>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建议作为</w:t>
      </w:r>
      <w:r>
        <w:rPr>
          <w:rFonts w:hint="eastAsia" w:ascii="Times New Roman" w:hAnsi="Times New Roman" w:cs="Times New Roman"/>
          <w:color w:val="auto"/>
          <w:sz w:val="24"/>
          <w:szCs w:val="24"/>
        </w:rPr>
        <w:t>团体</w:t>
      </w:r>
      <w:r>
        <w:rPr>
          <w:rFonts w:ascii="Times New Roman" w:hAnsi="Times New Roman" w:cs="Times New Roman"/>
          <w:color w:val="auto"/>
          <w:sz w:val="24"/>
          <w:szCs w:val="24"/>
        </w:rPr>
        <w:t>标准发布。</w:t>
      </w:r>
    </w:p>
    <w:p>
      <w:pPr>
        <w:widowControl/>
        <w:adjustRightInd w:val="0"/>
        <w:snapToGrid w:val="0"/>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（九）贯彻标准的要求和措施建议（包括组织措施、技术措施、过度办法、实施日期等）</w:t>
      </w:r>
    </w:p>
    <w:p>
      <w:pPr>
        <w:widowControl/>
        <w:adjustRightInd w:val="0"/>
        <w:snapToGrid w:val="0"/>
        <w:spacing w:line="360" w:lineRule="auto"/>
        <w:ind w:firstLine="480" w:firstLineChars="200"/>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本标准为新制定。标准发布实施后，将通过有关机构和单位的网站发布标准信息，依托中国技术经济学会</w:t>
      </w:r>
      <w:r>
        <w:rPr>
          <w:rFonts w:hint="eastAsia" w:ascii="Times New Roman" w:hAnsi="Times New Roman" w:cs="Times New Roman"/>
          <w:color w:val="auto"/>
          <w:sz w:val="24"/>
          <w:szCs w:val="24"/>
          <w:lang w:val="en-US" w:eastAsia="zh-CN"/>
        </w:rPr>
        <w:t>和</w:t>
      </w:r>
      <w:r>
        <w:rPr>
          <w:rFonts w:hint="eastAsia" w:ascii="Times New Roman" w:hAnsi="Times New Roman" w:cs="Times New Roman"/>
          <w:color w:val="auto"/>
          <w:sz w:val="24"/>
          <w:szCs w:val="24"/>
        </w:rPr>
        <w:t>中国水利学会，及时组织对标准的宣贯和咨询活动，向企业宣传和讲解标准要求和试验方法等技术内容。</w:t>
      </w:r>
    </w:p>
    <w:p>
      <w:pPr>
        <w:widowControl/>
        <w:adjustRightInd w:val="0"/>
        <w:snapToGrid w:val="0"/>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（十）废止现行相关标准的建议</w:t>
      </w:r>
    </w:p>
    <w:p>
      <w:pPr>
        <w:widowControl/>
        <w:adjustRightInd w:val="0"/>
        <w:snapToGrid w:val="0"/>
        <w:spacing w:line="360" w:lineRule="auto"/>
        <w:ind w:firstLine="600" w:firstLineChars="250"/>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本标准为首次制定，</w:t>
      </w:r>
      <w:r>
        <w:rPr>
          <w:rFonts w:ascii="Times New Roman" w:hAnsi="Times New Roman" w:cs="Times New Roman"/>
          <w:color w:val="auto"/>
          <w:sz w:val="24"/>
          <w:szCs w:val="24"/>
        </w:rPr>
        <w:t>无废止相关的现行标准。</w:t>
      </w:r>
    </w:p>
    <w:p>
      <w:pPr>
        <w:widowControl/>
        <w:adjustRightInd w:val="0"/>
        <w:snapToGrid w:val="0"/>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（十一）其它应予说明的事项</w:t>
      </w:r>
    </w:p>
    <w:p>
      <w:pPr>
        <w:adjustRightInd w:val="0"/>
        <w:snapToGrid w:val="0"/>
        <w:spacing w:line="360" w:lineRule="auto"/>
        <w:ind w:firstLine="616" w:firstLineChars="257"/>
        <w:rPr>
          <w:rFonts w:ascii="Times New Roman" w:hAnsi="Times New Roman" w:cs="Times New Roman"/>
          <w:color w:val="auto"/>
          <w:sz w:val="24"/>
          <w:szCs w:val="24"/>
        </w:rPr>
      </w:pPr>
      <w:r>
        <w:rPr>
          <w:rFonts w:ascii="Times New Roman" w:hAnsi="Times New Roman" w:cs="Times New Roman"/>
          <w:color w:val="auto"/>
          <w:sz w:val="24"/>
          <w:szCs w:val="24"/>
        </w:rPr>
        <w:t>无其他说明事项。</w:t>
      </w:r>
    </w:p>
    <w:p>
      <w:pPr>
        <w:spacing w:line="360" w:lineRule="auto"/>
        <w:ind w:firstLine="600"/>
        <w:rPr>
          <w:rFonts w:ascii="Times New Roman" w:hAnsi="Times New Roman" w:cs="Times New Roman"/>
          <w:b/>
          <w:color w:val="auto"/>
          <w:sz w:val="24"/>
          <w:szCs w:val="24"/>
        </w:rPr>
      </w:pPr>
    </w:p>
    <w:p>
      <w:pPr>
        <w:spacing w:line="360" w:lineRule="auto"/>
        <w:ind w:firstLine="600"/>
        <w:jc w:val="right"/>
        <w:rPr>
          <w:rFonts w:ascii="Times New Roman" w:hAnsi="Times New Roman" w:cs="Times New Roman"/>
          <w:bCs/>
          <w:color w:val="auto"/>
          <w:kern w:val="0"/>
          <w:sz w:val="24"/>
          <w:szCs w:val="24"/>
        </w:rPr>
      </w:pP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节水产品质量分级评价导则</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团体</w:t>
      </w:r>
      <w:r>
        <w:rPr>
          <w:rFonts w:ascii="Times New Roman" w:hAnsi="Times New Roman" w:cs="Times New Roman"/>
          <w:b/>
          <w:bCs/>
          <w:color w:val="auto"/>
          <w:kern w:val="0"/>
          <w:sz w:val="24"/>
          <w:szCs w:val="24"/>
        </w:rPr>
        <w:t>标准修订工作组</w:t>
      </w:r>
    </w:p>
    <w:p>
      <w:pPr>
        <w:spacing w:line="360" w:lineRule="auto"/>
        <w:ind w:firstLine="600"/>
        <w:jc w:val="right"/>
        <w:rPr>
          <w:rFonts w:ascii="Times New Roman" w:hAnsi="Times New Roman" w:eastAsia="仿宋_GB2312" w:cs="Times New Roman"/>
          <w:b/>
          <w:bCs/>
          <w:color w:val="auto"/>
          <w:sz w:val="24"/>
          <w:szCs w:val="24"/>
        </w:rPr>
      </w:pPr>
      <w:r>
        <w:rPr>
          <w:rFonts w:ascii="Times New Roman" w:hAnsi="Times New Roman" w:cs="Times New Roman"/>
          <w:b/>
          <w:bCs/>
          <w:color w:val="auto"/>
          <w:kern w:val="0"/>
          <w:sz w:val="24"/>
          <w:szCs w:val="24"/>
        </w:rPr>
        <w:t>202</w:t>
      </w:r>
      <w:r>
        <w:rPr>
          <w:rFonts w:hint="eastAsia" w:ascii="Times New Roman" w:hAnsi="Times New Roman" w:cs="Times New Roman"/>
          <w:b/>
          <w:bCs/>
          <w:color w:val="auto"/>
          <w:kern w:val="0"/>
          <w:sz w:val="24"/>
          <w:szCs w:val="24"/>
          <w:lang w:val="en-US" w:eastAsia="zh-CN"/>
        </w:rPr>
        <w:t>2</w:t>
      </w:r>
      <w:r>
        <w:rPr>
          <w:rFonts w:ascii="Times New Roman" w:hAnsi="Times New Roman" w:cs="Times New Roman"/>
          <w:b/>
          <w:bCs/>
          <w:color w:val="auto"/>
          <w:kern w:val="0"/>
          <w:sz w:val="24"/>
          <w:szCs w:val="24"/>
        </w:rPr>
        <w:t>年</w:t>
      </w:r>
      <w:r>
        <w:rPr>
          <w:rFonts w:hint="eastAsia" w:ascii="Times New Roman" w:hAnsi="Times New Roman" w:cs="Times New Roman"/>
          <w:b/>
          <w:bCs/>
          <w:color w:val="auto"/>
          <w:kern w:val="0"/>
          <w:sz w:val="24"/>
          <w:szCs w:val="24"/>
          <w:lang w:val="en-US" w:eastAsia="zh-CN"/>
        </w:rPr>
        <w:t>10</w:t>
      </w:r>
      <w:r>
        <w:rPr>
          <w:rFonts w:ascii="Times New Roman" w:hAnsi="Times New Roman" w:cs="Times New Roman"/>
          <w:b/>
          <w:bCs/>
          <w:color w:val="auto"/>
          <w:kern w:val="0"/>
          <w:sz w:val="24"/>
          <w:szCs w:val="24"/>
        </w:rPr>
        <w:t>月</w:t>
      </w:r>
    </w:p>
    <w:sectPr>
      <w:headerReference r:id="rId4" w:type="default"/>
      <w:pgSz w:w="11906" w:h="16838"/>
      <w:pgMar w:top="1440" w:right="1134"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3696"/>
    <w:multiLevelType w:val="singleLevel"/>
    <w:tmpl w:val="97463696"/>
    <w:lvl w:ilvl="0" w:tentative="0">
      <w:start w:val="1"/>
      <w:numFmt w:val="decimal"/>
      <w:lvlText w:val="(%1)"/>
      <w:lvlJc w:val="left"/>
      <w:pPr>
        <w:ind w:left="425" w:hanging="425"/>
      </w:pPr>
      <w:rPr>
        <w:rFonts w:hint="default"/>
      </w:rPr>
    </w:lvl>
  </w:abstractNum>
  <w:abstractNum w:abstractNumId="1">
    <w:nsid w:val="ACFBB09E"/>
    <w:multiLevelType w:val="singleLevel"/>
    <w:tmpl w:val="ACFBB09E"/>
    <w:lvl w:ilvl="0" w:tentative="0">
      <w:start w:val="2"/>
      <w:numFmt w:val="decimal"/>
      <w:suff w:val="nothing"/>
      <w:lvlText w:val="%1）"/>
      <w:lvlJc w:val="left"/>
    </w:lvl>
  </w:abstractNum>
  <w:abstractNum w:abstractNumId="2">
    <w:nsid w:val="FA6684B8"/>
    <w:multiLevelType w:val="singleLevel"/>
    <w:tmpl w:val="FA6684B8"/>
    <w:lvl w:ilvl="0" w:tentative="0">
      <w:start w:val="1"/>
      <w:numFmt w:val="decimalEnclosedCircleChinese"/>
      <w:suff w:val="nothing"/>
      <w:lvlText w:val="%1　"/>
      <w:lvlJc w:val="left"/>
      <w:pPr>
        <w:ind w:left="0" w:firstLine="400"/>
      </w:pPr>
      <w:rPr>
        <w:rFonts w:hint="eastAsia"/>
      </w:rPr>
    </w:lvl>
  </w:abstractNum>
  <w:abstractNum w:abstractNumId="3">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hanging="851"/>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9EBCAFC"/>
    <w:multiLevelType w:val="singleLevel"/>
    <w:tmpl w:val="29EBCAFC"/>
    <w:lvl w:ilvl="0" w:tentative="0">
      <w:start w:val="1"/>
      <w:numFmt w:val="lowerLetter"/>
      <w:lvlText w:val="%1)"/>
      <w:lvlJc w:val="left"/>
      <w:pPr>
        <w:tabs>
          <w:tab w:val="left" w:pos="732"/>
        </w:tabs>
        <w:ind w:left="420"/>
      </w:pPr>
    </w:lvl>
  </w:abstractNum>
  <w:abstractNum w:abstractNumId="5">
    <w:nsid w:val="2B38ABCD"/>
    <w:multiLevelType w:val="singleLevel"/>
    <w:tmpl w:val="2B38ABCD"/>
    <w:lvl w:ilvl="0" w:tentative="0">
      <w:start w:val="1"/>
      <w:numFmt w:val="decimalEnclosedCircleChinese"/>
      <w:suff w:val="nothing"/>
      <w:lvlText w:val="%1　"/>
      <w:lvlJc w:val="left"/>
      <w:pPr>
        <w:ind w:left="0" w:firstLine="400"/>
      </w:pPr>
      <w:rPr>
        <w:rFonts w:hint="eastAsia"/>
      </w:rPr>
    </w:lvl>
  </w:abstractNum>
  <w:abstractNum w:abstractNumId="6">
    <w:nsid w:val="2C5917C3"/>
    <w:multiLevelType w:val="multilevel"/>
    <w:tmpl w:val="2C5917C3"/>
    <w:lvl w:ilvl="0" w:tentative="0">
      <w:start w:val="1"/>
      <w:numFmt w:val="none"/>
      <w:pStyle w:val="43"/>
      <w:suff w:val="nothing"/>
      <w:lvlText w:val="%1——"/>
      <w:lvlJc w:val="left"/>
      <w:pPr>
        <w:ind w:left="833" w:hanging="408"/>
      </w:pPr>
      <w:rPr>
        <w:rFonts w:hint="eastAsia"/>
        <w:lang w:val="en-US"/>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pStyle w:val="4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44C50F90"/>
    <w:multiLevelType w:val="multilevel"/>
    <w:tmpl w:val="44C50F90"/>
    <w:lvl w:ilvl="0" w:tentative="0">
      <w:start w:val="1"/>
      <w:numFmt w:val="lowerLetter"/>
      <w:pStyle w:val="6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46260FA"/>
    <w:multiLevelType w:val="multilevel"/>
    <w:tmpl w:val="646260FA"/>
    <w:lvl w:ilvl="0" w:tentative="0">
      <w:start w:val="1"/>
      <w:numFmt w:val="decimal"/>
      <w:pStyle w:val="6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7"/>
      <w:suff w:val="nothing"/>
      <w:lvlText w:val="%1%2　"/>
      <w:lvlJc w:val="left"/>
      <w:pPr>
        <w:ind w:left="0" w:firstLine="0"/>
      </w:pPr>
      <w:rPr>
        <w:rFonts w:hint="eastAsia" w:ascii="黑体"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6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3"/>
  </w:num>
  <w:num w:numId="2">
    <w:abstractNumId w:val="6"/>
  </w:num>
  <w:num w:numId="3">
    <w:abstractNumId w:val="9"/>
  </w:num>
  <w:num w:numId="4">
    <w:abstractNumId w:val="8"/>
  </w:num>
  <w:num w:numId="5">
    <w:abstractNumId w:val="7"/>
  </w:num>
  <w:num w:numId="6">
    <w:abstractNumId w:val="10"/>
  </w:num>
  <w:num w:numId="7">
    <w:abstractNumId w:val="1"/>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MjJjOTdkZjEzMTRhODQ2NDZjNzUzMWEzNzI0MzQifQ=="/>
  </w:docVars>
  <w:rsids>
    <w:rsidRoot w:val="004C486D"/>
    <w:rsid w:val="00002E5A"/>
    <w:rsid w:val="00020A1D"/>
    <w:rsid w:val="00042FA0"/>
    <w:rsid w:val="00053F49"/>
    <w:rsid w:val="000617C1"/>
    <w:rsid w:val="0006247F"/>
    <w:rsid w:val="00076BEB"/>
    <w:rsid w:val="00091DA8"/>
    <w:rsid w:val="000C1250"/>
    <w:rsid w:val="000C3397"/>
    <w:rsid w:val="000C4629"/>
    <w:rsid w:val="000C56B6"/>
    <w:rsid w:val="000C759D"/>
    <w:rsid w:val="000E312F"/>
    <w:rsid w:val="000F7E06"/>
    <w:rsid w:val="00100F6F"/>
    <w:rsid w:val="00112183"/>
    <w:rsid w:val="00112C46"/>
    <w:rsid w:val="00124A13"/>
    <w:rsid w:val="00136079"/>
    <w:rsid w:val="00136992"/>
    <w:rsid w:val="001369D6"/>
    <w:rsid w:val="0015521B"/>
    <w:rsid w:val="001554CE"/>
    <w:rsid w:val="00162582"/>
    <w:rsid w:val="001731B0"/>
    <w:rsid w:val="00195F55"/>
    <w:rsid w:val="001972D5"/>
    <w:rsid w:val="001A2EA5"/>
    <w:rsid w:val="001A51C3"/>
    <w:rsid w:val="001B6CD5"/>
    <w:rsid w:val="001C3CE5"/>
    <w:rsid w:val="001D116F"/>
    <w:rsid w:val="001F0835"/>
    <w:rsid w:val="001F413C"/>
    <w:rsid w:val="001F5FF3"/>
    <w:rsid w:val="00202C99"/>
    <w:rsid w:val="00222131"/>
    <w:rsid w:val="002270EF"/>
    <w:rsid w:val="00240D76"/>
    <w:rsid w:val="00243E16"/>
    <w:rsid w:val="00253500"/>
    <w:rsid w:val="002641E8"/>
    <w:rsid w:val="002657F3"/>
    <w:rsid w:val="002725C5"/>
    <w:rsid w:val="00272AF8"/>
    <w:rsid w:val="00283103"/>
    <w:rsid w:val="00297635"/>
    <w:rsid w:val="002A5462"/>
    <w:rsid w:val="002B75F9"/>
    <w:rsid w:val="002C15CC"/>
    <w:rsid w:val="002C53CF"/>
    <w:rsid w:val="002C602B"/>
    <w:rsid w:val="002C722B"/>
    <w:rsid w:val="002D12B4"/>
    <w:rsid w:val="002D3162"/>
    <w:rsid w:val="002E5827"/>
    <w:rsid w:val="002F2653"/>
    <w:rsid w:val="002F3006"/>
    <w:rsid w:val="00307854"/>
    <w:rsid w:val="00323F95"/>
    <w:rsid w:val="00344053"/>
    <w:rsid w:val="003445A2"/>
    <w:rsid w:val="00352B08"/>
    <w:rsid w:val="00371F69"/>
    <w:rsid w:val="00372410"/>
    <w:rsid w:val="00374008"/>
    <w:rsid w:val="00387B45"/>
    <w:rsid w:val="00395B51"/>
    <w:rsid w:val="003C28D9"/>
    <w:rsid w:val="003E04A0"/>
    <w:rsid w:val="003E4B6E"/>
    <w:rsid w:val="003E792F"/>
    <w:rsid w:val="00407C0B"/>
    <w:rsid w:val="004314E2"/>
    <w:rsid w:val="00472CE3"/>
    <w:rsid w:val="00472CEB"/>
    <w:rsid w:val="004737F1"/>
    <w:rsid w:val="0047555D"/>
    <w:rsid w:val="004767A1"/>
    <w:rsid w:val="004933E8"/>
    <w:rsid w:val="004A0742"/>
    <w:rsid w:val="004A2E1E"/>
    <w:rsid w:val="004A6299"/>
    <w:rsid w:val="004A6D3D"/>
    <w:rsid w:val="004B0F10"/>
    <w:rsid w:val="004C4318"/>
    <w:rsid w:val="004C486D"/>
    <w:rsid w:val="004D0637"/>
    <w:rsid w:val="004E7D82"/>
    <w:rsid w:val="004F3E6A"/>
    <w:rsid w:val="0050567E"/>
    <w:rsid w:val="00512AC2"/>
    <w:rsid w:val="00521962"/>
    <w:rsid w:val="00523A88"/>
    <w:rsid w:val="005245A2"/>
    <w:rsid w:val="00525576"/>
    <w:rsid w:val="00535640"/>
    <w:rsid w:val="00560E7C"/>
    <w:rsid w:val="00570B6D"/>
    <w:rsid w:val="0057269B"/>
    <w:rsid w:val="0057293A"/>
    <w:rsid w:val="00586F13"/>
    <w:rsid w:val="005E61D9"/>
    <w:rsid w:val="005F0EBD"/>
    <w:rsid w:val="005F382D"/>
    <w:rsid w:val="005F38B0"/>
    <w:rsid w:val="005F3D7A"/>
    <w:rsid w:val="00616CAB"/>
    <w:rsid w:val="006221B3"/>
    <w:rsid w:val="00637A70"/>
    <w:rsid w:val="00655A00"/>
    <w:rsid w:val="00675A02"/>
    <w:rsid w:val="00677BD5"/>
    <w:rsid w:val="00680684"/>
    <w:rsid w:val="006856DE"/>
    <w:rsid w:val="00687347"/>
    <w:rsid w:val="006B40B9"/>
    <w:rsid w:val="006C09C7"/>
    <w:rsid w:val="006F4C29"/>
    <w:rsid w:val="00747A6D"/>
    <w:rsid w:val="00751505"/>
    <w:rsid w:val="007732ED"/>
    <w:rsid w:val="007A30B7"/>
    <w:rsid w:val="007B3BE1"/>
    <w:rsid w:val="007C310F"/>
    <w:rsid w:val="007E645B"/>
    <w:rsid w:val="007F2201"/>
    <w:rsid w:val="00803495"/>
    <w:rsid w:val="008240B2"/>
    <w:rsid w:val="00826697"/>
    <w:rsid w:val="00830726"/>
    <w:rsid w:val="00832A74"/>
    <w:rsid w:val="008378D5"/>
    <w:rsid w:val="00843A1E"/>
    <w:rsid w:val="0085324E"/>
    <w:rsid w:val="00855C7E"/>
    <w:rsid w:val="00857E93"/>
    <w:rsid w:val="00872606"/>
    <w:rsid w:val="0088697D"/>
    <w:rsid w:val="00890E35"/>
    <w:rsid w:val="008C2AB8"/>
    <w:rsid w:val="008D053F"/>
    <w:rsid w:val="008D0B01"/>
    <w:rsid w:val="008E796F"/>
    <w:rsid w:val="00927171"/>
    <w:rsid w:val="009369CF"/>
    <w:rsid w:val="00974D7A"/>
    <w:rsid w:val="009C302D"/>
    <w:rsid w:val="009C475B"/>
    <w:rsid w:val="009D2493"/>
    <w:rsid w:val="009D58A9"/>
    <w:rsid w:val="009D5D2E"/>
    <w:rsid w:val="009E0B0F"/>
    <w:rsid w:val="009E785B"/>
    <w:rsid w:val="009F5221"/>
    <w:rsid w:val="00A1098C"/>
    <w:rsid w:val="00A12214"/>
    <w:rsid w:val="00A149C6"/>
    <w:rsid w:val="00A32E03"/>
    <w:rsid w:val="00A42E2C"/>
    <w:rsid w:val="00A44063"/>
    <w:rsid w:val="00A46FCC"/>
    <w:rsid w:val="00A60B29"/>
    <w:rsid w:val="00A62CF1"/>
    <w:rsid w:val="00A650B0"/>
    <w:rsid w:val="00A71C53"/>
    <w:rsid w:val="00A83165"/>
    <w:rsid w:val="00A8457E"/>
    <w:rsid w:val="00A91B3E"/>
    <w:rsid w:val="00AA436C"/>
    <w:rsid w:val="00AB0183"/>
    <w:rsid w:val="00AB0CE0"/>
    <w:rsid w:val="00AB7066"/>
    <w:rsid w:val="00AC4782"/>
    <w:rsid w:val="00AE3AA5"/>
    <w:rsid w:val="00AE42E5"/>
    <w:rsid w:val="00B14012"/>
    <w:rsid w:val="00B173B8"/>
    <w:rsid w:val="00B55B00"/>
    <w:rsid w:val="00B66779"/>
    <w:rsid w:val="00B67F3C"/>
    <w:rsid w:val="00BA1B82"/>
    <w:rsid w:val="00BC6FF8"/>
    <w:rsid w:val="00BF0312"/>
    <w:rsid w:val="00C048AD"/>
    <w:rsid w:val="00C3354D"/>
    <w:rsid w:val="00C40B48"/>
    <w:rsid w:val="00C416BE"/>
    <w:rsid w:val="00C4361E"/>
    <w:rsid w:val="00C46397"/>
    <w:rsid w:val="00C534D2"/>
    <w:rsid w:val="00C61C0B"/>
    <w:rsid w:val="00C808A4"/>
    <w:rsid w:val="00CB31AA"/>
    <w:rsid w:val="00CB69D0"/>
    <w:rsid w:val="00CC0BE5"/>
    <w:rsid w:val="00CD2229"/>
    <w:rsid w:val="00CD61C3"/>
    <w:rsid w:val="00CF2A87"/>
    <w:rsid w:val="00CF2AB3"/>
    <w:rsid w:val="00CF2BFB"/>
    <w:rsid w:val="00CF3474"/>
    <w:rsid w:val="00D13C2E"/>
    <w:rsid w:val="00D15F2B"/>
    <w:rsid w:val="00D22539"/>
    <w:rsid w:val="00D23BCD"/>
    <w:rsid w:val="00D32880"/>
    <w:rsid w:val="00D35F80"/>
    <w:rsid w:val="00D70275"/>
    <w:rsid w:val="00DA44E6"/>
    <w:rsid w:val="00DC34FF"/>
    <w:rsid w:val="00DD328A"/>
    <w:rsid w:val="00DE0462"/>
    <w:rsid w:val="00DE0CFA"/>
    <w:rsid w:val="00E00D32"/>
    <w:rsid w:val="00E03CD4"/>
    <w:rsid w:val="00E0680B"/>
    <w:rsid w:val="00E15F60"/>
    <w:rsid w:val="00E25EEE"/>
    <w:rsid w:val="00E43C2C"/>
    <w:rsid w:val="00E65E03"/>
    <w:rsid w:val="00E7572E"/>
    <w:rsid w:val="00E82DF2"/>
    <w:rsid w:val="00E85FB8"/>
    <w:rsid w:val="00E94499"/>
    <w:rsid w:val="00EA732E"/>
    <w:rsid w:val="00ED7F3D"/>
    <w:rsid w:val="00F11B8C"/>
    <w:rsid w:val="00F1518B"/>
    <w:rsid w:val="00F25EB7"/>
    <w:rsid w:val="00F51976"/>
    <w:rsid w:val="00F55E57"/>
    <w:rsid w:val="00F77E34"/>
    <w:rsid w:val="00F83E3B"/>
    <w:rsid w:val="00F918E0"/>
    <w:rsid w:val="00FB0209"/>
    <w:rsid w:val="00FB1607"/>
    <w:rsid w:val="00FB1CEF"/>
    <w:rsid w:val="00FB39B2"/>
    <w:rsid w:val="00FD742D"/>
    <w:rsid w:val="04575F38"/>
    <w:rsid w:val="0A766BE7"/>
    <w:rsid w:val="0AA57656"/>
    <w:rsid w:val="0AE95252"/>
    <w:rsid w:val="0D991EDF"/>
    <w:rsid w:val="0E6A1323"/>
    <w:rsid w:val="0F5709F0"/>
    <w:rsid w:val="10BB784F"/>
    <w:rsid w:val="1606331B"/>
    <w:rsid w:val="19F6362B"/>
    <w:rsid w:val="1AE02CAB"/>
    <w:rsid w:val="1D8B766F"/>
    <w:rsid w:val="25553079"/>
    <w:rsid w:val="26116A0E"/>
    <w:rsid w:val="264803D1"/>
    <w:rsid w:val="26F95EA2"/>
    <w:rsid w:val="31157594"/>
    <w:rsid w:val="32E62A93"/>
    <w:rsid w:val="33490893"/>
    <w:rsid w:val="35624C71"/>
    <w:rsid w:val="380D4328"/>
    <w:rsid w:val="3A3000B7"/>
    <w:rsid w:val="3A8223B1"/>
    <w:rsid w:val="3ABD2C97"/>
    <w:rsid w:val="3EC10D34"/>
    <w:rsid w:val="3F712C42"/>
    <w:rsid w:val="42207F0B"/>
    <w:rsid w:val="45C647A2"/>
    <w:rsid w:val="47A11EFB"/>
    <w:rsid w:val="48C36D79"/>
    <w:rsid w:val="495A6762"/>
    <w:rsid w:val="50D12E4F"/>
    <w:rsid w:val="547E12CD"/>
    <w:rsid w:val="54E03061"/>
    <w:rsid w:val="55FB0800"/>
    <w:rsid w:val="59C73248"/>
    <w:rsid w:val="59F34F40"/>
    <w:rsid w:val="658C6F5B"/>
    <w:rsid w:val="676E03EA"/>
    <w:rsid w:val="67E20393"/>
    <w:rsid w:val="6B0B202F"/>
    <w:rsid w:val="6CDE4F19"/>
    <w:rsid w:val="6CF62C29"/>
    <w:rsid w:val="6D9C019E"/>
    <w:rsid w:val="6E711EC0"/>
    <w:rsid w:val="703F3120"/>
    <w:rsid w:val="71B57071"/>
    <w:rsid w:val="75CD461C"/>
    <w:rsid w:val="766A6123"/>
    <w:rsid w:val="788812D2"/>
    <w:rsid w:val="7F7F2ADA"/>
    <w:rsid w:val="7FC16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5"/>
    <w:qFormat/>
    <w:uiPriority w:val="0"/>
    <w:pPr>
      <w:keepNext/>
      <w:keepLines/>
      <w:spacing w:before="260" w:after="260" w:line="416" w:lineRule="auto"/>
      <w:outlineLvl w:val="2"/>
    </w:pPr>
    <w:rPr>
      <w:rFonts w:ascii="Times New Roman" w:hAnsi="Times New Roman" w:eastAsia="仿宋_GB2312" w:cs="Times New Roman"/>
      <w:b/>
      <w:bCs/>
      <w:sz w:val="32"/>
      <w:szCs w:val="32"/>
      <w:lang w:val="zh-CN"/>
    </w:rPr>
  </w:style>
  <w:style w:type="paragraph" w:styleId="4">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5">
    <w:name w:val="Body Text Indent"/>
    <w:basedOn w:val="1"/>
    <w:link w:val="19"/>
    <w:qFormat/>
    <w:uiPriority w:val="0"/>
    <w:pPr>
      <w:snapToGrid w:val="0"/>
      <w:spacing w:line="312" w:lineRule="auto"/>
      <w:ind w:firstLine="540"/>
    </w:pPr>
    <w:rPr>
      <w:rFonts w:ascii="Times New Roman" w:hAnsi="Times New Roman" w:eastAsia="宋体" w:cs="Times New Roman"/>
      <w:sz w:val="24"/>
      <w:szCs w:val="20"/>
    </w:rPr>
  </w:style>
  <w:style w:type="paragraph" w:styleId="6">
    <w:name w:val="Date"/>
    <w:basedOn w:val="1"/>
    <w:next w:val="1"/>
    <w:link w:val="49"/>
    <w:semiHidden/>
    <w:unhideWhenUsed/>
    <w:qFormat/>
    <w:uiPriority w:val="99"/>
    <w:pPr>
      <w:ind w:left="100" w:leftChars="2500"/>
    </w:pPr>
  </w:style>
  <w:style w:type="paragraph" w:styleId="7">
    <w:name w:val="Balloon Text"/>
    <w:basedOn w:val="1"/>
    <w:link w:val="29"/>
    <w:semiHidden/>
    <w:unhideWhenUsed/>
    <w:qFormat/>
    <w:uiPriority w:val="99"/>
    <w:rPr>
      <w:rFonts w:ascii="Times New Roman" w:hAnsi="Times New Roman" w:eastAsia="宋体" w:cs="Times New Roman"/>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Emphasis"/>
    <w:basedOn w:val="13"/>
    <w:qFormat/>
    <w:uiPriority w:val="20"/>
  </w:style>
  <w:style w:type="character" w:customStyle="1" w:styleId="15">
    <w:name w:val="标题 3 字符"/>
    <w:basedOn w:val="13"/>
    <w:link w:val="3"/>
    <w:qFormat/>
    <w:uiPriority w:val="0"/>
    <w:rPr>
      <w:rFonts w:ascii="Times New Roman" w:hAnsi="Times New Roman" w:eastAsia="仿宋_GB2312" w:cs="Times New Roman"/>
      <w:b/>
      <w:bCs/>
      <w:sz w:val="32"/>
      <w:szCs w:val="32"/>
      <w:lang w:val="zh-CN"/>
    </w:rPr>
  </w:style>
  <w:style w:type="character" w:customStyle="1" w:styleId="16">
    <w:name w:val="标题 4 字符"/>
    <w:basedOn w:val="13"/>
    <w:link w:val="4"/>
    <w:semiHidden/>
    <w:qFormat/>
    <w:uiPriority w:val="9"/>
    <w:rPr>
      <w:rFonts w:asciiTheme="majorHAnsi" w:hAnsiTheme="majorHAnsi" w:eastAsiaTheme="majorEastAsia" w:cstheme="majorBidi"/>
      <w:b/>
      <w:bCs/>
      <w:sz w:val="28"/>
      <w:szCs w:val="28"/>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正文文本缩进 字符"/>
    <w:basedOn w:val="13"/>
    <w:link w:val="5"/>
    <w:qFormat/>
    <w:uiPriority w:val="0"/>
    <w:rPr>
      <w:rFonts w:ascii="Times New Roman" w:hAnsi="Times New Roman" w:eastAsia="宋体" w:cs="Times New Roman"/>
      <w:sz w:val="24"/>
      <w:szCs w:val="20"/>
    </w:rPr>
  </w:style>
  <w:style w:type="character" w:customStyle="1" w:styleId="20">
    <w:name w:val="段 Char"/>
    <w:basedOn w:val="13"/>
    <w:link w:val="21"/>
    <w:qFormat/>
    <w:uiPriority w:val="0"/>
    <w:rPr>
      <w:rFonts w:ascii="宋体"/>
    </w:rPr>
  </w:style>
  <w:style w:type="paragraph" w:customStyle="1" w:styleId="21">
    <w:name w:val="段"/>
    <w:link w:val="20"/>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2">
    <w:name w:val="Char"/>
    <w:basedOn w:val="1"/>
    <w:qFormat/>
    <w:uiPriority w:val="0"/>
    <w:pPr>
      <w:tabs>
        <w:tab w:val="left" w:pos="360"/>
      </w:tabs>
    </w:pPr>
    <w:rPr>
      <w:rFonts w:ascii="Calibri" w:hAnsi="Calibri" w:eastAsia="宋体" w:cs="Times New Roman"/>
      <w:sz w:val="24"/>
      <w:szCs w:val="24"/>
    </w:rPr>
  </w:style>
  <w:style w:type="paragraph" w:styleId="23">
    <w:name w:val="List Paragraph"/>
    <w:basedOn w:val="1"/>
    <w:qFormat/>
    <w:uiPriority w:val="34"/>
    <w:pPr>
      <w:ind w:firstLine="420" w:firstLineChars="200"/>
    </w:pPr>
    <w:rPr>
      <w:rFonts w:ascii="Calibri" w:hAnsi="Calibri" w:eastAsia="宋体" w:cs="Times New Roman"/>
    </w:rPr>
  </w:style>
  <w:style w:type="character" w:customStyle="1" w:styleId="24">
    <w:name w:val="HTML 预设格式 字符"/>
    <w:basedOn w:val="13"/>
    <w:link w:val="10"/>
    <w:qFormat/>
    <w:uiPriority w:val="99"/>
    <w:rPr>
      <w:rFonts w:ascii="宋体" w:hAnsi="宋体" w:eastAsia="宋体" w:cs="宋体"/>
      <w:kern w:val="0"/>
      <w:sz w:val="24"/>
      <w:szCs w:val="24"/>
    </w:rPr>
  </w:style>
  <w:style w:type="character" w:customStyle="1" w:styleId="25">
    <w:name w:val="answer-title"/>
    <w:basedOn w:val="13"/>
    <w:qFormat/>
    <w:uiPriority w:val="0"/>
  </w:style>
  <w:style w:type="character" w:customStyle="1" w:styleId="26">
    <w:name w:val="num"/>
    <w:basedOn w:val="13"/>
    <w:qFormat/>
    <w:uiPriority w:val="0"/>
    <w:rPr>
      <w:b/>
      <w:color w:val="FF7800"/>
    </w:rPr>
  </w:style>
  <w:style w:type="paragraph" w:customStyle="1" w:styleId="27">
    <w:name w:val="zxb1"/>
    <w:basedOn w:val="1"/>
    <w:qFormat/>
    <w:uiPriority w:val="0"/>
    <w:pPr>
      <w:widowControl/>
      <w:spacing w:line="200" w:lineRule="atLeast"/>
    </w:pPr>
    <w:rPr>
      <w:rFonts w:ascii="Arial" w:hAnsi="Arial" w:eastAsia="宋体" w:cs="Arial"/>
      <w:spacing w:val="6"/>
      <w:kern w:val="0"/>
      <w:sz w:val="20"/>
      <w:szCs w:val="20"/>
    </w:rPr>
  </w:style>
  <w:style w:type="paragraph" w:customStyle="1" w:styleId="28">
    <w:name w:val="正文表标题"/>
    <w:next w:val="1"/>
    <w:qFormat/>
    <w:uiPriority w:val="0"/>
    <w:pPr>
      <w:spacing w:beforeLines="50" w:afterLines="50"/>
      <w:ind w:left="3686"/>
      <w:jc w:val="center"/>
    </w:pPr>
    <w:rPr>
      <w:rFonts w:ascii="黑体" w:hAnsi="Times New Roman" w:eastAsia="黑体" w:cs="Times New Roman"/>
      <w:sz w:val="21"/>
      <w:lang w:val="en-US" w:eastAsia="zh-CN" w:bidi="ar-SA"/>
    </w:rPr>
  </w:style>
  <w:style w:type="character" w:customStyle="1" w:styleId="29">
    <w:name w:val="批注框文本 字符"/>
    <w:basedOn w:val="13"/>
    <w:link w:val="7"/>
    <w:semiHidden/>
    <w:qFormat/>
    <w:uiPriority w:val="99"/>
    <w:rPr>
      <w:rFonts w:ascii="Times New Roman" w:hAnsi="Times New Roman" w:eastAsia="宋体" w:cs="Times New Roman"/>
      <w:sz w:val="18"/>
      <w:szCs w:val="18"/>
    </w:rPr>
  </w:style>
  <w:style w:type="paragraph" w:customStyle="1" w:styleId="30">
    <w:name w:val="章标题"/>
    <w:next w:val="2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1">
    <w:name w:val="一级条标题"/>
    <w:next w:val="2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3">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4">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35">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eastAsia="宋体" w:cs="Times New Roman"/>
      <w:kern w:val="0"/>
      <w:sz w:val="24"/>
      <w:szCs w:val="28"/>
    </w:rPr>
  </w:style>
  <w:style w:type="paragraph" w:customStyle="1" w:styleId="41">
    <w:name w:val="封面标准文稿编辑信息"/>
    <w:basedOn w:val="40"/>
    <w:qFormat/>
    <w:uiPriority w:val="0"/>
    <w:pPr>
      <w:spacing w:before="180" w:line="180" w:lineRule="exact"/>
    </w:pPr>
    <w:rPr>
      <w:sz w:val="21"/>
    </w:rPr>
  </w:style>
  <w:style w:type="paragraph" w:customStyle="1" w:styleId="42">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3">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44">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45">
    <w:name w:val="列项◆（三级）"/>
    <w:basedOn w:val="1"/>
    <w:qFormat/>
    <w:uiPriority w:val="0"/>
    <w:pPr>
      <w:numPr>
        <w:ilvl w:val="2"/>
        <w:numId w:val="2"/>
      </w:numPr>
    </w:pPr>
    <w:rPr>
      <w:rFonts w:ascii="宋体" w:hAnsi="Times New Roman" w:eastAsia="宋体" w:cs="Times New Roman"/>
      <w:szCs w:val="21"/>
    </w:rPr>
  </w:style>
  <w:style w:type="paragraph" w:customStyle="1" w:styleId="4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7">
    <w:name w:val="二级无"/>
    <w:basedOn w:val="1"/>
    <w:qFormat/>
    <w:uiPriority w:val="0"/>
    <w:pPr>
      <w:widowControl/>
      <w:ind w:left="1800" w:hanging="720"/>
      <w:jc w:val="left"/>
      <w:outlineLvl w:val="3"/>
    </w:pPr>
    <w:rPr>
      <w:rFonts w:ascii="宋体" w:hAnsi="Times New Roman" w:eastAsia="宋体" w:cs="Times New Roman"/>
      <w:kern w:val="0"/>
      <w:szCs w:val="21"/>
    </w:rPr>
  </w:style>
  <w:style w:type="paragraph" w:customStyle="1" w:styleId="48">
    <w:name w:val="一级无"/>
    <w:basedOn w:val="31"/>
    <w:qFormat/>
    <w:uiPriority w:val="0"/>
    <w:pPr>
      <w:numPr>
        <w:ilvl w:val="0"/>
        <w:numId w:val="0"/>
      </w:numPr>
      <w:spacing w:beforeLines="0" w:afterLines="0"/>
      <w:ind w:left="900" w:hanging="360"/>
    </w:pPr>
    <w:rPr>
      <w:rFonts w:ascii="宋体" w:eastAsia="宋体"/>
    </w:rPr>
  </w:style>
  <w:style w:type="character" w:customStyle="1" w:styleId="49">
    <w:name w:val="日期 字符"/>
    <w:basedOn w:val="13"/>
    <w:link w:val="6"/>
    <w:semiHidden/>
    <w:qFormat/>
    <w:uiPriority w:val="99"/>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1">
    <w:name w:val="网格型1"/>
    <w:basedOn w:val="11"/>
    <w:qFormat/>
    <w:uiPriority w:val="5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
    <w:name w:val="网格型2"/>
    <w:basedOn w:val="11"/>
    <w:qFormat/>
    <w:uiPriority w:val="5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标准文件_术语条一"/>
    <w:basedOn w:val="55"/>
    <w:next w:val="53"/>
    <w:qFormat/>
    <w:uiPriority w:val="0"/>
  </w:style>
  <w:style w:type="paragraph" w:customStyle="1" w:styleId="55">
    <w:name w:val="标准文件_一级无标题"/>
    <w:basedOn w:val="56"/>
    <w:qFormat/>
    <w:uiPriority w:val="0"/>
    <w:pPr>
      <w:spacing w:before="0" w:beforeLines="0" w:after="0" w:afterLines="0"/>
      <w:outlineLvl w:val="9"/>
    </w:pPr>
    <w:rPr>
      <w:rFonts w:ascii="宋体" w:eastAsia="宋体"/>
    </w:rPr>
  </w:style>
  <w:style w:type="paragraph" w:customStyle="1" w:styleId="56">
    <w:name w:val="标准文件_一级条标题"/>
    <w:basedOn w:val="57"/>
    <w:next w:val="53"/>
    <w:qFormat/>
    <w:uiPriority w:val="0"/>
    <w:pPr>
      <w:numPr>
        <w:ilvl w:val="2"/>
      </w:numPr>
      <w:spacing w:before="50" w:beforeLines="50" w:after="50" w:afterLines="50"/>
      <w:outlineLvl w:val="1"/>
    </w:pPr>
  </w:style>
  <w:style w:type="paragraph" w:customStyle="1" w:styleId="57">
    <w:name w:val="标准文件_章标题"/>
    <w:next w:val="53"/>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8">
    <w:name w:val="标准文件_二级无标题"/>
    <w:basedOn w:val="59"/>
    <w:qFormat/>
    <w:uiPriority w:val="0"/>
    <w:pPr>
      <w:spacing w:before="0" w:beforeLines="0" w:after="0" w:afterLines="0"/>
      <w:outlineLvl w:val="9"/>
    </w:pPr>
    <w:rPr>
      <w:rFonts w:ascii="宋体" w:eastAsia="宋体"/>
    </w:rPr>
  </w:style>
  <w:style w:type="paragraph" w:customStyle="1" w:styleId="59">
    <w:name w:val="标准文件_二级条标题"/>
    <w:next w:val="53"/>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0">
    <w:name w:val="标准文件_正文表标题"/>
    <w:next w:val="5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61">
    <w:name w:val="标准文件_表格"/>
    <w:basedOn w:val="53"/>
    <w:qFormat/>
    <w:uiPriority w:val="0"/>
    <w:pPr>
      <w:ind w:firstLine="0" w:firstLineChars="0"/>
      <w:jc w:val="center"/>
    </w:pPr>
    <w:rPr>
      <w:sz w:val="18"/>
    </w:rPr>
  </w:style>
  <w:style w:type="paragraph" w:customStyle="1" w:styleId="62">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64">
    <w:name w:val="标准文件_标准正文"/>
    <w:basedOn w:val="1"/>
    <w:next w:val="53"/>
    <w:qFormat/>
    <w:uiPriority w:val="0"/>
    <w:pPr>
      <w:snapToGrid w:val="0"/>
      <w:ind w:firstLine="200" w:firstLineChars="200"/>
    </w:pPr>
    <w:rPr>
      <w:kern w:val="0"/>
    </w:rPr>
  </w:style>
  <w:style w:type="paragraph" w:customStyle="1" w:styleId="65">
    <w:name w:val="标准文件_注："/>
    <w:next w:val="5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7aba50-2fcc-4712-89ce-a9622a3711b3}"/>
        <w:style w:val=""/>
        <w:category>
          <w:name w:val="常规"/>
          <w:gallery w:val="placeholder"/>
        </w:category>
        <w:types>
          <w:type w:val="bbPlcHdr"/>
        </w:types>
        <w:behaviors>
          <w:behavior w:val="content"/>
        </w:behaviors>
        <w:description w:val=""/>
        <w:guid w:val="{d17aba50-2fcc-4712-89ce-a9622a3711b3}"/>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32ABD9B6B33A47A48B5AF01854562C5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3E4C-B574-4074-96C5-E844AFE53A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4431</Words>
  <Characters>4559</Characters>
  <Lines>45</Lines>
  <Paragraphs>12</Paragraphs>
  <TotalTime>0</TotalTime>
  <ScaleCrop>false</ScaleCrop>
  <LinksUpToDate>false</LinksUpToDate>
  <CharactersWithSpaces>4572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2020-04-16T03:36:00Z</dcterms:created>
  <dc:creator>方华明</dc:creator>
  <cp:lastModifiedBy>admin</cp:lastModifiedBy>
  <dcterms:modified xsi:type="dcterms:W3CDTF">2022-10-28T10:23:51Z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E40D94D4FE18409C9D2D8A1BBA303BB9</vt:lpwstr>
  </property>
</Properties>
</file>