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黑体" w:cs="黑体"/>
          <w:sz w:val="36"/>
          <w:szCs w:val="36"/>
        </w:rPr>
      </w:pPr>
      <w:r>
        <w:rPr>
          <w:rFonts w:hint="eastAsia" w:ascii="黑体" w:hAnsi="黑体" w:eastAsia="黑体" w:cs="黑体"/>
          <w:sz w:val="36"/>
          <w:szCs w:val="36"/>
        </w:rPr>
        <w:t>《绿色低碳产品评价要求 高隔音型节能铝合金门窗》</w:t>
      </w:r>
    </w:p>
    <w:p>
      <w:pPr>
        <w:spacing w:line="840" w:lineRule="auto"/>
        <w:jc w:val="center"/>
        <w:rPr>
          <w:rFonts w:ascii="Times New Roman" w:hAnsi="Times New Roman" w:eastAsia="黑体"/>
          <w:sz w:val="38"/>
          <w:szCs w:val="38"/>
        </w:rPr>
      </w:pPr>
      <w:r>
        <w:rPr>
          <w:rFonts w:hint="eastAsia" w:ascii="Times New Roman" w:hAnsi="Times New Roman" w:eastAsia="黑体"/>
          <w:sz w:val="38"/>
          <w:szCs w:val="38"/>
        </w:rPr>
        <w:t>（征求意见稿）编制说明</w:t>
      </w: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黑体" w:hAnsi="黑体" w:eastAsia="微软雅黑" w:cs="黑体"/>
          <w:b/>
          <w:bCs/>
          <w:sz w:val="32"/>
          <w:szCs w:val="32"/>
        </w:rPr>
      </w:pPr>
    </w:p>
    <w:p>
      <w:pPr>
        <w:jc w:val="center"/>
        <w:rPr>
          <w:rFonts w:ascii="Times New Roman" w:hAnsi="Times New Roman" w:eastAsia="黑体"/>
          <w:sz w:val="28"/>
          <w:szCs w:val="28"/>
        </w:rPr>
      </w:pPr>
      <w:r>
        <w:rPr>
          <w:rFonts w:ascii="Times New Roman" w:hAnsi="Times New Roman" w:eastAsia="黑体"/>
          <w:sz w:val="28"/>
          <w:szCs w:val="28"/>
        </w:rPr>
        <w:t>《</w:t>
      </w:r>
      <w:bookmarkStart w:id="0" w:name="_Hlk119329273"/>
      <w:r>
        <w:rPr>
          <w:rFonts w:hint="eastAsia" w:ascii="Times New Roman" w:hAnsi="Times New Roman" w:eastAsia="黑体"/>
          <w:sz w:val="28"/>
          <w:szCs w:val="28"/>
        </w:rPr>
        <w:t>绿色低碳产品评价要求 高隔音型节能铝合金门窗</w:t>
      </w:r>
      <w:bookmarkEnd w:id="0"/>
      <w:r>
        <w:rPr>
          <w:rFonts w:ascii="Times New Roman" w:hAnsi="Times New Roman" w:eastAsia="黑体"/>
          <w:sz w:val="28"/>
          <w:szCs w:val="28"/>
        </w:rPr>
        <w:t>》</w:t>
      </w:r>
    </w:p>
    <w:p>
      <w:pPr>
        <w:jc w:val="center"/>
        <w:rPr>
          <w:rFonts w:ascii="Times New Roman" w:hAnsi="Times New Roman" w:eastAsia="黑体"/>
          <w:sz w:val="28"/>
          <w:szCs w:val="28"/>
        </w:rPr>
      </w:pPr>
      <w:r>
        <w:rPr>
          <w:rFonts w:ascii="Times New Roman" w:hAnsi="Times New Roman" w:eastAsia="黑体"/>
          <w:sz w:val="28"/>
          <w:szCs w:val="28"/>
        </w:rPr>
        <w:t>标准编制工作组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023</w:t>
      </w:r>
      <w:r>
        <w:rPr>
          <w:rFonts w:hint="eastAsia" w:ascii="Times New Roman" w:hAnsi="Times New Roman" w:eastAsia="黑体"/>
          <w:sz w:val="28"/>
          <w:szCs w:val="28"/>
        </w:rPr>
        <w:t>年1月</w:t>
      </w:r>
    </w:p>
    <w:p>
      <w:pPr>
        <w:jc w:val="center"/>
        <w:rPr>
          <w:rFonts w:ascii="Times New Roman" w:hAnsi="Times New Roman" w:eastAsia="黑体"/>
          <w:sz w:val="28"/>
          <w:szCs w:val="28"/>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6"/>
          <w:szCs w:val="36"/>
        </w:rPr>
      </w:pPr>
      <w:r>
        <w:rPr>
          <w:rFonts w:hint="eastAsia" w:ascii="黑体" w:hAnsi="黑体" w:eastAsia="黑体" w:cs="黑体"/>
          <w:sz w:val="36"/>
          <w:szCs w:val="36"/>
        </w:rPr>
        <w:t xml:space="preserve">目 </w:t>
      </w:r>
      <w:r>
        <w:rPr>
          <w:rFonts w:ascii="黑体" w:hAnsi="黑体" w:eastAsia="黑体" w:cs="黑体"/>
          <w:sz w:val="36"/>
          <w:szCs w:val="36"/>
        </w:rPr>
        <w:t xml:space="preserve">  </w:t>
      </w:r>
      <w:r>
        <w:rPr>
          <w:rFonts w:hint="eastAsia" w:ascii="黑体" w:hAnsi="黑体" w:eastAsia="黑体" w:cs="黑体"/>
          <w:sz w:val="36"/>
          <w:szCs w:val="36"/>
        </w:rPr>
        <w:t xml:space="preserve"> 次</w:t>
      </w:r>
    </w:p>
    <w:p>
      <w:pPr>
        <w:rPr>
          <w:rFonts w:ascii="宋体" w:hAnsi="宋体" w:eastAsia="宋体"/>
          <w:szCs w:val="21"/>
        </w:rPr>
      </w:pPr>
    </w:p>
    <w:p>
      <w:pPr>
        <w:pStyle w:val="12"/>
        <w:tabs>
          <w:tab w:val="right" w:leader="dot" w:pos="8296"/>
        </w:tabs>
        <w:rPr>
          <w:rFonts w:ascii="宋体" w:hAnsi="宋体" w:eastAsia="宋体" w:cstheme="minorBidi"/>
          <w:b w:val="0"/>
          <w:bCs w:val="0"/>
          <w:caps w:val="0"/>
          <w:sz w:val="21"/>
          <w:szCs w:val="21"/>
        </w:rPr>
      </w:pPr>
      <w:r>
        <w:fldChar w:fldCharType="begin"/>
      </w:r>
      <w:r>
        <w:instrText xml:space="preserve"> TOC \o "1-1" \h \z \u </w:instrText>
      </w:r>
      <w:r>
        <w:fldChar w:fldCharType="separate"/>
      </w:r>
      <w:r>
        <w:fldChar w:fldCharType="begin"/>
      </w:r>
      <w:r>
        <w:instrText xml:space="preserve"> HYPERLINK \l "_Toc119326217" </w:instrText>
      </w:r>
      <w:r>
        <w:fldChar w:fldCharType="separate"/>
      </w:r>
      <w:r>
        <w:rPr>
          <w:rStyle w:val="21"/>
          <w:rFonts w:ascii="宋体" w:hAnsi="宋体" w:eastAsia="宋体"/>
          <w:b w:val="0"/>
          <w:bCs w:val="0"/>
          <w:color w:val="auto"/>
          <w:sz w:val="21"/>
          <w:szCs w:val="21"/>
        </w:rPr>
        <w:t>一、立项背景</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_Toc119326217 \h </w:instrText>
      </w:r>
      <w:r>
        <w:rPr>
          <w:rFonts w:ascii="宋体" w:hAnsi="宋体" w:eastAsia="宋体"/>
          <w:b w:val="0"/>
          <w:bCs w:val="0"/>
          <w:sz w:val="21"/>
          <w:szCs w:val="21"/>
        </w:rPr>
        <w:fldChar w:fldCharType="separate"/>
      </w:r>
      <w:r>
        <w:rPr>
          <w:rFonts w:ascii="宋体" w:hAnsi="宋体" w:eastAsia="宋体"/>
          <w:b w:val="0"/>
          <w:bCs w:val="0"/>
          <w:sz w:val="21"/>
          <w:szCs w:val="21"/>
        </w:rPr>
        <w:t>1</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"_Toc119326218" </w:instrText>
      </w:r>
      <w:r>
        <w:fldChar w:fldCharType="separate"/>
      </w:r>
      <w:r>
        <w:rPr>
          <w:rStyle w:val="21"/>
          <w:rFonts w:ascii="宋体" w:hAnsi="宋体" w:eastAsia="宋体"/>
          <w:b w:val="0"/>
          <w:bCs w:val="0"/>
          <w:color w:val="auto"/>
          <w:sz w:val="21"/>
          <w:szCs w:val="21"/>
        </w:rPr>
        <w:t>二、适用范围和拟解决问题</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_Toc119326218 \h </w:instrText>
      </w:r>
      <w:r>
        <w:rPr>
          <w:rFonts w:ascii="宋体" w:hAnsi="宋体" w:eastAsia="宋体"/>
          <w:b w:val="0"/>
          <w:bCs w:val="0"/>
          <w:sz w:val="21"/>
          <w:szCs w:val="21"/>
        </w:rPr>
        <w:fldChar w:fldCharType="separate"/>
      </w:r>
      <w:r>
        <w:rPr>
          <w:rFonts w:ascii="宋体" w:hAnsi="宋体" w:eastAsia="宋体"/>
          <w:b w:val="0"/>
          <w:bCs w:val="0"/>
          <w:sz w:val="21"/>
          <w:szCs w:val="21"/>
        </w:rPr>
        <w:t>3</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"_Toc119326219" </w:instrText>
      </w:r>
      <w:r>
        <w:fldChar w:fldCharType="separate"/>
      </w:r>
      <w:r>
        <w:rPr>
          <w:rStyle w:val="21"/>
          <w:rFonts w:ascii="宋体" w:hAnsi="宋体" w:eastAsia="宋体"/>
          <w:b w:val="0"/>
          <w:bCs w:val="0"/>
          <w:color w:val="auto"/>
          <w:sz w:val="21"/>
          <w:szCs w:val="21"/>
        </w:rPr>
        <w:t>三、标准制定原则</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_Toc119326219 \h </w:instrText>
      </w:r>
      <w:r>
        <w:rPr>
          <w:rFonts w:ascii="宋体" w:hAnsi="宋体" w:eastAsia="宋体"/>
          <w:b w:val="0"/>
          <w:bCs w:val="0"/>
          <w:sz w:val="21"/>
          <w:szCs w:val="21"/>
        </w:rPr>
        <w:fldChar w:fldCharType="separate"/>
      </w:r>
      <w:r>
        <w:rPr>
          <w:rFonts w:ascii="宋体" w:hAnsi="宋体" w:eastAsia="宋体"/>
          <w:b w:val="0"/>
          <w:bCs w:val="0"/>
          <w:sz w:val="21"/>
          <w:szCs w:val="21"/>
        </w:rPr>
        <w:t>3</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"_Toc119326220" </w:instrText>
      </w:r>
      <w:r>
        <w:fldChar w:fldCharType="separate"/>
      </w:r>
      <w:r>
        <w:rPr>
          <w:rStyle w:val="21"/>
          <w:rFonts w:ascii="宋体" w:hAnsi="宋体" w:eastAsia="宋体"/>
          <w:b w:val="0"/>
          <w:bCs w:val="0"/>
          <w:color w:val="auto"/>
          <w:sz w:val="21"/>
          <w:szCs w:val="21"/>
        </w:rPr>
        <w:t>四、主要工作过程</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_Toc119326220 \h </w:instrText>
      </w:r>
      <w:r>
        <w:rPr>
          <w:rFonts w:ascii="宋体" w:hAnsi="宋体" w:eastAsia="宋体"/>
          <w:b w:val="0"/>
          <w:bCs w:val="0"/>
          <w:sz w:val="21"/>
          <w:szCs w:val="21"/>
        </w:rPr>
        <w:fldChar w:fldCharType="separate"/>
      </w:r>
      <w:r>
        <w:rPr>
          <w:rFonts w:ascii="宋体" w:hAnsi="宋体" w:eastAsia="宋体"/>
          <w:b w:val="0"/>
          <w:bCs w:val="0"/>
          <w:sz w:val="21"/>
          <w:szCs w:val="21"/>
        </w:rPr>
        <w:t>3</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"_Toc119326221" </w:instrText>
      </w:r>
      <w:r>
        <w:fldChar w:fldCharType="separate"/>
      </w:r>
      <w:r>
        <w:rPr>
          <w:rStyle w:val="21"/>
          <w:rFonts w:ascii="宋体" w:hAnsi="宋体" w:eastAsia="宋体"/>
          <w:b w:val="0"/>
          <w:bCs w:val="0"/>
          <w:color w:val="auto"/>
          <w:sz w:val="21"/>
          <w:szCs w:val="21"/>
        </w:rPr>
        <w:t>五、标准主要技术内容</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_Toc119326221 \h </w:instrText>
      </w:r>
      <w:r>
        <w:rPr>
          <w:rFonts w:ascii="宋体" w:hAnsi="宋体" w:eastAsia="宋体"/>
          <w:b w:val="0"/>
          <w:bCs w:val="0"/>
          <w:sz w:val="21"/>
          <w:szCs w:val="21"/>
        </w:rPr>
        <w:fldChar w:fldCharType="separate"/>
      </w:r>
      <w:r>
        <w:rPr>
          <w:rFonts w:ascii="宋体" w:hAnsi="宋体" w:eastAsia="宋体"/>
          <w:b w:val="0"/>
          <w:bCs w:val="0"/>
          <w:sz w:val="21"/>
          <w:szCs w:val="21"/>
        </w:rPr>
        <w:t>8</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"_Toc119326222" </w:instrText>
      </w:r>
      <w:r>
        <w:fldChar w:fldCharType="separate"/>
      </w:r>
      <w:r>
        <w:rPr>
          <w:rStyle w:val="21"/>
          <w:rFonts w:ascii="宋体" w:hAnsi="宋体" w:eastAsia="宋体"/>
          <w:b w:val="0"/>
          <w:bCs w:val="0"/>
          <w:color w:val="auto"/>
          <w:sz w:val="21"/>
          <w:szCs w:val="21"/>
        </w:rPr>
        <w:t>六、指标来源依据及指标对比</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_Toc119326222 \h </w:instrText>
      </w:r>
      <w:r>
        <w:rPr>
          <w:rFonts w:ascii="宋体" w:hAnsi="宋体" w:eastAsia="宋体"/>
          <w:b w:val="0"/>
          <w:bCs w:val="0"/>
          <w:sz w:val="21"/>
          <w:szCs w:val="21"/>
        </w:rPr>
        <w:fldChar w:fldCharType="separate"/>
      </w:r>
      <w:r>
        <w:rPr>
          <w:rFonts w:ascii="宋体" w:hAnsi="宋体" w:eastAsia="宋体"/>
          <w:b w:val="0"/>
          <w:bCs w:val="0"/>
          <w:sz w:val="21"/>
          <w:szCs w:val="21"/>
        </w:rPr>
        <w:t>11</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"_Toc119326223" </w:instrText>
      </w:r>
      <w:r>
        <w:fldChar w:fldCharType="separate"/>
      </w:r>
      <w:r>
        <w:rPr>
          <w:rStyle w:val="21"/>
          <w:rFonts w:ascii="宋体" w:hAnsi="宋体" w:eastAsia="宋体"/>
          <w:b w:val="0"/>
          <w:bCs w:val="0"/>
          <w:color w:val="auto"/>
          <w:sz w:val="21"/>
          <w:szCs w:val="21"/>
        </w:rPr>
        <w:t>七、预期作用和效益</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_Toc119326223 \h </w:instrText>
      </w:r>
      <w:r>
        <w:rPr>
          <w:rFonts w:ascii="宋体" w:hAnsi="宋体" w:eastAsia="宋体"/>
          <w:b w:val="0"/>
          <w:bCs w:val="0"/>
          <w:sz w:val="21"/>
          <w:szCs w:val="21"/>
        </w:rPr>
        <w:fldChar w:fldCharType="separate"/>
      </w:r>
      <w:r>
        <w:rPr>
          <w:rFonts w:ascii="宋体" w:hAnsi="宋体" w:eastAsia="宋体"/>
          <w:b w:val="0"/>
          <w:bCs w:val="0"/>
          <w:sz w:val="21"/>
          <w:szCs w:val="21"/>
        </w:rPr>
        <w:t>15</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"_Toc119326224" </w:instrText>
      </w:r>
      <w:r>
        <w:fldChar w:fldCharType="separate"/>
      </w:r>
      <w:r>
        <w:rPr>
          <w:rStyle w:val="21"/>
          <w:rFonts w:ascii="宋体" w:hAnsi="宋体" w:eastAsia="宋体"/>
          <w:b w:val="0"/>
          <w:bCs w:val="0"/>
          <w:color w:val="auto"/>
          <w:sz w:val="21"/>
          <w:szCs w:val="21"/>
        </w:rPr>
        <w:t>八、采用国际标准和国外先进标准的程度，以及与国际、国外同类标准水平的对比情况</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_Toc119326224 \h </w:instrText>
      </w:r>
      <w:r>
        <w:rPr>
          <w:rFonts w:ascii="宋体" w:hAnsi="宋体" w:eastAsia="宋体"/>
          <w:b w:val="0"/>
          <w:bCs w:val="0"/>
          <w:sz w:val="21"/>
          <w:szCs w:val="21"/>
        </w:rPr>
        <w:fldChar w:fldCharType="separate"/>
      </w:r>
      <w:r>
        <w:rPr>
          <w:rFonts w:ascii="宋体" w:hAnsi="宋体" w:eastAsia="宋体"/>
          <w:b w:val="0"/>
          <w:bCs w:val="0"/>
          <w:sz w:val="21"/>
          <w:szCs w:val="21"/>
        </w:rPr>
        <w:t>16</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"_Toc119326225" </w:instrText>
      </w:r>
      <w:r>
        <w:fldChar w:fldCharType="separate"/>
      </w:r>
      <w:r>
        <w:rPr>
          <w:rStyle w:val="21"/>
          <w:rFonts w:ascii="宋体" w:hAnsi="宋体" w:eastAsia="宋体"/>
          <w:b w:val="0"/>
          <w:bCs w:val="0"/>
          <w:color w:val="auto"/>
          <w:sz w:val="21"/>
          <w:szCs w:val="21"/>
        </w:rPr>
        <w:t>九、与有关的现行法律、法规和强制性国家标准的关系</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_Toc119326225 \h </w:instrText>
      </w:r>
      <w:r>
        <w:rPr>
          <w:rFonts w:ascii="宋体" w:hAnsi="宋体" w:eastAsia="宋体"/>
          <w:b w:val="0"/>
          <w:bCs w:val="0"/>
          <w:sz w:val="21"/>
          <w:szCs w:val="21"/>
        </w:rPr>
        <w:fldChar w:fldCharType="separate"/>
      </w:r>
      <w:r>
        <w:rPr>
          <w:rFonts w:ascii="宋体" w:hAnsi="宋体" w:eastAsia="宋体"/>
          <w:b w:val="0"/>
          <w:bCs w:val="0"/>
          <w:sz w:val="21"/>
          <w:szCs w:val="21"/>
        </w:rPr>
        <w:t>16</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pStyle w:val="12"/>
        <w:tabs>
          <w:tab w:val="right" w:leader="dot" w:pos="8296"/>
        </w:tabs>
        <w:rPr>
          <w:rFonts w:ascii="宋体" w:hAnsi="宋体" w:eastAsia="宋体" w:cstheme="minorBidi"/>
          <w:b w:val="0"/>
          <w:bCs w:val="0"/>
          <w:caps w:val="0"/>
          <w:sz w:val="21"/>
          <w:szCs w:val="21"/>
        </w:rPr>
      </w:pPr>
      <w:r>
        <w:fldChar w:fldCharType="begin"/>
      </w:r>
      <w:r>
        <w:instrText xml:space="preserve"> HYPERLINK \l "_Toc119326226" </w:instrText>
      </w:r>
      <w:r>
        <w:fldChar w:fldCharType="separate"/>
      </w:r>
      <w:r>
        <w:rPr>
          <w:rStyle w:val="21"/>
          <w:rFonts w:ascii="宋体" w:hAnsi="宋体" w:eastAsia="宋体"/>
          <w:b w:val="0"/>
          <w:bCs w:val="0"/>
          <w:color w:val="auto"/>
          <w:sz w:val="21"/>
          <w:szCs w:val="21"/>
        </w:rPr>
        <w:t>十、重大分歧意见的处理经过和依据</w:t>
      </w:r>
      <w:r>
        <w:rPr>
          <w:rFonts w:ascii="宋体" w:hAnsi="宋体" w:eastAsia="宋体"/>
          <w:b w:val="0"/>
          <w:bCs w:val="0"/>
          <w:sz w:val="21"/>
          <w:szCs w:val="21"/>
        </w:rPr>
        <w:tab/>
      </w:r>
      <w:r>
        <w:rPr>
          <w:rFonts w:ascii="宋体" w:hAnsi="宋体" w:eastAsia="宋体"/>
          <w:b w:val="0"/>
          <w:bCs w:val="0"/>
          <w:sz w:val="21"/>
          <w:szCs w:val="21"/>
        </w:rPr>
        <w:fldChar w:fldCharType="begin"/>
      </w:r>
      <w:r>
        <w:rPr>
          <w:rFonts w:ascii="宋体" w:hAnsi="宋体" w:eastAsia="宋体"/>
          <w:b w:val="0"/>
          <w:bCs w:val="0"/>
          <w:sz w:val="21"/>
          <w:szCs w:val="21"/>
        </w:rPr>
        <w:instrText xml:space="preserve"> PAGEREF _Toc119326226 \h </w:instrText>
      </w:r>
      <w:r>
        <w:rPr>
          <w:rFonts w:ascii="宋体" w:hAnsi="宋体" w:eastAsia="宋体"/>
          <w:b w:val="0"/>
          <w:bCs w:val="0"/>
          <w:sz w:val="21"/>
          <w:szCs w:val="21"/>
        </w:rPr>
        <w:fldChar w:fldCharType="separate"/>
      </w:r>
      <w:r>
        <w:rPr>
          <w:rFonts w:ascii="宋体" w:hAnsi="宋体" w:eastAsia="宋体"/>
          <w:b w:val="0"/>
          <w:bCs w:val="0"/>
          <w:sz w:val="21"/>
          <w:szCs w:val="21"/>
        </w:rPr>
        <w:t>16</w:t>
      </w:r>
      <w:r>
        <w:rPr>
          <w:rFonts w:ascii="宋体" w:hAnsi="宋体" w:eastAsia="宋体"/>
          <w:b w:val="0"/>
          <w:bCs w:val="0"/>
          <w:sz w:val="21"/>
          <w:szCs w:val="21"/>
        </w:rPr>
        <w:fldChar w:fldCharType="end"/>
      </w:r>
      <w:r>
        <w:rPr>
          <w:rFonts w:ascii="宋体" w:hAnsi="宋体" w:eastAsia="宋体"/>
          <w:b w:val="0"/>
          <w:bCs w:val="0"/>
          <w:sz w:val="21"/>
          <w:szCs w:val="21"/>
        </w:rPr>
        <w:fldChar w:fldCharType="end"/>
      </w:r>
    </w:p>
    <w:p>
      <w:pPr>
        <w:ind w:firstLine="404" w:firstLineChars="202"/>
        <w:rPr>
          <w:rFonts w:ascii="黑体" w:hAnsi="黑体" w:eastAsia="微软雅黑"/>
          <w:b/>
          <w:bCs/>
          <w:sz w:val="24"/>
        </w:rPr>
      </w:pPr>
      <w:r>
        <w:rPr>
          <w:rFonts w:cstheme="minorHAnsi"/>
          <w:sz w:val="20"/>
          <w:szCs w:val="20"/>
        </w:rPr>
        <w:fldChar w:fldCharType="end"/>
      </w:r>
    </w:p>
    <w:p>
      <w:pPr>
        <w:spacing w:line="276" w:lineRule="auto"/>
        <w:ind w:firstLine="485" w:firstLineChars="202"/>
        <w:rPr>
          <w:rFonts w:ascii="黑体" w:hAnsi="黑体" w:eastAsia="微软雅黑"/>
          <w:b/>
          <w:bCs/>
          <w:sz w:val="24"/>
        </w:rPr>
        <w:sectPr>
          <w:pgSz w:w="11906" w:h="16838"/>
          <w:pgMar w:top="1440" w:right="1800" w:bottom="1440" w:left="1800" w:header="851" w:footer="992" w:gutter="0"/>
          <w:cols w:space="425" w:num="1"/>
          <w:docGrid w:type="lines" w:linePitch="312" w:charSpace="0"/>
        </w:sectPr>
      </w:pPr>
    </w:p>
    <w:p>
      <w:pPr>
        <w:spacing w:before="156" w:beforeLines="50" w:after="156" w:afterLines="50" w:line="360" w:lineRule="auto"/>
        <w:outlineLvl w:val="0"/>
        <w:rPr>
          <w:rFonts w:ascii="黑体" w:hAnsi="黑体" w:eastAsia="黑体"/>
          <w:sz w:val="24"/>
        </w:rPr>
      </w:pPr>
      <w:bookmarkStart w:id="1" w:name="_Toc119326217"/>
      <w:r>
        <w:rPr>
          <w:rFonts w:hint="eastAsia" w:ascii="黑体" w:hAnsi="黑体" w:eastAsia="黑体"/>
          <w:sz w:val="24"/>
        </w:rPr>
        <w:t>一、立项背景</w:t>
      </w:r>
      <w:bookmarkEnd w:id="1"/>
    </w:p>
    <w:p>
      <w:pPr>
        <w:spacing w:line="360" w:lineRule="auto"/>
        <w:ind w:firstLine="484" w:firstLineChars="202"/>
        <w:rPr>
          <w:rFonts w:ascii="宋体" w:hAnsi="宋体" w:eastAsia="宋体"/>
          <w:sz w:val="24"/>
        </w:rPr>
      </w:pPr>
      <w:r>
        <w:rPr>
          <w:rFonts w:hint="eastAsia" w:ascii="宋体" w:hAnsi="宋体" w:eastAsia="宋体"/>
          <w:sz w:val="24"/>
        </w:rPr>
        <w:t>为实现习主席提出的中国在2030年碳达峰和2060年碳中和的目标，建筑领域一项关键举措就是推广近零能耗建筑。2021年9月8日住建部发布的《建筑节能与可再生能源利用通用规范》GB55015-2021中明确规定，新建居住建筑和公共建筑平均设计能耗应在2016年执行的节能设计标准的基础上分别降低30%和20%，不同气候区平均节能率应符合：严寒和寒冷地区居住建筑平均节能率应为75%；除严寒和寒冷地区外，其他气候区居住建筑平均节能率应为65%；公共建筑平均节能率应为72%。2022年3月1日《“十四五”住房和城乡科技发展规划的通知》中进一步明确了目标，到2025年，完成既有建筑节能再造面积3.5亿平方米，建设超低能耗、近零能耗建筑0.5亿平方米，地热能建筑应用面积1亿平方米以上，城镇建筑可再生能源替代率达到8%，建筑能耗中电力消费比例超过55%。</w:t>
      </w:r>
    </w:p>
    <w:p>
      <w:pPr>
        <w:spacing w:line="360" w:lineRule="auto"/>
        <w:ind w:firstLine="484" w:firstLineChars="202"/>
        <w:rPr>
          <w:rFonts w:ascii="宋体" w:hAnsi="宋体" w:eastAsia="宋体"/>
          <w:sz w:val="24"/>
        </w:rPr>
      </w:pPr>
      <w:r>
        <w:rPr>
          <w:rFonts w:hint="eastAsia" w:ascii="宋体" w:hAnsi="宋体" w:eastAsia="宋体"/>
          <w:sz w:val="24"/>
        </w:rPr>
        <w:t>习近平总书记多次强调要坚持以人民为中心，坚持良好的生态环境是最普惠的民生福祉，坚持人与自然和谐共生，还自然以宁静、和谐、美丽，不断增强人民群众幸福感、获得感、安全感。为贯彻落实党中央、国务院对生态文明建设和生态环境保护的决策部署，牢固树立创新、协调、绿色、开放、共享的发展理念，保护和改善声环境质量，按照《中华人民共和国环境保护法》《中华人民共和国环境噪声污染防治法》的要求，国家有关部门和各级地方政府积极采取措施，不断加大环境噪声污染防治力度。根据《2</w:t>
      </w:r>
      <w:r>
        <w:rPr>
          <w:rFonts w:ascii="宋体" w:hAnsi="宋体" w:eastAsia="宋体"/>
          <w:sz w:val="24"/>
        </w:rPr>
        <w:t>021</w:t>
      </w:r>
      <w:r>
        <w:rPr>
          <w:rFonts w:hint="eastAsia" w:ascii="宋体" w:hAnsi="宋体" w:eastAsia="宋体"/>
          <w:sz w:val="24"/>
        </w:rPr>
        <w:t>中国环境噪声污染防治报告》，全国有6</w:t>
      </w:r>
      <w:r>
        <w:rPr>
          <w:rFonts w:ascii="宋体" w:hAnsi="宋体" w:eastAsia="宋体"/>
          <w:sz w:val="24"/>
        </w:rPr>
        <w:t>1</w:t>
      </w:r>
      <w:r>
        <w:rPr>
          <w:rFonts w:hint="eastAsia" w:ascii="宋体" w:hAnsi="宋体" w:eastAsia="宋体"/>
          <w:sz w:val="24"/>
        </w:rPr>
        <w:t>个地级以上城市、3</w:t>
      </w:r>
      <w:r>
        <w:rPr>
          <w:rFonts w:ascii="宋体" w:hAnsi="宋体" w:eastAsia="宋体"/>
          <w:sz w:val="24"/>
        </w:rPr>
        <w:t>53</w:t>
      </w:r>
      <w:r>
        <w:rPr>
          <w:rFonts w:hint="eastAsia" w:ascii="宋体" w:hAnsi="宋体" w:eastAsia="宋体"/>
          <w:sz w:val="24"/>
        </w:rPr>
        <w:t>个县级城市完成了声环境功能区划分调整工作。在2</w:t>
      </w:r>
      <w:r>
        <w:rPr>
          <w:rFonts w:ascii="宋体" w:hAnsi="宋体" w:eastAsia="宋体"/>
          <w:sz w:val="24"/>
        </w:rPr>
        <w:t>020</w:t>
      </w:r>
      <w:r>
        <w:rPr>
          <w:rFonts w:hint="eastAsia" w:ascii="宋体" w:hAnsi="宋体" w:eastAsia="宋体"/>
          <w:sz w:val="24"/>
        </w:rPr>
        <w:t>年间，据不完全统计，全国省辖县级市和地级级以上城市生态环境、公安、住房和城乡建设等部门合计受理环境噪声投诉举报月2</w:t>
      </w:r>
      <w:r>
        <w:rPr>
          <w:rFonts w:ascii="宋体" w:hAnsi="宋体" w:eastAsia="宋体"/>
          <w:sz w:val="24"/>
        </w:rPr>
        <w:t>01.8</w:t>
      </w:r>
      <w:r>
        <w:rPr>
          <w:rFonts w:hint="eastAsia" w:ascii="宋体" w:hAnsi="宋体" w:eastAsia="宋体"/>
          <w:sz w:val="24"/>
        </w:rPr>
        <w:t>万件，其中，社会生活噪声投诉举报占5</w:t>
      </w:r>
      <w:r>
        <w:rPr>
          <w:rFonts w:ascii="宋体" w:hAnsi="宋体" w:eastAsia="宋体"/>
          <w:sz w:val="24"/>
        </w:rPr>
        <w:t>3.7%</w:t>
      </w:r>
      <w:r>
        <w:rPr>
          <w:rFonts w:hint="eastAsia" w:ascii="宋体" w:hAnsi="宋体" w:eastAsia="宋体"/>
          <w:sz w:val="24"/>
        </w:rPr>
        <w:t>，建筑施工噪声占3</w:t>
      </w:r>
      <w:r>
        <w:rPr>
          <w:rFonts w:ascii="宋体" w:hAnsi="宋体" w:eastAsia="宋体"/>
          <w:sz w:val="24"/>
        </w:rPr>
        <w:t>4.2%</w:t>
      </w:r>
      <w:r>
        <w:rPr>
          <w:rFonts w:hint="eastAsia" w:ascii="宋体" w:hAnsi="宋体" w:eastAsia="宋体"/>
          <w:sz w:val="24"/>
        </w:rPr>
        <w:t>，工业噪声占8</w:t>
      </w:r>
      <w:r>
        <w:rPr>
          <w:rFonts w:ascii="宋体" w:hAnsi="宋体" w:eastAsia="宋体"/>
          <w:sz w:val="24"/>
        </w:rPr>
        <w:t>.4%</w:t>
      </w:r>
      <w:r>
        <w:rPr>
          <w:rFonts w:hint="eastAsia" w:ascii="宋体" w:hAnsi="宋体" w:eastAsia="宋体"/>
          <w:sz w:val="24"/>
        </w:rPr>
        <w:t>，交通运输噪声占3</w:t>
      </w:r>
      <w:r>
        <w:rPr>
          <w:rFonts w:ascii="宋体" w:hAnsi="宋体" w:eastAsia="宋体"/>
          <w:sz w:val="24"/>
        </w:rPr>
        <w:t>.7%</w:t>
      </w:r>
      <w:r>
        <w:rPr>
          <w:rFonts w:hint="eastAsia" w:ascii="宋体" w:hAnsi="宋体" w:eastAsia="宋体"/>
          <w:sz w:val="24"/>
        </w:rPr>
        <w:t>。生态环境部门“全国生态环境信访投诉举报管理平台”共接到公众举报4</w:t>
      </w:r>
      <w:r>
        <w:rPr>
          <w:rFonts w:ascii="宋体" w:hAnsi="宋体" w:eastAsia="宋体"/>
          <w:sz w:val="24"/>
        </w:rPr>
        <w:t>4.1</w:t>
      </w:r>
      <w:r>
        <w:rPr>
          <w:rFonts w:hint="eastAsia" w:ascii="宋体" w:hAnsi="宋体" w:eastAsia="宋体"/>
          <w:sz w:val="24"/>
        </w:rPr>
        <w:t>万余件，其中噪声扰民问题占全部举报的4</w:t>
      </w:r>
      <w:r>
        <w:rPr>
          <w:rFonts w:ascii="宋体" w:hAnsi="宋体" w:eastAsia="宋体"/>
          <w:sz w:val="24"/>
        </w:rPr>
        <w:t>1.2%</w:t>
      </w:r>
      <w:r>
        <w:rPr>
          <w:rFonts w:hint="eastAsia" w:ascii="宋体" w:hAnsi="宋体" w:eastAsia="宋体"/>
          <w:sz w:val="24"/>
        </w:rPr>
        <w:t>，排各环节第二位。</w:t>
      </w:r>
    </w:p>
    <w:p>
      <w:pPr>
        <w:spacing w:line="360" w:lineRule="auto"/>
        <w:ind w:firstLine="484" w:firstLineChars="202"/>
        <w:rPr>
          <w:rFonts w:ascii="宋体" w:hAnsi="宋体" w:eastAsia="宋体"/>
          <w:sz w:val="24"/>
        </w:rPr>
      </w:pPr>
      <w:r>
        <w:rPr>
          <w:rFonts w:hint="eastAsia" w:ascii="宋体" w:hAnsi="宋体" w:eastAsia="宋体"/>
          <w:sz w:val="24"/>
        </w:rPr>
        <w:t>绿色低碳高隔音型节能铝合金门窗在创造良好的民用建筑居住声环境和公共建筑隔声要求以及在建筑运行期间的节能起到了至关重要的作用，为了规范市场行为，急需一套用于评价绿色低碳产品 高隔音型节能铝合金门窗的评价标准体系。</w:t>
      </w:r>
    </w:p>
    <w:p>
      <w:pPr>
        <w:spacing w:line="360" w:lineRule="auto"/>
        <w:ind w:firstLine="484" w:firstLineChars="202"/>
        <w:rPr>
          <w:rFonts w:ascii="宋体" w:hAnsi="宋体" w:eastAsia="宋体"/>
          <w:sz w:val="24"/>
        </w:rPr>
      </w:pPr>
      <w:r>
        <w:rPr>
          <w:rFonts w:hint="eastAsia" w:ascii="宋体" w:hAnsi="宋体" w:eastAsia="宋体"/>
          <w:sz w:val="24"/>
        </w:rPr>
        <w:t>本标准涉及绿色低碳高隔音型节能铝合金门窗评价的技术要求。高隔音型节能铝合金门窗是以节能隔热铝合金型材为主要受力杆件，性能稳定，耐久性好，其保温性能、抗风压性能、气密性能、水密性能、隔声性能优良，满足民用建筑和公共建筑隔声和节能门的要求。</w:t>
      </w:r>
    </w:p>
    <w:p>
      <w:pPr>
        <w:spacing w:line="360" w:lineRule="auto"/>
        <w:ind w:firstLine="484" w:firstLineChars="202"/>
        <w:rPr>
          <w:rFonts w:ascii="宋体" w:hAnsi="宋体" w:eastAsia="宋体"/>
          <w:sz w:val="24"/>
        </w:rPr>
      </w:pPr>
      <w:r>
        <w:rPr>
          <w:rFonts w:hint="eastAsia" w:ascii="宋体" w:hAnsi="宋体" w:eastAsia="宋体"/>
          <w:sz w:val="24"/>
        </w:rPr>
        <w:t>为了规范绿色低碳高隔音型节能铝合金门窗的性能指标，促进绿色低碳高隔音型节能铝合金门窗行业的有序发展，本标准在综合考虑了在绿色低碳 高隔音型节能铝合金门窗全生命周期过程中，符合环境保护、生态环境、人体健康、资源能源消耗、品质高且碳排放低的要求。本标准规定的产品评价边界包括挤出铝棒、五金件、玻璃、密封件紧固件等原材料进场开始，直至门窗安装、使用、拆除为主的生命周期。评价内容涵盖资源、能源、环境、品质、低碳属性。</w:t>
      </w:r>
    </w:p>
    <w:p>
      <w:pPr>
        <w:spacing w:line="360" w:lineRule="auto"/>
        <w:ind w:firstLine="484" w:firstLineChars="202"/>
        <w:rPr>
          <w:rFonts w:ascii="宋体" w:hAnsi="宋体" w:eastAsia="宋体"/>
          <w:sz w:val="24"/>
        </w:rPr>
      </w:pPr>
      <w:r>
        <w:rPr>
          <w:rFonts w:hint="eastAsia" w:ascii="宋体" w:hAnsi="宋体" w:eastAsia="宋体"/>
          <w:sz w:val="24"/>
        </w:rPr>
        <w:t>针对产品具有明确的工程应用的技术特点，单一的技术评价指标在具体工程应用上会得到完全不同的评价结果，本标准结合国家标准、地方标准等要求为合格线设置了评价指标基准值，作为评价绿色（低碳）产品而设定的指标参照值。</w:t>
      </w:r>
    </w:p>
    <w:p>
      <w:pPr>
        <w:spacing w:line="360" w:lineRule="auto"/>
        <w:ind w:firstLine="484" w:firstLineChars="202"/>
        <w:rPr>
          <w:rFonts w:ascii="宋体" w:hAnsi="宋体" w:eastAsia="宋体"/>
          <w:sz w:val="24"/>
        </w:rPr>
      </w:pPr>
      <w:r>
        <w:rPr>
          <w:rFonts w:hint="eastAsia" w:ascii="宋体" w:hAnsi="宋体" w:eastAsia="宋体"/>
          <w:sz w:val="24"/>
        </w:rPr>
        <w:t>本标准的制定响应了国家节能减排政策，契合了民用低能耗居住建筑的发展，为推动绿色低碳 高隔音型节能铝合金门窗产品在民用低能耗居住建筑中的广泛应用，提升该类产品的产品质量标准具有积极的推动作用。同时贯彻国家有关节约能源、保护环境的法律法规和政策，实施可持续发展战略，进一步降低民用建筑能耗和改善室内环境，具有重要意义。</w:t>
      </w:r>
    </w:p>
    <w:p>
      <w:pPr>
        <w:spacing w:line="360" w:lineRule="auto"/>
        <w:ind w:firstLine="484" w:firstLineChars="202"/>
        <w:rPr>
          <w:rFonts w:ascii="宋体" w:hAnsi="宋体" w:eastAsia="宋体"/>
          <w:sz w:val="24"/>
        </w:rPr>
      </w:pPr>
      <w:r>
        <w:rPr>
          <w:rFonts w:hint="eastAsia" w:ascii="宋体" w:hAnsi="宋体" w:eastAsia="宋体"/>
          <w:sz w:val="24"/>
        </w:rPr>
        <w:t>由于门窗行业并非简单的制造业，其定制属性使得每一个产品都是项目性制造，比一般的标准化生产要更为复杂，低碳将在门窗行业产生新的技术标准和贸易壁垒。为切实发挥企业标准对质量提升的引领作用，支撑企业标准自我声明公开和企业标准制度工作的有序推进。中国技术经济学会联合全国建筑幕墙门窗标准化技术委员会及中国建筑金属结构协会作为指导单位，优居研究院、山东华建铝业集团有限公司、中国技术经济学会标准化专业委员会、中国标准化协会绿色低碳专业委员会、中国建筑金属结构协会铝门窗幕墙分会、中国能源网作为支持单位，广东皇派定制家居集团股份有限公司、山东易欧思门窗系统科技有限公司、山东标正检验检测有限公司、安徽欣叶安康门窗幕墙股份有限公司、广东美沃门窗有限公司、广东科隆欧哲科技有限公司、山东京港亚门窗有限公司、北京沃伦门窗有限公司、山东鑫帕斯沃系统门窗有限公司、山东绿盾门窗有限公司、易欧思系统门窗（山东）有限公司、磐若智能门窗科技（苏州）有限公司等单位，多方携手共同推动团体标准编制进程，同时对相关企业的产品性能技术参数及生产过程调研，数据汇总分析，确保按时完成标准制定任务，推动行业绿色转型和高质量发展。计划完成时间为2022年。该标准一方面可用于指导企业编写企业标准和对企业标准的水平进行评价，引导铝合金门窗产品企业对产品进行优化升级，促进铝合金门窗产品产业链向高质量方向发展，并开展相关评估工作。</w:t>
      </w:r>
    </w:p>
    <w:p>
      <w:pPr>
        <w:spacing w:before="156" w:beforeLines="50" w:after="156" w:afterLines="50" w:line="360" w:lineRule="auto"/>
        <w:outlineLvl w:val="0"/>
        <w:rPr>
          <w:rFonts w:ascii="黑体" w:hAnsi="黑体" w:eastAsia="黑体"/>
          <w:sz w:val="24"/>
        </w:rPr>
      </w:pPr>
      <w:bookmarkStart w:id="2" w:name="_Toc119326218"/>
      <w:r>
        <w:rPr>
          <w:rFonts w:hint="eastAsia" w:ascii="黑体" w:hAnsi="黑体" w:eastAsia="黑体"/>
          <w:sz w:val="24"/>
        </w:rPr>
        <w:t>二、</w:t>
      </w:r>
      <w:r>
        <w:fldChar w:fldCharType="begin"/>
      </w:r>
      <w:r>
        <w:instrText xml:space="preserve"> HYPERLINK \l "_Toc50238783" </w:instrText>
      </w:r>
      <w:r>
        <w:fldChar w:fldCharType="separate"/>
      </w:r>
      <w:bookmarkStart w:id="3" w:name="_Toc116216331"/>
      <w:r>
        <w:rPr>
          <w:rFonts w:hint="eastAsia" w:ascii="黑体" w:hAnsi="黑体" w:eastAsia="黑体"/>
          <w:sz w:val="24"/>
        </w:rPr>
        <w:t>适用范围和拟解决问题</w:t>
      </w:r>
      <w:bookmarkEnd w:id="2"/>
      <w:bookmarkEnd w:id="3"/>
      <w:r>
        <w:rPr>
          <w:rFonts w:hint="eastAsia" w:ascii="黑体" w:hAnsi="黑体" w:eastAsia="黑体"/>
          <w:sz w:val="24"/>
        </w:rPr>
        <w:fldChar w:fldCharType="end"/>
      </w:r>
    </w:p>
    <w:p>
      <w:pPr>
        <w:pStyle w:val="28"/>
        <w:spacing w:line="360" w:lineRule="auto"/>
        <w:ind w:firstLine="480"/>
        <w:jc w:val="left"/>
        <w:rPr>
          <w:rFonts w:ascii="Times New Roman"/>
          <w:kern w:val="2"/>
          <w:sz w:val="24"/>
          <w:szCs w:val="24"/>
        </w:rPr>
      </w:pPr>
      <w:r>
        <w:rPr>
          <w:rFonts w:hint="eastAsia" w:ascii="Times New Roman"/>
          <w:kern w:val="2"/>
          <w:sz w:val="24"/>
          <w:szCs w:val="24"/>
        </w:rPr>
        <w:t>本文件规定了绿色低碳高隔音型节能铝合金门窗产品质量及企业标准水平评价的术语和定义、评价指标体系和评价方法。</w:t>
      </w:r>
    </w:p>
    <w:p>
      <w:pPr>
        <w:pStyle w:val="4"/>
        <w:spacing w:line="360" w:lineRule="auto"/>
        <w:ind w:firstLine="480" w:firstLineChars="200"/>
        <w:rPr>
          <w:rFonts w:ascii="Times New Roman" w:hAnsi="Times New Roman"/>
          <w:kern w:val="2"/>
          <w:sz w:val="24"/>
          <w:szCs w:val="24"/>
          <w:lang w:eastAsia="zh-CN"/>
        </w:rPr>
      </w:pPr>
      <w:bookmarkStart w:id="4" w:name="_Hlk42777362"/>
      <w:r>
        <w:rPr>
          <w:rFonts w:hint="eastAsia" w:ascii="Times New Roman" w:hAnsi="Times New Roman"/>
          <w:kern w:val="2"/>
          <w:sz w:val="24"/>
          <w:szCs w:val="24"/>
          <w:lang w:eastAsia="zh-CN"/>
        </w:rPr>
        <w:t>本文件适用于绿色低碳高隔音型节能铝合金门窗产品质量和企业标准水平评价，其他类型铝合金门窗产品可参照本文件评价。相关机构开展质量分级和企业标准水平评估</w:t>
      </w:r>
      <w:bookmarkEnd w:id="4"/>
      <w:r>
        <w:rPr>
          <w:rFonts w:hint="eastAsia" w:ascii="Times New Roman" w:hAnsi="Times New Roman"/>
          <w:kern w:val="2"/>
          <w:sz w:val="24"/>
          <w:szCs w:val="24"/>
          <w:lang w:eastAsia="zh-CN"/>
        </w:rPr>
        <w:t>以及相关认证时可参照使用，企业在制定企业标准时也可参照本文件。</w:t>
      </w:r>
    </w:p>
    <w:p>
      <w:pPr>
        <w:spacing w:before="156" w:beforeLines="50" w:after="156" w:afterLines="50" w:line="360" w:lineRule="auto"/>
        <w:outlineLvl w:val="0"/>
        <w:rPr>
          <w:rFonts w:ascii="黑体" w:hAnsi="黑体" w:eastAsia="黑体"/>
          <w:sz w:val="24"/>
        </w:rPr>
      </w:pPr>
      <w:bookmarkStart w:id="5" w:name="_Toc116216332"/>
      <w:bookmarkStart w:id="6" w:name="_Toc119326219"/>
      <w:r>
        <w:rPr>
          <w:rFonts w:hint="eastAsia" w:ascii="黑体" w:hAnsi="黑体" w:eastAsia="黑体"/>
          <w:sz w:val="24"/>
        </w:rPr>
        <w:t>三、标准制定原则</w:t>
      </w:r>
      <w:bookmarkEnd w:id="5"/>
      <w:bookmarkEnd w:id="6"/>
    </w:p>
    <w:p>
      <w:pPr>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本文件的制定依据以下原则：</w:t>
      </w:r>
    </w:p>
    <w:p>
      <w:pPr>
        <w:adjustRightInd w:val="0"/>
        <w:snapToGrid w:val="0"/>
        <w:spacing w:line="360" w:lineRule="auto"/>
        <w:ind w:firstLine="482" w:firstLineChars="200"/>
        <w:jc w:val="left"/>
        <w:rPr>
          <w:rFonts w:ascii="Times New Roman" w:hAnsi="Times New Roman" w:eastAsia="宋体" w:cs="Times New Roman"/>
          <w:b/>
          <w:bCs/>
          <w:sz w:val="24"/>
        </w:rPr>
      </w:pPr>
      <w:r>
        <w:rPr>
          <w:rFonts w:hint="eastAsia" w:ascii="Times New Roman" w:hAnsi="Times New Roman" w:eastAsia="宋体" w:cs="Times New Roman"/>
          <w:b/>
          <w:bCs/>
          <w:sz w:val="24"/>
        </w:rPr>
        <w:t>1.适用性原则</w:t>
      </w:r>
    </w:p>
    <w:p>
      <w:pPr>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本文件的编制充分考虑与我国现行法律法规和技术标准相符合，重点考虑可操作性，便于标准的实施。</w:t>
      </w:r>
    </w:p>
    <w:p>
      <w:pPr>
        <w:adjustRightInd w:val="0"/>
        <w:snapToGrid w:val="0"/>
        <w:spacing w:line="360" w:lineRule="auto"/>
        <w:ind w:firstLine="482" w:firstLineChars="200"/>
        <w:jc w:val="left"/>
        <w:rPr>
          <w:rFonts w:ascii="Times New Roman" w:hAnsi="Times New Roman" w:eastAsia="宋体" w:cs="Times New Roman"/>
          <w:b/>
          <w:bCs/>
          <w:sz w:val="24"/>
        </w:rPr>
      </w:pPr>
      <w:r>
        <w:rPr>
          <w:rFonts w:hint="eastAsia" w:ascii="Times New Roman" w:hAnsi="Times New Roman" w:eastAsia="宋体" w:cs="Times New Roman"/>
          <w:b/>
          <w:bCs/>
          <w:sz w:val="24"/>
        </w:rPr>
        <w:t>2.规范性原则</w:t>
      </w:r>
    </w:p>
    <w:p>
      <w:pPr>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本文件根据《中华人民共和国标准法》、</w:t>
      </w:r>
      <w:r>
        <w:rPr>
          <w:rFonts w:ascii="Times New Roman" w:hAnsi="Times New Roman" w:eastAsia="宋体" w:cs="Times New Roman"/>
          <w:sz w:val="24"/>
        </w:rPr>
        <w:t>GB/T 1.1</w:t>
      </w:r>
      <w:r>
        <w:rPr>
          <w:rFonts w:hint="eastAsia" w:ascii="Times New Roman" w:hAnsi="Times New Roman" w:eastAsia="宋体" w:cs="Times New Roman"/>
          <w:sz w:val="24"/>
        </w:rPr>
        <w:t>—2020《标准化工作导则</w:t>
      </w:r>
      <w:r>
        <w:rPr>
          <w:rFonts w:ascii="Times New Roman" w:hAnsi="Times New Roman" w:eastAsia="宋体" w:cs="Times New Roman"/>
          <w:sz w:val="24"/>
        </w:rPr>
        <w:t xml:space="preserve">  第1部分：标准化文件的结构和起草规则》进行编制。</w:t>
      </w:r>
    </w:p>
    <w:p>
      <w:pPr>
        <w:adjustRightInd w:val="0"/>
        <w:snapToGrid w:val="0"/>
        <w:spacing w:line="360" w:lineRule="auto"/>
        <w:ind w:firstLine="480" w:firstLineChars="200"/>
        <w:jc w:val="left"/>
        <w:rPr>
          <w:rFonts w:asciiTheme="minorEastAsia" w:hAnsiTheme="minorEastAsia" w:cstheme="minorEastAsia"/>
          <w:sz w:val="24"/>
        </w:rPr>
      </w:pPr>
      <w:r>
        <w:rPr>
          <w:rFonts w:hint="eastAsia" w:ascii="Times New Roman" w:hAnsi="Times New Roman" w:eastAsia="宋体" w:cs="Times New Roman"/>
          <w:sz w:val="24"/>
        </w:rPr>
        <w:t>本文件</w:t>
      </w:r>
      <w:r>
        <w:rPr>
          <w:rFonts w:ascii="Times New Roman" w:hAnsi="Times New Roman" w:eastAsia="宋体" w:cs="Times New Roman"/>
          <w:sz w:val="24"/>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jc w:val="left"/>
        <w:rPr>
          <w:rFonts w:ascii="Times New Roman" w:hAnsi="Times New Roman" w:eastAsia="宋体" w:cs="Times New Roman"/>
          <w:b/>
          <w:bCs/>
          <w:sz w:val="24"/>
        </w:rPr>
      </w:pPr>
      <w:r>
        <w:rPr>
          <w:rFonts w:hint="eastAsia" w:ascii="Times New Roman" w:hAnsi="Times New Roman" w:eastAsia="宋体" w:cs="Times New Roman"/>
          <w:b/>
          <w:bCs/>
          <w:sz w:val="24"/>
        </w:rPr>
        <w:t>3</w:t>
      </w:r>
      <w:r>
        <w:rPr>
          <w:rFonts w:ascii="Times New Roman" w:hAnsi="Times New Roman" w:eastAsia="宋体" w:cs="Times New Roman"/>
          <w:b/>
          <w:bCs/>
          <w:sz w:val="24"/>
        </w:rPr>
        <w:t>.</w:t>
      </w:r>
      <w:r>
        <w:rPr>
          <w:rFonts w:hint="eastAsia" w:ascii="Times New Roman" w:hAnsi="Times New Roman" w:eastAsia="宋体" w:cs="Times New Roman"/>
          <w:b/>
          <w:bCs/>
          <w:sz w:val="24"/>
        </w:rPr>
        <w:t>先进性原则</w:t>
      </w:r>
    </w:p>
    <w:p>
      <w:pPr>
        <w:adjustRightInd w:val="0"/>
        <w:snapToGrid w:val="0"/>
        <w:spacing w:line="360" w:lineRule="auto"/>
        <w:ind w:firstLine="480" w:firstLineChars="200"/>
        <w:jc w:val="left"/>
        <w:rPr>
          <w:sz w:val="24"/>
        </w:rPr>
      </w:pPr>
      <w:r>
        <w:rPr>
          <w:rFonts w:hint="eastAsia" w:ascii="Times New Roman" w:hAnsi="Times New Roman" w:eastAsia="宋体" w:cs="Times New Roman"/>
          <w:sz w:val="24"/>
        </w:rPr>
        <w:t>本文件编制的过程中，充分调研产业链上下游企业，确定了评价体系和关键指标参数，关键技术指标与国内标杆企业和国际高端客户要求进行对比，达到并部分超越标杆企业水平。</w:t>
      </w:r>
    </w:p>
    <w:p>
      <w:pPr>
        <w:spacing w:before="156" w:beforeLines="50" w:after="156" w:afterLines="50" w:line="360" w:lineRule="auto"/>
        <w:outlineLvl w:val="0"/>
        <w:rPr>
          <w:rFonts w:ascii="黑体" w:hAnsi="黑体" w:eastAsia="黑体"/>
          <w:sz w:val="24"/>
        </w:rPr>
      </w:pPr>
      <w:bookmarkStart w:id="7" w:name="_Toc116216333"/>
      <w:bookmarkStart w:id="8" w:name="_Toc119326220"/>
      <w:r>
        <w:rPr>
          <w:rFonts w:hint="eastAsia" w:ascii="黑体" w:hAnsi="黑体" w:eastAsia="黑体"/>
          <w:sz w:val="24"/>
        </w:rPr>
        <w:t>四、主要工作过程</w:t>
      </w:r>
      <w:bookmarkEnd w:id="7"/>
      <w:bookmarkEnd w:id="8"/>
    </w:p>
    <w:p>
      <w:pPr>
        <w:pStyle w:val="4"/>
        <w:numPr>
          <w:ilvl w:val="0"/>
          <w:numId w:val="2"/>
        </w:numPr>
        <w:adjustRightInd w:val="0"/>
        <w:snapToGrid w:val="0"/>
        <w:spacing w:before="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开展调研</w:t>
      </w:r>
    </w:p>
    <w:p>
      <w:pPr>
        <w:pStyle w:val="4"/>
        <w:tabs>
          <w:tab w:val="left" w:pos="312"/>
        </w:tabs>
        <w:adjustRightInd w:val="0"/>
        <w:snapToGrid w:val="0"/>
        <w:spacing w:line="360" w:lineRule="auto"/>
        <w:ind w:left="-2" w:firstLine="480" w:firstLineChars="200"/>
        <w:rPr>
          <w:rFonts w:ascii="Times New Roman" w:hAnsi="Times New Roman" w:cs="Times New Roman"/>
          <w:kern w:val="2"/>
          <w:sz w:val="24"/>
          <w:szCs w:val="24"/>
          <w:lang w:eastAsia="zh-CN"/>
        </w:rPr>
      </w:pPr>
      <w:r>
        <w:rPr>
          <w:rFonts w:hint="eastAsia" w:ascii="Times New Roman" w:hAnsi="Times New Roman" w:cs="Times New Roman"/>
          <w:kern w:val="2"/>
          <w:sz w:val="24"/>
          <w:szCs w:val="24"/>
          <w:lang w:eastAsia="zh-CN"/>
        </w:rPr>
        <w:t>2022年3月4日，国家市场监管总局、发改委、标准委，在中国工程院共同召开“碳达峰碳中和标准化总体组年度工作会议”，标准委标准技术司、标准创新司牵头讨论共同商议计划2030年前制定1000项绿色低碳产品国家标准。中标院、中标协作为技术支撑单位，牵头于4月份在中国标准化协会共同成立“绿色低碳专业委员会”，计划发布绿色低碳产品评价体系产品团体标准500余项，主要支撑国家做前期模型和碳足迹，以及碳排放核算方法。</w:t>
      </w:r>
    </w:p>
    <w:p>
      <w:pPr>
        <w:pStyle w:val="4"/>
        <w:tabs>
          <w:tab w:val="left" w:pos="312"/>
        </w:tabs>
        <w:adjustRightInd w:val="0"/>
        <w:snapToGrid w:val="0"/>
        <w:spacing w:line="360" w:lineRule="auto"/>
        <w:ind w:left="-2" w:firstLine="480" w:firstLineChars="200"/>
        <w:rPr>
          <w:rFonts w:ascii="Times New Roman" w:hAnsi="Times New Roman" w:cs="Times New Roman"/>
          <w:kern w:val="2"/>
          <w:sz w:val="24"/>
          <w:szCs w:val="24"/>
          <w:lang w:eastAsia="zh-CN"/>
        </w:rPr>
      </w:pPr>
      <w:r>
        <w:rPr>
          <w:rFonts w:hint="eastAsia" w:ascii="Times New Roman" w:hAnsi="Times New Roman" w:cs="Times New Roman"/>
          <w:kern w:val="2"/>
          <w:sz w:val="24"/>
          <w:szCs w:val="24"/>
          <w:lang w:eastAsia="zh-CN"/>
        </w:rPr>
        <w:t>2</w:t>
      </w:r>
      <w:r>
        <w:rPr>
          <w:rFonts w:ascii="Times New Roman" w:hAnsi="Times New Roman" w:cs="Times New Roman"/>
          <w:kern w:val="2"/>
          <w:sz w:val="24"/>
          <w:szCs w:val="24"/>
          <w:lang w:eastAsia="zh-CN"/>
        </w:rPr>
        <w:t>022</w:t>
      </w:r>
      <w:r>
        <w:rPr>
          <w:rFonts w:hint="eastAsia" w:ascii="Times New Roman" w:hAnsi="Times New Roman" w:cs="Times New Roman"/>
          <w:kern w:val="2"/>
          <w:sz w:val="24"/>
          <w:szCs w:val="24"/>
          <w:lang w:eastAsia="zh-CN"/>
        </w:rPr>
        <w:t>年</w:t>
      </w:r>
      <w:r>
        <w:rPr>
          <w:rFonts w:ascii="Times New Roman" w:hAnsi="Times New Roman" w:cs="Times New Roman"/>
          <w:kern w:val="2"/>
          <w:sz w:val="24"/>
          <w:szCs w:val="24"/>
          <w:lang w:eastAsia="zh-CN"/>
        </w:rPr>
        <w:t>3</w:t>
      </w:r>
      <w:r>
        <w:rPr>
          <w:rFonts w:hint="eastAsia" w:ascii="Times New Roman" w:hAnsi="Times New Roman" w:cs="Times New Roman"/>
          <w:kern w:val="2"/>
          <w:sz w:val="24"/>
          <w:szCs w:val="24"/>
          <w:lang w:eastAsia="zh-CN"/>
        </w:rPr>
        <w:t>月开始，标准编制相关人员开始进行相关资料收集、背景调研及立项必要性论证，相关的国家标准、行业标准、团体标准和企业标准进行了相关的检索和研究，与之相关的国家标准有：GB/T 5237.1《铝合金建筑型材 第1部分：基材》；GB/T 5237.2《铝合金建筑型材 第2部分：阳极氧化型材》；GB/T 5237.3《铝合金建筑型材 第3部分：电泳涂漆型材》；GB/T 5237.4《铝合金建筑型材 第4部分：喷粉型材》；GB/T 5237.5《铝合金建筑型材 第5部分：喷漆型材》；GB/T 5237.6《铝合金建筑型材 第6部分：隔热型材》；GB/T 528《硫化橡胶或热塑性橡胶拉伸应力应变性能的测定》；GB/T 7106《建筑外门窗气密、水密、抗风压性能检测方法》；GB/T 7759.1《硫化橡胶或热塑性橡胶压缩永久变形的测定 第1部分:在常温及高温条件下》；GB/T 8484《建筑外门窗保温性能检测方法》；GB/T 8485《建筑门窗空气声隔声性能分级及检测方法》；GB/T 8814《门、窗用未增塑聚氯乙烯（PVC-U）型材》；GB/T 10125《人造气氛腐蚀试验 盐雾试验》；GB/T 11614《平板玻璃》；GB/T 11944《中空玻璃》；GB/T 11976《建筑外窗采光性能分级及检测方法》；GB/T 13477.15《建筑密封材料试验方法 第15部分:经过热、透过玻璃的人工光源和水暴露后粘结性的测定》；GB/T 14683《硅酮和改性硅酮建筑密封胶》；GB/T 16716.1《包装与环境 第1部分:通则》；GB 18580《室内装饰装修材料 人造板及其制品中甲醛释放限量》；GB 18583《室内装饰装修材料 胶粘剂中有害物质限量》；GB 18597《危险废物贮存污染控制标准》；GB 18599《一般工业固体废物贮存和填埋 污染控制标准》；GB/T 19001《质量管理体系 要求》；GB/T 24001《环境管理体系 要求及使用指南》；GB/T 24498《建筑门窗、幕墙用密封胶条》；GB/T 24601《建筑窗用内平开下悬五金系统》；GB/T 28001《职业健康安全管理体系 规范》；GB/T 29739《门窗反复启闭耐久性试验方法》；GB/T 31433《建筑幕墙、门窗通用技术条件》；GB/T 32223《建筑门窗五金件 通用要求》；GB/T 33761《绿色产品评价通则》；GB/T 35604《绿色产品评价 建筑玻璃》；GB/T 39529《系统门窗通用技术条件》；GB 50189《公共建筑节能设计标准》；GB/T 51350《近零能耗建筑技术标准》；GB 55015《建筑节能及可再生能源利用规范》；GBZ 2.1《工作场所有害因素职业接触限值 第1部分:化学有害因素》；GBZ 2.2《工作场所有害因素职业接触限值 第2部分 物理因素》；JG 175《建筑用隔热铝合金型材》；JG/T 124《建筑门窗五金件 传动机构用执手》；JG/T 125《建筑门窗五金件 合页（铰链）》；JG/T 126《建筑门窗五金件 传动锁闭器》；JG/T 127《建筑门窗五金件 滑撑》；JG/T 128《建筑门窗五金件 撑挡》；JG/T 129《建筑门窗五金件 滑轮》；JG/T 130《建筑门窗五金件 单点锁闭器》；JGJ/T 151《建筑门窗玻璃幕墙热工计算规程》；JG/T 215《建筑门窗五金件 多点锁闭器》；JG/T 386《建筑门窗复合密封条》；JG/T 393《建筑门窗五金件 双面执手》；JG/T 440《建筑门窗遮阳性能检测方法》；GB/T 33000《企业安全生产标准化基本规范》；JC/T 2453《中空玻璃间隔条 第3部分：暖边间隔条》；GB/T 19001《质量管理体系 要求》；GB/T 24001《环境管理体系 要求及使用指南》；GB/T 28001《职业健康安全管理体系 要求》。</w:t>
      </w:r>
    </w:p>
    <w:p>
      <w:pPr>
        <w:pStyle w:val="4"/>
        <w:tabs>
          <w:tab w:val="left" w:pos="312"/>
        </w:tabs>
        <w:adjustRightInd w:val="0"/>
        <w:snapToGrid w:val="0"/>
        <w:spacing w:line="360" w:lineRule="auto"/>
        <w:ind w:left="-2" w:firstLine="480" w:firstLineChars="200"/>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2021</w:t>
      </w:r>
      <w:r>
        <w:rPr>
          <w:rFonts w:hint="eastAsia" w:ascii="Times New Roman" w:hAnsi="Times New Roman" w:cs="Times New Roman"/>
          <w:kern w:val="2"/>
          <w:sz w:val="24"/>
          <w:szCs w:val="24"/>
          <w:lang w:eastAsia="zh-CN"/>
        </w:rPr>
        <w:t>年12月24日，全国人大常委会会议表决通过了噪声污染防治法。法律将于2022年6月5日起施行。噪声污染防治法规定，任何单位和个人都有保护声环境的义务，同时依法享有获取声环境信息、参与和监督噪声污染防治的权利。对恼人的夜间施工噪声、机动车轰鸣疾驶噪声、娱乐健身音响音量大、邻居宠物噪声扰民等问题，法律都作出了相应规定，还静于民，守护和谐安宁的生活环境。同时结合国家及各省市提升新建建筑及既有建筑的节能改造的举措，绿色低碳 高隔音型节能铝合金门窗将成为一个重点，并迎来持续增长。</w:t>
      </w:r>
    </w:p>
    <w:p>
      <w:pPr>
        <w:pStyle w:val="4"/>
        <w:tabs>
          <w:tab w:val="left" w:pos="312"/>
        </w:tabs>
        <w:adjustRightInd w:val="0"/>
        <w:snapToGrid w:val="0"/>
        <w:spacing w:before="0" w:line="360" w:lineRule="auto"/>
        <w:ind w:left="-2" w:firstLine="480" w:firstLineChars="200"/>
        <w:rPr>
          <w:rFonts w:ascii="Times New Roman" w:hAnsi="Times New Roman" w:cs="Times New Roman"/>
          <w:kern w:val="2"/>
          <w:sz w:val="24"/>
          <w:szCs w:val="24"/>
          <w:lang w:eastAsia="zh-CN"/>
        </w:rPr>
      </w:pPr>
      <w:r>
        <w:rPr>
          <w:rFonts w:hint="eastAsia" w:ascii="Times New Roman" w:hAnsi="Times New Roman" w:cs="Times New Roman"/>
          <w:kern w:val="2"/>
          <w:sz w:val="24"/>
          <w:szCs w:val="24"/>
          <w:lang w:eastAsia="zh-CN"/>
        </w:rPr>
        <w:t>标准编制相关人员也从促进我国门窗及幕墙产业及产品技术发展的角度考量了标准制定的必要性及重要性。新产品、新工艺、新材料是现代科技发展之本，高隔音型节能铝合金门窗是新兴的节能降耗产品。随着全球能源的紧张趋势和对改善环境的诉求越来越强烈，推广使用近零能耗建筑被认为是解决高耗能建筑最有效的解决方案。着眼于我国的“双碳”战略目标，高隔音型节能铝合金门窗的全生命周期排放的温室气体总量较低。目前我国的门窗产业面临的一个重要现状就是总量大，品质低。因此，有必要针对不同地区的建筑用门窗产品，制定对应的团体标准，鼓励整个行业在细分技术和细分领域实现产品领跑、标准领跑、技术领跑，从而推动我国的门窗产业，实现国际领跑。</w:t>
      </w:r>
    </w:p>
    <w:p>
      <w:pPr>
        <w:pStyle w:val="4"/>
        <w:numPr>
          <w:ilvl w:val="0"/>
          <w:numId w:val="2"/>
        </w:numPr>
        <w:adjustRightInd w:val="0"/>
        <w:snapToGrid w:val="0"/>
        <w:spacing w:before="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成立标准起草组</w:t>
      </w:r>
    </w:p>
    <w:p>
      <w:pPr>
        <w:spacing w:line="360" w:lineRule="auto"/>
        <w:ind w:firstLine="484" w:firstLineChars="202"/>
        <w:rPr>
          <w:rFonts w:ascii="宋体" w:hAnsi="宋体"/>
          <w:sz w:val="24"/>
        </w:rPr>
      </w:pPr>
      <w:r>
        <w:rPr>
          <w:rFonts w:hint="eastAsia" w:ascii="Times New Roman" w:hAnsi="Times New Roman" w:cs="Times New Roman"/>
          <w:sz w:val="24"/>
        </w:rPr>
        <w:t>2</w:t>
      </w:r>
      <w:r>
        <w:rPr>
          <w:rFonts w:ascii="Times New Roman" w:hAnsi="Times New Roman" w:cs="Times New Roman"/>
          <w:sz w:val="24"/>
        </w:rPr>
        <w:t>022</w:t>
      </w:r>
      <w:r>
        <w:rPr>
          <w:rFonts w:hint="eastAsia" w:ascii="Times New Roman" w:hAnsi="Times New Roman" w:cs="Times New Roman"/>
          <w:sz w:val="24"/>
        </w:rPr>
        <w:t>年</w:t>
      </w:r>
      <w:r>
        <w:rPr>
          <w:rFonts w:ascii="Times New Roman" w:hAnsi="Times New Roman" w:cs="Times New Roman"/>
          <w:sz w:val="24"/>
        </w:rPr>
        <w:t>5</w:t>
      </w:r>
      <w:r>
        <w:rPr>
          <w:rFonts w:hint="eastAsia" w:ascii="Times New Roman" w:hAnsi="Times New Roman" w:cs="Times New Roman"/>
          <w:sz w:val="24"/>
        </w:rPr>
        <w:t>月</w:t>
      </w:r>
      <w:r>
        <w:rPr>
          <w:rFonts w:ascii="Times New Roman" w:hAnsi="Times New Roman" w:cs="Times New Roman"/>
          <w:sz w:val="24"/>
        </w:rPr>
        <w:t>5</w:t>
      </w:r>
      <w:r>
        <w:rPr>
          <w:rFonts w:hint="eastAsia" w:ascii="Times New Roman" w:hAnsi="Times New Roman" w:cs="Times New Roman"/>
          <w:sz w:val="24"/>
        </w:rPr>
        <w:t>日，在线上召开第一次起草工作组工作会议，标准起草组正式成立，并参照相关国标，</w:t>
      </w:r>
      <w:r>
        <w:rPr>
          <w:rFonts w:hint="eastAsia" w:asciiTheme="minorEastAsia" w:hAnsiTheme="minorEastAsia" w:cstheme="minorEastAsia"/>
          <w:sz w:val="24"/>
        </w:rPr>
        <w:t>开展指标研究及标准相关制定工作，形成标准第一稿草案。</w:t>
      </w:r>
      <w:r>
        <w:rPr>
          <w:rFonts w:hint="eastAsia" w:ascii="宋体" w:hAnsi="宋体" w:eastAsia="宋体"/>
          <w:sz w:val="24"/>
        </w:rPr>
        <w:t>广东皇派定制家居集团股份有限公司、广东新合铝业新兴有限公司、汉狮光动科技（广东）有限公司、广东高登铝业有限公司共同担任、广东亿合门窗科技有限公司、佛山市博仕门窗有限公司、广东德技优品门窗有限公司、广东新华强玻璃科技有限公司、佛山富奥斯科技有限公司、希洛建筑科技（广东）有限公司、佛山市百利玛门窗有限公司、欧哲建筑科技有限公司、诺托弗朗克建筑五金（北京）有限公司、海达橡塑股份、广州集泰化工股份有限公司、广东坚朗五金制品股份有限公司、深圳好博窗控技术股份有限公司、格屋贸易（上海）有限公司等单位共同组成</w:t>
      </w:r>
      <w:r>
        <w:rPr>
          <w:rFonts w:hint="eastAsia" w:ascii="宋体" w:hAnsi="宋体"/>
          <w:sz w:val="24"/>
        </w:rPr>
        <w:t>等单位的专家代表组成标准起草组。会上对起草组各成员进行了明确的分工，做了详细的工作计划安排，将资料搜集、数据分析等标准编制工作做扎实，确保高质量完成标准编写工作。</w:t>
      </w:r>
    </w:p>
    <w:p>
      <w:pPr>
        <w:pStyle w:val="4"/>
        <w:numPr>
          <w:ilvl w:val="0"/>
          <w:numId w:val="2"/>
        </w:numPr>
        <w:adjustRightInd w:val="0"/>
        <w:snapToGrid w:val="0"/>
        <w:spacing w:before="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通过标准立项</w:t>
      </w:r>
    </w:p>
    <w:p>
      <w:pPr>
        <w:widowControl/>
        <w:spacing w:line="360" w:lineRule="auto"/>
        <w:ind w:firstLine="480" w:firstLineChars="200"/>
        <w:jc w:val="left"/>
        <w:rPr>
          <w:sz w:val="24"/>
        </w:rPr>
      </w:pPr>
      <w:r>
        <w:rPr>
          <w:rFonts w:hint="eastAsia" w:asciiTheme="minorEastAsia" w:hAnsiTheme="minorEastAsia" w:cstheme="minorEastAsia"/>
          <w:sz w:val="24"/>
        </w:rPr>
        <w:t>本文件由中国技术经济学会提出，于2022年</w:t>
      </w:r>
      <w:r>
        <w:rPr>
          <w:rFonts w:asciiTheme="minorEastAsia" w:hAnsiTheme="minorEastAsia" w:cstheme="minorEastAsia"/>
          <w:sz w:val="24"/>
        </w:rPr>
        <w:t>5</w:t>
      </w:r>
      <w:r>
        <w:rPr>
          <w:rFonts w:hint="eastAsia" w:asciiTheme="minorEastAsia" w:hAnsiTheme="minorEastAsia" w:cstheme="minorEastAsia"/>
          <w:sz w:val="24"/>
        </w:rPr>
        <w:t>月</w:t>
      </w:r>
      <w:r>
        <w:rPr>
          <w:rFonts w:asciiTheme="minorEastAsia" w:hAnsiTheme="minorEastAsia" w:cstheme="minorEastAsia"/>
          <w:sz w:val="24"/>
        </w:rPr>
        <w:t>17</w:t>
      </w:r>
      <w:r>
        <w:rPr>
          <w:rFonts w:hint="eastAsia" w:asciiTheme="minorEastAsia" w:hAnsiTheme="minorEastAsia" w:cstheme="minorEastAsia"/>
          <w:sz w:val="24"/>
        </w:rPr>
        <w:t>日完成立项，归口于中国技术经济学会。</w:t>
      </w:r>
    </w:p>
    <w:p>
      <w:pPr>
        <w:pStyle w:val="4"/>
        <w:numPr>
          <w:ilvl w:val="0"/>
          <w:numId w:val="2"/>
        </w:numPr>
        <w:adjustRightInd w:val="0"/>
        <w:snapToGrid w:val="0"/>
        <w:spacing w:before="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起草组工作会议，行业专家研讨，形成征求意见稿</w:t>
      </w:r>
    </w:p>
    <w:p>
      <w:pPr>
        <w:spacing w:line="360" w:lineRule="auto"/>
        <w:ind w:firstLine="484" w:firstLineChars="202"/>
        <w:rPr>
          <w:rFonts w:hint="eastAsia" w:ascii="宋体" w:hAnsi="宋体" w:eastAsia="宋体"/>
          <w:sz w:val="24"/>
          <w:lang w:val="en-US" w:eastAsia="zh-CN"/>
        </w:rPr>
      </w:pPr>
      <w:r>
        <w:rPr>
          <w:rFonts w:hint="eastAsia" w:ascii="宋体" w:hAnsi="宋体" w:eastAsia="宋体"/>
          <w:sz w:val="24"/>
        </w:rPr>
        <w:t>2</w:t>
      </w:r>
      <w:r>
        <w:rPr>
          <w:rFonts w:ascii="宋体" w:hAnsi="宋体" w:eastAsia="宋体"/>
          <w:sz w:val="24"/>
        </w:rPr>
        <w:t>022</w:t>
      </w:r>
      <w:r>
        <w:rPr>
          <w:rFonts w:hint="eastAsia" w:ascii="宋体" w:hAnsi="宋体" w:eastAsia="宋体"/>
          <w:sz w:val="24"/>
        </w:rPr>
        <w:t>年8月1</w:t>
      </w:r>
      <w:r>
        <w:rPr>
          <w:rFonts w:ascii="宋体" w:hAnsi="宋体" w:eastAsia="宋体"/>
          <w:sz w:val="24"/>
        </w:rPr>
        <w:t>7</w:t>
      </w:r>
      <w:r>
        <w:rPr>
          <w:rFonts w:hint="eastAsia" w:ascii="宋体" w:hAnsi="宋体" w:eastAsia="宋体"/>
          <w:sz w:val="24"/>
        </w:rPr>
        <w:t>日，在</w:t>
      </w:r>
      <w:r>
        <w:rPr>
          <w:rFonts w:hint="eastAsia" w:ascii="Times New Roman" w:hAnsi="Times New Roman" w:cs="Times New Roman"/>
          <w:sz w:val="24"/>
        </w:rPr>
        <w:t>佛山市召开线上加线下的第二次起草工作组工作会议</w:t>
      </w:r>
      <w:r>
        <w:rPr>
          <w:rFonts w:hint="eastAsia" w:ascii="Times New Roman" w:hAnsi="Times New Roman" w:cs="Times New Roman"/>
          <w:sz w:val="24"/>
          <w:lang w:eastAsia="zh-CN"/>
        </w:rPr>
        <w:t>，</w:t>
      </w:r>
      <w:r>
        <w:rPr>
          <w:rFonts w:hint="eastAsia" w:asciiTheme="minorEastAsia" w:hAnsiTheme="minorEastAsia" w:eastAsiaTheme="minorEastAsia" w:cstheme="minorEastAsia"/>
          <w:kern w:val="2"/>
          <w:sz w:val="24"/>
          <w:szCs w:val="24"/>
          <w:lang w:eastAsia="zh-CN"/>
        </w:rPr>
        <w:t>与会代表围绕团体标准草稿的范围界定、重要指标定义及参数设置进行了深入探讨。</w:t>
      </w:r>
      <w:r>
        <w:rPr>
          <w:rFonts w:hint="eastAsia" w:asciiTheme="minorEastAsia" w:hAnsiTheme="minorEastAsia" w:cstheme="minorEastAsia"/>
          <w:kern w:val="2"/>
          <w:sz w:val="24"/>
          <w:szCs w:val="24"/>
          <w:lang w:val="en-US" w:eastAsia="zh-CN"/>
        </w:rPr>
        <w:t>中国标准化协会绿色低碳专业委员会副秘书长周鲁俊、</w:t>
      </w:r>
      <w:r>
        <w:rPr>
          <w:rFonts w:hint="eastAsia" w:ascii="宋体" w:hAnsi="宋体" w:eastAsia="宋体"/>
          <w:sz w:val="24"/>
        </w:rPr>
        <w:t>全国建筑幕墙标准化技术委员会秘书长王洪涛</w:t>
      </w:r>
      <w:r>
        <w:rPr>
          <w:rFonts w:hint="eastAsia" w:ascii="宋体" w:hAnsi="宋体" w:eastAsia="宋体"/>
          <w:sz w:val="24"/>
          <w:lang w:eastAsia="zh-CN"/>
        </w:rPr>
        <w:t>、</w:t>
      </w:r>
      <w:r>
        <w:rPr>
          <w:rFonts w:hint="eastAsia" w:ascii="宋体" w:hAnsi="宋体" w:eastAsia="宋体"/>
          <w:sz w:val="24"/>
          <w:lang w:val="en-US" w:eastAsia="zh-CN"/>
        </w:rPr>
        <w:t>中国国际科技促进会绿色低碳发展专业委员会副主任张晓辉、中国国际科技促进会绿色低碳发展专业委员会常务副秘书长张晶、</w:t>
      </w:r>
      <w:r>
        <w:rPr>
          <w:rFonts w:hint="eastAsia" w:ascii="宋体" w:hAnsi="宋体" w:eastAsia="宋体"/>
          <w:sz w:val="24"/>
        </w:rPr>
        <w:t>中国国际科技促进会绿色低碳发展专业委员会办公室主任庞永平</w:t>
      </w:r>
      <w:r>
        <w:rPr>
          <w:rFonts w:hint="eastAsia" w:ascii="宋体" w:hAnsi="宋体" w:eastAsia="宋体"/>
          <w:sz w:val="24"/>
          <w:lang w:eastAsia="zh-CN"/>
        </w:rPr>
        <w:t>、</w:t>
      </w:r>
      <w:r>
        <w:rPr>
          <w:rFonts w:hint="eastAsia" w:ascii="宋体" w:hAnsi="宋体" w:eastAsia="宋体"/>
          <w:sz w:val="24"/>
          <w:lang w:val="en-US" w:eastAsia="zh-CN"/>
        </w:rPr>
        <w:t>中国标准化研究院资源环境分院高级工程师朱艺、中国能源网总经理周涛等专家，以及本团体标准牵头单位及参编单位代表共同出席本次会议。</w:t>
      </w:r>
    </w:p>
    <w:p>
      <w:pPr>
        <w:spacing w:line="360" w:lineRule="auto"/>
        <w:ind w:firstLine="484" w:firstLineChars="202"/>
        <w:rPr>
          <w:rFonts w:ascii="宋体" w:hAnsi="宋体" w:eastAsia="宋体"/>
          <w:sz w:val="24"/>
        </w:rPr>
      </w:pPr>
      <w:r>
        <w:rPr>
          <w:rFonts w:hint="eastAsia" w:ascii="宋体" w:hAnsi="宋体" w:eastAsia="宋体"/>
          <w:sz w:val="24"/>
        </w:rPr>
        <w:t>会议中，全国建筑幕墙标准化技术委员会秘书长王洪涛代表《绿色低碳产品评价要求 隔音降噪铝合金门窗》团体标准的提出单位，</w:t>
      </w:r>
      <w:r>
        <w:rPr>
          <w:rFonts w:hint="eastAsia" w:asciiTheme="minorEastAsia" w:hAnsiTheme="minorEastAsia" w:cstheme="minorEastAsia"/>
          <w:sz w:val="24"/>
        </w:rPr>
        <w:t>向与会专家及起草企业</w:t>
      </w:r>
      <w:bookmarkStart w:id="21" w:name="_GoBack"/>
      <w:bookmarkEnd w:id="21"/>
      <w:r>
        <w:rPr>
          <w:rFonts w:hint="eastAsia" w:asciiTheme="minorEastAsia" w:hAnsiTheme="minorEastAsia" w:cstheme="minorEastAsia"/>
          <w:sz w:val="24"/>
        </w:rPr>
        <w:t>代表，介绍了绿色低碳的意义及实施情况，强调了绿色低碳产品标准制定工作的重要性。</w:t>
      </w:r>
    </w:p>
    <w:p>
      <w:pPr>
        <w:spacing w:line="360" w:lineRule="auto"/>
        <w:ind w:firstLine="484" w:firstLineChars="202"/>
        <w:rPr>
          <w:rFonts w:hint="eastAsia" w:ascii="宋体" w:hAnsi="宋体" w:eastAsia="宋体"/>
          <w:sz w:val="24"/>
        </w:rPr>
      </w:pPr>
      <w:r>
        <w:rPr>
          <w:rFonts w:hint="eastAsia" w:asciiTheme="minorEastAsia" w:hAnsiTheme="minorEastAsia" w:eastAsiaTheme="minorEastAsia" w:cstheme="minorEastAsia"/>
          <w:kern w:val="2"/>
          <w:sz w:val="24"/>
          <w:szCs w:val="24"/>
          <w:lang w:eastAsia="zh-CN"/>
        </w:rPr>
        <w:t>随后，起草组代表对标准制定的基本情况及必要性、</w:t>
      </w:r>
      <w:r>
        <w:rPr>
          <w:rFonts w:hint="eastAsia" w:asciiTheme="minorEastAsia" w:hAnsiTheme="minorEastAsia" w:cstheme="minorEastAsia"/>
          <w:kern w:val="2"/>
          <w:sz w:val="24"/>
          <w:szCs w:val="24"/>
          <w:lang w:val="en-US" w:eastAsia="zh-CN"/>
        </w:rPr>
        <w:t>评价指标</w:t>
      </w:r>
      <w:r>
        <w:rPr>
          <w:rFonts w:hint="eastAsia" w:asciiTheme="minorEastAsia" w:hAnsiTheme="minorEastAsia" w:eastAsiaTheme="minorEastAsia" w:cstheme="minorEastAsia"/>
          <w:kern w:val="2"/>
          <w:sz w:val="24"/>
          <w:szCs w:val="24"/>
          <w:lang w:eastAsia="zh-CN"/>
        </w:rPr>
        <w:t>等进行了说明和介绍。与会专家及企业代表对标准第一稿草案中的范围界定、重要指标定义、</w:t>
      </w:r>
      <w:r>
        <w:rPr>
          <w:rFonts w:hint="eastAsia" w:ascii="宋体" w:hAnsi="宋体" w:eastAsia="宋体"/>
          <w:sz w:val="24"/>
        </w:rPr>
        <w:t>参数设置</w:t>
      </w:r>
      <w:r>
        <w:rPr>
          <w:rFonts w:hint="eastAsia" w:asciiTheme="minorEastAsia" w:hAnsiTheme="minorEastAsia" w:eastAsiaTheme="minorEastAsia" w:cstheme="minorEastAsia"/>
          <w:kern w:val="2"/>
          <w:sz w:val="24"/>
          <w:szCs w:val="24"/>
          <w:lang w:eastAsia="zh-CN"/>
        </w:rPr>
        <w:t>等提出具体的问题及建议。标准草稿中对</w:t>
      </w:r>
      <w:r>
        <w:rPr>
          <w:rFonts w:hint="eastAsia" w:asciiTheme="minorEastAsia" w:hAnsiTheme="minorEastAsia" w:cstheme="minorEastAsia"/>
          <w:kern w:val="2"/>
          <w:sz w:val="24"/>
          <w:szCs w:val="24"/>
          <w:lang w:val="en-US" w:eastAsia="zh-CN"/>
        </w:rPr>
        <w:t>评价指标要求</w:t>
      </w:r>
      <w:r>
        <w:rPr>
          <w:rFonts w:hint="eastAsia" w:asciiTheme="minorEastAsia" w:hAnsiTheme="minorEastAsia" w:eastAsiaTheme="minorEastAsia" w:cstheme="minorEastAsia"/>
          <w:kern w:val="2"/>
          <w:sz w:val="24"/>
          <w:szCs w:val="24"/>
          <w:lang w:eastAsia="zh-CN"/>
        </w:rPr>
        <w:t>的设置，要求起草组重新审视各企业内控指标及行业对产品性能的要求，重新划分指标分类，整理后在第三次会议再进行讨论。会后标准起草组对会上各位专家及企业反馈的意见进行了梳理，重点对范围、指标体系划分、术语和定义部分进行了优化调整，提出了标准第二稿草案。</w:t>
      </w:r>
    </w:p>
    <w:p>
      <w:pPr>
        <w:spacing w:line="360" w:lineRule="auto"/>
        <w:ind w:firstLine="484" w:firstLineChars="202"/>
        <w:rPr>
          <w:rFonts w:hint="eastAsia" w:asciiTheme="minorEastAsia" w:hAnsiTheme="minorEastAsia" w:eastAsiaTheme="minorEastAsia" w:cstheme="minorEastAsia"/>
          <w:kern w:val="2"/>
          <w:sz w:val="24"/>
          <w:szCs w:val="24"/>
          <w:lang w:eastAsia="zh-CN"/>
        </w:rPr>
      </w:pPr>
      <w:r>
        <w:rPr>
          <w:rFonts w:hint="eastAsia" w:ascii="宋体" w:hAnsi="宋体" w:eastAsia="宋体"/>
          <w:sz w:val="24"/>
        </w:rPr>
        <w:t>2</w:t>
      </w:r>
      <w:r>
        <w:rPr>
          <w:rFonts w:ascii="宋体" w:hAnsi="宋体" w:eastAsia="宋体"/>
          <w:sz w:val="24"/>
        </w:rPr>
        <w:t>022</w:t>
      </w:r>
      <w:r>
        <w:rPr>
          <w:rFonts w:hint="eastAsia" w:ascii="宋体" w:hAnsi="宋体" w:eastAsia="宋体"/>
          <w:sz w:val="24"/>
        </w:rPr>
        <w:t>年1</w:t>
      </w:r>
      <w:r>
        <w:rPr>
          <w:rFonts w:ascii="宋体" w:hAnsi="宋体" w:eastAsia="宋体"/>
          <w:sz w:val="24"/>
        </w:rPr>
        <w:t>0</w:t>
      </w:r>
      <w:r>
        <w:rPr>
          <w:rFonts w:hint="eastAsia" w:ascii="宋体" w:hAnsi="宋体" w:eastAsia="宋体"/>
          <w:sz w:val="24"/>
        </w:rPr>
        <w:t>月8日第三次起草组工作会议以线上会议形式顺利召开，</w:t>
      </w:r>
      <w:r>
        <w:rPr>
          <w:rFonts w:hint="eastAsia" w:ascii="宋体" w:hAnsi="宋体" w:eastAsia="宋体"/>
          <w:sz w:val="24"/>
          <w:lang w:val="en-US" w:eastAsia="zh-CN"/>
        </w:rPr>
        <w:t>针对第二次会议讨论内容的修改结果进行汇报</w:t>
      </w:r>
      <w:r>
        <w:rPr>
          <w:rFonts w:hint="eastAsia" w:asciiTheme="minorEastAsia" w:hAnsiTheme="minorEastAsia" w:eastAsiaTheme="minorEastAsia" w:cstheme="minorEastAsia"/>
          <w:kern w:val="2"/>
          <w:sz w:val="24"/>
          <w:szCs w:val="24"/>
          <w:lang w:val="en-US" w:eastAsia="zh-CN"/>
        </w:rPr>
        <w:t>。</w:t>
      </w:r>
      <w:r>
        <w:rPr>
          <w:rFonts w:hint="eastAsia" w:asciiTheme="minorEastAsia" w:hAnsiTheme="minorEastAsia" w:eastAsiaTheme="minorEastAsia" w:cstheme="minorEastAsia"/>
          <w:kern w:val="2"/>
          <w:sz w:val="24"/>
          <w:szCs w:val="24"/>
          <w:lang w:eastAsia="zh-CN"/>
        </w:rPr>
        <w:t>与会代表</w:t>
      </w:r>
      <w:r>
        <w:rPr>
          <w:rFonts w:hint="eastAsia" w:asciiTheme="minorEastAsia" w:hAnsiTheme="minorEastAsia" w:eastAsiaTheme="minorEastAsia" w:cstheme="minorEastAsia"/>
          <w:kern w:val="2"/>
          <w:sz w:val="24"/>
          <w:szCs w:val="24"/>
          <w:lang w:val="en-US" w:eastAsia="zh-CN"/>
        </w:rPr>
        <w:t>与专家</w:t>
      </w:r>
      <w:r>
        <w:rPr>
          <w:rFonts w:hint="eastAsia" w:asciiTheme="minorEastAsia" w:hAnsiTheme="minorEastAsia" w:eastAsiaTheme="minorEastAsia" w:cstheme="minorEastAsia"/>
          <w:kern w:val="2"/>
          <w:sz w:val="24"/>
          <w:szCs w:val="24"/>
          <w:lang w:eastAsia="zh-CN"/>
        </w:rPr>
        <w:t>根据标准内容首先对标准名称进行讨论，标准内容主要针对铝合金门窗隔音性能进行规范，不涉及降噪内容，会议上决定将《绿色低碳产品评价要求 隔音降噪铝合金门窗》团体标准名称调整为《绿色低碳产品评价要求 高隔音铝合金门窗》；</w:t>
      </w:r>
      <w:r>
        <w:rPr>
          <w:rFonts w:hint="eastAsia" w:asciiTheme="minorEastAsia" w:hAnsiTheme="minorEastAsia" w:eastAsiaTheme="minorEastAsia" w:cstheme="minorEastAsia"/>
          <w:kern w:val="2"/>
          <w:sz w:val="24"/>
          <w:szCs w:val="24"/>
          <w:lang w:val="en-US" w:eastAsia="zh-CN"/>
        </w:rPr>
        <w:t>范围界定内容仍有不同意见，讨论后专家建议改为</w:t>
      </w:r>
      <w:r>
        <w:rPr>
          <w:rFonts w:hint="eastAsia" w:asciiTheme="minorEastAsia" w:hAnsiTheme="minorEastAsia" w:eastAsiaTheme="minorEastAsia" w:cstheme="minorEastAsia"/>
          <w:kern w:val="2"/>
          <w:sz w:val="24"/>
          <w:szCs w:val="24"/>
          <w:lang w:eastAsia="zh-CN"/>
        </w:rPr>
        <w:t>“本文件适用于对隔音有较高要求的节能型公共、民用（公用、居住）建筑用铝合金门窗。”</w:t>
      </w:r>
      <w:r>
        <w:rPr>
          <w:rFonts w:hint="eastAsia" w:asciiTheme="minorEastAsia" w:hAnsiTheme="minorEastAsia" w:eastAsiaTheme="minorEastAsia" w:cstheme="minorEastAsia"/>
          <w:kern w:val="2"/>
          <w:sz w:val="24"/>
          <w:szCs w:val="24"/>
          <w:lang w:val="en-US" w:eastAsia="zh-CN"/>
        </w:rPr>
        <w:t>会后以征询意见的形式与各主编、参编单位相关人员确定此项内容。</w:t>
      </w:r>
      <w:r>
        <w:rPr>
          <w:rFonts w:hint="eastAsia" w:asciiTheme="minorEastAsia" w:hAnsiTheme="minorEastAsia" w:eastAsiaTheme="minorEastAsia" w:cstheme="minorEastAsia"/>
          <w:kern w:val="2"/>
          <w:sz w:val="24"/>
          <w:szCs w:val="24"/>
          <w:lang w:eastAsia="zh-CN"/>
        </w:rPr>
        <w:t>随</w:t>
      </w:r>
      <w:r>
        <w:rPr>
          <w:rFonts w:hint="eastAsia" w:asciiTheme="minorEastAsia" w:hAnsiTheme="minorEastAsia" w:eastAsiaTheme="minorEastAsia" w:cstheme="minorEastAsia"/>
          <w:kern w:val="2"/>
          <w:sz w:val="24"/>
          <w:szCs w:val="24"/>
          <w:lang w:val="en-US" w:eastAsia="zh-CN"/>
        </w:rPr>
        <w:t>后，专家及企业代表对标准草案中的引用文件与</w:t>
      </w:r>
      <w:r>
        <w:rPr>
          <w:rFonts w:hint="eastAsia" w:asciiTheme="minorEastAsia" w:hAnsiTheme="minorEastAsia" w:eastAsiaTheme="minorEastAsia" w:cstheme="minorEastAsia"/>
          <w:kern w:val="2"/>
          <w:sz w:val="24"/>
          <w:szCs w:val="24"/>
          <w:lang w:eastAsia="zh-CN"/>
        </w:rPr>
        <w:t>标准内容、术语定义、内容严谨性及评价指标等问题进行讨论并提出建议。会上，标准起草组采纳了全国建筑幕墙标准化技术委员会秘书长王洪涛对评价指标进行细化的建议，并分为一级值和二级值。会后根据讨论内容修改标准稿，标准稿发送参编单位代表确认后，形成征求意见稿。</w:t>
      </w:r>
    </w:p>
    <w:p>
      <w:pPr>
        <w:spacing w:before="156" w:beforeLines="50" w:after="156" w:afterLines="50" w:line="360" w:lineRule="auto"/>
        <w:outlineLvl w:val="0"/>
        <w:rPr>
          <w:rFonts w:ascii="黑体" w:hAnsi="黑体" w:eastAsia="黑体"/>
          <w:sz w:val="24"/>
        </w:rPr>
      </w:pPr>
      <w:bookmarkStart w:id="9" w:name="_Toc119326221"/>
      <w:r>
        <w:rPr>
          <w:rFonts w:hint="eastAsia" w:ascii="黑体" w:hAnsi="黑体" w:eastAsia="黑体"/>
          <w:sz w:val="24"/>
        </w:rPr>
        <w:t>五、标准主要技术内容</w:t>
      </w:r>
      <w:bookmarkEnd w:id="9"/>
    </w:p>
    <w:p>
      <w:pPr>
        <w:spacing w:line="360" w:lineRule="auto"/>
        <w:ind w:firstLine="484" w:firstLineChars="202"/>
        <w:rPr>
          <w:rFonts w:ascii="宋体" w:hAnsi="宋体" w:eastAsia="宋体"/>
          <w:sz w:val="24"/>
        </w:rPr>
      </w:pPr>
      <w:r>
        <w:rPr>
          <w:rFonts w:hint="eastAsia" w:ascii="宋体" w:hAnsi="宋体" w:eastAsia="宋体"/>
          <w:sz w:val="24"/>
        </w:rPr>
        <w:t>本标准在编写过程中结合我国国情，充分考虑行业现状及技术发展趋势，所包含的内容体现公平性、严谨性、通用性、先进性，可操作性强，并具有普遍的指导意义。本标准的编制本着树立行业标杆、逐步推动隔音型铝合金门窗设计制造企业标准达到或超过国际先进标准水平的基本思路，强化企业标准引领，促进企业高质量发展。</w:t>
      </w:r>
    </w:p>
    <w:p>
      <w:pPr>
        <w:spacing w:line="360" w:lineRule="auto"/>
        <w:ind w:firstLine="484" w:firstLineChars="202"/>
        <w:rPr>
          <w:rFonts w:ascii="宋体" w:hAnsi="宋体" w:eastAsia="宋体"/>
          <w:sz w:val="24"/>
        </w:rPr>
      </w:pPr>
      <w:r>
        <w:rPr>
          <w:rFonts w:hint="eastAsia" w:ascii="宋体" w:hAnsi="宋体" w:eastAsia="宋体"/>
          <w:sz w:val="24"/>
        </w:rPr>
        <w:t>本标准规定了绿色低碳高隔音型节能铝合金门窗的技术评价指标。</w:t>
      </w:r>
    </w:p>
    <w:p>
      <w:pPr>
        <w:spacing w:line="360" w:lineRule="auto"/>
        <w:ind w:firstLine="484" w:firstLineChars="202"/>
        <w:rPr>
          <w:rFonts w:ascii="宋体" w:hAnsi="宋体" w:eastAsia="宋体"/>
          <w:sz w:val="24"/>
        </w:rPr>
      </w:pPr>
      <w:r>
        <w:rPr>
          <w:rFonts w:hint="eastAsia" w:ascii="宋体" w:hAnsi="宋体" w:eastAsia="宋体"/>
          <w:sz w:val="24"/>
        </w:rPr>
        <w:t>指标体系由一级指标和二级指标组成。一级指标包括资源属性指标、能源属性指标、环境属性指标、品质属性和低碳属性指标。评估结果由高到低划分为一级、二级，各等级所对应的划分依据见表1。达到一级要求及以上的企业标准并按照有关要求进行自我声明公开后均可进入隔音型铝合金门窗设计制造企业标准排行榜。</w:t>
      </w:r>
    </w:p>
    <w:p>
      <w:pPr>
        <w:pStyle w:val="4"/>
        <w:numPr>
          <w:ilvl w:val="0"/>
          <w:numId w:val="3"/>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基础部分（第1</w:t>
      </w:r>
      <w:r>
        <w:rPr>
          <w:rFonts w:ascii="Times New Roman" w:cs="Times New Roman" w:hAnsiTheme="minorHAnsi"/>
          <w:b/>
          <w:bCs/>
          <w:kern w:val="2"/>
          <w:sz w:val="24"/>
          <w:szCs w:val="24"/>
          <w:lang w:eastAsia="zh-CN"/>
        </w:rPr>
        <w:t>-3</w:t>
      </w:r>
      <w:r>
        <w:rPr>
          <w:rFonts w:hint="eastAsia" w:ascii="Times New Roman" w:cs="Times New Roman" w:hAnsiTheme="minorHAnsi"/>
          <w:b/>
          <w:bCs/>
          <w:kern w:val="2"/>
          <w:sz w:val="24"/>
          <w:szCs w:val="24"/>
          <w:lang w:eastAsia="zh-CN"/>
        </w:rPr>
        <w:t>节）</w:t>
      </w:r>
    </w:p>
    <w:p>
      <w:pPr>
        <w:spacing w:line="360" w:lineRule="auto"/>
        <w:ind w:firstLine="484" w:firstLineChars="202"/>
        <w:rPr>
          <w:rFonts w:ascii="宋体" w:hAnsi="宋体" w:eastAsia="宋体"/>
          <w:sz w:val="24"/>
        </w:rPr>
      </w:pPr>
      <w:r>
        <w:rPr>
          <w:rFonts w:hint="eastAsia" w:ascii="宋体" w:hAnsi="宋体" w:eastAsia="宋体"/>
          <w:sz w:val="24"/>
        </w:rPr>
        <w:t>对标准的使用范围、所涉及规范性引用文件和术语定义进行规定。</w:t>
      </w:r>
    </w:p>
    <w:p>
      <w:pPr>
        <w:pStyle w:val="4"/>
        <w:numPr>
          <w:ilvl w:val="0"/>
          <w:numId w:val="3"/>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基本评价要求（第4节）</w:t>
      </w:r>
    </w:p>
    <w:p>
      <w:pPr>
        <w:spacing w:line="360" w:lineRule="auto"/>
        <w:ind w:firstLine="484" w:firstLineChars="202"/>
        <w:rPr>
          <w:rFonts w:ascii="宋体" w:hAnsi="宋体" w:eastAsia="宋体"/>
          <w:sz w:val="24"/>
        </w:rPr>
      </w:pPr>
      <w:r>
        <w:rPr>
          <w:rFonts w:hint="eastAsia" w:ascii="宋体" w:hAnsi="宋体" w:eastAsia="宋体"/>
          <w:sz w:val="24"/>
        </w:rPr>
        <w:t>近三年，生产企业无较大环境、安全、质量事故；企业应未列入国家信用信息严重失信主体相关名录；企业可根据GB/T 19001《质量管理体系要求》、GB/T 24001《环境管理体系要求及使用指南》、 GB/T 45001《职业健康安全管理体系 要求及使用指南》建立并运行相应质量、环境和职业健康安全管理体系，鼓励企业根据自身运营情况建立更高水平的相关管理体系；安全生产管理，应符合GB/T 33000《企业安全生产标准化基本规范》要求；生产企业应采用国家鼓励的先进技术和工艺，不得使用国家或有关部门发布的淘汰或禁止的技术、工艺、装备及相关物质。</w:t>
      </w:r>
    </w:p>
    <w:p>
      <w:pPr>
        <w:spacing w:line="360" w:lineRule="auto"/>
        <w:ind w:firstLine="484" w:firstLineChars="202"/>
        <w:rPr>
          <w:rFonts w:ascii="宋体" w:hAnsi="宋体" w:eastAsia="宋体"/>
          <w:sz w:val="24"/>
        </w:rPr>
      </w:pPr>
      <w:r>
        <w:rPr>
          <w:rFonts w:hint="eastAsia" w:ascii="宋体" w:hAnsi="宋体" w:eastAsia="宋体"/>
          <w:sz w:val="24"/>
        </w:rPr>
        <w:t>产品质量应符合产品标准GB/T 8478《铝合金门窗》及相关强制标准的要求，钢化玻璃及制品应满足强制性标准的要求。铝合金型材应符合GB/T 5237.</w:t>
      </w:r>
      <w:r>
        <w:rPr>
          <w:rFonts w:ascii="宋体" w:hAnsi="宋体" w:eastAsia="宋体"/>
          <w:sz w:val="24"/>
        </w:rPr>
        <w:t>1</w:t>
      </w:r>
      <w:r>
        <w:rPr>
          <w:rFonts w:hint="eastAsia" w:ascii="宋体" w:hAnsi="宋体" w:eastAsia="宋体"/>
          <w:sz w:val="24"/>
        </w:rPr>
        <w:t>《铝合金建筑型材 第一部分 基型材》的规定。宜优先选用6063-T6铝合金材料。型材加工精度优先选用超高精级。</w:t>
      </w:r>
    </w:p>
    <w:p>
      <w:pPr>
        <w:spacing w:line="360" w:lineRule="auto"/>
        <w:ind w:firstLine="484" w:firstLineChars="202"/>
        <w:rPr>
          <w:rFonts w:ascii="宋体" w:hAnsi="宋体" w:eastAsia="宋体"/>
          <w:sz w:val="24"/>
        </w:rPr>
      </w:pPr>
      <w:r>
        <w:rPr>
          <w:rFonts w:hint="eastAsia" w:ascii="宋体" w:hAnsi="宋体" w:eastAsia="宋体"/>
          <w:sz w:val="24"/>
        </w:rPr>
        <w:t>宜采用多腔室中空玻璃或真空玻璃制品。中空玻璃应符合GB/T 11944《中空玻璃》的规定，真空玻璃应符合JC/T 1079《真空玻璃》的规定。中空玻璃应采用暖边间隔条，采用连续折弯方式，每块玻璃的接头处不得多余2处（超大玻璃除外）；不得使用热熔型间隔条，不得使用插角式。</w:t>
      </w:r>
    </w:p>
    <w:p>
      <w:pPr>
        <w:spacing w:line="360" w:lineRule="auto"/>
        <w:ind w:firstLine="484" w:firstLineChars="202"/>
        <w:rPr>
          <w:rFonts w:ascii="宋体" w:hAnsi="宋体" w:eastAsia="宋体"/>
          <w:sz w:val="24"/>
        </w:rPr>
      </w:pPr>
      <w:r>
        <w:rPr>
          <w:rFonts w:hint="eastAsia" w:ascii="宋体" w:hAnsi="宋体" w:eastAsia="宋体"/>
          <w:sz w:val="24"/>
        </w:rPr>
        <w:t>门窗框扇连接、锁固用功能性五金配件应满足整樘门窗承载能力的要求，其反复启闭性能应满足门窗反复启闭耐久性要求。</w:t>
      </w:r>
    </w:p>
    <w:p>
      <w:pPr>
        <w:spacing w:line="360" w:lineRule="auto"/>
        <w:ind w:firstLine="484" w:firstLineChars="202"/>
        <w:rPr>
          <w:rFonts w:ascii="宋体" w:hAnsi="宋体" w:eastAsia="宋体"/>
          <w:sz w:val="24"/>
        </w:rPr>
      </w:pPr>
      <w:r>
        <w:rPr>
          <w:rFonts w:hint="eastAsia" w:ascii="宋体" w:hAnsi="宋体" w:eastAsia="宋体"/>
          <w:sz w:val="24"/>
        </w:rPr>
        <w:t>门窗装配应选用双组份组角胶，组角胶应符合标准 JC/T 2560《建筑门窗用组角结构密封胶》的规定。应根据门窗的使用环境和功能要求选择单一材质或复合材质密封胶条，并应考虑密封胶条与其接触部位材料的相容性和污染性。等压胶条宜采用复合材质密封胶条。门窗所用密封胶应具有与所接触的材料的相容性和与所需粘接基材的黏结性。</w:t>
      </w:r>
    </w:p>
    <w:p>
      <w:pPr>
        <w:spacing w:line="360" w:lineRule="auto"/>
        <w:ind w:firstLine="484" w:firstLineChars="202"/>
        <w:rPr>
          <w:rFonts w:ascii="宋体" w:hAnsi="宋体" w:eastAsia="宋体"/>
          <w:sz w:val="24"/>
        </w:rPr>
      </w:pPr>
      <w:r>
        <w:rPr>
          <w:rFonts w:hint="eastAsia" w:ascii="宋体" w:hAnsi="宋体" w:eastAsia="宋体"/>
          <w:sz w:val="24"/>
        </w:rPr>
        <w:t>绿色低碳 高隔音型节能铝合金门窗应有完整的技术体系，包含（但不限于）物料体系、设计组合方案、连接工艺、加工工艺、性能极限、不同结构的安装工艺、气密层材料安装工法、热工模拟估算方法、型式检验报告、安装质量评价方法等。</w:t>
      </w:r>
    </w:p>
    <w:p>
      <w:pPr>
        <w:spacing w:line="360" w:lineRule="auto"/>
        <w:ind w:firstLine="484" w:firstLineChars="202"/>
        <w:rPr>
          <w:rFonts w:ascii="宋体" w:hAnsi="宋体" w:eastAsia="宋体"/>
          <w:sz w:val="24"/>
        </w:rPr>
      </w:pPr>
      <w:r>
        <w:rPr>
          <w:rFonts w:hint="eastAsia" w:ascii="宋体" w:hAnsi="宋体" w:eastAsia="宋体"/>
          <w:sz w:val="24"/>
        </w:rPr>
        <w:t>绿色低碳 高隔音型节能铝合金门窗的产品制造应按照相应的产品标准执行，有保证气密性能的安装工艺及检验手段和检验记录。</w:t>
      </w:r>
    </w:p>
    <w:p>
      <w:pPr>
        <w:spacing w:line="360" w:lineRule="auto"/>
        <w:ind w:firstLine="484" w:firstLineChars="202"/>
        <w:rPr>
          <w:rFonts w:ascii="宋体" w:hAnsi="宋体" w:eastAsia="宋体"/>
          <w:sz w:val="24"/>
        </w:rPr>
      </w:pPr>
      <w:r>
        <w:rPr>
          <w:rFonts w:hint="eastAsia" w:ascii="宋体" w:hAnsi="宋体" w:eastAsia="宋体"/>
          <w:sz w:val="24"/>
        </w:rPr>
        <w:t>应依据使用要求，提供配置、材料替换规则，保证后续维护维修。</w:t>
      </w:r>
    </w:p>
    <w:p>
      <w:pPr>
        <w:pStyle w:val="4"/>
        <w:numPr>
          <w:ilvl w:val="0"/>
          <w:numId w:val="3"/>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评价指标要求（第5节）</w:t>
      </w:r>
    </w:p>
    <w:p>
      <w:pPr>
        <w:spacing w:line="360" w:lineRule="auto"/>
        <w:ind w:firstLine="484" w:firstLineChars="202"/>
        <w:rPr>
          <w:rFonts w:ascii="宋体" w:hAnsi="宋体" w:eastAsia="宋体"/>
          <w:sz w:val="24"/>
        </w:rPr>
      </w:pPr>
      <w:r>
        <w:rPr>
          <w:rFonts w:hint="eastAsia" w:ascii="宋体" w:hAnsi="宋体" w:eastAsia="宋体"/>
          <w:sz w:val="24"/>
        </w:rPr>
        <w:t>指标体系由一级指标和二级指标组成。一级指标包括资源属性指标、能源属性指标、环境属性指标、品质属性和低碳属性指标。绿色低碳 高隔音型节能铝合金门窗的评价指标要求应符合表1的规定。</w:t>
      </w:r>
    </w:p>
    <w:p>
      <w:pPr>
        <w:spacing w:line="360" w:lineRule="auto"/>
        <w:ind w:firstLine="484" w:firstLineChars="202"/>
        <w:jc w:val="center"/>
        <w:rPr>
          <w:rFonts w:ascii="宋体" w:hAnsi="宋体" w:eastAsia="宋体"/>
          <w:sz w:val="24"/>
        </w:rPr>
      </w:pPr>
      <w:r>
        <w:rPr>
          <w:rFonts w:hint="eastAsia" w:ascii="宋体" w:hAnsi="宋体" w:eastAsia="宋体"/>
          <w:sz w:val="24"/>
        </w:rPr>
        <w:t>表1 绿色低碳 高隔音型节能铝合金门窗评价指标要求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51"/>
        <w:gridCol w:w="1395"/>
        <w:gridCol w:w="1216"/>
        <w:gridCol w:w="1276"/>
        <w:gridCol w:w="141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restart"/>
            <w:vAlign w:val="center"/>
          </w:tcPr>
          <w:p>
            <w:pPr>
              <w:jc w:val="center"/>
              <w:rPr>
                <w:rFonts w:ascii="宋体" w:hAnsi="宋体" w:eastAsia="宋体" w:cs="Times New Roman"/>
                <w:sz w:val="18"/>
                <w:szCs w:val="18"/>
              </w:rPr>
            </w:pPr>
            <w:bookmarkStart w:id="10" w:name="_Hlk116370282"/>
            <w:r>
              <w:rPr>
                <w:rFonts w:hint="eastAsia" w:ascii="宋体" w:hAnsi="宋体" w:eastAsia="宋体" w:cs="Times New Roman"/>
                <w:sz w:val="18"/>
                <w:szCs w:val="18"/>
              </w:rPr>
              <w:t>一级指标</w:t>
            </w:r>
          </w:p>
        </w:tc>
        <w:tc>
          <w:tcPr>
            <w:tcW w:w="2346" w:type="dxa"/>
            <w:gridSpan w:val="2"/>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二级指标</w:t>
            </w:r>
          </w:p>
        </w:tc>
        <w:tc>
          <w:tcPr>
            <w:tcW w:w="121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单位</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基准值</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2346" w:type="dxa"/>
            <w:gridSpan w:val="2"/>
            <w:vMerge w:val="continue"/>
            <w:vAlign w:val="center"/>
          </w:tcPr>
          <w:p>
            <w:pPr>
              <w:jc w:val="center"/>
              <w:rPr>
                <w:rFonts w:ascii="宋体" w:hAnsi="宋体" w:eastAsia="宋体" w:cs="Times New Roman"/>
                <w:sz w:val="18"/>
                <w:szCs w:val="18"/>
              </w:rPr>
            </w:pP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一级值</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二级值</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资源属性</w:t>
            </w: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型材利用率</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宋体"/>
                <w:kern w:val="0"/>
                <w:sz w:val="18"/>
                <w:szCs w:val="18"/>
              </w:rPr>
              <w:t>≥8</w:t>
            </w:r>
            <w:r>
              <w:rPr>
                <w:rFonts w:ascii="宋体" w:hAnsi="宋体" w:eastAsia="宋体" w:cs="宋体"/>
                <w:kern w:val="0"/>
                <w:sz w:val="18"/>
                <w:szCs w:val="18"/>
              </w:rPr>
              <w:t>2</w:t>
            </w:r>
            <w:r>
              <w:rPr>
                <w:rFonts w:hint="eastAsia" w:ascii="宋体" w:hAnsi="宋体" w:eastAsia="宋体" w:cs="宋体"/>
                <w:kern w:val="0"/>
                <w:sz w:val="18"/>
                <w:szCs w:val="18"/>
              </w:rPr>
              <w:t>%</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玻璃利用率</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p>
        </w:tc>
        <w:tc>
          <w:tcPr>
            <w:tcW w:w="2693"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5</w:t>
            </w:r>
            <w:r>
              <w:rPr>
                <w:rFonts w:hint="eastAsia" w:ascii="宋体" w:hAnsi="宋体" w:eastAsia="宋体" w:cs="宋体"/>
                <w:kern w:val="0"/>
                <w:sz w:val="18"/>
                <w:szCs w:val="18"/>
              </w:rPr>
              <w:t>%</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门窗使用寿命</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年</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30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20</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门窗型材及玻璃可回收率</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7</w:t>
            </w:r>
            <w:r>
              <w:rPr>
                <w:rFonts w:hint="eastAsia" w:ascii="宋体" w:hAnsi="宋体" w:eastAsia="宋体" w:cs="Times New Roman"/>
                <w:sz w:val="18"/>
                <w:szCs w:val="18"/>
              </w:rPr>
              <w:t>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0%</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能源属性</w:t>
            </w:r>
          </w:p>
        </w:tc>
        <w:tc>
          <w:tcPr>
            <w:tcW w:w="951"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气密性能</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q</w:t>
            </w:r>
            <w:r>
              <w:rPr>
                <w:rFonts w:ascii="宋体" w:hAnsi="宋体" w:eastAsia="宋体" w:cs="Times New Roman"/>
                <w:sz w:val="18"/>
                <w:szCs w:val="18"/>
              </w:rPr>
              <w:t>1</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m³/（m·h）</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q1</w:t>
            </w:r>
            <w:r>
              <w:rPr>
                <w:rFonts w:hint="eastAsia" w:ascii="宋体" w:hAnsi="宋体" w:eastAsia="宋体" w:cs="Times New Roman"/>
                <w:sz w:val="18"/>
                <w:szCs w:val="18"/>
              </w:rPr>
              <w:t>≤0</w:t>
            </w:r>
            <w:r>
              <w:rPr>
                <w:rFonts w:ascii="宋体" w:hAnsi="宋体" w:eastAsia="宋体" w:cs="Times New Roman"/>
                <w:sz w:val="18"/>
                <w:szCs w:val="18"/>
              </w:rPr>
              <w:t>.5</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q1</w:t>
            </w:r>
            <w:r>
              <w:rPr>
                <w:rFonts w:hint="eastAsia" w:ascii="宋体" w:hAnsi="宋体" w:eastAsia="宋体" w:cs="Times New Roman"/>
                <w:sz w:val="18"/>
                <w:szCs w:val="18"/>
              </w:rPr>
              <w:t>≤</w:t>
            </w:r>
            <w:r>
              <w:rPr>
                <w:rFonts w:ascii="宋体" w:hAnsi="宋体" w:eastAsia="宋体" w:cs="Times New Roman"/>
                <w:sz w:val="18"/>
                <w:szCs w:val="18"/>
              </w:rPr>
              <w:t>1.0</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w:t>
            </w:r>
            <w:r>
              <w:rPr>
                <w:rFonts w:ascii="宋体" w:hAnsi="宋体" w:eastAsia="宋体" w:cs="Times New Roman"/>
                <w:sz w:val="18"/>
                <w:szCs w:val="18"/>
              </w:rPr>
              <w:t>B/T7106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q</w:t>
            </w:r>
            <w:r>
              <w:rPr>
                <w:rFonts w:ascii="宋体" w:hAnsi="宋体" w:eastAsia="宋体" w:cs="Times New Roman"/>
                <w:sz w:val="18"/>
                <w:szCs w:val="18"/>
              </w:rPr>
              <w:t>2</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m³/（m·h）</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q2</w:t>
            </w:r>
            <w:r>
              <w:rPr>
                <w:rFonts w:hint="eastAsia" w:ascii="宋体" w:hAnsi="宋体" w:eastAsia="宋体" w:cs="Times New Roman"/>
                <w:sz w:val="18"/>
                <w:szCs w:val="18"/>
              </w:rPr>
              <w:t>≤1</w:t>
            </w:r>
            <w:r>
              <w:rPr>
                <w:rFonts w:ascii="宋体" w:hAnsi="宋体" w:eastAsia="宋体" w:cs="Times New Roman"/>
                <w:sz w:val="18"/>
                <w:szCs w:val="18"/>
              </w:rPr>
              <w:t>.5</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1.5</w:t>
            </w:r>
            <w:r>
              <w:rPr>
                <w:rFonts w:hint="eastAsia" w:ascii="宋体" w:hAnsi="宋体" w:eastAsia="宋体" w:cs="Times New Roman"/>
                <w:sz w:val="18"/>
                <w:szCs w:val="18"/>
              </w:rPr>
              <w:t>＜</w:t>
            </w:r>
            <w:r>
              <w:rPr>
                <w:rFonts w:ascii="宋体" w:hAnsi="宋体" w:eastAsia="宋体" w:cs="Times New Roman"/>
                <w:sz w:val="18"/>
                <w:szCs w:val="18"/>
              </w:rPr>
              <w:t>q2</w:t>
            </w:r>
            <w:r>
              <w:rPr>
                <w:rFonts w:hint="eastAsia" w:ascii="宋体" w:hAnsi="宋体" w:eastAsia="宋体" w:cs="Times New Roman"/>
                <w:sz w:val="18"/>
                <w:szCs w:val="18"/>
              </w:rPr>
              <w:t>≤</w:t>
            </w:r>
            <w:r>
              <w:rPr>
                <w:rFonts w:ascii="宋体" w:hAnsi="宋体" w:eastAsia="宋体" w:cs="Times New Roman"/>
                <w:sz w:val="18"/>
                <w:szCs w:val="18"/>
              </w:rPr>
              <w:t>3.0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保温性能</w:t>
            </w:r>
          </w:p>
          <w:p>
            <w:pPr>
              <w:jc w:val="center"/>
              <w:rPr>
                <w:rFonts w:ascii="宋体" w:hAnsi="宋体" w:eastAsia="宋体" w:cs="Times New Roman"/>
                <w:sz w:val="18"/>
                <w:szCs w:val="18"/>
              </w:rPr>
            </w:pPr>
            <w:r>
              <w:rPr>
                <w:rFonts w:hint="eastAsia" w:ascii="宋体" w:hAnsi="宋体" w:eastAsia="宋体" w:cs="Times New Roman"/>
                <w:sz w:val="18"/>
                <w:szCs w:val="18"/>
              </w:rPr>
              <w:t>（传热系数）</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严寒地区</w:t>
            </w:r>
          </w:p>
        </w:tc>
        <w:tc>
          <w:tcPr>
            <w:tcW w:w="121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w:t>
            </w:r>
            <w:r>
              <w:rPr>
                <w:rFonts w:ascii="宋体" w:hAnsi="宋体" w:eastAsia="宋体" w:cs="Times New Roman"/>
                <w:sz w:val="18"/>
                <w:szCs w:val="18"/>
              </w:rPr>
              <w:t>/</w:t>
            </w:r>
            <w:r>
              <w:rPr>
                <w:rFonts w:hint="eastAsia" w:ascii="宋体" w:hAnsi="宋体" w:eastAsia="宋体" w:cs="Times New Roman"/>
                <w:sz w:val="18"/>
                <w:szCs w:val="18"/>
              </w:rPr>
              <w:t>（m</w:t>
            </w:r>
            <w:r>
              <w:rPr>
                <w:rFonts w:hint="eastAsia" w:ascii="宋体" w:hAnsi="宋体" w:eastAsia="宋体" w:cs="Calibri"/>
                <w:sz w:val="18"/>
                <w:szCs w:val="18"/>
              </w:rPr>
              <w:t>²·K</w:t>
            </w:r>
            <w:r>
              <w:rPr>
                <w:rFonts w:hint="eastAsia" w:ascii="宋体" w:hAnsi="宋体" w:eastAsia="宋体" w:cs="Times New Roman"/>
                <w:sz w:val="18"/>
                <w:szCs w:val="18"/>
              </w:rPr>
              <w:t>）</w:t>
            </w: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.2</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.6</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w:t>
            </w:r>
            <w:r>
              <w:rPr>
                <w:rFonts w:ascii="宋体" w:hAnsi="宋体" w:eastAsia="宋体" w:cs="Times New Roman"/>
                <w:sz w:val="18"/>
                <w:szCs w:val="18"/>
              </w:rPr>
              <w:t>B 55015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寒冷地区</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.4</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.8</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夏热冬冷地区</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.2</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.8</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夏热冬暖地区</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.4</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温和地区</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.2</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.8</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隔热性能</w:t>
            </w:r>
          </w:p>
          <w:p>
            <w:pPr>
              <w:jc w:val="center"/>
              <w:rPr>
                <w:rFonts w:ascii="宋体" w:hAnsi="宋体" w:eastAsia="宋体" w:cs="Times New Roman"/>
                <w:sz w:val="18"/>
                <w:szCs w:val="18"/>
              </w:rPr>
            </w:pPr>
            <w:r>
              <w:rPr>
                <w:rFonts w:hint="eastAsia" w:ascii="宋体" w:hAnsi="宋体" w:eastAsia="宋体" w:cs="Times New Roman"/>
                <w:sz w:val="18"/>
                <w:szCs w:val="18"/>
              </w:rPr>
              <w:t>（太阳得热系数SHGC）</w:t>
            </w:r>
          </w:p>
        </w:tc>
        <w:tc>
          <w:tcPr>
            <w:tcW w:w="139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严寒地区</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冬季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.45</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依据GB/T51350</w:t>
            </w:r>
          </w:p>
          <w:p>
            <w:pPr>
              <w:jc w:val="center"/>
              <w:rPr>
                <w:rFonts w:ascii="宋体" w:hAnsi="宋体" w:eastAsia="宋体" w:cs="Times New Roman"/>
                <w:sz w:val="18"/>
                <w:szCs w:val="18"/>
              </w:rPr>
            </w:pPr>
            <w:r>
              <w:rPr>
                <w:rFonts w:hint="eastAsia" w:ascii="宋体" w:hAnsi="宋体" w:eastAsia="宋体" w:cs="Times New Roman"/>
                <w:sz w:val="18"/>
                <w:szCs w:val="18"/>
              </w:rPr>
              <w:t>检测方法依据GB/T9050、JGJ/T151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continue"/>
            <w:vAlign w:val="center"/>
          </w:tcPr>
          <w:p>
            <w:pPr>
              <w:jc w:val="center"/>
              <w:rPr>
                <w:rFonts w:ascii="宋体" w:hAnsi="宋体" w:eastAsia="宋体" w:cs="Times New Roman"/>
                <w:sz w:val="18"/>
                <w:szCs w:val="18"/>
              </w:rPr>
            </w:pP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0.30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寒冷地区</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冬季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.45</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continue"/>
            <w:vAlign w:val="center"/>
          </w:tcPr>
          <w:p>
            <w:pPr>
              <w:jc w:val="center"/>
              <w:rPr>
                <w:rFonts w:ascii="宋体" w:hAnsi="宋体" w:eastAsia="宋体" w:cs="Times New Roman"/>
                <w:sz w:val="18"/>
                <w:szCs w:val="18"/>
              </w:rPr>
            </w:pP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0.30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夏热冬冷地区</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冬季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.40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continue"/>
            <w:vAlign w:val="center"/>
          </w:tcPr>
          <w:p>
            <w:pPr>
              <w:jc w:val="center"/>
              <w:rPr>
                <w:rFonts w:ascii="宋体" w:hAnsi="宋体" w:eastAsia="宋体" w:cs="Times New Roman"/>
                <w:sz w:val="18"/>
                <w:szCs w:val="18"/>
              </w:rPr>
            </w:pP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0.15</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夏热冬暖地区</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冬季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continue"/>
            <w:vAlign w:val="center"/>
          </w:tcPr>
          <w:p>
            <w:pPr>
              <w:jc w:val="center"/>
              <w:rPr>
                <w:rFonts w:ascii="宋体" w:hAnsi="宋体" w:eastAsia="宋体" w:cs="Times New Roman"/>
                <w:sz w:val="18"/>
                <w:szCs w:val="18"/>
              </w:rPr>
            </w:pP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0.15</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温和地区</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冬季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.40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Merge w:val="continue"/>
            <w:vAlign w:val="center"/>
          </w:tcPr>
          <w:p>
            <w:pPr>
              <w:jc w:val="center"/>
              <w:rPr>
                <w:rFonts w:ascii="宋体" w:hAnsi="宋体" w:eastAsia="宋体" w:cs="Times New Roman"/>
                <w:sz w:val="18"/>
                <w:szCs w:val="18"/>
              </w:rPr>
            </w:pP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夏季</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0.30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可见光透射比</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.4</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环境属性</w:t>
            </w: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有害物质释放量</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mg</w:t>
            </w:r>
            <w:r>
              <w:rPr>
                <w:rFonts w:ascii="宋体" w:hAnsi="宋体" w:eastAsia="宋体" w:cs="Times New Roman"/>
                <w:sz w:val="18"/>
                <w:szCs w:val="18"/>
              </w:rPr>
              <w:t>/L</w:t>
            </w: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0</w:t>
            </w:r>
            <w:r>
              <w:rPr>
                <w:rFonts w:ascii="宋体" w:hAnsi="宋体" w:eastAsia="宋体" w:cs="Times New Roman"/>
                <w:sz w:val="18"/>
                <w:szCs w:val="18"/>
              </w:rPr>
              <w:t>.5</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无排放</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w:t>
            </w:r>
            <w:r>
              <w:rPr>
                <w:rFonts w:ascii="宋体" w:hAnsi="宋体" w:eastAsia="宋体" w:cs="Times New Roman"/>
                <w:sz w:val="18"/>
                <w:szCs w:val="18"/>
              </w:rPr>
              <w:t>B/T18580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2346"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加工噪音</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dB</w:t>
            </w:r>
          </w:p>
        </w:tc>
        <w:tc>
          <w:tcPr>
            <w:tcW w:w="2693" w:type="dxa"/>
            <w:gridSpan w:val="2"/>
            <w:vAlign w:val="center"/>
          </w:tcPr>
          <w:p>
            <w:pPr>
              <w:jc w:val="center"/>
              <w:rPr>
                <w:rFonts w:ascii="宋体" w:hAnsi="宋体" w:eastAsia="宋体" w:cs="Times New Roman"/>
                <w:sz w:val="18"/>
                <w:szCs w:val="18"/>
              </w:rPr>
            </w:pPr>
            <w:r>
              <w:rPr>
                <w:rFonts w:hint="eastAsia" w:ascii="宋体" w:hAnsi="宋体" w:eastAsia="宋体" w:cs="Times New Roman"/>
                <w:sz w:val="18"/>
                <w:szCs w:val="18"/>
              </w:rPr>
              <w:t>≤100</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依据GB/T 50121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品质属性</w:t>
            </w:r>
          </w:p>
        </w:tc>
        <w:tc>
          <w:tcPr>
            <w:tcW w:w="951"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水密性能</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外窗</w:t>
            </w:r>
          </w:p>
        </w:tc>
        <w:tc>
          <w:tcPr>
            <w:tcW w:w="1216" w:type="dxa"/>
            <w:vMerge w:val="restart"/>
            <w:vAlign w:val="center"/>
          </w:tcPr>
          <w:p>
            <w:pPr>
              <w:jc w:val="center"/>
              <w:rPr>
                <w:rFonts w:ascii="宋体" w:hAnsi="宋体" w:eastAsia="宋体" w:cs="Times New Roman"/>
                <w:sz w:val="18"/>
                <w:szCs w:val="18"/>
              </w:rPr>
            </w:pPr>
            <w:r>
              <w:rPr>
                <w:rFonts w:ascii="宋体" w:hAnsi="宋体" w:eastAsia="宋体" w:cs="Times New Roman"/>
                <w:sz w:val="18"/>
                <w:szCs w:val="18"/>
              </w:rPr>
              <w:t>P</w:t>
            </w:r>
            <w:r>
              <w:rPr>
                <w:rFonts w:hint="eastAsia" w:ascii="宋体" w:hAnsi="宋体" w:eastAsia="宋体" w:cs="Times New Roman"/>
                <w:sz w:val="18"/>
                <w:szCs w:val="18"/>
              </w:rPr>
              <w:t>a</w:t>
            </w: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700</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5</w:t>
            </w:r>
            <w:r>
              <w:rPr>
                <w:rFonts w:ascii="宋体" w:hAnsi="宋体" w:eastAsia="宋体" w:cs="Times New Roman"/>
                <w:sz w:val="18"/>
                <w:szCs w:val="18"/>
              </w:rPr>
              <w:t>00</w:t>
            </w:r>
            <w:r>
              <w:rPr>
                <w:rFonts w:hint="eastAsia" w:ascii="宋体" w:hAnsi="宋体" w:eastAsia="宋体" w:cs="Times New Roman"/>
                <w:sz w:val="18"/>
                <w:szCs w:val="18"/>
              </w:rPr>
              <w:t>≤</w:t>
            </w:r>
            <w:r>
              <w:rPr>
                <w:rFonts w:ascii="宋体" w:hAnsi="宋体" w:eastAsia="宋体" w:cs="Times New Roman"/>
                <w:sz w:val="18"/>
                <w:szCs w:val="18"/>
              </w:rPr>
              <w:t>P</w:t>
            </w:r>
            <w:r>
              <w:rPr>
                <w:rFonts w:hint="eastAsia" w:ascii="宋体" w:hAnsi="宋体" w:eastAsia="宋体" w:cs="Times New Roman"/>
                <w:sz w:val="18"/>
                <w:szCs w:val="18"/>
              </w:rPr>
              <w:t>＜</w:t>
            </w:r>
            <w:r>
              <w:rPr>
                <w:rFonts w:ascii="宋体" w:hAnsi="宋体" w:eastAsia="宋体" w:cs="Times New Roman"/>
                <w:sz w:val="18"/>
                <w:szCs w:val="18"/>
              </w:rPr>
              <w:t>700</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w:t>
            </w:r>
            <w:r>
              <w:rPr>
                <w:rFonts w:ascii="宋体" w:hAnsi="宋体" w:eastAsia="宋体" w:cs="Times New Roman"/>
                <w:sz w:val="18"/>
                <w:szCs w:val="18"/>
              </w:rPr>
              <w:t>B/T7106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外门</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500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350</w:t>
            </w:r>
            <w:r>
              <w:rPr>
                <w:rFonts w:hint="eastAsia" w:ascii="宋体" w:hAnsi="宋体" w:eastAsia="宋体" w:cs="Times New Roman"/>
                <w:sz w:val="18"/>
                <w:szCs w:val="18"/>
              </w:rPr>
              <w:t>≤</w:t>
            </w:r>
            <w:r>
              <w:rPr>
                <w:rFonts w:ascii="宋体" w:hAnsi="宋体" w:eastAsia="宋体" w:cs="Times New Roman"/>
                <w:sz w:val="18"/>
                <w:szCs w:val="18"/>
              </w:rPr>
              <w:t>P</w:t>
            </w:r>
            <w:r>
              <w:rPr>
                <w:rFonts w:hint="eastAsia" w:ascii="宋体" w:hAnsi="宋体" w:eastAsia="宋体" w:cs="Times New Roman"/>
                <w:sz w:val="18"/>
                <w:szCs w:val="18"/>
              </w:rPr>
              <w:t>＜</w:t>
            </w:r>
            <w:r>
              <w:rPr>
                <w:rFonts w:ascii="宋体" w:hAnsi="宋体" w:eastAsia="宋体" w:cs="Times New Roman"/>
                <w:sz w:val="18"/>
                <w:szCs w:val="18"/>
              </w:rPr>
              <w:t>500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空气声</w:t>
            </w:r>
          </w:p>
          <w:p>
            <w:pPr>
              <w:jc w:val="center"/>
              <w:rPr>
                <w:rFonts w:ascii="宋体" w:hAnsi="宋体" w:eastAsia="宋体" w:cs="Times New Roman"/>
                <w:sz w:val="18"/>
                <w:szCs w:val="18"/>
              </w:rPr>
            </w:pPr>
            <w:r>
              <w:rPr>
                <w:rFonts w:hint="eastAsia" w:ascii="宋体" w:hAnsi="宋体" w:eastAsia="宋体" w:cs="Times New Roman"/>
                <w:sz w:val="18"/>
                <w:szCs w:val="18"/>
              </w:rPr>
              <w:t>隔声性能</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外窗</w:t>
            </w:r>
          </w:p>
        </w:tc>
        <w:tc>
          <w:tcPr>
            <w:tcW w:w="121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d</w:t>
            </w:r>
            <w:r>
              <w:rPr>
                <w:rFonts w:ascii="宋体" w:hAnsi="宋体" w:eastAsia="宋体" w:cs="Times New Roman"/>
                <w:sz w:val="18"/>
                <w:szCs w:val="18"/>
              </w:rPr>
              <w:t>B</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38</w:t>
            </w:r>
          </w:p>
        </w:tc>
        <w:tc>
          <w:tcPr>
            <w:tcW w:w="1417"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5</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w:t>
            </w:r>
            <w:r>
              <w:rPr>
                <w:rFonts w:ascii="宋体" w:hAnsi="宋体" w:eastAsia="宋体" w:cs="Times New Roman"/>
                <w:sz w:val="18"/>
                <w:szCs w:val="18"/>
              </w:rPr>
              <w:t>B/T8485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外门</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6</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35</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窗反复</w:t>
            </w:r>
          </w:p>
          <w:p>
            <w:pPr>
              <w:jc w:val="center"/>
              <w:rPr>
                <w:rFonts w:ascii="宋体" w:hAnsi="宋体" w:eastAsia="宋体" w:cs="Times New Roman"/>
                <w:sz w:val="18"/>
                <w:szCs w:val="18"/>
              </w:rPr>
            </w:pPr>
            <w:r>
              <w:rPr>
                <w:rFonts w:hint="eastAsia" w:ascii="宋体" w:hAnsi="宋体" w:eastAsia="宋体" w:cs="Times New Roman"/>
                <w:sz w:val="18"/>
                <w:szCs w:val="18"/>
              </w:rPr>
              <w:t>启闭性能</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内平开下悬窗</w:t>
            </w:r>
          </w:p>
        </w:tc>
        <w:tc>
          <w:tcPr>
            <w:tcW w:w="121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万次</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.0</w:t>
            </w:r>
          </w:p>
        </w:tc>
        <w:tc>
          <w:tcPr>
            <w:tcW w:w="1355"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依据G</w:t>
            </w:r>
            <w:r>
              <w:rPr>
                <w:rFonts w:ascii="宋体" w:hAnsi="宋体" w:eastAsia="宋体" w:cs="Times New Roman"/>
                <w:sz w:val="18"/>
                <w:szCs w:val="18"/>
              </w:rPr>
              <w:t>B/T29739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Merge w:val="continue"/>
            <w:vAlign w:val="center"/>
          </w:tcPr>
          <w:p>
            <w:pPr>
              <w:jc w:val="center"/>
              <w:rPr>
                <w:rFonts w:ascii="宋体" w:hAnsi="宋体" w:eastAsia="宋体" w:cs="Times New Roman"/>
                <w:sz w:val="18"/>
                <w:szCs w:val="18"/>
              </w:rPr>
            </w:pP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平开窗、悬窗、推拉窗</w:t>
            </w:r>
          </w:p>
        </w:tc>
        <w:tc>
          <w:tcPr>
            <w:tcW w:w="1216" w:type="dxa"/>
            <w:vMerge w:val="continue"/>
            <w:vAlign w:val="center"/>
          </w:tcPr>
          <w:p>
            <w:pPr>
              <w:jc w:val="center"/>
              <w:rPr>
                <w:rFonts w:ascii="宋体" w:hAnsi="宋体" w:eastAsia="宋体" w:cs="Times New Roman"/>
                <w:sz w:val="18"/>
                <w:szCs w:val="18"/>
              </w:rPr>
            </w:pP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门反复</w:t>
            </w:r>
          </w:p>
          <w:p>
            <w:pPr>
              <w:jc w:val="center"/>
              <w:rPr>
                <w:rFonts w:ascii="宋体" w:hAnsi="宋体" w:eastAsia="宋体" w:cs="Times New Roman"/>
                <w:sz w:val="18"/>
                <w:szCs w:val="18"/>
              </w:rPr>
            </w:pPr>
            <w:r>
              <w:rPr>
                <w:rFonts w:hint="eastAsia" w:ascii="宋体" w:hAnsi="宋体" w:eastAsia="宋体" w:cs="Times New Roman"/>
                <w:sz w:val="18"/>
                <w:szCs w:val="18"/>
              </w:rPr>
              <w:t>启闭性能</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平开门、推拉门</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万次</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30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20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公共建筑</w:t>
            </w:r>
          </w:p>
        </w:tc>
        <w:tc>
          <w:tcPr>
            <w:tcW w:w="139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平开门</w:t>
            </w:r>
          </w:p>
        </w:tc>
        <w:tc>
          <w:tcPr>
            <w:tcW w:w="1216"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万次</w:t>
            </w:r>
          </w:p>
        </w:tc>
        <w:tc>
          <w:tcPr>
            <w:tcW w:w="1276" w:type="dxa"/>
            <w:vAlign w:val="center"/>
          </w:tcPr>
          <w:p>
            <w:pPr>
              <w:jc w:val="center"/>
              <w:rPr>
                <w:rFonts w:ascii="宋体" w:hAnsi="宋体" w:eastAsia="宋体" w:cs="Times New Roman"/>
                <w:sz w:val="18"/>
                <w:szCs w:val="18"/>
              </w:rPr>
            </w:pPr>
            <w:r>
              <w:rPr>
                <w:rFonts w:ascii="宋体" w:hAnsi="宋体" w:eastAsia="宋体" w:cs="Times New Roman"/>
                <w:sz w:val="18"/>
                <w:szCs w:val="18"/>
              </w:rPr>
              <w:t>100</w:t>
            </w:r>
          </w:p>
        </w:tc>
        <w:tc>
          <w:tcPr>
            <w:tcW w:w="1417" w:type="dxa"/>
            <w:vAlign w:val="center"/>
          </w:tcPr>
          <w:p>
            <w:pPr>
              <w:jc w:val="center"/>
              <w:rPr>
                <w:rFonts w:ascii="宋体" w:hAnsi="宋体" w:eastAsia="宋体" w:cs="Times New Roman"/>
                <w:sz w:val="18"/>
                <w:szCs w:val="18"/>
              </w:rPr>
            </w:pPr>
            <w:r>
              <w:rPr>
                <w:rFonts w:ascii="宋体" w:hAnsi="宋体" w:eastAsia="宋体" w:cs="Times New Roman"/>
                <w:sz w:val="18"/>
                <w:szCs w:val="18"/>
              </w:rPr>
              <w:t>50</w:t>
            </w:r>
          </w:p>
        </w:tc>
        <w:tc>
          <w:tcPr>
            <w:tcW w:w="1355" w:type="dxa"/>
            <w:vMerge w:val="continue"/>
            <w:vAlign w:val="center"/>
          </w:tcPr>
          <w:p>
            <w:pPr>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restart"/>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低碳属性</w:t>
            </w:r>
          </w:p>
        </w:tc>
        <w:tc>
          <w:tcPr>
            <w:tcW w:w="951"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提供碳足迹报告</w:t>
            </w:r>
          </w:p>
        </w:tc>
        <w:tc>
          <w:tcPr>
            <w:tcW w:w="5304" w:type="dxa"/>
            <w:gridSpan w:val="4"/>
            <w:vAlign w:val="center"/>
          </w:tcPr>
          <w:p>
            <w:pPr>
              <w:jc w:val="center"/>
              <w:rPr>
                <w:rFonts w:ascii="宋体" w:hAnsi="宋体" w:eastAsia="宋体" w:cs="Times New Roman"/>
                <w:sz w:val="18"/>
                <w:szCs w:val="18"/>
              </w:rPr>
            </w:pPr>
            <w:r>
              <w:rPr>
                <w:rFonts w:hint="eastAsia" w:ascii="宋体" w:hAnsi="宋体" w:eastAsia="宋体" w:cs="Times New Roman"/>
                <w:sz w:val="18"/>
                <w:szCs w:val="18"/>
              </w:rPr>
              <w:t>参考附录</w:t>
            </w:r>
            <w:r>
              <w:rPr>
                <w:rFonts w:ascii="宋体" w:hAnsi="宋体" w:eastAsia="宋体" w:cs="Times New Roman"/>
                <w:sz w:val="18"/>
                <w:szCs w:val="18"/>
              </w:rPr>
              <w:t>A</w:t>
            </w:r>
            <w:r>
              <w:rPr>
                <w:rFonts w:hint="eastAsia" w:ascii="宋体" w:hAnsi="宋体" w:eastAsia="宋体" w:cs="Times New Roman"/>
                <w:sz w:val="18"/>
                <w:szCs w:val="18"/>
              </w:rPr>
              <w:t>提供产品碳足迹（或减碳量）报告</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产品碳排放强度</w:t>
            </w:r>
          </w:p>
        </w:tc>
        <w:tc>
          <w:tcPr>
            <w:tcW w:w="5304" w:type="dxa"/>
            <w:gridSpan w:val="4"/>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按照国家碳排放核算的相关标准计算产品生产过程的碳排放量</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86" w:type="dxa"/>
            <w:vMerge w:val="continue"/>
            <w:vAlign w:val="center"/>
          </w:tcPr>
          <w:p>
            <w:pPr>
              <w:jc w:val="center"/>
              <w:rPr>
                <w:rFonts w:ascii="宋体" w:hAnsi="宋体" w:eastAsia="宋体" w:cs="Times New Roman"/>
                <w:sz w:val="18"/>
                <w:szCs w:val="18"/>
              </w:rPr>
            </w:pPr>
          </w:p>
        </w:tc>
        <w:tc>
          <w:tcPr>
            <w:tcW w:w="951"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能源低碳</w:t>
            </w:r>
          </w:p>
        </w:tc>
        <w:tc>
          <w:tcPr>
            <w:tcW w:w="5304" w:type="dxa"/>
            <w:gridSpan w:val="4"/>
            <w:vAlign w:val="center"/>
          </w:tcPr>
          <w:p>
            <w:pPr>
              <w:jc w:val="center"/>
              <w:rPr>
                <w:rFonts w:ascii="宋体" w:hAnsi="宋体" w:eastAsia="宋体" w:cs="Times New Roman"/>
                <w:sz w:val="18"/>
                <w:szCs w:val="18"/>
              </w:rPr>
            </w:pPr>
            <w:r>
              <w:rPr>
                <w:rFonts w:hint="eastAsia" w:ascii="宋体" w:hAnsi="宋体" w:eastAsia="宋体" w:cs="Times New Roman"/>
                <w:sz w:val="18"/>
                <w:szCs w:val="18"/>
              </w:rPr>
              <w:t>使用清洁能源或可再生能源</w:t>
            </w:r>
          </w:p>
        </w:tc>
        <w:tc>
          <w:tcPr>
            <w:tcW w:w="1355" w:type="dxa"/>
            <w:vAlign w:val="center"/>
          </w:tcPr>
          <w:p>
            <w:pPr>
              <w:jc w:val="center"/>
              <w:rPr>
                <w:rFonts w:ascii="宋体" w:hAnsi="宋体" w:eastAsia="宋体" w:cs="Times New Roman"/>
                <w:sz w:val="18"/>
                <w:szCs w:val="18"/>
              </w:rPr>
            </w:pPr>
            <w:r>
              <w:rPr>
                <w:rFonts w:hint="eastAsia" w:ascii="宋体" w:hAnsi="宋体" w:eastAsia="宋体" w:cs="Times New Roman"/>
                <w:sz w:val="18"/>
                <w:szCs w:val="18"/>
              </w:rPr>
              <w:t>提供证明材料</w:t>
            </w:r>
          </w:p>
        </w:tc>
      </w:tr>
      <w:bookmarkEnd w:id="10"/>
    </w:tbl>
    <w:p>
      <w:pPr>
        <w:spacing w:before="156" w:beforeLines="50" w:after="156" w:afterLines="50" w:line="360" w:lineRule="auto"/>
        <w:outlineLvl w:val="0"/>
        <w:rPr>
          <w:rFonts w:ascii="黑体" w:hAnsi="黑体" w:eastAsia="黑体"/>
          <w:sz w:val="24"/>
        </w:rPr>
      </w:pPr>
      <w:bookmarkStart w:id="11" w:name="_Toc119326222"/>
      <w:r>
        <w:rPr>
          <w:rFonts w:hint="eastAsia" w:ascii="黑体" w:hAnsi="黑体" w:eastAsia="黑体"/>
          <w:sz w:val="24"/>
        </w:rPr>
        <w:t>六、指标来源依据及指标对比</w:t>
      </w:r>
      <w:bookmarkEnd w:id="11"/>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型材利用率和玻璃利用率</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指标来源于企业调查。工程项目由于体量大，型材利用率和玻璃利用率，均能达到9</w:t>
      </w:r>
      <w:r>
        <w:rPr>
          <w:rFonts w:ascii="宋体" w:hAnsi="宋体" w:eastAsia="宋体"/>
          <w:kern w:val="2"/>
          <w:sz w:val="24"/>
          <w:szCs w:val="24"/>
        </w:rPr>
        <w:t>0%</w:t>
      </w:r>
      <w:r>
        <w:rPr>
          <w:rFonts w:hint="eastAsia" w:ascii="宋体" w:hAnsi="宋体" w:eastAsia="宋体"/>
          <w:kern w:val="2"/>
          <w:sz w:val="24"/>
          <w:szCs w:val="24"/>
        </w:rPr>
        <w:t>以上，考虑到现今的门窗生产技术、安装施工技术正向着标准化发展，家装项目的2项指标调整为型材利用率8</w:t>
      </w:r>
      <w:r>
        <w:rPr>
          <w:rFonts w:ascii="宋体" w:hAnsi="宋体" w:eastAsia="宋体"/>
          <w:kern w:val="2"/>
          <w:sz w:val="24"/>
          <w:szCs w:val="24"/>
        </w:rPr>
        <w:t>2%</w:t>
      </w:r>
      <w:r>
        <w:rPr>
          <w:rFonts w:hint="eastAsia" w:ascii="宋体" w:hAnsi="宋体" w:eastAsia="宋体"/>
          <w:kern w:val="2"/>
          <w:sz w:val="24"/>
          <w:szCs w:val="24"/>
        </w:rPr>
        <w:t>、玻璃利用率9</w:t>
      </w:r>
      <w:r>
        <w:rPr>
          <w:rFonts w:ascii="宋体" w:hAnsi="宋体" w:eastAsia="宋体"/>
          <w:kern w:val="2"/>
          <w:sz w:val="24"/>
          <w:szCs w:val="24"/>
        </w:rPr>
        <w:t>5%</w:t>
      </w:r>
      <w:r>
        <w:rPr>
          <w:rFonts w:hint="eastAsia" w:ascii="宋体" w:hAnsi="宋体" w:eastAsia="宋体"/>
          <w:kern w:val="2"/>
          <w:sz w:val="24"/>
          <w:szCs w:val="24"/>
        </w:rPr>
        <w:t>。</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门窗使用寿命</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依据</w:t>
      </w:r>
      <w:r>
        <w:rPr>
          <w:rFonts w:ascii="宋体" w:hAnsi="宋体" w:eastAsia="宋体"/>
          <w:kern w:val="2"/>
          <w:sz w:val="24"/>
          <w:szCs w:val="24"/>
        </w:rPr>
        <w:t>GB/T 50362-2005</w:t>
      </w:r>
      <w:r>
        <w:rPr>
          <w:rFonts w:hint="eastAsia" w:ascii="宋体" w:hAnsi="宋体" w:eastAsia="宋体"/>
          <w:kern w:val="2"/>
          <w:sz w:val="24"/>
          <w:szCs w:val="24"/>
        </w:rPr>
        <w:t>《住宅性能评定技术标准》中第8章“耐久性的评定”中提出门窗的设计使用年限为不低于2</w:t>
      </w:r>
      <w:r>
        <w:rPr>
          <w:rFonts w:ascii="宋体" w:hAnsi="宋体" w:eastAsia="宋体"/>
          <w:kern w:val="2"/>
          <w:sz w:val="24"/>
          <w:szCs w:val="24"/>
        </w:rPr>
        <w:t>0</w:t>
      </w:r>
      <w:r>
        <w:rPr>
          <w:rFonts w:hint="eastAsia" w:ascii="宋体" w:hAnsi="宋体" w:eastAsia="宋体"/>
          <w:kern w:val="2"/>
          <w:sz w:val="24"/>
          <w:szCs w:val="24"/>
        </w:rPr>
        <w:t>年、2</w:t>
      </w:r>
      <w:r>
        <w:rPr>
          <w:rFonts w:ascii="宋体" w:hAnsi="宋体" w:eastAsia="宋体"/>
          <w:kern w:val="2"/>
          <w:sz w:val="24"/>
          <w:szCs w:val="24"/>
        </w:rPr>
        <w:t>5</w:t>
      </w:r>
      <w:r>
        <w:rPr>
          <w:rFonts w:hint="eastAsia" w:ascii="宋体" w:hAnsi="宋体" w:eastAsia="宋体"/>
          <w:kern w:val="2"/>
          <w:sz w:val="24"/>
          <w:szCs w:val="24"/>
        </w:rPr>
        <w:t>年和3</w:t>
      </w:r>
      <w:r>
        <w:rPr>
          <w:rFonts w:ascii="宋体" w:hAnsi="宋体" w:eastAsia="宋体"/>
          <w:kern w:val="2"/>
          <w:sz w:val="24"/>
          <w:szCs w:val="24"/>
        </w:rPr>
        <w:t>0</w:t>
      </w:r>
      <w:r>
        <w:rPr>
          <w:rFonts w:hint="eastAsia" w:ascii="宋体" w:hAnsi="宋体" w:eastAsia="宋体"/>
          <w:kern w:val="2"/>
          <w:sz w:val="24"/>
          <w:szCs w:val="24"/>
        </w:rPr>
        <w:t>年三个档次。因隔声型建筑与低能耗建筑的外层施工往往覆盖门窗外框，更换门窗代价更高，需要更长的耐久性能。</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门窗型材及玻璃可回收率</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由于门窗型材绝大部分是铝合金金属，可以通过设备将铝材与隔热条分离，分离后的两种材料均可以回收再利用，并且铝型材回收率已经达到8</w:t>
      </w:r>
      <w:r>
        <w:rPr>
          <w:rFonts w:ascii="宋体" w:hAnsi="宋体" w:eastAsia="宋体"/>
          <w:kern w:val="2"/>
          <w:sz w:val="24"/>
          <w:szCs w:val="24"/>
        </w:rPr>
        <w:t>0%</w:t>
      </w:r>
      <w:r>
        <w:rPr>
          <w:rFonts w:hint="eastAsia" w:ascii="宋体" w:hAnsi="宋体" w:eastAsia="宋体"/>
          <w:kern w:val="2"/>
          <w:sz w:val="24"/>
          <w:szCs w:val="24"/>
        </w:rPr>
        <w:t>。玻璃可以通过回收碎玻璃再利用，但因废玻璃分量重，有棱角，收集、运输困难,另外玻璃颜色品都对回收利用有影响，所以回收率较低。目前欧洲部分国家玻璃回收率可达8</w:t>
      </w:r>
      <w:r>
        <w:rPr>
          <w:rFonts w:ascii="宋体" w:hAnsi="宋体" w:eastAsia="宋体"/>
          <w:kern w:val="2"/>
          <w:sz w:val="24"/>
          <w:szCs w:val="24"/>
        </w:rPr>
        <w:t>0%</w:t>
      </w:r>
      <w:r>
        <w:rPr>
          <w:rFonts w:hint="eastAsia" w:ascii="宋体" w:hAnsi="宋体" w:eastAsia="宋体"/>
          <w:kern w:val="2"/>
          <w:sz w:val="24"/>
          <w:szCs w:val="24"/>
        </w:rPr>
        <w:t>，由于我国及国际平均水平均接近但未超过5</w:t>
      </w:r>
      <w:r>
        <w:rPr>
          <w:rFonts w:ascii="宋体" w:hAnsi="宋体" w:eastAsia="宋体"/>
          <w:kern w:val="2"/>
          <w:sz w:val="24"/>
          <w:szCs w:val="24"/>
        </w:rPr>
        <w:t>0%</w:t>
      </w:r>
      <w:r>
        <w:rPr>
          <w:rFonts w:hint="eastAsia" w:ascii="宋体" w:hAnsi="宋体" w:eastAsia="宋体"/>
          <w:kern w:val="2"/>
          <w:sz w:val="24"/>
          <w:szCs w:val="24"/>
        </w:rPr>
        <w:t>，故这里二级产品取5</w:t>
      </w:r>
      <w:r>
        <w:rPr>
          <w:rFonts w:ascii="宋体" w:hAnsi="宋体" w:eastAsia="宋体"/>
          <w:kern w:val="2"/>
          <w:sz w:val="24"/>
          <w:szCs w:val="24"/>
        </w:rPr>
        <w:t>0%</w:t>
      </w:r>
      <w:r>
        <w:rPr>
          <w:rFonts w:hint="eastAsia" w:ascii="宋体" w:hAnsi="宋体" w:eastAsia="宋体"/>
          <w:kern w:val="2"/>
          <w:sz w:val="24"/>
          <w:szCs w:val="24"/>
        </w:rPr>
        <w:t>为宜，一级产品提升至7</w:t>
      </w:r>
      <w:r>
        <w:rPr>
          <w:rFonts w:ascii="宋体" w:hAnsi="宋体" w:eastAsia="宋体"/>
          <w:kern w:val="2"/>
          <w:sz w:val="24"/>
          <w:szCs w:val="24"/>
        </w:rPr>
        <w:t>0%</w:t>
      </w:r>
      <w:r>
        <w:rPr>
          <w:rFonts w:hint="eastAsia" w:ascii="宋体" w:hAnsi="宋体" w:eastAsia="宋体"/>
          <w:kern w:val="2"/>
          <w:sz w:val="24"/>
          <w:szCs w:val="24"/>
        </w:rPr>
        <w:t>。</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气密性能</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G</w:t>
      </w:r>
      <w:r>
        <w:rPr>
          <w:rFonts w:ascii="宋体" w:hAnsi="宋体" w:eastAsia="宋体"/>
          <w:kern w:val="2"/>
          <w:sz w:val="24"/>
          <w:szCs w:val="24"/>
        </w:rPr>
        <w:t xml:space="preserve">B/T 31433 </w:t>
      </w:r>
      <w:r>
        <w:rPr>
          <w:rFonts w:hint="eastAsia" w:ascii="宋体" w:hAnsi="宋体" w:eastAsia="宋体"/>
          <w:kern w:val="2"/>
          <w:sz w:val="24"/>
          <w:szCs w:val="24"/>
        </w:rPr>
        <w:t>《建筑幕墙、门窗通用技术条件》中对门窗的气密性能分级如下表：</w:t>
      </w:r>
    </w:p>
    <w:p>
      <w:pPr>
        <w:pStyle w:val="28"/>
        <w:ind w:firstLine="0" w:firstLineChars="0"/>
        <w:jc w:val="center"/>
        <w:rPr>
          <w:rFonts w:ascii="黑体" w:hAnsi="黑体" w:eastAsia="黑体"/>
          <w:b/>
          <w:bCs/>
        </w:rPr>
      </w:pPr>
      <w:r>
        <w:rPr>
          <w:rFonts w:ascii="Times New Roman"/>
          <w:kern w:val="2"/>
          <w:sz w:val="24"/>
          <w:szCs w:val="24"/>
        </w:rPr>
        <w:drawing>
          <wp:inline distT="0" distB="0" distL="0" distR="0">
            <wp:extent cx="5274310" cy="151638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516730"/>
                    </a:xfrm>
                    <a:prstGeom prst="rect">
                      <a:avLst/>
                    </a:prstGeom>
                  </pic:spPr>
                </pic:pic>
              </a:graphicData>
            </a:graphic>
          </wp:inline>
        </w:drawing>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bookmarkStart w:id="12" w:name="_Hlk117525017"/>
      <w:r>
        <w:rPr>
          <w:rFonts w:hint="eastAsia" w:ascii="宋体" w:hAnsi="宋体" w:eastAsia="宋体"/>
          <w:kern w:val="2"/>
          <w:sz w:val="24"/>
          <w:szCs w:val="24"/>
        </w:rPr>
        <w:t>GB/T 51350-2019 《近零能耗建筑技术标准》中5</w:t>
      </w:r>
      <w:r>
        <w:rPr>
          <w:rFonts w:ascii="宋体" w:hAnsi="宋体" w:eastAsia="宋体"/>
          <w:kern w:val="2"/>
          <w:sz w:val="24"/>
          <w:szCs w:val="24"/>
        </w:rPr>
        <w:t>.1.4</w:t>
      </w:r>
      <w:r>
        <w:rPr>
          <w:rFonts w:hint="eastAsia" w:ascii="宋体" w:hAnsi="宋体" w:eastAsia="宋体"/>
          <w:kern w:val="2"/>
          <w:sz w:val="24"/>
          <w:szCs w:val="24"/>
        </w:rPr>
        <w:t>条规定：</w:t>
      </w:r>
      <w:bookmarkEnd w:id="12"/>
      <w:r>
        <w:rPr>
          <w:rFonts w:hint="eastAsia" w:ascii="宋体" w:hAnsi="宋体" w:eastAsia="宋体"/>
          <w:kern w:val="2"/>
          <w:sz w:val="24"/>
          <w:szCs w:val="24"/>
        </w:rPr>
        <w:t>外窗气密性能不宜低于8级，外门、分户供暖空间和非供暖空间的户门气密性能不宜低于6级，并且同时规定了，严寒和寒冷区域的居住建筑的气密性能-</w:t>
      </w:r>
      <w:r>
        <w:rPr>
          <w:rFonts w:ascii="宋体" w:hAnsi="宋体" w:eastAsia="宋体"/>
          <w:kern w:val="2"/>
          <w:sz w:val="24"/>
          <w:szCs w:val="24"/>
        </w:rPr>
        <w:t>-</w:t>
      </w:r>
      <w:r>
        <w:rPr>
          <w:rFonts w:hint="eastAsia" w:ascii="宋体" w:hAnsi="宋体" w:eastAsia="宋体"/>
          <w:kern w:val="2"/>
          <w:sz w:val="24"/>
          <w:szCs w:val="24"/>
        </w:rPr>
        <w:t>换气次数N</w:t>
      </w:r>
      <w:r>
        <w:rPr>
          <w:rFonts w:ascii="宋体" w:hAnsi="宋体" w:eastAsia="宋体"/>
          <w:kern w:val="2"/>
          <w:sz w:val="24"/>
          <w:szCs w:val="24"/>
        </w:rPr>
        <w:t>50</w:t>
      </w:r>
      <w:r>
        <w:rPr>
          <w:rFonts w:hint="eastAsia" w:ascii="宋体" w:hAnsi="宋体" w:eastAsia="宋体"/>
          <w:kern w:val="2"/>
          <w:sz w:val="24"/>
          <w:szCs w:val="24"/>
        </w:rPr>
        <w:t>≤</w:t>
      </w:r>
      <w:r>
        <w:rPr>
          <w:rFonts w:ascii="宋体" w:hAnsi="宋体" w:eastAsia="宋体"/>
          <w:kern w:val="2"/>
          <w:sz w:val="24"/>
          <w:szCs w:val="24"/>
        </w:rPr>
        <w:t>1.0</w:t>
      </w:r>
      <w:r>
        <w:rPr>
          <w:rFonts w:hint="eastAsia" w:ascii="宋体" w:hAnsi="宋体" w:eastAsia="宋体"/>
          <w:kern w:val="2"/>
          <w:sz w:val="24"/>
          <w:szCs w:val="24"/>
        </w:rPr>
        <w:t>次/h。</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为了保证近零能耗建筑的气密性能，本标准规定绿色低碳 高隔音型节能铝合金门窗产品应符合表1评价指标准。</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传热系数</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传热系数是衡量门窗节能性能的关键指标，GB 55015-2021 《建筑节能与可再生能源利用通用规范》3</w:t>
      </w:r>
      <w:r>
        <w:rPr>
          <w:rFonts w:ascii="宋体" w:hAnsi="宋体" w:eastAsia="宋体"/>
          <w:kern w:val="2"/>
          <w:sz w:val="24"/>
          <w:szCs w:val="24"/>
        </w:rPr>
        <w:t>.1.9</w:t>
      </w:r>
      <w:r>
        <w:rPr>
          <w:rFonts w:hint="eastAsia" w:ascii="宋体" w:hAnsi="宋体" w:eastAsia="宋体"/>
          <w:kern w:val="2"/>
          <w:sz w:val="24"/>
          <w:szCs w:val="24"/>
        </w:rPr>
        <w:t>中规定：</w:t>
      </w:r>
    </w:p>
    <w:p>
      <w:pPr>
        <w:pStyle w:val="28"/>
      </w:pPr>
      <w:r>
        <w:drawing>
          <wp:inline distT="0" distB="0" distL="0" distR="0">
            <wp:extent cx="4333875" cy="35337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333875" cy="3533775"/>
                    </a:xfrm>
                    <a:prstGeom prst="rect">
                      <a:avLst/>
                    </a:prstGeom>
                  </pic:spPr>
                </pic:pic>
              </a:graphicData>
            </a:graphic>
          </wp:inline>
        </w:drawing>
      </w:r>
    </w:p>
    <w:p>
      <w:pPr>
        <w:pStyle w:val="28"/>
      </w:pPr>
      <w:r>
        <w:drawing>
          <wp:inline distT="0" distB="0" distL="0" distR="0">
            <wp:extent cx="4333875" cy="27146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333875" cy="2714625"/>
                    </a:xfrm>
                    <a:prstGeom prst="rect">
                      <a:avLst/>
                    </a:prstGeom>
                  </pic:spPr>
                </pic:pic>
              </a:graphicData>
            </a:graphic>
          </wp:inline>
        </w:drawing>
      </w:r>
    </w:p>
    <w:p>
      <w:pPr>
        <w:pStyle w:val="28"/>
      </w:pPr>
      <w:r>
        <w:drawing>
          <wp:inline distT="0" distB="0" distL="0" distR="0">
            <wp:extent cx="4343400" cy="2686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343400" cy="2686050"/>
                    </a:xfrm>
                    <a:prstGeom prst="rect">
                      <a:avLst/>
                    </a:prstGeom>
                  </pic:spPr>
                </pic:pic>
              </a:graphicData>
            </a:graphic>
          </wp:inline>
        </w:drawing>
      </w:r>
    </w:p>
    <w:p>
      <w:pPr>
        <w:pStyle w:val="28"/>
      </w:pPr>
      <w:r>
        <w:drawing>
          <wp:inline distT="0" distB="0" distL="0" distR="0">
            <wp:extent cx="4314825" cy="16668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314825" cy="1666875"/>
                    </a:xfrm>
                    <a:prstGeom prst="rect">
                      <a:avLst/>
                    </a:prstGeom>
                  </pic:spPr>
                </pic:pic>
              </a:graphicData>
            </a:graphic>
          </wp:inline>
        </w:drawing>
      </w:r>
    </w:p>
    <w:p>
      <w:pPr>
        <w:pStyle w:val="28"/>
      </w:pPr>
      <w:r>
        <w:drawing>
          <wp:inline distT="0" distB="0" distL="0" distR="0">
            <wp:extent cx="4314825" cy="1771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314825" cy="1771650"/>
                    </a:xfrm>
                    <a:prstGeom prst="rect">
                      <a:avLst/>
                    </a:prstGeom>
                  </pic:spPr>
                </pic:pic>
              </a:graphicData>
            </a:graphic>
          </wp:inline>
        </w:drawing>
      </w:r>
    </w:p>
    <w:p>
      <w:pPr>
        <w:pStyle w:val="28"/>
      </w:pPr>
      <w:r>
        <w:drawing>
          <wp:inline distT="0" distB="0" distL="0" distR="0">
            <wp:extent cx="4324350" cy="24574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324350" cy="2457450"/>
                    </a:xfrm>
                    <a:prstGeom prst="rect">
                      <a:avLst/>
                    </a:prstGeom>
                  </pic:spPr>
                </pic:pic>
              </a:graphicData>
            </a:graphic>
          </wp:inline>
        </w:drawing>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本标准规定绿色低碳 高隔音型节能铝合金门窗产品应符合表1评价指标准。</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高隔音型节能铝合金门窗二级产品符合标准GB 55015-2021 《建筑节能与可再生能源利用通用规范》中的居住建筑外窗的要求，参考G</w:t>
      </w:r>
      <w:r>
        <w:rPr>
          <w:rFonts w:ascii="宋体" w:hAnsi="宋体" w:eastAsia="宋体"/>
          <w:kern w:val="2"/>
          <w:sz w:val="24"/>
          <w:szCs w:val="24"/>
        </w:rPr>
        <w:t xml:space="preserve">B/T </w:t>
      </w:r>
      <w:r>
        <w:rPr>
          <w:rFonts w:hint="eastAsia" w:ascii="宋体" w:hAnsi="宋体" w:eastAsia="宋体"/>
          <w:kern w:val="2"/>
          <w:sz w:val="24"/>
          <w:szCs w:val="24"/>
        </w:rPr>
        <w:t>3</w:t>
      </w:r>
      <w:r>
        <w:rPr>
          <w:rFonts w:ascii="宋体" w:hAnsi="宋体" w:eastAsia="宋体"/>
          <w:kern w:val="2"/>
          <w:sz w:val="24"/>
          <w:szCs w:val="24"/>
        </w:rPr>
        <w:t>1433</w:t>
      </w:r>
      <w:r>
        <w:rPr>
          <w:rFonts w:hint="eastAsia" w:ascii="宋体" w:hAnsi="宋体" w:eastAsia="宋体"/>
          <w:kern w:val="2"/>
          <w:sz w:val="24"/>
          <w:szCs w:val="24"/>
        </w:rPr>
        <w:t>《建筑幕墙、门窗通用技术条件》对于门窗保温性能的分级标准及门窗保温性能的实验检测数据，一级产品在二级产品基础上做出评价指标提升。</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太阳得热系数</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本标准规定绿色低碳 高隔音型节能铝合金门窗产品应符合表1评价指标准。高隔音型节能铝合金门窗二级产品符合标准GB 55015-2021 《建筑节能与可再生能源利用通用规范》中居住建筑外窗要求确定的技术指标。一级产品在二级产品基础上做出评价指标提升。</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水密性能</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由于门窗密封性能在实验中显示对空气声隔声性能及节能性有至关重要的影响，根据实际测量的门窗性能数值，这里在G</w:t>
      </w:r>
      <w:r>
        <w:rPr>
          <w:rFonts w:ascii="宋体" w:hAnsi="宋体" w:eastAsia="宋体"/>
          <w:kern w:val="2"/>
          <w:sz w:val="24"/>
          <w:szCs w:val="24"/>
        </w:rPr>
        <w:t>B/T 8478-2020</w:t>
      </w:r>
      <w:r>
        <w:rPr>
          <w:rFonts w:hint="eastAsia" w:ascii="宋体" w:hAnsi="宋体" w:eastAsia="宋体"/>
          <w:kern w:val="2"/>
          <w:sz w:val="24"/>
          <w:szCs w:val="24"/>
        </w:rPr>
        <w:t>《铝合金门窗》5</w:t>
      </w:r>
      <w:r>
        <w:rPr>
          <w:rFonts w:ascii="宋体" w:hAnsi="宋体" w:eastAsia="宋体"/>
          <w:kern w:val="2"/>
          <w:sz w:val="24"/>
          <w:szCs w:val="24"/>
        </w:rPr>
        <w:t>.6.2</w:t>
      </w:r>
      <w:r>
        <w:rPr>
          <w:rFonts w:hint="eastAsia" w:ascii="宋体" w:hAnsi="宋体" w:eastAsia="宋体"/>
          <w:kern w:val="2"/>
          <w:sz w:val="24"/>
          <w:szCs w:val="24"/>
        </w:rPr>
        <w:t>规定的基础上向上提升3级较为适宜。</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即本标准评价指标要求一级产品外门的水密性能值△</w:t>
      </w:r>
      <w:r>
        <w:rPr>
          <w:rFonts w:ascii="宋体" w:hAnsi="宋体" w:eastAsia="宋体"/>
          <w:kern w:val="2"/>
          <w:sz w:val="24"/>
          <w:szCs w:val="24"/>
        </w:rPr>
        <w:t>P</w:t>
      </w:r>
      <w:r>
        <w:rPr>
          <w:rFonts w:hint="eastAsia" w:ascii="宋体" w:hAnsi="宋体" w:eastAsia="宋体"/>
          <w:kern w:val="2"/>
          <w:sz w:val="24"/>
          <w:szCs w:val="24"/>
        </w:rPr>
        <w:t>不应小于</w:t>
      </w:r>
      <w:r>
        <w:rPr>
          <w:rFonts w:ascii="宋体" w:hAnsi="宋体" w:eastAsia="宋体"/>
          <w:kern w:val="2"/>
          <w:sz w:val="24"/>
          <w:szCs w:val="24"/>
        </w:rPr>
        <w:t>500P</w:t>
      </w:r>
      <w:r>
        <w:rPr>
          <w:rFonts w:hint="eastAsia" w:ascii="宋体" w:hAnsi="宋体" w:eastAsia="宋体"/>
          <w:kern w:val="2"/>
          <w:sz w:val="24"/>
          <w:szCs w:val="24"/>
        </w:rPr>
        <w:t>a，外窗的水密性能值△</w:t>
      </w:r>
      <w:r>
        <w:rPr>
          <w:rFonts w:ascii="宋体" w:hAnsi="宋体" w:eastAsia="宋体"/>
          <w:kern w:val="2"/>
          <w:sz w:val="24"/>
          <w:szCs w:val="24"/>
        </w:rPr>
        <w:t>P</w:t>
      </w:r>
      <w:r>
        <w:rPr>
          <w:rFonts w:hint="eastAsia" w:ascii="宋体" w:hAnsi="宋体" w:eastAsia="宋体"/>
          <w:kern w:val="2"/>
          <w:sz w:val="24"/>
          <w:szCs w:val="24"/>
        </w:rPr>
        <w:t>不应小于7</w:t>
      </w:r>
      <w:r>
        <w:rPr>
          <w:rFonts w:ascii="宋体" w:hAnsi="宋体" w:eastAsia="宋体"/>
          <w:kern w:val="2"/>
          <w:sz w:val="24"/>
          <w:szCs w:val="24"/>
        </w:rPr>
        <w:t>00P</w:t>
      </w:r>
      <w:r>
        <w:rPr>
          <w:rFonts w:hint="eastAsia" w:ascii="宋体" w:hAnsi="宋体" w:eastAsia="宋体"/>
          <w:kern w:val="2"/>
          <w:sz w:val="24"/>
          <w:szCs w:val="24"/>
        </w:rPr>
        <w:t>a。二级产品外门的水密性能值△</w:t>
      </w:r>
      <w:r>
        <w:rPr>
          <w:rFonts w:ascii="宋体" w:hAnsi="宋体" w:eastAsia="宋体"/>
          <w:kern w:val="2"/>
          <w:sz w:val="24"/>
          <w:szCs w:val="24"/>
        </w:rPr>
        <w:t>P</w:t>
      </w:r>
      <w:r>
        <w:rPr>
          <w:rFonts w:hint="eastAsia" w:ascii="宋体" w:hAnsi="宋体" w:eastAsia="宋体"/>
          <w:kern w:val="2"/>
          <w:sz w:val="24"/>
          <w:szCs w:val="24"/>
        </w:rPr>
        <w:t>不应小于</w:t>
      </w:r>
      <w:r>
        <w:rPr>
          <w:rFonts w:ascii="宋体" w:hAnsi="宋体" w:eastAsia="宋体"/>
          <w:kern w:val="2"/>
          <w:sz w:val="24"/>
          <w:szCs w:val="24"/>
        </w:rPr>
        <w:t>350P</w:t>
      </w:r>
      <w:r>
        <w:rPr>
          <w:rFonts w:hint="eastAsia" w:ascii="宋体" w:hAnsi="宋体" w:eastAsia="宋体"/>
          <w:kern w:val="2"/>
          <w:sz w:val="24"/>
          <w:szCs w:val="24"/>
        </w:rPr>
        <w:t>a，外窗的水密性能值△</w:t>
      </w:r>
      <w:r>
        <w:rPr>
          <w:rFonts w:ascii="宋体" w:hAnsi="宋体" w:eastAsia="宋体"/>
          <w:kern w:val="2"/>
          <w:sz w:val="24"/>
          <w:szCs w:val="24"/>
        </w:rPr>
        <w:t>P</w:t>
      </w:r>
      <w:r>
        <w:rPr>
          <w:rFonts w:hint="eastAsia" w:ascii="宋体" w:hAnsi="宋体" w:eastAsia="宋体"/>
          <w:kern w:val="2"/>
          <w:sz w:val="24"/>
          <w:szCs w:val="24"/>
        </w:rPr>
        <w:t>不应小于</w:t>
      </w:r>
      <w:r>
        <w:rPr>
          <w:rFonts w:ascii="宋体" w:hAnsi="宋体" w:eastAsia="宋体"/>
          <w:kern w:val="2"/>
          <w:sz w:val="24"/>
          <w:szCs w:val="24"/>
        </w:rPr>
        <w:t>500P</w:t>
      </w:r>
      <w:r>
        <w:rPr>
          <w:rFonts w:hint="eastAsia" w:ascii="宋体" w:hAnsi="宋体" w:eastAsia="宋体"/>
          <w:kern w:val="2"/>
          <w:sz w:val="24"/>
          <w:szCs w:val="24"/>
        </w:rPr>
        <w:t>a。</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空气声隔声性能</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因隔音型节能门窗大多采用三玻两腔中空玻璃，系列较大、密封构造负责且气密性能优异，根据G</w:t>
      </w:r>
      <w:r>
        <w:rPr>
          <w:rFonts w:ascii="宋体" w:hAnsi="宋体" w:eastAsia="宋体"/>
          <w:kern w:val="2"/>
          <w:sz w:val="24"/>
          <w:szCs w:val="24"/>
        </w:rPr>
        <w:t>B/T 8478-2020</w:t>
      </w:r>
      <w:r>
        <w:rPr>
          <w:rFonts w:hint="eastAsia" w:ascii="宋体" w:hAnsi="宋体" w:eastAsia="宋体"/>
          <w:kern w:val="2"/>
          <w:sz w:val="24"/>
          <w:szCs w:val="24"/>
        </w:rPr>
        <w:t>《铝合金门窗》定义要求Rw</w:t>
      </w:r>
      <w:r>
        <w:rPr>
          <w:rFonts w:ascii="宋体" w:hAnsi="宋体" w:eastAsia="宋体"/>
          <w:kern w:val="2"/>
          <w:sz w:val="24"/>
          <w:szCs w:val="24"/>
        </w:rPr>
        <w:t>+C</w:t>
      </w:r>
      <w:r>
        <w:rPr>
          <w:rFonts w:hint="eastAsia" w:ascii="宋体" w:hAnsi="宋体" w:eastAsia="宋体"/>
          <w:kern w:val="2"/>
          <w:sz w:val="24"/>
          <w:szCs w:val="24"/>
        </w:rPr>
        <w:t>tr≥</w:t>
      </w:r>
      <w:r>
        <w:rPr>
          <w:rFonts w:ascii="宋体" w:hAnsi="宋体" w:eastAsia="宋体"/>
          <w:kern w:val="2"/>
          <w:sz w:val="24"/>
          <w:szCs w:val="24"/>
        </w:rPr>
        <w:t>35</w:t>
      </w:r>
      <w:r>
        <w:rPr>
          <w:rFonts w:hint="eastAsia" w:ascii="宋体" w:hAnsi="宋体" w:eastAsia="宋体"/>
          <w:kern w:val="2"/>
          <w:sz w:val="24"/>
          <w:szCs w:val="24"/>
        </w:rPr>
        <w:t>d</w:t>
      </w:r>
      <w:r>
        <w:rPr>
          <w:rFonts w:ascii="宋体" w:hAnsi="宋体" w:eastAsia="宋体"/>
          <w:kern w:val="2"/>
          <w:sz w:val="24"/>
          <w:szCs w:val="24"/>
        </w:rPr>
        <w:t>B</w:t>
      </w:r>
      <w:r>
        <w:rPr>
          <w:rFonts w:hint="eastAsia" w:ascii="宋体" w:hAnsi="宋体" w:eastAsia="宋体"/>
          <w:kern w:val="2"/>
          <w:sz w:val="24"/>
          <w:szCs w:val="24"/>
        </w:rPr>
        <w:t>。故本标准评价指标要求一级产品空气声隔声值外门Rw</w:t>
      </w:r>
      <w:r>
        <w:rPr>
          <w:rFonts w:ascii="宋体" w:hAnsi="宋体" w:eastAsia="宋体"/>
          <w:kern w:val="2"/>
          <w:sz w:val="24"/>
          <w:szCs w:val="24"/>
        </w:rPr>
        <w:t>+C</w:t>
      </w:r>
      <w:r>
        <w:rPr>
          <w:rFonts w:hint="eastAsia" w:ascii="宋体" w:hAnsi="宋体" w:eastAsia="宋体"/>
          <w:kern w:val="2"/>
          <w:sz w:val="24"/>
          <w:szCs w:val="24"/>
        </w:rPr>
        <w:t>tr≥</w:t>
      </w:r>
      <w:r>
        <w:rPr>
          <w:rFonts w:ascii="宋体" w:hAnsi="宋体" w:eastAsia="宋体"/>
          <w:kern w:val="2"/>
          <w:sz w:val="24"/>
          <w:szCs w:val="24"/>
        </w:rPr>
        <w:t>36</w:t>
      </w:r>
      <w:r>
        <w:rPr>
          <w:rFonts w:hint="eastAsia" w:ascii="宋体" w:hAnsi="宋体" w:eastAsia="宋体"/>
          <w:kern w:val="2"/>
          <w:sz w:val="24"/>
          <w:szCs w:val="24"/>
        </w:rPr>
        <w:t>d</w:t>
      </w:r>
      <w:r>
        <w:rPr>
          <w:rFonts w:ascii="宋体" w:hAnsi="宋体" w:eastAsia="宋体"/>
          <w:kern w:val="2"/>
          <w:sz w:val="24"/>
          <w:szCs w:val="24"/>
        </w:rPr>
        <w:t>B</w:t>
      </w:r>
      <w:r>
        <w:rPr>
          <w:rFonts w:hint="eastAsia" w:ascii="宋体" w:hAnsi="宋体" w:eastAsia="宋体"/>
          <w:kern w:val="2"/>
          <w:sz w:val="24"/>
          <w:szCs w:val="24"/>
        </w:rPr>
        <w:t>，外窗Rw</w:t>
      </w:r>
      <w:r>
        <w:rPr>
          <w:rFonts w:ascii="宋体" w:hAnsi="宋体" w:eastAsia="宋体"/>
          <w:kern w:val="2"/>
          <w:sz w:val="24"/>
          <w:szCs w:val="24"/>
        </w:rPr>
        <w:t>+C</w:t>
      </w:r>
      <w:r>
        <w:rPr>
          <w:rFonts w:hint="eastAsia" w:ascii="宋体" w:hAnsi="宋体" w:eastAsia="宋体"/>
          <w:kern w:val="2"/>
          <w:sz w:val="24"/>
          <w:szCs w:val="24"/>
        </w:rPr>
        <w:t>tr≥</w:t>
      </w:r>
      <w:r>
        <w:rPr>
          <w:rFonts w:ascii="宋体" w:hAnsi="宋体" w:eastAsia="宋体"/>
          <w:kern w:val="2"/>
          <w:sz w:val="24"/>
          <w:szCs w:val="24"/>
        </w:rPr>
        <w:t>38</w:t>
      </w:r>
      <w:r>
        <w:rPr>
          <w:rFonts w:hint="eastAsia" w:ascii="宋体" w:hAnsi="宋体" w:eastAsia="宋体"/>
          <w:kern w:val="2"/>
          <w:sz w:val="24"/>
          <w:szCs w:val="24"/>
        </w:rPr>
        <w:t>d</w:t>
      </w:r>
      <w:r>
        <w:rPr>
          <w:rFonts w:ascii="宋体" w:hAnsi="宋体" w:eastAsia="宋体"/>
          <w:kern w:val="2"/>
          <w:sz w:val="24"/>
          <w:szCs w:val="24"/>
        </w:rPr>
        <w:t>B</w:t>
      </w:r>
      <w:r>
        <w:rPr>
          <w:rFonts w:hint="eastAsia" w:ascii="宋体" w:hAnsi="宋体" w:eastAsia="宋体"/>
          <w:kern w:val="2"/>
          <w:sz w:val="24"/>
          <w:szCs w:val="24"/>
        </w:rPr>
        <w:t>。二级产品空气声隔声值外门Rw</w:t>
      </w:r>
      <w:r>
        <w:rPr>
          <w:rFonts w:ascii="宋体" w:hAnsi="宋体" w:eastAsia="宋体"/>
          <w:kern w:val="2"/>
          <w:sz w:val="24"/>
          <w:szCs w:val="24"/>
        </w:rPr>
        <w:t>+C</w:t>
      </w:r>
      <w:r>
        <w:rPr>
          <w:rFonts w:hint="eastAsia" w:ascii="宋体" w:hAnsi="宋体" w:eastAsia="宋体"/>
          <w:kern w:val="2"/>
          <w:sz w:val="24"/>
          <w:szCs w:val="24"/>
        </w:rPr>
        <w:t>tr≥</w:t>
      </w:r>
      <w:r>
        <w:rPr>
          <w:rFonts w:ascii="宋体" w:hAnsi="宋体" w:eastAsia="宋体"/>
          <w:kern w:val="2"/>
          <w:sz w:val="24"/>
          <w:szCs w:val="24"/>
        </w:rPr>
        <w:t>35</w:t>
      </w:r>
      <w:r>
        <w:rPr>
          <w:rFonts w:hint="eastAsia" w:ascii="宋体" w:hAnsi="宋体" w:eastAsia="宋体"/>
          <w:kern w:val="2"/>
          <w:sz w:val="24"/>
          <w:szCs w:val="24"/>
        </w:rPr>
        <w:t>d</w:t>
      </w:r>
      <w:r>
        <w:rPr>
          <w:rFonts w:ascii="宋体" w:hAnsi="宋体" w:eastAsia="宋体"/>
          <w:kern w:val="2"/>
          <w:sz w:val="24"/>
          <w:szCs w:val="24"/>
        </w:rPr>
        <w:t>B</w:t>
      </w:r>
      <w:r>
        <w:rPr>
          <w:rFonts w:hint="eastAsia" w:ascii="宋体" w:hAnsi="宋体" w:eastAsia="宋体"/>
          <w:kern w:val="2"/>
          <w:sz w:val="24"/>
          <w:szCs w:val="24"/>
        </w:rPr>
        <w:t>，外窗Rw</w:t>
      </w:r>
      <w:r>
        <w:rPr>
          <w:rFonts w:ascii="宋体" w:hAnsi="宋体" w:eastAsia="宋体"/>
          <w:kern w:val="2"/>
          <w:sz w:val="24"/>
          <w:szCs w:val="24"/>
        </w:rPr>
        <w:t>+C</w:t>
      </w:r>
      <w:r>
        <w:rPr>
          <w:rFonts w:hint="eastAsia" w:ascii="宋体" w:hAnsi="宋体" w:eastAsia="宋体"/>
          <w:kern w:val="2"/>
          <w:sz w:val="24"/>
          <w:szCs w:val="24"/>
        </w:rPr>
        <w:t>tr≥</w:t>
      </w:r>
      <w:r>
        <w:rPr>
          <w:rFonts w:ascii="宋体" w:hAnsi="宋体" w:eastAsia="宋体"/>
          <w:kern w:val="2"/>
          <w:sz w:val="24"/>
          <w:szCs w:val="24"/>
        </w:rPr>
        <w:t>35</w:t>
      </w:r>
      <w:r>
        <w:rPr>
          <w:rFonts w:hint="eastAsia" w:ascii="宋体" w:hAnsi="宋体" w:eastAsia="宋体"/>
          <w:kern w:val="2"/>
          <w:sz w:val="24"/>
          <w:szCs w:val="24"/>
        </w:rPr>
        <w:t>d</w:t>
      </w:r>
      <w:r>
        <w:rPr>
          <w:rFonts w:ascii="宋体" w:hAnsi="宋体" w:eastAsia="宋体"/>
          <w:kern w:val="2"/>
          <w:sz w:val="24"/>
          <w:szCs w:val="24"/>
        </w:rPr>
        <w:t>B</w:t>
      </w:r>
      <w:r>
        <w:rPr>
          <w:rFonts w:hint="eastAsia" w:ascii="宋体" w:hAnsi="宋体" w:eastAsia="宋体"/>
          <w:kern w:val="2"/>
          <w:sz w:val="24"/>
          <w:szCs w:val="24"/>
        </w:rPr>
        <w:t>。</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窗反复启闭耐久性能</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高隔音型节能铝合金门窗目前常见的均为内平开下悬的开启方式，隐藏式五金件，性能优异。</w:t>
      </w:r>
      <w:bookmarkStart w:id="13" w:name="_Hlk117531937"/>
      <w:r>
        <w:rPr>
          <w:rFonts w:hint="eastAsia" w:ascii="宋体" w:hAnsi="宋体" w:eastAsia="宋体"/>
          <w:kern w:val="2"/>
          <w:sz w:val="24"/>
          <w:szCs w:val="24"/>
        </w:rPr>
        <w:t>本标准参照GB/T 8478-2020《铝合金门窗》5</w:t>
      </w:r>
      <w:r>
        <w:rPr>
          <w:rFonts w:ascii="宋体" w:hAnsi="宋体" w:eastAsia="宋体"/>
          <w:kern w:val="2"/>
          <w:sz w:val="24"/>
          <w:szCs w:val="24"/>
        </w:rPr>
        <w:t>.6.12</w:t>
      </w:r>
      <w:r>
        <w:rPr>
          <w:rFonts w:hint="eastAsia" w:ascii="宋体" w:hAnsi="宋体" w:eastAsia="宋体"/>
          <w:kern w:val="2"/>
          <w:sz w:val="24"/>
          <w:szCs w:val="24"/>
        </w:rPr>
        <w:t>中的规定，并按照启闭次数匹配寿命年限的原则在此基础上升级到</w:t>
      </w:r>
      <w:bookmarkEnd w:id="13"/>
      <w:r>
        <w:rPr>
          <w:rFonts w:hint="eastAsia" w:ascii="宋体" w:hAnsi="宋体" w:eastAsia="宋体"/>
          <w:kern w:val="2"/>
          <w:sz w:val="24"/>
          <w:szCs w:val="24"/>
        </w:rPr>
        <w:t>表1中的指标要求。</w:t>
      </w:r>
    </w:p>
    <w:p>
      <w:pPr>
        <w:pStyle w:val="4"/>
        <w:numPr>
          <w:ilvl w:val="0"/>
          <w:numId w:val="4"/>
        </w:numPr>
        <w:adjustRightInd w:val="0"/>
        <w:snapToGrid w:val="0"/>
        <w:spacing w:before="156" w:beforeLines="50" w:line="360" w:lineRule="auto"/>
        <w:outlineLvl w:val="1"/>
        <w:rPr>
          <w:rFonts w:ascii="Times New Roman" w:cs="Times New Roman" w:hAnsiTheme="minorHAnsi"/>
          <w:b/>
          <w:bCs/>
          <w:kern w:val="2"/>
          <w:sz w:val="24"/>
          <w:szCs w:val="24"/>
          <w:lang w:eastAsia="zh-CN"/>
        </w:rPr>
      </w:pPr>
      <w:r>
        <w:rPr>
          <w:rFonts w:hint="eastAsia" w:ascii="Times New Roman" w:cs="Times New Roman" w:hAnsiTheme="minorHAnsi"/>
          <w:b/>
          <w:bCs/>
          <w:kern w:val="2"/>
          <w:sz w:val="24"/>
          <w:szCs w:val="24"/>
          <w:lang w:eastAsia="zh-CN"/>
        </w:rPr>
        <w:t>门反复启闭耐久性能</w:t>
      </w:r>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隔音型节能铝合金门常用三翼合页，承重性能和反复启闭耐久性能优异，本标准参照GB/T 8478-2020《铝合金门窗》5.6.12中的规定，并按照启闭次数匹配寿命年限的原则在此基础上升级到表1中的指标要求。</w:t>
      </w:r>
    </w:p>
    <w:p>
      <w:pPr>
        <w:spacing w:before="156" w:beforeLines="50" w:after="156" w:afterLines="50" w:line="360" w:lineRule="auto"/>
        <w:outlineLvl w:val="0"/>
        <w:rPr>
          <w:rFonts w:ascii="黑体" w:hAnsi="黑体" w:eastAsia="黑体"/>
          <w:sz w:val="24"/>
        </w:rPr>
      </w:pPr>
      <w:bookmarkStart w:id="14" w:name="_Toc119326223"/>
      <w:r>
        <w:rPr>
          <w:rFonts w:hint="eastAsia" w:ascii="黑体" w:hAnsi="黑体" w:eastAsia="黑体"/>
          <w:sz w:val="24"/>
        </w:rPr>
        <w:t>七、预期作用和效益</w:t>
      </w:r>
      <w:bookmarkEnd w:id="14"/>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本文件主要针对高隔音型节能铝合金门窗质量分级的评价指标体系和评价方法进行规定，支撑高隔音型节能铝合金门窗产品领域的创新技术应用及推广。在制定前期参考了咨询机构的行业报告、开展了行业调研及企业内控指标调研，在标准草稿撰写阶段参考了《建筑节能与可再生能源利用通用规范》、《近零能耗建筑技术标准》、以及多地的民用低能耗建筑节能设计标准，充分征求相关机构和参编单位意见，力求标准的科学性、适应性和可操作性，指导企业编写企业标准，助力企业高质量发展，因此，标准制定具有良好的社会效益和经济效益。</w:t>
      </w:r>
    </w:p>
    <w:p>
      <w:pPr>
        <w:spacing w:before="156" w:beforeLines="50" w:after="156" w:afterLines="50" w:line="360" w:lineRule="auto"/>
        <w:outlineLvl w:val="0"/>
        <w:rPr>
          <w:rFonts w:ascii="黑体" w:hAnsi="黑体" w:eastAsia="黑体"/>
          <w:sz w:val="24"/>
        </w:rPr>
      </w:pPr>
      <w:bookmarkStart w:id="15" w:name="_Toc119326224"/>
      <w:r>
        <w:rPr>
          <w:rFonts w:hint="eastAsia" w:ascii="黑体" w:hAnsi="黑体" w:eastAsia="黑体"/>
          <w:sz w:val="24"/>
        </w:rPr>
        <w:t>八、采用国际标准和国外先进标准的程度，以及与国际、国外同类标准水平的对比情况</w:t>
      </w:r>
      <w:bookmarkEnd w:id="15"/>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r>
        <w:rPr>
          <w:rFonts w:hint="eastAsia" w:ascii="宋体" w:hAnsi="宋体" w:eastAsia="宋体"/>
          <w:kern w:val="2"/>
          <w:sz w:val="24"/>
          <w:szCs w:val="24"/>
        </w:rPr>
        <w:t>本文件属于团体标准，与现行法律、法规、规章和政策以及有关基础和相关标准不矛盾。国内、国外均没有本文件所评价内容的评测标准。</w:t>
      </w:r>
    </w:p>
    <w:p>
      <w:pPr>
        <w:spacing w:before="156" w:beforeLines="50" w:after="156" w:afterLines="50" w:line="360" w:lineRule="auto"/>
        <w:outlineLvl w:val="0"/>
        <w:rPr>
          <w:rFonts w:ascii="黑体" w:hAnsi="黑体" w:eastAsia="黑体"/>
          <w:sz w:val="24"/>
        </w:rPr>
      </w:pPr>
      <w:bookmarkStart w:id="16" w:name="_Toc116216337"/>
      <w:bookmarkStart w:id="17" w:name="_Toc119326225"/>
      <w:r>
        <w:rPr>
          <w:rFonts w:hint="eastAsia" w:ascii="黑体" w:hAnsi="黑体" w:eastAsia="黑体"/>
          <w:sz w:val="24"/>
        </w:rPr>
        <w:t>九、与有关的现行法律、法规和强制性国家标准的关系</w:t>
      </w:r>
      <w:bookmarkEnd w:id="16"/>
      <w:bookmarkEnd w:id="17"/>
    </w:p>
    <w:p>
      <w:pPr>
        <w:pStyle w:val="33"/>
        <w:numPr>
          <w:ilvl w:val="0"/>
          <w:numId w:val="0"/>
        </w:numPr>
        <w:spacing w:beforeLines="0" w:afterLines="0" w:line="360" w:lineRule="auto"/>
        <w:ind w:firstLine="480" w:firstLineChars="200"/>
        <w:jc w:val="left"/>
        <w:outlineLvl w:val="9"/>
        <w:rPr>
          <w:rFonts w:ascii="宋体" w:hAnsi="宋体" w:eastAsia="宋体"/>
          <w:kern w:val="2"/>
          <w:sz w:val="24"/>
          <w:szCs w:val="24"/>
        </w:rPr>
      </w:pPr>
      <w:bookmarkStart w:id="18" w:name="_Toc77339714"/>
      <w:bookmarkStart w:id="19" w:name="_Toc77339668"/>
      <w:r>
        <w:rPr>
          <w:rFonts w:hint="eastAsia" w:ascii="宋体" w:hAnsi="宋体" w:eastAsia="宋体"/>
          <w:kern w:val="2"/>
          <w:sz w:val="24"/>
          <w:szCs w:val="24"/>
        </w:rPr>
        <w:t>本文件与现有的法律、法规和强制性国家标准无冲突。</w:t>
      </w:r>
      <w:bookmarkEnd w:id="18"/>
      <w:bookmarkEnd w:id="19"/>
    </w:p>
    <w:p>
      <w:pPr>
        <w:spacing w:before="156" w:beforeLines="50" w:after="156" w:afterLines="50" w:line="360" w:lineRule="auto"/>
        <w:outlineLvl w:val="0"/>
        <w:rPr>
          <w:rFonts w:ascii="黑体" w:hAnsi="黑体" w:eastAsia="黑体"/>
          <w:sz w:val="24"/>
        </w:rPr>
      </w:pPr>
      <w:bookmarkStart w:id="20" w:name="_Toc119326226"/>
      <w:r>
        <w:rPr>
          <w:rFonts w:hint="eastAsia" w:ascii="黑体" w:hAnsi="黑体" w:eastAsia="黑体"/>
          <w:sz w:val="24"/>
        </w:rPr>
        <w:t>十、重大分歧意见的处理经过和依据</w:t>
      </w:r>
      <w:bookmarkEnd w:id="20"/>
    </w:p>
    <w:p>
      <w:pPr>
        <w:spacing w:line="360" w:lineRule="auto"/>
        <w:ind w:firstLine="484" w:firstLineChars="202"/>
        <w:rPr>
          <w:rFonts w:ascii="宋体" w:hAnsi="宋体" w:eastAsia="宋体"/>
          <w:sz w:val="24"/>
        </w:rPr>
      </w:pPr>
      <w:r>
        <w:rPr>
          <w:rFonts w:hint="eastAsia" w:ascii="宋体" w:hAnsi="宋体" w:eastAsia="宋体"/>
          <w:sz w:val="24"/>
        </w:rPr>
        <w:t>2</w:t>
      </w:r>
      <w:r>
        <w:rPr>
          <w:rFonts w:ascii="宋体" w:hAnsi="宋体" w:eastAsia="宋体"/>
          <w:sz w:val="24"/>
        </w:rPr>
        <w:t>022</w:t>
      </w:r>
      <w:r>
        <w:rPr>
          <w:rFonts w:hint="eastAsia" w:ascii="宋体" w:hAnsi="宋体" w:eastAsia="宋体"/>
          <w:sz w:val="24"/>
        </w:rPr>
        <w:t>年1</w:t>
      </w:r>
      <w:r>
        <w:rPr>
          <w:rFonts w:ascii="宋体" w:hAnsi="宋体" w:eastAsia="宋体"/>
          <w:sz w:val="24"/>
        </w:rPr>
        <w:t>0</w:t>
      </w:r>
      <w:r>
        <w:rPr>
          <w:rFonts w:hint="eastAsia" w:ascii="宋体" w:hAnsi="宋体" w:eastAsia="宋体"/>
          <w:sz w:val="24"/>
        </w:rPr>
        <w:t>月8日，《绿色低碳产品评价要求 高隔音型节能铝合金门窗》标准内容讨论会。该次会议主要以关于绿色低碳产品评价要求的标准内容制定展开讨论，主要修正了以下观点或内容。</w:t>
      </w:r>
    </w:p>
    <w:p>
      <w:pPr>
        <w:spacing w:line="360" w:lineRule="auto"/>
        <w:ind w:firstLine="484" w:firstLineChars="202"/>
        <w:rPr>
          <w:rFonts w:ascii="宋体" w:hAnsi="宋体" w:eastAsia="宋体"/>
          <w:sz w:val="24"/>
        </w:rPr>
      </w:pPr>
      <w:r>
        <w:rPr>
          <w:rFonts w:hint="eastAsia" w:ascii="宋体" w:hAnsi="宋体" w:eastAsia="宋体"/>
          <w:sz w:val="24"/>
        </w:rPr>
        <w:t>《绿色低碳产品评价要求 高隔音型节能铝合金门窗》第一部分规定适用范围为“本文件适用于节能建筑及对隔音需求较高建筑用铝合金门窗”具有不严谨之处，范围较大且不清晰。最终修正意见为将其改为“本文件适用于对隔音有较高要求的节能型居住建筑用铝合金门窗”。</w:t>
      </w:r>
    </w:p>
    <w:p>
      <w:pPr>
        <w:spacing w:line="360" w:lineRule="auto"/>
        <w:ind w:firstLine="484" w:firstLineChars="202"/>
        <w:rPr>
          <w:rFonts w:ascii="宋体" w:hAnsi="宋体" w:eastAsia="宋体"/>
          <w:sz w:val="24"/>
        </w:rPr>
      </w:pPr>
      <w:r>
        <w:rPr>
          <w:rFonts w:hint="eastAsia" w:ascii="宋体" w:hAnsi="宋体" w:eastAsia="宋体"/>
          <w:sz w:val="24"/>
        </w:rPr>
        <w:t>《绿色低碳产品评价要求 高隔音型节能铝合金门窗》4.2“生产企业应按照GB/T 19001、GB/T 24001和GB/T 28001分别建立、实施、保持并持续改进质量管理、环境管理和职业健康安全管理等体系”存在要求过高隐患。会后仔细研读对应标准，根据标准内容及门窗行业情况，最终修正为“生产企业应按照GB/T 19001建立、实施、保持并持续改进质量管理体系，宜按照GB/T 24001、GB/T 28001建立、实施、保持并持续改进环境管理和职业健康安全管理体系”。</w:t>
      </w:r>
    </w:p>
    <w:p>
      <w:pPr>
        <w:spacing w:line="360" w:lineRule="auto"/>
        <w:ind w:firstLine="484" w:firstLineChars="202"/>
        <w:rPr>
          <w:rFonts w:ascii="宋体" w:hAnsi="宋体" w:eastAsia="宋体"/>
          <w:sz w:val="24"/>
        </w:rPr>
      </w:pPr>
      <w:r>
        <w:rPr>
          <w:rFonts w:hint="eastAsia" w:ascii="宋体" w:hAnsi="宋体" w:eastAsia="宋体"/>
          <w:sz w:val="24"/>
        </w:rPr>
        <w:t>原文中“提供证明材料的应依据相关规定进行评价，出具正式报告”不严谨，流程和追溯性描述存在疑点。最终修正为“提供证明材料的应由企业依据相关规定进行评价，出具正式报告，由第三方确认”</w:t>
      </w:r>
    </w:p>
    <w:p>
      <w:pPr>
        <w:spacing w:line="360" w:lineRule="auto"/>
        <w:ind w:firstLine="484" w:firstLineChars="202"/>
        <w:rPr>
          <w:rFonts w:ascii="宋体" w:hAnsi="宋体" w:eastAsia="宋体"/>
          <w:sz w:val="24"/>
        </w:rPr>
      </w:pPr>
      <w:r>
        <w:rPr>
          <w:rFonts w:hint="eastAsia" w:ascii="宋体" w:hAnsi="宋体" w:eastAsia="宋体"/>
          <w:sz w:val="24"/>
        </w:rPr>
        <w:t>原文缺少评价结果标记方法，修正为参照GB/T</w:t>
      </w:r>
      <w:r>
        <w:rPr>
          <w:rFonts w:ascii="宋体" w:hAnsi="宋体" w:eastAsia="宋体"/>
          <w:sz w:val="24"/>
        </w:rPr>
        <w:t xml:space="preserve"> </w:t>
      </w:r>
      <w:r>
        <w:rPr>
          <w:rFonts w:hint="eastAsia" w:ascii="宋体" w:hAnsi="宋体" w:eastAsia="宋体"/>
          <w:sz w:val="24"/>
        </w:rPr>
        <w:t>8478《铝合金门窗》，增加5.4.2、评价结果标记方法。</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466338"/>
      <w:docPartObj>
        <w:docPartGallery w:val="autotext"/>
      </w:docPartObj>
    </w:sdtPr>
    <w:sdtEndPr>
      <w:rPr>
        <w:rFonts w:ascii="宋体" w:hAnsi="宋体" w:eastAsia="宋体"/>
      </w:rPr>
    </w:sdtEndPr>
    <w:sdtContent>
      <w:p>
        <w:pPr>
          <w:pStyle w:val="1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17</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C5E25"/>
    <w:multiLevelType w:val="multilevel"/>
    <w:tmpl w:val="144C5E2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C91163"/>
    <w:multiLevelType w:val="multilevel"/>
    <w:tmpl w:val="1FC91163"/>
    <w:lvl w:ilvl="0" w:tentative="0">
      <w:start w:val="1"/>
      <w:numFmt w:val="decimal"/>
      <w:pStyle w:val="33"/>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EFD6796"/>
    <w:multiLevelType w:val="multilevel"/>
    <w:tmpl w:val="2EFD679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00C19AC"/>
    <w:multiLevelType w:val="multilevel"/>
    <w:tmpl w:val="500C19A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yMmE5MDEyOGFhZWI5YjBjZGJlYTAyZWY5NzkwYmYifQ=="/>
  </w:docVars>
  <w:rsids>
    <w:rsidRoot w:val="664133D6"/>
    <w:rsid w:val="00003687"/>
    <w:rsid w:val="00006C2F"/>
    <w:rsid w:val="00011D89"/>
    <w:rsid w:val="000133CB"/>
    <w:rsid w:val="00016CEF"/>
    <w:rsid w:val="0002063E"/>
    <w:rsid w:val="00022253"/>
    <w:rsid w:val="00025339"/>
    <w:rsid w:val="00044623"/>
    <w:rsid w:val="00046D66"/>
    <w:rsid w:val="00054A13"/>
    <w:rsid w:val="0005593C"/>
    <w:rsid w:val="000565F4"/>
    <w:rsid w:val="000571D6"/>
    <w:rsid w:val="000574AB"/>
    <w:rsid w:val="000616E2"/>
    <w:rsid w:val="00061E62"/>
    <w:rsid w:val="000659F3"/>
    <w:rsid w:val="000707CF"/>
    <w:rsid w:val="00071A1B"/>
    <w:rsid w:val="00076727"/>
    <w:rsid w:val="00077111"/>
    <w:rsid w:val="0008442A"/>
    <w:rsid w:val="00084AD7"/>
    <w:rsid w:val="0008711F"/>
    <w:rsid w:val="000910C1"/>
    <w:rsid w:val="00094D6E"/>
    <w:rsid w:val="000959C0"/>
    <w:rsid w:val="000A7521"/>
    <w:rsid w:val="000A7BEE"/>
    <w:rsid w:val="000A7D8E"/>
    <w:rsid w:val="000B0A48"/>
    <w:rsid w:val="000B1078"/>
    <w:rsid w:val="000C05A3"/>
    <w:rsid w:val="000C2B44"/>
    <w:rsid w:val="000C5A91"/>
    <w:rsid w:val="000C6EA8"/>
    <w:rsid w:val="000D0F66"/>
    <w:rsid w:val="000D77D2"/>
    <w:rsid w:val="000E2B00"/>
    <w:rsid w:val="000E4B59"/>
    <w:rsid w:val="000E5BAE"/>
    <w:rsid w:val="000E65A6"/>
    <w:rsid w:val="000F4525"/>
    <w:rsid w:val="000F5E5B"/>
    <w:rsid w:val="000F7277"/>
    <w:rsid w:val="00101861"/>
    <w:rsid w:val="00103567"/>
    <w:rsid w:val="00104277"/>
    <w:rsid w:val="00104682"/>
    <w:rsid w:val="00110CB6"/>
    <w:rsid w:val="00113534"/>
    <w:rsid w:val="001143AC"/>
    <w:rsid w:val="00114D70"/>
    <w:rsid w:val="00117A34"/>
    <w:rsid w:val="00120EE4"/>
    <w:rsid w:val="0012359D"/>
    <w:rsid w:val="00124FB5"/>
    <w:rsid w:val="00126698"/>
    <w:rsid w:val="00126C16"/>
    <w:rsid w:val="00127237"/>
    <w:rsid w:val="00132E29"/>
    <w:rsid w:val="001409B5"/>
    <w:rsid w:val="00143776"/>
    <w:rsid w:val="0015110D"/>
    <w:rsid w:val="00151E63"/>
    <w:rsid w:val="00151EC7"/>
    <w:rsid w:val="0015392A"/>
    <w:rsid w:val="0015682F"/>
    <w:rsid w:val="001577C4"/>
    <w:rsid w:val="00162DFD"/>
    <w:rsid w:val="001649B7"/>
    <w:rsid w:val="001713B1"/>
    <w:rsid w:val="00172977"/>
    <w:rsid w:val="00172EF8"/>
    <w:rsid w:val="00173750"/>
    <w:rsid w:val="001762A4"/>
    <w:rsid w:val="00176AF7"/>
    <w:rsid w:val="00193B4B"/>
    <w:rsid w:val="00194016"/>
    <w:rsid w:val="001973D0"/>
    <w:rsid w:val="00197685"/>
    <w:rsid w:val="001A203E"/>
    <w:rsid w:val="001A349C"/>
    <w:rsid w:val="001A7903"/>
    <w:rsid w:val="001B06DB"/>
    <w:rsid w:val="001B4F03"/>
    <w:rsid w:val="001C0B4D"/>
    <w:rsid w:val="001C0B72"/>
    <w:rsid w:val="001C0BF0"/>
    <w:rsid w:val="001C7C48"/>
    <w:rsid w:val="001C7EDE"/>
    <w:rsid w:val="001D47CE"/>
    <w:rsid w:val="001E1A1A"/>
    <w:rsid w:val="001E1D33"/>
    <w:rsid w:val="001E2D37"/>
    <w:rsid w:val="001E4407"/>
    <w:rsid w:val="001E50EE"/>
    <w:rsid w:val="001E559B"/>
    <w:rsid w:val="001E74A1"/>
    <w:rsid w:val="001E7870"/>
    <w:rsid w:val="001E7DCC"/>
    <w:rsid w:val="001F25BB"/>
    <w:rsid w:val="001F36D8"/>
    <w:rsid w:val="001F71FF"/>
    <w:rsid w:val="002024F0"/>
    <w:rsid w:val="00203F17"/>
    <w:rsid w:val="002129CE"/>
    <w:rsid w:val="00216ACE"/>
    <w:rsid w:val="00217B92"/>
    <w:rsid w:val="00225495"/>
    <w:rsid w:val="002266D2"/>
    <w:rsid w:val="00230AFC"/>
    <w:rsid w:val="0023183A"/>
    <w:rsid w:val="00233205"/>
    <w:rsid w:val="00233EA8"/>
    <w:rsid w:val="002348C3"/>
    <w:rsid w:val="00234A54"/>
    <w:rsid w:val="002406D1"/>
    <w:rsid w:val="00240AFE"/>
    <w:rsid w:val="00242FBE"/>
    <w:rsid w:val="00250A16"/>
    <w:rsid w:val="0025441A"/>
    <w:rsid w:val="00254A3D"/>
    <w:rsid w:val="00255F3B"/>
    <w:rsid w:val="00257928"/>
    <w:rsid w:val="002631F7"/>
    <w:rsid w:val="002664AD"/>
    <w:rsid w:val="00266AFA"/>
    <w:rsid w:val="00271E60"/>
    <w:rsid w:val="00274835"/>
    <w:rsid w:val="00280FF6"/>
    <w:rsid w:val="002870A0"/>
    <w:rsid w:val="00291F0B"/>
    <w:rsid w:val="002A169C"/>
    <w:rsid w:val="002A34D1"/>
    <w:rsid w:val="002A3829"/>
    <w:rsid w:val="002A3A02"/>
    <w:rsid w:val="002A4462"/>
    <w:rsid w:val="002A5449"/>
    <w:rsid w:val="002A5503"/>
    <w:rsid w:val="002A7AE6"/>
    <w:rsid w:val="002B26BA"/>
    <w:rsid w:val="002B3189"/>
    <w:rsid w:val="002B5504"/>
    <w:rsid w:val="002B730E"/>
    <w:rsid w:val="002C2B9A"/>
    <w:rsid w:val="002C5A7A"/>
    <w:rsid w:val="002D47F7"/>
    <w:rsid w:val="002D58C2"/>
    <w:rsid w:val="002E0C72"/>
    <w:rsid w:val="002E0F43"/>
    <w:rsid w:val="002E62CA"/>
    <w:rsid w:val="00304E83"/>
    <w:rsid w:val="00305F76"/>
    <w:rsid w:val="00306A37"/>
    <w:rsid w:val="00307647"/>
    <w:rsid w:val="00313D34"/>
    <w:rsid w:val="0031547C"/>
    <w:rsid w:val="003205C2"/>
    <w:rsid w:val="00321D52"/>
    <w:rsid w:val="00322CC0"/>
    <w:rsid w:val="00326383"/>
    <w:rsid w:val="0032716C"/>
    <w:rsid w:val="00327A37"/>
    <w:rsid w:val="003342FF"/>
    <w:rsid w:val="0033601A"/>
    <w:rsid w:val="0034120D"/>
    <w:rsid w:val="003413AB"/>
    <w:rsid w:val="00341ECD"/>
    <w:rsid w:val="003436C3"/>
    <w:rsid w:val="00346E1C"/>
    <w:rsid w:val="00350F64"/>
    <w:rsid w:val="00351B06"/>
    <w:rsid w:val="003543C0"/>
    <w:rsid w:val="003723F1"/>
    <w:rsid w:val="003763D6"/>
    <w:rsid w:val="00377905"/>
    <w:rsid w:val="003817CE"/>
    <w:rsid w:val="00387E01"/>
    <w:rsid w:val="003967D6"/>
    <w:rsid w:val="00397010"/>
    <w:rsid w:val="003A1E22"/>
    <w:rsid w:val="003A2687"/>
    <w:rsid w:val="003A7C92"/>
    <w:rsid w:val="003B2704"/>
    <w:rsid w:val="003B33FC"/>
    <w:rsid w:val="003B6A9B"/>
    <w:rsid w:val="003B7D84"/>
    <w:rsid w:val="003C195F"/>
    <w:rsid w:val="003C2B45"/>
    <w:rsid w:val="003C3E73"/>
    <w:rsid w:val="003C6CB6"/>
    <w:rsid w:val="003D07E4"/>
    <w:rsid w:val="003D1CE8"/>
    <w:rsid w:val="003D2D57"/>
    <w:rsid w:val="003D3D37"/>
    <w:rsid w:val="003E067C"/>
    <w:rsid w:val="003E0807"/>
    <w:rsid w:val="003E25D9"/>
    <w:rsid w:val="003E7035"/>
    <w:rsid w:val="003E7337"/>
    <w:rsid w:val="003F268E"/>
    <w:rsid w:val="003F3797"/>
    <w:rsid w:val="003F66B7"/>
    <w:rsid w:val="003F744C"/>
    <w:rsid w:val="00400294"/>
    <w:rsid w:val="00400FD6"/>
    <w:rsid w:val="00404BCF"/>
    <w:rsid w:val="004074C6"/>
    <w:rsid w:val="00410633"/>
    <w:rsid w:val="0041644F"/>
    <w:rsid w:val="00417004"/>
    <w:rsid w:val="00425458"/>
    <w:rsid w:val="004327FD"/>
    <w:rsid w:val="00433B9B"/>
    <w:rsid w:val="004410C3"/>
    <w:rsid w:val="004450E7"/>
    <w:rsid w:val="004478ED"/>
    <w:rsid w:val="00460035"/>
    <w:rsid w:val="004614DF"/>
    <w:rsid w:val="00464821"/>
    <w:rsid w:val="004676A8"/>
    <w:rsid w:val="004724B6"/>
    <w:rsid w:val="00474ABE"/>
    <w:rsid w:val="004767C0"/>
    <w:rsid w:val="00476D0E"/>
    <w:rsid w:val="00483563"/>
    <w:rsid w:val="00487BA2"/>
    <w:rsid w:val="0049058B"/>
    <w:rsid w:val="00492315"/>
    <w:rsid w:val="004A0422"/>
    <w:rsid w:val="004A18A4"/>
    <w:rsid w:val="004A2E75"/>
    <w:rsid w:val="004A302B"/>
    <w:rsid w:val="004A3E4E"/>
    <w:rsid w:val="004A4ECE"/>
    <w:rsid w:val="004A563E"/>
    <w:rsid w:val="004A5ED1"/>
    <w:rsid w:val="004B170F"/>
    <w:rsid w:val="004B502F"/>
    <w:rsid w:val="004B50F4"/>
    <w:rsid w:val="004B552F"/>
    <w:rsid w:val="004C0026"/>
    <w:rsid w:val="004C19CC"/>
    <w:rsid w:val="004C1C0B"/>
    <w:rsid w:val="004C1CBC"/>
    <w:rsid w:val="004C5D50"/>
    <w:rsid w:val="004C6A68"/>
    <w:rsid w:val="004D4AE0"/>
    <w:rsid w:val="004F531E"/>
    <w:rsid w:val="004F60B2"/>
    <w:rsid w:val="005010A7"/>
    <w:rsid w:val="00501FE4"/>
    <w:rsid w:val="005040B6"/>
    <w:rsid w:val="0050430D"/>
    <w:rsid w:val="005055C4"/>
    <w:rsid w:val="005109EA"/>
    <w:rsid w:val="00512BE0"/>
    <w:rsid w:val="00514E57"/>
    <w:rsid w:val="00515AD7"/>
    <w:rsid w:val="00531A5B"/>
    <w:rsid w:val="005323AB"/>
    <w:rsid w:val="00533EF0"/>
    <w:rsid w:val="0053501D"/>
    <w:rsid w:val="005361CD"/>
    <w:rsid w:val="00536AA0"/>
    <w:rsid w:val="00536B23"/>
    <w:rsid w:val="0053793A"/>
    <w:rsid w:val="0054078E"/>
    <w:rsid w:val="005420C0"/>
    <w:rsid w:val="005444F9"/>
    <w:rsid w:val="00552D2F"/>
    <w:rsid w:val="00552FA1"/>
    <w:rsid w:val="00553DD3"/>
    <w:rsid w:val="00554BB9"/>
    <w:rsid w:val="00557049"/>
    <w:rsid w:val="00557B01"/>
    <w:rsid w:val="005602E3"/>
    <w:rsid w:val="0056156C"/>
    <w:rsid w:val="00561605"/>
    <w:rsid w:val="00561E7F"/>
    <w:rsid w:val="005653F1"/>
    <w:rsid w:val="00565AC9"/>
    <w:rsid w:val="00566FA2"/>
    <w:rsid w:val="00567AFB"/>
    <w:rsid w:val="005701AA"/>
    <w:rsid w:val="00572E23"/>
    <w:rsid w:val="00574196"/>
    <w:rsid w:val="0058017B"/>
    <w:rsid w:val="0058276A"/>
    <w:rsid w:val="0058799E"/>
    <w:rsid w:val="005912A1"/>
    <w:rsid w:val="005967AA"/>
    <w:rsid w:val="005A0249"/>
    <w:rsid w:val="005A239B"/>
    <w:rsid w:val="005A39A2"/>
    <w:rsid w:val="005A783F"/>
    <w:rsid w:val="005A7B75"/>
    <w:rsid w:val="005B0534"/>
    <w:rsid w:val="005B6328"/>
    <w:rsid w:val="005C13C7"/>
    <w:rsid w:val="005C7947"/>
    <w:rsid w:val="005D0A3F"/>
    <w:rsid w:val="005D2883"/>
    <w:rsid w:val="005D2C67"/>
    <w:rsid w:val="005D73B1"/>
    <w:rsid w:val="005E15BF"/>
    <w:rsid w:val="005E3330"/>
    <w:rsid w:val="005E411D"/>
    <w:rsid w:val="005F0B7D"/>
    <w:rsid w:val="005F21D2"/>
    <w:rsid w:val="005F577D"/>
    <w:rsid w:val="0060058B"/>
    <w:rsid w:val="00602F71"/>
    <w:rsid w:val="00603B34"/>
    <w:rsid w:val="00605A52"/>
    <w:rsid w:val="00610F97"/>
    <w:rsid w:val="006127CE"/>
    <w:rsid w:val="00613536"/>
    <w:rsid w:val="00622B42"/>
    <w:rsid w:val="00624CDC"/>
    <w:rsid w:val="0062604F"/>
    <w:rsid w:val="006275DC"/>
    <w:rsid w:val="00632A5F"/>
    <w:rsid w:val="006362CF"/>
    <w:rsid w:val="00636945"/>
    <w:rsid w:val="0064285A"/>
    <w:rsid w:val="00642A40"/>
    <w:rsid w:val="00644EBA"/>
    <w:rsid w:val="00650D08"/>
    <w:rsid w:val="00653048"/>
    <w:rsid w:val="00656E50"/>
    <w:rsid w:val="00663055"/>
    <w:rsid w:val="00663459"/>
    <w:rsid w:val="00664166"/>
    <w:rsid w:val="00664CBA"/>
    <w:rsid w:val="00671B76"/>
    <w:rsid w:val="006726B9"/>
    <w:rsid w:val="00674520"/>
    <w:rsid w:val="006748EC"/>
    <w:rsid w:val="00674923"/>
    <w:rsid w:val="0067780E"/>
    <w:rsid w:val="0068035C"/>
    <w:rsid w:val="006821BE"/>
    <w:rsid w:val="00682782"/>
    <w:rsid w:val="006915ED"/>
    <w:rsid w:val="00691AC3"/>
    <w:rsid w:val="00692AAE"/>
    <w:rsid w:val="00694364"/>
    <w:rsid w:val="00695BC1"/>
    <w:rsid w:val="00695E97"/>
    <w:rsid w:val="006975C5"/>
    <w:rsid w:val="00697DF5"/>
    <w:rsid w:val="006A1028"/>
    <w:rsid w:val="006A3AB8"/>
    <w:rsid w:val="006A47FE"/>
    <w:rsid w:val="006A6B68"/>
    <w:rsid w:val="006A7F6F"/>
    <w:rsid w:val="006B0105"/>
    <w:rsid w:val="006B0B7A"/>
    <w:rsid w:val="006B6AB4"/>
    <w:rsid w:val="006C19E5"/>
    <w:rsid w:val="006C5699"/>
    <w:rsid w:val="006C6217"/>
    <w:rsid w:val="006C6C29"/>
    <w:rsid w:val="006D0950"/>
    <w:rsid w:val="006D1A2E"/>
    <w:rsid w:val="006D2E1A"/>
    <w:rsid w:val="006D4553"/>
    <w:rsid w:val="006E290E"/>
    <w:rsid w:val="006E7441"/>
    <w:rsid w:val="006F3B22"/>
    <w:rsid w:val="006F5817"/>
    <w:rsid w:val="007055EA"/>
    <w:rsid w:val="00712D32"/>
    <w:rsid w:val="00715784"/>
    <w:rsid w:val="00726014"/>
    <w:rsid w:val="00730418"/>
    <w:rsid w:val="00732E45"/>
    <w:rsid w:val="00737DF9"/>
    <w:rsid w:val="00740073"/>
    <w:rsid w:val="00746C92"/>
    <w:rsid w:val="00754220"/>
    <w:rsid w:val="00756B9F"/>
    <w:rsid w:val="00757C61"/>
    <w:rsid w:val="007604E9"/>
    <w:rsid w:val="00762A5A"/>
    <w:rsid w:val="00764F80"/>
    <w:rsid w:val="007652A0"/>
    <w:rsid w:val="0077002A"/>
    <w:rsid w:val="00772273"/>
    <w:rsid w:val="00773C60"/>
    <w:rsid w:val="00774CE0"/>
    <w:rsid w:val="0078356C"/>
    <w:rsid w:val="00784003"/>
    <w:rsid w:val="007845E2"/>
    <w:rsid w:val="00795E48"/>
    <w:rsid w:val="00796068"/>
    <w:rsid w:val="007962A1"/>
    <w:rsid w:val="007A297F"/>
    <w:rsid w:val="007A3DE2"/>
    <w:rsid w:val="007B05D1"/>
    <w:rsid w:val="007B4399"/>
    <w:rsid w:val="007C36F4"/>
    <w:rsid w:val="007D0CC5"/>
    <w:rsid w:val="007D1475"/>
    <w:rsid w:val="007D2509"/>
    <w:rsid w:val="007D59C6"/>
    <w:rsid w:val="007E0BEA"/>
    <w:rsid w:val="007E58F3"/>
    <w:rsid w:val="007E67E6"/>
    <w:rsid w:val="007F1794"/>
    <w:rsid w:val="007F2028"/>
    <w:rsid w:val="007F45D0"/>
    <w:rsid w:val="00804430"/>
    <w:rsid w:val="00804A83"/>
    <w:rsid w:val="008068A2"/>
    <w:rsid w:val="008117D5"/>
    <w:rsid w:val="00815EC3"/>
    <w:rsid w:val="008164E2"/>
    <w:rsid w:val="00820BCB"/>
    <w:rsid w:val="00822824"/>
    <w:rsid w:val="008236FD"/>
    <w:rsid w:val="008247D1"/>
    <w:rsid w:val="00830E76"/>
    <w:rsid w:val="00834134"/>
    <w:rsid w:val="0083501F"/>
    <w:rsid w:val="00836140"/>
    <w:rsid w:val="008366F6"/>
    <w:rsid w:val="00837E7E"/>
    <w:rsid w:val="008401E2"/>
    <w:rsid w:val="00842A58"/>
    <w:rsid w:val="00845BD1"/>
    <w:rsid w:val="008477E1"/>
    <w:rsid w:val="00853867"/>
    <w:rsid w:val="008557EF"/>
    <w:rsid w:val="0085654D"/>
    <w:rsid w:val="00857335"/>
    <w:rsid w:val="00864C5E"/>
    <w:rsid w:val="00867FE0"/>
    <w:rsid w:val="00873791"/>
    <w:rsid w:val="00876AE6"/>
    <w:rsid w:val="00877722"/>
    <w:rsid w:val="00877C44"/>
    <w:rsid w:val="00883134"/>
    <w:rsid w:val="0088412C"/>
    <w:rsid w:val="00897497"/>
    <w:rsid w:val="008A2C16"/>
    <w:rsid w:val="008A3BCD"/>
    <w:rsid w:val="008B24CE"/>
    <w:rsid w:val="008B3266"/>
    <w:rsid w:val="008B454E"/>
    <w:rsid w:val="008C0DC2"/>
    <w:rsid w:val="008C12FE"/>
    <w:rsid w:val="008C4066"/>
    <w:rsid w:val="008D203C"/>
    <w:rsid w:val="008D44F2"/>
    <w:rsid w:val="008D45EC"/>
    <w:rsid w:val="008D6B17"/>
    <w:rsid w:val="008D7EB9"/>
    <w:rsid w:val="008E2434"/>
    <w:rsid w:val="008E38D6"/>
    <w:rsid w:val="008E5A82"/>
    <w:rsid w:val="00903C89"/>
    <w:rsid w:val="0090447D"/>
    <w:rsid w:val="00905AC2"/>
    <w:rsid w:val="009069BD"/>
    <w:rsid w:val="009143FC"/>
    <w:rsid w:val="009168E3"/>
    <w:rsid w:val="00917F9F"/>
    <w:rsid w:val="00922E79"/>
    <w:rsid w:val="0092587A"/>
    <w:rsid w:val="00925DBE"/>
    <w:rsid w:val="00926185"/>
    <w:rsid w:val="00926CBC"/>
    <w:rsid w:val="00926DC7"/>
    <w:rsid w:val="00926EC1"/>
    <w:rsid w:val="00934805"/>
    <w:rsid w:val="0093666D"/>
    <w:rsid w:val="00937B1F"/>
    <w:rsid w:val="00941443"/>
    <w:rsid w:val="009428D8"/>
    <w:rsid w:val="0094743C"/>
    <w:rsid w:val="0094750B"/>
    <w:rsid w:val="009540CF"/>
    <w:rsid w:val="00954124"/>
    <w:rsid w:val="009546E6"/>
    <w:rsid w:val="009553CC"/>
    <w:rsid w:val="00964E14"/>
    <w:rsid w:val="00966245"/>
    <w:rsid w:val="009662A3"/>
    <w:rsid w:val="009673A2"/>
    <w:rsid w:val="0097068A"/>
    <w:rsid w:val="009740BD"/>
    <w:rsid w:val="00974BAD"/>
    <w:rsid w:val="00977865"/>
    <w:rsid w:val="00977AB9"/>
    <w:rsid w:val="00983460"/>
    <w:rsid w:val="009862CF"/>
    <w:rsid w:val="00991B67"/>
    <w:rsid w:val="009952B8"/>
    <w:rsid w:val="00995892"/>
    <w:rsid w:val="00995B3C"/>
    <w:rsid w:val="00996C15"/>
    <w:rsid w:val="00996ED5"/>
    <w:rsid w:val="009B4989"/>
    <w:rsid w:val="009C060D"/>
    <w:rsid w:val="009C1FFD"/>
    <w:rsid w:val="009C404C"/>
    <w:rsid w:val="009D2398"/>
    <w:rsid w:val="009E123E"/>
    <w:rsid w:val="009F38EC"/>
    <w:rsid w:val="009F5A66"/>
    <w:rsid w:val="009F5AAD"/>
    <w:rsid w:val="00A01E73"/>
    <w:rsid w:val="00A04374"/>
    <w:rsid w:val="00A05BBF"/>
    <w:rsid w:val="00A06C80"/>
    <w:rsid w:val="00A10C28"/>
    <w:rsid w:val="00A11E08"/>
    <w:rsid w:val="00A13D70"/>
    <w:rsid w:val="00A16447"/>
    <w:rsid w:val="00A3110F"/>
    <w:rsid w:val="00A3143C"/>
    <w:rsid w:val="00A344E7"/>
    <w:rsid w:val="00A350F7"/>
    <w:rsid w:val="00A464D9"/>
    <w:rsid w:val="00A4690A"/>
    <w:rsid w:val="00A50B06"/>
    <w:rsid w:val="00A51F35"/>
    <w:rsid w:val="00A6300C"/>
    <w:rsid w:val="00A7023C"/>
    <w:rsid w:val="00A7343F"/>
    <w:rsid w:val="00A73889"/>
    <w:rsid w:val="00A73F6E"/>
    <w:rsid w:val="00A747EC"/>
    <w:rsid w:val="00A767B6"/>
    <w:rsid w:val="00A80302"/>
    <w:rsid w:val="00A816E0"/>
    <w:rsid w:val="00A84809"/>
    <w:rsid w:val="00A90EF9"/>
    <w:rsid w:val="00A96EBC"/>
    <w:rsid w:val="00A97175"/>
    <w:rsid w:val="00AA1509"/>
    <w:rsid w:val="00AA1575"/>
    <w:rsid w:val="00AA344F"/>
    <w:rsid w:val="00AA7411"/>
    <w:rsid w:val="00AA762D"/>
    <w:rsid w:val="00AB1218"/>
    <w:rsid w:val="00AB5CBB"/>
    <w:rsid w:val="00AC0CCD"/>
    <w:rsid w:val="00AC1361"/>
    <w:rsid w:val="00AC2229"/>
    <w:rsid w:val="00AC6B54"/>
    <w:rsid w:val="00AC7A5F"/>
    <w:rsid w:val="00AC7AE1"/>
    <w:rsid w:val="00AD1132"/>
    <w:rsid w:val="00AD69A0"/>
    <w:rsid w:val="00AE288A"/>
    <w:rsid w:val="00AE35BB"/>
    <w:rsid w:val="00AE7F04"/>
    <w:rsid w:val="00AF2FFF"/>
    <w:rsid w:val="00AF5864"/>
    <w:rsid w:val="00B0094F"/>
    <w:rsid w:val="00B021CC"/>
    <w:rsid w:val="00B033C3"/>
    <w:rsid w:val="00B11B90"/>
    <w:rsid w:val="00B138F8"/>
    <w:rsid w:val="00B1577C"/>
    <w:rsid w:val="00B176AD"/>
    <w:rsid w:val="00B20450"/>
    <w:rsid w:val="00B2112F"/>
    <w:rsid w:val="00B257E4"/>
    <w:rsid w:val="00B4206F"/>
    <w:rsid w:val="00B43624"/>
    <w:rsid w:val="00B63E38"/>
    <w:rsid w:val="00B64245"/>
    <w:rsid w:val="00B67107"/>
    <w:rsid w:val="00B77E28"/>
    <w:rsid w:val="00B80772"/>
    <w:rsid w:val="00B80F26"/>
    <w:rsid w:val="00B83706"/>
    <w:rsid w:val="00B84677"/>
    <w:rsid w:val="00B855CA"/>
    <w:rsid w:val="00B86463"/>
    <w:rsid w:val="00B94983"/>
    <w:rsid w:val="00B9519E"/>
    <w:rsid w:val="00B962E9"/>
    <w:rsid w:val="00BA0F66"/>
    <w:rsid w:val="00BA210B"/>
    <w:rsid w:val="00BA45CA"/>
    <w:rsid w:val="00BB0556"/>
    <w:rsid w:val="00BB07C6"/>
    <w:rsid w:val="00BB38BA"/>
    <w:rsid w:val="00BB4543"/>
    <w:rsid w:val="00BB72BF"/>
    <w:rsid w:val="00BC1D83"/>
    <w:rsid w:val="00BD1B0F"/>
    <w:rsid w:val="00BD207D"/>
    <w:rsid w:val="00BD5536"/>
    <w:rsid w:val="00BE1951"/>
    <w:rsid w:val="00BF35FC"/>
    <w:rsid w:val="00BF38D2"/>
    <w:rsid w:val="00BF7193"/>
    <w:rsid w:val="00BF7857"/>
    <w:rsid w:val="00C00CBA"/>
    <w:rsid w:val="00C022FA"/>
    <w:rsid w:val="00C064D9"/>
    <w:rsid w:val="00C1149D"/>
    <w:rsid w:val="00C12B0D"/>
    <w:rsid w:val="00C14ACB"/>
    <w:rsid w:val="00C15971"/>
    <w:rsid w:val="00C1623D"/>
    <w:rsid w:val="00C31D5F"/>
    <w:rsid w:val="00C32836"/>
    <w:rsid w:val="00C4044B"/>
    <w:rsid w:val="00C43DFC"/>
    <w:rsid w:val="00C47EFA"/>
    <w:rsid w:val="00C53151"/>
    <w:rsid w:val="00C54C00"/>
    <w:rsid w:val="00C57F32"/>
    <w:rsid w:val="00C61216"/>
    <w:rsid w:val="00C673D3"/>
    <w:rsid w:val="00C70119"/>
    <w:rsid w:val="00C706DF"/>
    <w:rsid w:val="00C73073"/>
    <w:rsid w:val="00C73846"/>
    <w:rsid w:val="00C75517"/>
    <w:rsid w:val="00C7613F"/>
    <w:rsid w:val="00C810C5"/>
    <w:rsid w:val="00C840B9"/>
    <w:rsid w:val="00C85538"/>
    <w:rsid w:val="00C85841"/>
    <w:rsid w:val="00C861A1"/>
    <w:rsid w:val="00C86833"/>
    <w:rsid w:val="00C86BCD"/>
    <w:rsid w:val="00C9092D"/>
    <w:rsid w:val="00C94B76"/>
    <w:rsid w:val="00C95202"/>
    <w:rsid w:val="00CA094B"/>
    <w:rsid w:val="00CA1CDB"/>
    <w:rsid w:val="00CA1F99"/>
    <w:rsid w:val="00CA2C19"/>
    <w:rsid w:val="00CA3496"/>
    <w:rsid w:val="00CA34DD"/>
    <w:rsid w:val="00CA49BD"/>
    <w:rsid w:val="00CC0789"/>
    <w:rsid w:val="00CC2678"/>
    <w:rsid w:val="00CC3019"/>
    <w:rsid w:val="00CC317E"/>
    <w:rsid w:val="00CC6F2F"/>
    <w:rsid w:val="00CE13D9"/>
    <w:rsid w:val="00CE3AA2"/>
    <w:rsid w:val="00CE415C"/>
    <w:rsid w:val="00CE514A"/>
    <w:rsid w:val="00CF0CE6"/>
    <w:rsid w:val="00CF20F7"/>
    <w:rsid w:val="00CF4CDF"/>
    <w:rsid w:val="00CF67CC"/>
    <w:rsid w:val="00CF69C3"/>
    <w:rsid w:val="00D0006B"/>
    <w:rsid w:val="00D05229"/>
    <w:rsid w:val="00D06FC8"/>
    <w:rsid w:val="00D07C7F"/>
    <w:rsid w:val="00D07E6F"/>
    <w:rsid w:val="00D14C26"/>
    <w:rsid w:val="00D15146"/>
    <w:rsid w:val="00D2439C"/>
    <w:rsid w:val="00D32DDF"/>
    <w:rsid w:val="00D34534"/>
    <w:rsid w:val="00D41270"/>
    <w:rsid w:val="00D41272"/>
    <w:rsid w:val="00D43062"/>
    <w:rsid w:val="00D43F25"/>
    <w:rsid w:val="00D453FE"/>
    <w:rsid w:val="00D46407"/>
    <w:rsid w:val="00D5064A"/>
    <w:rsid w:val="00D5454B"/>
    <w:rsid w:val="00D54B2E"/>
    <w:rsid w:val="00D56E48"/>
    <w:rsid w:val="00D5707A"/>
    <w:rsid w:val="00D57CE4"/>
    <w:rsid w:val="00D619FF"/>
    <w:rsid w:val="00D65AB2"/>
    <w:rsid w:val="00D720B9"/>
    <w:rsid w:val="00D72DD3"/>
    <w:rsid w:val="00D73778"/>
    <w:rsid w:val="00D737E8"/>
    <w:rsid w:val="00D73A38"/>
    <w:rsid w:val="00D7566F"/>
    <w:rsid w:val="00D75EED"/>
    <w:rsid w:val="00D93BE1"/>
    <w:rsid w:val="00D957F0"/>
    <w:rsid w:val="00D96580"/>
    <w:rsid w:val="00D974B9"/>
    <w:rsid w:val="00D97A00"/>
    <w:rsid w:val="00DA268B"/>
    <w:rsid w:val="00DA298F"/>
    <w:rsid w:val="00DA3A3C"/>
    <w:rsid w:val="00DB4653"/>
    <w:rsid w:val="00DB4BC4"/>
    <w:rsid w:val="00DB6331"/>
    <w:rsid w:val="00DB7313"/>
    <w:rsid w:val="00DC0320"/>
    <w:rsid w:val="00DC1B3A"/>
    <w:rsid w:val="00DC1C66"/>
    <w:rsid w:val="00DC3322"/>
    <w:rsid w:val="00DC4615"/>
    <w:rsid w:val="00DC7B50"/>
    <w:rsid w:val="00DD30BD"/>
    <w:rsid w:val="00DD4A50"/>
    <w:rsid w:val="00DD56AA"/>
    <w:rsid w:val="00DD707E"/>
    <w:rsid w:val="00DE223E"/>
    <w:rsid w:val="00DE28BF"/>
    <w:rsid w:val="00DE30B5"/>
    <w:rsid w:val="00DF363C"/>
    <w:rsid w:val="00DF40F4"/>
    <w:rsid w:val="00DF4961"/>
    <w:rsid w:val="00DF4D89"/>
    <w:rsid w:val="00E018E6"/>
    <w:rsid w:val="00E036F2"/>
    <w:rsid w:val="00E06D6E"/>
    <w:rsid w:val="00E1078F"/>
    <w:rsid w:val="00E1288F"/>
    <w:rsid w:val="00E14DAF"/>
    <w:rsid w:val="00E15178"/>
    <w:rsid w:val="00E155FB"/>
    <w:rsid w:val="00E2427E"/>
    <w:rsid w:val="00E33BBA"/>
    <w:rsid w:val="00E34115"/>
    <w:rsid w:val="00E40C26"/>
    <w:rsid w:val="00E419AD"/>
    <w:rsid w:val="00E52F15"/>
    <w:rsid w:val="00E53E7D"/>
    <w:rsid w:val="00E55FE3"/>
    <w:rsid w:val="00E57689"/>
    <w:rsid w:val="00E608C7"/>
    <w:rsid w:val="00E61737"/>
    <w:rsid w:val="00E64E69"/>
    <w:rsid w:val="00E65206"/>
    <w:rsid w:val="00E654B1"/>
    <w:rsid w:val="00E671AD"/>
    <w:rsid w:val="00E70A2C"/>
    <w:rsid w:val="00E75D79"/>
    <w:rsid w:val="00E76895"/>
    <w:rsid w:val="00E83B3A"/>
    <w:rsid w:val="00E8518D"/>
    <w:rsid w:val="00E85D34"/>
    <w:rsid w:val="00E936F8"/>
    <w:rsid w:val="00EB4063"/>
    <w:rsid w:val="00EB5CBD"/>
    <w:rsid w:val="00EB7B58"/>
    <w:rsid w:val="00EC1931"/>
    <w:rsid w:val="00EC4691"/>
    <w:rsid w:val="00ED108B"/>
    <w:rsid w:val="00EE0701"/>
    <w:rsid w:val="00EE220E"/>
    <w:rsid w:val="00EE50C6"/>
    <w:rsid w:val="00EE5CAE"/>
    <w:rsid w:val="00EF1E8F"/>
    <w:rsid w:val="00EF32E1"/>
    <w:rsid w:val="00EF336C"/>
    <w:rsid w:val="00EF54C5"/>
    <w:rsid w:val="00EF645E"/>
    <w:rsid w:val="00F03271"/>
    <w:rsid w:val="00F0398D"/>
    <w:rsid w:val="00F04126"/>
    <w:rsid w:val="00F13059"/>
    <w:rsid w:val="00F15C7A"/>
    <w:rsid w:val="00F212AC"/>
    <w:rsid w:val="00F24ED0"/>
    <w:rsid w:val="00F27811"/>
    <w:rsid w:val="00F31026"/>
    <w:rsid w:val="00F3189D"/>
    <w:rsid w:val="00F3208E"/>
    <w:rsid w:val="00F3367C"/>
    <w:rsid w:val="00F34689"/>
    <w:rsid w:val="00F4051F"/>
    <w:rsid w:val="00F410D5"/>
    <w:rsid w:val="00F42C14"/>
    <w:rsid w:val="00F47D5D"/>
    <w:rsid w:val="00F51991"/>
    <w:rsid w:val="00F52974"/>
    <w:rsid w:val="00F57765"/>
    <w:rsid w:val="00F622DB"/>
    <w:rsid w:val="00F6383D"/>
    <w:rsid w:val="00F64656"/>
    <w:rsid w:val="00F65F92"/>
    <w:rsid w:val="00F66790"/>
    <w:rsid w:val="00F66CA9"/>
    <w:rsid w:val="00F66D56"/>
    <w:rsid w:val="00F72B36"/>
    <w:rsid w:val="00F74431"/>
    <w:rsid w:val="00F828A3"/>
    <w:rsid w:val="00F902E0"/>
    <w:rsid w:val="00F920EF"/>
    <w:rsid w:val="00F92953"/>
    <w:rsid w:val="00F95E8E"/>
    <w:rsid w:val="00F96A60"/>
    <w:rsid w:val="00FA14BB"/>
    <w:rsid w:val="00FA4BA8"/>
    <w:rsid w:val="00FA5763"/>
    <w:rsid w:val="00FB0A67"/>
    <w:rsid w:val="00FB336A"/>
    <w:rsid w:val="00FB3B1D"/>
    <w:rsid w:val="00FB3B40"/>
    <w:rsid w:val="00FC0529"/>
    <w:rsid w:val="00FC1472"/>
    <w:rsid w:val="00FC23E4"/>
    <w:rsid w:val="00FC3D81"/>
    <w:rsid w:val="00FC4634"/>
    <w:rsid w:val="00FD0ACF"/>
    <w:rsid w:val="00FD1680"/>
    <w:rsid w:val="00FD2BBD"/>
    <w:rsid w:val="00FD7D81"/>
    <w:rsid w:val="00FE0F0C"/>
    <w:rsid w:val="00FE5D8D"/>
    <w:rsid w:val="00FE699D"/>
    <w:rsid w:val="00FE6DD9"/>
    <w:rsid w:val="00FE7F87"/>
    <w:rsid w:val="03201571"/>
    <w:rsid w:val="0A0F794A"/>
    <w:rsid w:val="18381785"/>
    <w:rsid w:val="1E321196"/>
    <w:rsid w:val="20695C17"/>
    <w:rsid w:val="2CF9734C"/>
    <w:rsid w:val="2FCC7FF1"/>
    <w:rsid w:val="310A5963"/>
    <w:rsid w:val="337A0A4C"/>
    <w:rsid w:val="35275594"/>
    <w:rsid w:val="383F1EED"/>
    <w:rsid w:val="459F6A96"/>
    <w:rsid w:val="5A225425"/>
    <w:rsid w:val="5F3A21D4"/>
    <w:rsid w:val="62617F2E"/>
    <w:rsid w:val="664133D6"/>
    <w:rsid w:val="66796805"/>
    <w:rsid w:val="748F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iPriority w:val="0"/>
    <w:pPr>
      <w:ind w:left="1260"/>
      <w:jc w:val="left"/>
    </w:pPr>
    <w:rPr>
      <w:rFonts w:cstheme="minorHAnsi"/>
      <w:sz w:val="18"/>
      <w:szCs w:val="18"/>
    </w:rPr>
  </w:style>
  <w:style w:type="paragraph" w:styleId="3">
    <w:name w:val="annotation text"/>
    <w:basedOn w:val="1"/>
    <w:link w:val="25"/>
    <w:qFormat/>
    <w:uiPriority w:val="0"/>
    <w:pPr>
      <w:jc w:val="left"/>
    </w:pPr>
  </w:style>
  <w:style w:type="paragraph" w:styleId="4">
    <w:name w:val="Body Text"/>
    <w:basedOn w:val="1"/>
    <w:link w:val="31"/>
    <w:qFormat/>
    <w:uiPriority w:val="1"/>
    <w:pPr>
      <w:spacing w:before="18"/>
      <w:ind w:left="74"/>
      <w:jc w:val="left"/>
    </w:pPr>
    <w:rPr>
      <w:rFonts w:ascii="宋体" w:hAnsi="宋体" w:eastAsia="宋体"/>
      <w:kern w:val="0"/>
      <w:szCs w:val="21"/>
      <w:lang w:eastAsia="en-US"/>
    </w:rPr>
  </w:style>
  <w:style w:type="paragraph" w:styleId="5">
    <w:name w:val="toc 5"/>
    <w:basedOn w:val="1"/>
    <w:next w:val="1"/>
    <w:qFormat/>
    <w:uiPriority w:val="0"/>
    <w:pPr>
      <w:ind w:left="840"/>
      <w:jc w:val="left"/>
    </w:pPr>
    <w:rPr>
      <w:rFonts w:cstheme="minorHAnsi"/>
      <w:sz w:val="18"/>
      <w:szCs w:val="18"/>
    </w:rPr>
  </w:style>
  <w:style w:type="paragraph" w:styleId="6">
    <w:name w:val="toc 3"/>
    <w:basedOn w:val="1"/>
    <w:next w:val="1"/>
    <w:uiPriority w:val="0"/>
    <w:pPr>
      <w:ind w:left="420"/>
      <w:jc w:val="left"/>
    </w:pPr>
    <w:rPr>
      <w:rFonts w:cstheme="minorHAnsi"/>
      <w:i/>
      <w:iCs/>
      <w:sz w:val="20"/>
      <w:szCs w:val="20"/>
    </w:rPr>
  </w:style>
  <w:style w:type="paragraph" w:styleId="7">
    <w:name w:val="toc 8"/>
    <w:basedOn w:val="1"/>
    <w:next w:val="1"/>
    <w:qFormat/>
    <w:uiPriority w:val="0"/>
    <w:pPr>
      <w:ind w:left="1470"/>
      <w:jc w:val="left"/>
    </w:pPr>
    <w:rPr>
      <w:rFonts w:cstheme="minorHAnsi"/>
      <w:sz w:val="18"/>
      <w:szCs w:val="18"/>
    </w:rPr>
  </w:style>
  <w:style w:type="paragraph" w:styleId="8">
    <w:name w:val="Date"/>
    <w:basedOn w:val="1"/>
    <w:next w:val="1"/>
    <w:link w:val="30"/>
    <w:qFormat/>
    <w:uiPriority w:val="0"/>
    <w:pPr>
      <w:ind w:left="100" w:leftChars="2500"/>
    </w:pPr>
  </w:style>
  <w:style w:type="paragraph" w:styleId="9">
    <w:name w:val="Balloon Text"/>
    <w:basedOn w:val="1"/>
    <w:link w:val="34"/>
    <w:semiHidden/>
    <w:unhideWhenUsed/>
    <w:uiPriority w:val="0"/>
    <w:rPr>
      <w:sz w:val="18"/>
      <w:szCs w:val="18"/>
    </w:rPr>
  </w:style>
  <w:style w:type="paragraph" w:styleId="10">
    <w:name w:val="footer"/>
    <w:basedOn w:val="1"/>
    <w:link w:val="24"/>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spacing w:before="120" w:after="120"/>
      <w:jc w:val="left"/>
    </w:pPr>
    <w:rPr>
      <w:rFonts w:cstheme="minorHAnsi"/>
      <w:b/>
      <w:bCs/>
      <w:caps/>
      <w:sz w:val="20"/>
      <w:szCs w:val="20"/>
    </w:rPr>
  </w:style>
  <w:style w:type="paragraph" w:styleId="13">
    <w:name w:val="toc 4"/>
    <w:basedOn w:val="1"/>
    <w:next w:val="1"/>
    <w:uiPriority w:val="0"/>
    <w:pPr>
      <w:ind w:left="630"/>
      <w:jc w:val="left"/>
    </w:pPr>
    <w:rPr>
      <w:rFonts w:cstheme="minorHAnsi"/>
      <w:sz w:val="18"/>
      <w:szCs w:val="18"/>
    </w:rPr>
  </w:style>
  <w:style w:type="paragraph" w:styleId="14">
    <w:name w:val="toc 6"/>
    <w:basedOn w:val="1"/>
    <w:next w:val="1"/>
    <w:qFormat/>
    <w:uiPriority w:val="0"/>
    <w:pPr>
      <w:ind w:left="1050"/>
      <w:jc w:val="left"/>
    </w:pPr>
    <w:rPr>
      <w:rFonts w:cstheme="minorHAnsi"/>
      <w:sz w:val="18"/>
      <w:szCs w:val="18"/>
    </w:rPr>
  </w:style>
  <w:style w:type="paragraph" w:styleId="15">
    <w:name w:val="toc 2"/>
    <w:basedOn w:val="1"/>
    <w:next w:val="1"/>
    <w:qFormat/>
    <w:uiPriority w:val="39"/>
    <w:pPr>
      <w:ind w:left="210"/>
      <w:jc w:val="left"/>
    </w:pPr>
    <w:rPr>
      <w:rFonts w:cstheme="minorHAnsi"/>
      <w:smallCaps/>
      <w:sz w:val="20"/>
      <w:szCs w:val="20"/>
    </w:rPr>
  </w:style>
  <w:style w:type="paragraph" w:styleId="16">
    <w:name w:val="toc 9"/>
    <w:basedOn w:val="1"/>
    <w:next w:val="1"/>
    <w:qFormat/>
    <w:uiPriority w:val="0"/>
    <w:pPr>
      <w:ind w:left="1680"/>
      <w:jc w:val="left"/>
    </w:pPr>
    <w:rPr>
      <w:rFonts w:cstheme="minorHAnsi"/>
      <w:sz w:val="18"/>
      <w:szCs w:val="18"/>
    </w:rPr>
  </w:style>
  <w:style w:type="paragraph" w:styleId="17">
    <w:name w:val="annotation subject"/>
    <w:basedOn w:val="3"/>
    <w:next w:val="3"/>
    <w:link w:val="26"/>
    <w:semiHidden/>
    <w:unhideWhenUsed/>
    <w:qFormat/>
    <w:uiPriority w:val="0"/>
    <w:rPr>
      <w:b/>
      <w:bCs/>
    </w:rPr>
  </w:style>
  <w:style w:type="table" w:styleId="19">
    <w:name w:val="Table Grid"/>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uiPriority w:val="99"/>
    <w:rPr>
      <w:color w:val="0563C1" w:themeColor="hyperlink"/>
      <w:u w:val="single"/>
      <w14:textFill>
        <w14:solidFill>
          <w14:schemeClr w14:val="hlink"/>
        </w14:solidFill>
      </w14:textFill>
    </w:rPr>
  </w:style>
  <w:style w:type="character" w:styleId="22">
    <w:name w:val="annotation reference"/>
    <w:basedOn w:val="20"/>
    <w:uiPriority w:val="0"/>
    <w:rPr>
      <w:sz w:val="21"/>
      <w:szCs w:val="21"/>
    </w:rPr>
  </w:style>
  <w:style w:type="character" w:customStyle="1" w:styleId="23">
    <w:name w:val="页眉 字符"/>
    <w:basedOn w:val="20"/>
    <w:link w:val="11"/>
    <w:uiPriority w:val="0"/>
    <w:rPr>
      <w:kern w:val="2"/>
      <w:sz w:val="18"/>
      <w:szCs w:val="18"/>
    </w:rPr>
  </w:style>
  <w:style w:type="character" w:customStyle="1" w:styleId="24">
    <w:name w:val="页脚 字符"/>
    <w:basedOn w:val="20"/>
    <w:link w:val="10"/>
    <w:qFormat/>
    <w:uiPriority w:val="99"/>
    <w:rPr>
      <w:kern w:val="2"/>
      <w:sz w:val="18"/>
      <w:szCs w:val="18"/>
    </w:rPr>
  </w:style>
  <w:style w:type="character" w:customStyle="1" w:styleId="25">
    <w:name w:val="批注文字 字符"/>
    <w:basedOn w:val="20"/>
    <w:link w:val="3"/>
    <w:qFormat/>
    <w:uiPriority w:val="0"/>
    <w:rPr>
      <w:kern w:val="2"/>
      <w:sz w:val="21"/>
      <w:szCs w:val="24"/>
    </w:rPr>
  </w:style>
  <w:style w:type="character" w:customStyle="1" w:styleId="26">
    <w:name w:val="批注主题 字符"/>
    <w:basedOn w:val="25"/>
    <w:link w:val="17"/>
    <w:semiHidden/>
    <w:qFormat/>
    <w:uiPriority w:val="0"/>
    <w:rPr>
      <w:b/>
      <w:bCs/>
      <w:kern w:val="2"/>
      <w:sz w:val="21"/>
      <w:szCs w:val="24"/>
    </w:rPr>
  </w:style>
  <w:style w:type="paragraph" w:styleId="27">
    <w:name w:val="List Paragraph"/>
    <w:basedOn w:val="1"/>
    <w:qFormat/>
    <w:uiPriority w:val="34"/>
    <w:pPr>
      <w:ind w:firstLine="420" w:firstLineChars="200"/>
    </w:pPr>
  </w:style>
  <w:style w:type="paragraph" w:customStyle="1" w:styleId="28">
    <w:name w:val="段"/>
    <w:link w:val="2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link w:val="28"/>
    <w:qFormat/>
    <w:uiPriority w:val="0"/>
    <w:rPr>
      <w:rFonts w:ascii="宋体" w:hAnsi="Times New Roman" w:eastAsia="宋体" w:cs="Times New Roman"/>
      <w:sz w:val="21"/>
    </w:rPr>
  </w:style>
  <w:style w:type="character" w:customStyle="1" w:styleId="30">
    <w:name w:val="日期 字符"/>
    <w:basedOn w:val="20"/>
    <w:link w:val="8"/>
    <w:qFormat/>
    <w:uiPriority w:val="0"/>
    <w:rPr>
      <w:kern w:val="2"/>
      <w:sz w:val="21"/>
      <w:szCs w:val="24"/>
    </w:rPr>
  </w:style>
  <w:style w:type="character" w:customStyle="1" w:styleId="31">
    <w:name w:val="正文文本 字符"/>
    <w:basedOn w:val="20"/>
    <w:link w:val="4"/>
    <w:uiPriority w:val="1"/>
    <w:rPr>
      <w:rFonts w:ascii="宋体" w:hAnsi="宋体" w:eastAsia="宋体"/>
      <w:sz w:val="21"/>
      <w:szCs w:val="21"/>
      <w:lang w:eastAsia="en-US"/>
    </w:rPr>
  </w:style>
  <w:style w:type="paragraph" w:customStyle="1" w:styleId="32">
    <w:name w:val="一级条标题"/>
    <w:next w:val="28"/>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3">
    <w:name w:val="章标题"/>
    <w:next w:val="28"/>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34">
    <w:name w:val="批注框文本 字符"/>
    <w:basedOn w:val="20"/>
    <w:link w:val="9"/>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5E76-EEF7-468B-AF56-5F486214C722}">
  <ds:schemaRefs/>
</ds:datastoreItem>
</file>

<file path=docProps/app.xml><?xml version="1.0" encoding="utf-8"?>
<Properties xmlns="http://schemas.openxmlformats.org/officeDocument/2006/extended-properties" xmlns:vt="http://schemas.openxmlformats.org/officeDocument/2006/docPropsVTypes">
  <Template>Normal</Template>
  <Pages>17</Pages>
  <Words>10072</Words>
  <Characters>11113</Characters>
  <Lines>87</Lines>
  <Paragraphs>24</Paragraphs>
  <TotalTime>0</TotalTime>
  <ScaleCrop>false</ScaleCrop>
  <LinksUpToDate>false</LinksUpToDate>
  <CharactersWithSpaces>11280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2023-01-06T06:13:00Z</dcterms:created>
  <dc:creator>admin</dc:creator>
  <cp:lastModifiedBy>Only</cp:lastModifiedBy>
  <dcterms:modified xsi:type="dcterms:W3CDTF">2023-01-10T03:30:32Z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7EE8FFB8AF444A8C86F9E1DA59FC1712</vt:lpwstr>
  </property>
</Properties>
</file>