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97.140     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Y</w:t>
            </w:r>
            <w:r>
              <w:rPr>
                <w:rFonts w:ascii="黑体" w:hAnsi="黑体" w:eastAsia="黑体"/>
                <w:sz w:val="21"/>
                <w:szCs w:val="21"/>
              </w:rPr>
              <w:t xml:space="preserve"> 81</w:t>
            </w:r>
            <w:r>
              <w:rPr>
                <w:rFonts w:ascii="黑体" w:hAnsi="黑体" w:eastAsia="黑体"/>
                <w:sz w:val="21"/>
                <w:szCs w:val="21"/>
              </w:rPr>
              <w:fldChar w:fldCharType="end"/>
            </w:r>
            <w:bookmarkEnd w:id="2"/>
          </w:p>
        </w:tc>
      </w:tr>
    </w:tbl>
    <w:p>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CSTE</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质量分级及"领跑者"评价要求 发泡型床垫</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Assessment requirements for quality grading and forerunner — Foam mattress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bookmarkStart w:id="11" w:name="下拉1"/>
      <w:r>
        <w:rPr>
          <w:rFonts w:hint="eastAsia" w:cs="Times New Roman"/>
          <w:sz w:val="24"/>
          <w:szCs w:val="28"/>
          <w:lang w:val="en-US" w:eastAsia="zh-CN" w:bidi="ar-SA"/>
        </w:rPr>
        <w:t>征求意见稿</w:t>
      </w:r>
      <w:r>
        <w:rPr>
          <w:rFonts w:ascii="Times New Roman" w:hAnsi="Times New Roman" w:eastAsia="宋体" w:cs="Times New Roman"/>
          <w:sz w:val="24"/>
          <w:szCs w:val="28"/>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w:t>
      </w:r>
      <w:r>
        <w:rPr>
          <w:rFonts w:hint="eastAsia"/>
          <w:sz w:val="21"/>
          <w:szCs w:val="28"/>
          <w:lang w:val="en-US" w:eastAsia="zh-CN"/>
        </w:rPr>
        <w:t>3</w:t>
      </w:r>
      <w:r>
        <w:rPr>
          <w:sz w:val="21"/>
          <w:szCs w:val="28"/>
        </w:rPr>
        <w:t>.</w:t>
      </w:r>
      <w:r>
        <w:rPr>
          <w:rFonts w:hint="eastAsia"/>
          <w:sz w:val="21"/>
          <w:szCs w:val="28"/>
          <w:lang w:val="en-US" w:eastAsia="zh-CN"/>
        </w:rPr>
        <w:t>03</w:t>
      </w:r>
      <w:r>
        <w:rPr>
          <w:rFonts w:hint="eastAsia"/>
          <w:sz w:val="21"/>
          <w:szCs w:val="28"/>
        </w:rPr>
        <w:t>）</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hint="eastAsia" w:ascii="黑体"/>
          <w:lang w:eastAsia="zh-CN"/>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hint="eastAsia" w:ascii="黑体"/>
          <w:lang w:eastAsia="zh-CN"/>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hint="eastAsia" w:ascii="黑体"/>
          <w:lang w:eastAsia="zh-CN"/>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hint="eastAsia" w:ascii="黑体"/>
          <w:lang w:eastAsia="zh-CN"/>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中国技术经济学会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89"/>
        <w:numPr>
          <w:ilvl w:val="0"/>
          <w:numId w:val="0"/>
        </w:numPr>
        <w:spacing w:after="360"/>
        <w:jc w:val="both"/>
        <w:rPr>
          <w:rFonts w:ascii="宋体"/>
        </w:rPr>
      </w:pPr>
      <w:bookmarkStart w:id="21" w:name="BookMark2"/>
    </w:p>
    <w:p>
      <w:pPr>
        <w:rPr>
          <w:rFonts w:hAnsi="Times New Roman" w:eastAsia="黑体"/>
          <w:kern w:val="0"/>
          <w:sz w:val="32"/>
          <w:szCs w:val="20"/>
        </w:rPr>
      </w:pPr>
      <w:r>
        <w:br w:type="page"/>
      </w:r>
    </w:p>
    <w:p>
      <w:pPr>
        <w:pStyle w:val="89"/>
        <w:numPr>
          <w:ilvl w:val="0"/>
          <w:numId w:val="0"/>
        </w:numPr>
        <w:spacing w:after="360"/>
        <w:jc w:val="both"/>
        <w:rPr>
          <w:rFonts w:ascii="宋体"/>
        </w:rPr>
      </w:pPr>
    </w:p>
    <w:p>
      <w:pPr>
        <w:pStyle w:val="89"/>
        <w:numPr>
          <w:ilvl w:val="0"/>
          <w:numId w:val="0"/>
        </w:numPr>
        <w:spacing w:after="360"/>
        <w:jc w:val="both"/>
        <w:rPr>
          <w:rFonts w:ascii="宋体"/>
        </w:rPr>
      </w:pPr>
    </w:p>
    <w:p>
      <w:pPr>
        <w:pStyle w:val="89"/>
        <w:numPr>
          <w:ilvl w:val="0"/>
          <w:numId w:val="0"/>
        </w:numPr>
        <w:spacing w:after="360"/>
        <w:jc w:val="both"/>
        <w:rPr>
          <w:rFonts w:ascii="宋体"/>
        </w:rPr>
      </w:pPr>
    </w:p>
    <w:p>
      <w:pPr>
        <w:pStyle w:val="89"/>
        <w:numPr>
          <w:ilvl w:val="0"/>
          <w:numId w:val="0"/>
        </w:numPr>
        <w:spacing w:after="360"/>
        <w:jc w:val="both"/>
        <w:rPr>
          <w:rFonts w:ascii="宋体"/>
        </w:rPr>
      </w:pPr>
    </w:p>
    <w:p>
      <w:pPr>
        <w:pStyle w:val="89"/>
        <w:numPr>
          <w:ilvl w:val="0"/>
          <w:numId w:val="0"/>
        </w:numPr>
        <w:spacing w:after="360"/>
        <w:jc w:val="both"/>
        <w:rPr>
          <w:rFonts w:ascii="宋体"/>
        </w:rPr>
      </w:pPr>
    </w:p>
    <w:p>
      <w:pPr>
        <w:pStyle w:val="89"/>
        <w:numPr>
          <w:ilvl w:val="0"/>
          <w:numId w:val="0"/>
        </w:numPr>
        <w:spacing w:after="360"/>
        <w:jc w:val="both"/>
        <w:rPr>
          <w:rFonts w:ascii="宋体"/>
        </w:rPr>
      </w:pPr>
    </w:p>
    <w:p>
      <w:pPr>
        <w:pStyle w:val="89"/>
        <w:numPr>
          <w:ilvl w:val="0"/>
          <w:numId w:val="0"/>
        </w:numPr>
        <w:spacing w:after="360"/>
        <w:jc w:val="both"/>
        <w:rPr>
          <w:rFonts w:ascii="宋体"/>
        </w:rPr>
      </w:pPr>
    </w:p>
    <w:p>
      <w:pPr>
        <w:pStyle w:val="89"/>
        <w:numPr>
          <w:ilvl w:val="0"/>
          <w:numId w:val="0"/>
        </w:numPr>
        <w:spacing w:after="360"/>
        <w:jc w:val="both"/>
        <w:rPr>
          <w:rFonts w:ascii="宋体"/>
        </w:rPr>
      </w:pPr>
    </w:p>
    <w:p>
      <w:pPr>
        <w:pStyle w:val="89"/>
        <w:numPr>
          <w:ilvl w:val="0"/>
          <w:numId w:val="0"/>
        </w:numPr>
        <w:spacing w:after="360"/>
        <w:jc w:val="both"/>
        <w:rPr>
          <w:rFonts w:ascii="宋体"/>
        </w:rPr>
      </w:pPr>
    </w:p>
    <w:p>
      <w:pPr>
        <w:pStyle w:val="89"/>
        <w:numPr>
          <w:ilvl w:val="0"/>
          <w:numId w:val="0"/>
        </w:numPr>
        <w:spacing w:after="360"/>
        <w:jc w:val="both"/>
        <w:rPr>
          <w:rFonts w:ascii="宋体" w:hAnsi="宋体" w:eastAsia="宋体"/>
          <w:sz w:val="21"/>
          <w:szCs w:val="21"/>
        </w:rPr>
      </w:pPr>
    </w:p>
    <w:p>
      <w:pPr>
        <w:pStyle w:val="89"/>
        <w:numPr>
          <w:ilvl w:val="0"/>
          <w:numId w:val="0"/>
        </w:numPr>
        <w:spacing w:after="360"/>
        <w:jc w:val="both"/>
        <w:rPr>
          <w:rFonts w:ascii="宋体" w:hAnsi="宋体" w:eastAsia="宋体"/>
          <w:sz w:val="21"/>
          <w:szCs w:val="21"/>
        </w:rPr>
      </w:pPr>
    </w:p>
    <w:p>
      <w:pPr>
        <w:pStyle w:val="89"/>
        <w:numPr>
          <w:ilvl w:val="0"/>
          <w:numId w:val="0"/>
        </w:numPr>
        <w:spacing w:after="360"/>
        <w:jc w:val="both"/>
        <w:rPr>
          <w:rFonts w:ascii="宋体"/>
        </w:rPr>
      </w:pPr>
      <w:r>
        <w:drawing>
          <wp:inline distT="0" distB="0" distL="0" distR="0">
            <wp:extent cx="812800" cy="770255"/>
            <wp:effectExtent l="0" t="0" r="6350" b="0"/>
            <wp:docPr id="3" name="图片 3" descr="C:\Users\ADMINI~1\AppData\Local\Temp\ksohtml480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ksohtml4800\wps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812800" cy="770255"/>
                    </a:xfrm>
                    <a:prstGeom prst="rect">
                      <a:avLst/>
                    </a:prstGeom>
                    <a:noFill/>
                    <a:ln>
                      <a:noFill/>
                    </a:ln>
                  </pic:spPr>
                </pic:pic>
              </a:graphicData>
            </a:graphic>
          </wp:inline>
        </w:drawing>
      </w:r>
      <w:r>
        <w:rPr>
          <w:rFonts w:hint="eastAsia" w:ascii="宋体" w:hAnsi="宋体" w:eastAsia="宋体"/>
          <w:sz w:val="21"/>
          <w:szCs w:val="21"/>
        </w:rPr>
        <w:t>版权保护文件</w:t>
      </w:r>
    </w:p>
    <w:p>
      <w:pPr>
        <w:spacing w:before="120" w:beforeLines="50" w:after="120" w:afterLines="50"/>
        <w:rPr>
          <w:rFonts w:ascii="宋体"/>
        </w:rPr>
      </w:pPr>
      <w:r>
        <w:rPr>
          <w:rFonts w:hint="eastAsia" w:ascii="宋体" w:hAnsi="宋体"/>
        </w:rPr>
        <w:t>版权所有归属于该标准的发布机构。除非有其他规定，否则未经许可，此发行物及其章节不得以其他形式或任何手段进行复制、再版或使用，包括电子版，影印件，或发布在互联网及内部网络等。使用许可请与发布机构获取。</w:t>
      </w:r>
    </w:p>
    <w:p>
      <w:pPr>
        <w:widowControl/>
        <w:adjustRightInd/>
        <w:spacing w:line="240" w:lineRule="auto"/>
        <w:jc w:val="left"/>
        <w:rPr>
          <w:rFonts w:ascii="黑体" w:hAnsi="Times New Roman" w:eastAsia="黑体"/>
          <w:spacing w:val="320"/>
          <w:kern w:val="0"/>
          <w:sz w:val="32"/>
          <w:szCs w:val="20"/>
        </w:rPr>
      </w:pPr>
      <w:r>
        <w:rPr>
          <w:spacing w:val="320"/>
        </w:rPr>
        <w:br w:type="page"/>
      </w:r>
    </w:p>
    <w:p>
      <w:pPr>
        <w:pStyle w:val="89"/>
        <w:spacing w:after="360"/>
      </w:pPr>
      <w:r>
        <w:rPr>
          <w:spacing w:val="320"/>
        </w:rPr>
        <w:t>前</w:t>
      </w:r>
      <w:r>
        <w:t>言</w:t>
      </w:r>
    </w:p>
    <w:p>
      <w:pPr>
        <w:pStyle w:val="56"/>
        <w:ind w:firstLine="420"/>
      </w:pPr>
      <w:r>
        <w:rPr>
          <w:rFonts w:hint="eastAsia"/>
        </w:rPr>
        <w:t>本文件按照GB/T 1.1—2020《标准化工作导则  第1部分：标准化文件的结构和起草规则》和T/CAQP 015—2020、T/ESF 0001—2020 《“领跑者”标准编制通则》的规定起草。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本文件由（XXX、）和企业标准“领跑者”工作委员会提出</w:t>
      </w:r>
    </w:p>
    <w:p>
      <w:pPr>
        <w:pStyle w:val="56"/>
        <w:ind w:firstLine="420"/>
      </w:pPr>
      <w:r>
        <w:rPr>
          <w:rFonts w:hint="eastAsia"/>
        </w:rPr>
        <w:t>本文件由（XXX、）和中国技术经济学会归口。</w:t>
      </w:r>
    </w:p>
    <w:p>
      <w:pPr>
        <w:pStyle w:val="56"/>
        <w:ind w:firstLine="420"/>
      </w:pPr>
      <w:r>
        <w:rPr>
          <w:rFonts w:hint="eastAsia"/>
        </w:rPr>
        <w:t>本文件起草单位：XXXXX</w:t>
      </w:r>
    </w:p>
    <w:p>
      <w:pPr>
        <w:pStyle w:val="56"/>
        <w:ind w:firstLine="420"/>
      </w:pPr>
      <w:r>
        <w:rPr>
          <w:rFonts w:hint="eastAsia"/>
        </w:rPr>
        <w:t>本文件主要起草人：XXXX</w:t>
      </w:r>
    </w:p>
    <w:p>
      <w:pPr>
        <w:pStyle w:val="56"/>
        <w:ind w:firstLine="420"/>
      </w:pPr>
      <w:r>
        <w:rPr>
          <w:rFonts w:hint="eastAsia"/>
        </w:rPr>
        <w:t>本文件为首次发布。</w:t>
      </w:r>
    </w:p>
    <w:p>
      <w:pPr>
        <w:pStyle w:val="56"/>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titlePg/>
          <w:docGrid w:linePitch="312" w:charSpace="0"/>
        </w:sectPr>
      </w:pPr>
    </w:p>
    <w:bookmarkEnd w:id="21"/>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sdt>
      <w:sdtPr>
        <w:tag w:val="NEW_STAND_NAME"/>
        <w:id w:val="595910757"/>
        <w:lock w:val="sdtLocked"/>
        <w:placeholder>
          <w:docPart w:val="FF26FB5A2FE24B798E1E69E08645DC07"/>
        </w:placeholder>
      </w:sdtPr>
      <w:sdtContent>
        <w:p>
          <w:pPr>
            <w:pStyle w:val="177"/>
            <w:spacing w:before="2" w:beforeLines="1" w:after="528" w:afterLines="220"/>
          </w:pPr>
          <w:bookmarkStart w:id="23" w:name="NEW_STAND_NAME"/>
          <w:r>
            <w:rPr>
              <w:rFonts w:hint="eastAsia"/>
            </w:rPr>
            <w:t>质量分级及</w:t>
          </w:r>
          <w:r>
            <w:t>"领跑者"评价要求 发泡型床垫</w:t>
          </w:r>
        </w:p>
      </w:sdtContent>
    </w:sdt>
    <w:bookmarkEnd w:id="23"/>
    <w:p>
      <w:pPr>
        <w:pStyle w:val="104"/>
        <w:spacing w:before="240" w:after="240"/>
      </w:pPr>
      <w:bookmarkStart w:id="24" w:name="_Toc17233325"/>
      <w:bookmarkStart w:id="25" w:name="_Toc17233333"/>
      <w:bookmarkStart w:id="26" w:name="_Toc26986771"/>
      <w:bookmarkStart w:id="27" w:name="_Toc26648465"/>
      <w:bookmarkStart w:id="28" w:name="_Toc97192964"/>
      <w:bookmarkStart w:id="29" w:name="_Toc24884218"/>
      <w:bookmarkStart w:id="30" w:name="_Toc24884211"/>
      <w:bookmarkStart w:id="31" w:name="_Toc26986530"/>
      <w:bookmarkStart w:id="32" w:name="_Toc26718930"/>
      <w:r>
        <w:rPr>
          <w:rFonts w:hint="eastAsia"/>
        </w:rPr>
        <w:t>范围</w:t>
      </w:r>
      <w:bookmarkEnd w:id="24"/>
      <w:bookmarkEnd w:id="25"/>
      <w:bookmarkEnd w:id="26"/>
      <w:bookmarkEnd w:id="27"/>
      <w:bookmarkEnd w:id="28"/>
      <w:bookmarkEnd w:id="29"/>
      <w:bookmarkEnd w:id="30"/>
      <w:bookmarkEnd w:id="31"/>
      <w:bookmarkEnd w:id="32"/>
    </w:p>
    <w:p>
      <w:pPr>
        <w:pStyle w:val="56"/>
        <w:ind w:firstLine="420"/>
      </w:pPr>
      <w:bookmarkStart w:id="33" w:name="_Toc17233334"/>
      <w:bookmarkStart w:id="34" w:name="_Toc24884219"/>
      <w:bookmarkStart w:id="35" w:name="_Toc26648466"/>
      <w:bookmarkStart w:id="36" w:name="_Toc17233326"/>
      <w:bookmarkStart w:id="37" w:name="_Toc24884212"/>
      <w:r>
        <w:rPr>
          <w:rFonts w:hint="eastAsia"/>
        </w:rPr>
        <w:t>本文件规定了发泡型床垫质量及企业标准水平评价的评价指标体系和评价方法及等级划分。</w:t>
      </w:r>
    </w:p>
    <w:p>
      <w:pPr>
        <w:pStyle w:val="56"/>
        <w:ind w:firstLine="420"/>
      </w:pPr>
      <w:r>
        <w:rPr>
          <w:rFonts w:hint="eastAsia"/>
        </w:rPr>
        <w:t>本文件适用于发泡型床垫质量及企业标准水平评价。相关机构开展质量分级和企业标准水平评估、“领跑者”评价以及相关认证时可参照使用，企业在制定企业标准时也可参照本文件。</w:t>
      </w:r>
    </w:p>
    <w:p>
      <w:pPr>
        <w:pStyle w:val="104"/>
        <w:spacing w:before="240" w:after="240"/>
      </w:pPr>
      <w:bookmarkStart w:id="38" w:name="_Toc26986772"/>
      <w:bookmarkStart w:id="39" w:name="_Toc26718931"/>
      <w:bookmarkStart w:id="40" w:name="_Toc97192965"/>
      <w:bookmarkStart w:id="41" w:name="_Toc269865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9E12A3E0CE814FFA81D73CB6F018852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GB/T</w:t>
      </w:r>
      <w:r>
        <w:t xml:space="preserve"> </w:t>
      </w:r>
      <w:r>
        <w:rPr>
          <w:rFonts w:hint="eastAsia"/>
        </w:rPr>
        <w:t>9345.1</w:t>
      </w:r>
      <w:r>
        <w:rPr>
          <w:rFonts w:hint="eastAsia"/>
          <w:lang w:eastAsia="zh-CN"/>
        </w:rPr>
        <w:t>—</w:t>
      </w:r>
      <w:r>
        <w:rPr>
          <w:rFonts w:hint="eastAsia"/>
        </w:rPr>
        <w:t>2008</w:t>
      </w:r>
      <w:r>
        <w:t xml:space="preserve"> </w:t>
      </w:r>
      <w:r>
        <w:rPr>
          <w:rFonts w:hint="eastAsia"/>
        </w:rPr>
        <w:t>塑料  灰分的测定  第1部分：通用方法</w:t>
      </w:r>
    </w:p>
    <w:p>
      <w:pPr>
        <w:pStyle w:val="56"/>
        <w:ind w:firstLine="420"/>
      </w:pPr>
      <w:r>
        <w:rPr>
          <w:rFonts w:hint="eastAsia"/>
        </w:rPr>
        <w:t>GB/T 19001  质量管理体系  要求</w:t>
      </w:r>
    </w:p>
    <w:p>
      <w:pPr>
        <w:pStyle w:val="56"/>
        <w:ind w:firstLine="420"/>
      </w:pPr>
      <w:r>
        <w:rPr>
          <w:rFonts w:hint="eastAsia"/>
        </w:rPr>
        <w:t>GB/T 24001  环境管理体系  要求及使用指南</w:t>
      </w:r>
    </w:p>
    <w:p>
      <w:pPr>
        <w:pStyle w:val="56"/>
        <w:ind w:firstLine="420"/>
      </w:pPr>
      <w:r>
        <w:rPr>
          <w:rFonts w:hint="eastAsia"/>
        </w:rPr>
        <w:t>GB/T 31106</w:t>
      </w:r>
      <w:r>
        <w:rPr>
          <w:rFonts w:hint="eastAsia"/>
          <w:lang w:eastAsia="zh-CN"/>
        </w:rPr>
        <w:t>—</w:t>
      </w:r>
      <w:r>
        <w:rPr>
          <w:rFonts w:hint="eastAsia"/>
        </w:rPr>
        <w:t>2014 家具中挥发性有机化合物的测定</w:t>
      </w:r>
    </w:p>
    <w:p>
      <w:pPr>
        <w:pStyle w:val="56"/>
        <w:ind w:firstLine="420"/>
      </w:pPr>
      <w:r>
        <w:rPr>
          <w:rFonts w:hint="eastAsia"/>
        </w:rPr>
        <w:t>GB/T 31107 家具中挥发性有机物化合物检测用气候舱通用技术条件</w:t>
      </w:r>
    </w:p>
    <w:p>
      <w:pPr>
        <w:pStyle w:val="56"/>
        <w:ind w:firstLine="420"/>
      </w:pPr>
      <w:r>
        <w:rPr>
          <w:rFonts w:hint="eastAsia"/>
        </w:rPr>
        <w:t>GB/T 45001  职业健康安全管理体系  要求及使用指南</w:t>
      </w:r>
    </w:p>
    <w:p>
      <w:pPr>
        <w:pStyle w:val="56"/>
        <w:ind w:firstLine="420"/>
      </w:pPr>
      <w:r>
        <w:rPr>
          <w:rFonts w:hint="eastAsia"/>
        </w:rPr>
        <w:t>QB/T 1952.2  软体家具  弹簧软床垫</w:t>
      </w:r>
    </w:p>
    <w:p>
      <w:pPr>
        <w:pStyle w:val="56"/>
        <w:ind w:firstLine="420"/>
      </w:pPr>
      <w:r>
        <w:rPr>
          <w:rFonts w:hint="eastAsia"/>
        </w:rPr>
        <w:t>QB/T 4839  发泡型床垫</w:t>
      </w:r>
    </w:p>
    <w:p>
      <w:pPr>
        <w:pStyle w:val="104"/>
        <w:spacing w:before="240" w:after="240"/>
      </w:pPr>
      <w:bookmarkStart w:id="42" w:name="_Toc97192966"/>
      <w:r>
        <w:rPr>
          <w:rFonts w:hint="eastAsia"/>
          <w:szCs w:val="21"/>
        </w:rPr>
        <w:t>术语和定义</w:t>
      </w:r>
      <w:bookmarkEnd w:id="42"/>
    </w:p>
    <w:sdt>
      <w:sdtPr>
        <w:rPr>
          <w:rFonts w:ascii="Times New Roman"/>
        </w:rPr>
        <w:id w:val="-1909835108"/>
        <w:placeholder>
          <w:docPart w:val="A901B915F4BD473AB5BC8AE70AA1E06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pPr>
            <w:pStyle w:val="56"/>
            <w:ind w:firstLine="420"/>
          </w:pPr>
          <w:bookmarkStart w:id="43" w:name="_Toc26986532"/>
          <w:bookmarkEnd w:id="43"/>
          <w:r>
            <w:rPr>
              <w:rFonts w:hint="eastAsia" w:ascii="Times New Roman"/>
            </w:rPr>
            <w:t>QB/T 4839</w:t>
          </w:r>
          <w:r>
            <w:rPr>
              <w:rFonts w:hint="eastAsia" w:ascii="Times New Roman"/>
              <w:lang w:eastAsia="zh-CN"/>
            </w:rPr>
            <w:t>—</w:t>
          </w:r>
          <w:r>
            <w:rPr>
              <w:rFonts w:hint="eastAsia" w:ascii="Times New Roman"/>
            </w:rPr>
            <w:t>2015、QB/T 1952.2</w:t>
          </w:r>
          <w:r>
            <w:rPr>
              <w:rFonts w:hint="eastAsia" w:ascii="Times New Roman"/>
              <w:lang w:eastAsia="zh-CN"/>
            </w:rPr>
            <w:t>—</w:t>
          </w:r>
          <w:r>
            <w:rPr>
              <w:rFonts w:hint="eastAsia" w:ascii="Times New Roman"/>
            </w:rPr>
            <w:t>2011</w:t>
          </w:r>
          <w:r>
            <w:rPr>
              <w:rFonts w:ascii="Times New Roman"/>
            </w:rPr>
            <w:t>界定的术语和定义适用于本文件。</w:t>
          </w:r>
        </w:p>
      </w:sdtContent>
    </w:sdt>
    <w:p>
      <w:pPr>
        <w:pStyle w:val="104"/>
        <w:spacing w:before="240" w:after="240"/>
      </w:pPr>
      <w:r>
        <w:rPr>
          <w:rFonts w:hint="eastAsia"/>
        </w:rPr>
        <w:t>评价指标体系</w:t>
      </w:r>
    </w:p>
    <w:p>
      <w:pPr>
        <w:pStyle w:val="237"/>
        <w:spacing w:line="276" w:lineRule="auto"/>
        <w:rPr>
          <w:rFonts w:ascii="Times New Roman" w:hAnsi="Times New Roman" w:cs="Times New Roman"/>
          <w:sz w:val="21"/>
          <w:szCs w:val="21"/>
          <w:lang w:eastAsia="zh-CN"/>
        </w:rPr>
      </w:pPr>
      <w:r>
        <w:rPr>
          <w:rFonts w:hint="eastAsia" w:ascii="黑体" w:hAnsi="黑体" w:eastAsia="黑体" w:cs="黑体"/>
          <w:sz w:val="21"/>
          <w:szCs w:val="21"/>
          <w:lang w:eastAsia="zh-CN"/>
        </w:rPr>
        <w:t>4.1</w:t>
      </w:r>
      <w:r>
        <w:rPr>
          <w:rFonts w:hint="eastAsia" w:ascii="Times New Roman" w:hAnsi="Times New Roman" w:cs="Times New Roman"/>
          <w:sz w:val="21"/>
          <w:szCs w:val="21"/>
          <w:lang w:eastAsia="zh-CN"/>
        </w:rPr>
        <w:t>近三年，企业无较大及以上质量、环境、安全等事故。</w:t>
      </w:r>
    </w:p>
    <w:p>
      <w:pPr>
        <w:pStyle w:val="237"/>
        <w:spacing w:line="276" w:lineRule="auto"/>
        <w:rPr>
          <w:rFonts w:ascii="Times New Roman" w:hAnsi="Times New Roman" w:cs="Times New Roman"/>
          <w:sz w:val="21"/>
          <w:szCs w:val="21"/>
          <w:lang w:eastAsia="zh-CN"/>
        </w:rPr>
      </w:pPr>
      <w:r>
        <w:rPr>
          <w:rFonts w:hint="eastAsia" w:ascii="黑体" w:hAnsi="黑体" w:eastAsia="黑体" w:cs="黑体"/>
          <w:sz w:val="21"/>
          <w:szCs w:val="21"/>
          <w:lang w:eastAsia="zh-CN"/>
        </w:rPr>
        <w:t>4.2</w:t>
      </w:r>
      <w:r>
        <w:rPr>
          <w:rFonts w:hint="eastAsia" w:ascii="Times New Roman" w:hAnsi="Times New Roman" w:cs="Times New Roman"/>
          <w:sz w:val="21"/>
          <w:szCs w:val="21"/>
          <w:lang w:eastAsia="zh-CN"/>
        </w:rPr>
        <w:t>企业应未列入国家信用信息严重失信主体相关名录。</w:t>
      </w:r>
    </w:p>
    <w:p>
      <w:pPr>
        <w:pStyle w:val="237"/>
        <w:spacing w:line="276" w:lineRule="auto"/>
        <w:rPr>
          <w:rFonts w:ascii="Times New Roman" w:hAnsi="Times New Roman"/>
          <w:bCs/>
          <w:lang w:eastAsia="zh-CN"/>
        </w:rPr>
      </w:pPr>
      <w:r>
        <w:rPr>
          <w:rFonts w:hint="eastAsia" w:ascii="黑体" w:hAnsi="黑体" w:eastAsia="黑体" w:cs="黑体"/>
          <w:sz w:val="21"/>
          <w:szCs w:val="21"/>
          <w:lang w:eastAsia="zh-CN"/>
        </w:rPr>
        <w:t>4.3</w:t>
      </w:r>
      <w:r>
        <w:rPr>
          <w:rFonts w:hint="eastAsia"/>
          <w:bCs/>
          <w:lang w:eastAsia="zh-CN"/>
        </w:rPr>
        <w:t>企业可根据</w:t>
      </w:r>
      <w:r>
        <w:rPr>
          <w:rFonts w:ascii="Times New Roman" w:hAnsi="Times New Roman" w:cs="Times New Roman"/>
          <w:bCs/>
          <w:sz w:val="21"/>
          <w:szCs w:val="21"/>
          <w:lang w:eastAsia="zh-CN"/>
        </w:rPr>
        <w:t>GB/T 19001、GB/T 23331、GB/T 24001、GB/T 45001</w:t>
      </w:r>
      <w:r>
        <w:rPr>
          <w:rFonts w:hint="eastAsia"/>
          <w:bCs/>
          <w:lang w:eastAsia="zh-CN"/>
        </w:rPr>
        <w:t>建立并运行相应质量、能源、环境和职业健康安全等管理体系，鼓励企业根据自身运营情况建立其他高水平的相关管理体系</w:t>
      </w:r>
      <w:r>
        <w:rPr>
          <w:rFonts w:hint="eastAsia"/>
          <w:color w:val="000000"/>
          <w:lang w:eastAsia="zh-CN"/>
        </w:rPr>
        <w:t>；</w:t>
      </w:r>
    </w:p>
    <w:p>
      <w:pPr>
        <w:pStyle w:val="237"/>
        <w:spacing w:line="276" w:lineRule="auto"/>
      </w:pPr>
      <w:r>
        <w:rPr>
          <w:rFonts w:hint="eastAsia" w:ascii="黑体" w:hAnsi="黑体" w:eastAsia="黑体" w:cs="黑体"/>
          <w:bCs/>
          <w:lang w:eastAsia="zh-CN"/>
        </w:rPr>
        <w:t>4.4</w:t>
      </w:r>
      <w:r>
        <w:rPr>
          <w:rFonts w:hint="eastAsia" w:ascii="Times New Roman" w:hAnsi="Times New Roman"/>
          <w:bCs/>
          <w:lang w:eastAsia="zh-CN"/>
        </w:rPr>
        <w:t>产品应为量产产品，发泡型床垫</w:t>
      </w:r>
      <w:r>
        <w:rPr>
          <w:rFonts w:hint="eastAsia" w:ascii="Times New Roman" w:hAnsi="Times New Roman"/>
          <w:bCs/>
          <w:lang w:eastAsia="zh-CN"/>
        </w:rPr>
        <w:t>质量分级及“领跑者”标准应满足国家强制性标准及</w:t>
      </w:r>
      <w:r>
        <w:rPr>
          <w:rFonts w:hint="eastAsia" w:ascii="Times New Roman" w:hAnsi="Times New Roman"/>
          <w:bCs/>
          <w:lang w:eastAsia="zh-CN"/>
        </w:rPr>
        <w:t>相关QB/T 4839</w:t>
      </w:r>
      <w:r>
        <w:rPr>
          <w:rFonts w:hint="eastAsia" w:ascii="Times New Roman" w:hAnsi="Times New Roman"/>
          <w:bCs/>
          <w:lang w:eastAsia="zh-CN"/>
        </w:rPr>
        <w:t>规定的要求。</w:t>
      </w:r>
    </w:p>
    <w:p>
      <w:pPr>
        <w:pStyle w:val="105"/>
        <w:numPr>
          <w:numId w:val="0"/>
        </w:numPr>
        <w:spacing w:before="120" w:after="120"/>
        <w:ind w:leftChars="0"/>
        <w:rPr>
          <w:rFonts w:hint="eastAsia"/>
        </w:rPr>
      </w:pPr>
      <w:r>
        <w:rPr>
          <w:rFonts w:hint="eastAsia"/>
          <w:lang w:val="en-US" w:eastAsia="zh-CN"/>
        </w:rPr>
        <w:t xml:space="preserve">5 </w:t>
      </w:r>
      <w:r>
        <w:rPr>
          <w:rFonts w:hint="eastAsia"/>
        </w:rPr>
        <w:t>评价指标分类</w:t>
      </w:r>
    </w:p>
    <w:p>
      <w:pPr>
        <w:pStyle w:val="238"/>
        <w:spacing w:line="300" w:lineRule="auto"/>
        <w:ind w:firstLine="0" w:firstLineChars="0"/>
        <w:rPr>
          <w:rFonts w:ascii="黑体" w:hAnsi="黑体" w:eastAsia="黑体" w:cs="Times New Roman"/>
          <w:szCs w:val="21"/>
        </w:rPr>
      </w:pPr>
      <w:r>
        <w:rPr>
          <w:rFonts w:hint="eastAsia" w:ascii="黑体" w:hAnsi="黑体" w:eastAsia="黑体" w:cs="黑体"/>
          <w:szCs w:val="21"/>
        </w:rPr>
        <w:t>5.1</w:t>
      </w:r>
      <w:r>
        <w:rPr>
          <w:rFonts w:hint="eastAsia" w:ascii="黑体" w:hAnsi="黑体" w:eastAsia="黑体" w:cs="Times New Roman"/>
          <w:szCs w:val="21"/>
        </w:rPr>
        <w:t>评价指标分类</w:t>
      </w:r>
    </w:p>
    <w:p>
      <w:pPr>
        <w:spacing w:line="300" w:lineRule="auto"/>
        <w:rPr>
          <w:rFonts w:ascii="Times New Roman" w:hAnsi="Times New Roman"/>
        </w:rPr>
      </w:pPr>
      <w:r>
        <w:rPr>
          <w:rFonts w:hint="eastAsia" w:ascii="黑体" w:hAnsi="黑体" w:eastAsia="黑体" w:cs="黑体"/>
        </w:rPr>
        <w:t>5.1.1</w:t>
      </w:r>
      <w:r>
        <w:rPr>
          <w:rFonts w:hint="eastAsia"/>
        </w:rPr>
        <w:t>发泡型床垫质量分级及“领跑者”评价指标体系包括基础指标、核心指标和创新性指标。</w:t>
      </w:r>
    </w:p>
    <w:p>
      <w:pPr>
        <w:spacing w:line="300" w:lineRule="auto"/>
        <w:rPr>
          <w:rFonts w:ascii="Times New Roman" w:hAnsi="Times New Roman"/>
        </w:rPr>
      </w:pPr>
      <w:r>
        <w:rPr>
          <w:rFonts w:hint="eastAsia" w:ascii="黑体" w:hAnsi="黑体" w:eastAsia="黑体" w:cs="黑体"/>
        </w:rPr>
        <w:t>5.1.2</w:t>
      </w:r>
      <w:r>
        <w:rPr>
          <w:rFonts w:hint="eastAsia"/>
        </w:rPr>
        <w:t>基础指标包括QB/T 4839</w:t>
      </w:r>
      <w:r>
        <w:rPr>
          <w:rFonts w:hint="eastAsia"/>
          <w:lang w:eastAsia="zh-CN"/>
        </w:rPr>
        <w:t>—</w:t>
      </w:r>
      <w:r>
        <w:rPr>
          <w:rFonts w:hint="eastAsia"/>
        </w:rPr>
        <w:t>2015中除了核心指标以外的其他指标。</w:t>
      </w:r>
    </w:p>
    <w:p>
      <w:pPr>
        <w:pStyle w:val="239"/>
        <w:numPr>
          <w:ilvl w:val="0"/>
          <w:numId w:val="0"/>
        </w:numPr>
        <w:spacing w:beforeLines="0" w:afterLines="0" w:line="400" w:lineRule="exact"/>
        <w:outlineLvl w:val="9"/>
        <w:rPr>
          <w:rFonts w:hint="eastAsia" w:ascii="Times New Roman" w:hAnsi="宋体" w:eastAsia="宋体"/>
          <w:kern w:val="2"/>
          <w:szCs w:val="24"/>
        </w:rPr>
      </w:pPr>
      <w:r>
        <w:rPr>
          <w:rFonts w:hint="eastAsia" w:hAnsi="黑体" w:cs="黑体"/>
        </w:rPr>
        <w:t>5.1.3</w:t>
      </w:r>
      <w:r>
        <w:rPr>
          <w:rFonts w:hint="eastAsia" w:ascii="Times New Roman" w:hAnsi="宋体" w:eastAsia="宋体"/>
          <w:kern w:val="2"/>
          <w:szCs w:val="24"/>
        </w:rPr>
        <w:t>核心指标包括甲醛释放量、苯释放量、甲苯释放量、耐久性、灰分等；核心指标分为三个等级，包括先进水平，相当于企标排行榜中5星级水平；平均水平，相当于企标排行榜中4星级水平；基准水平，相当于企标排行榜中3星级水平。</w:t>
      </w:r>
    </w:p>
    <w:p>
      <w:pPr>
        <w:pStyle w:val="239"/>
        <w:numPr>
          <w:ilvl w:val="0"/>
          <w:numId w:val="0"/>
        </w:numPr>
        <w:spacing w:beforeLines="0" w:afterLines="0" w:line="400" w:lineRule="exact"/>
        <w:outlineLvl w:val="9"/>
      </w:pPr>
      <w:r>
        <w:rPr>
          <w:rFonts w:hint="eastAsia" w:hAnsi="黑体" w:cs="黑体"/>
        </w:rPr>
        <w:t>5.1</w:t>
      </w:r>
      <w:r>
        <w:rPr>
          <w:rFonts w:hint="eastAsia" w:hAnsi="黑体" w:cs="黑体"/>
          <w:kern w:val="2"/>
          <w:szCs w:val="24"/>
        </w:rPr>
        <w:t xml:space="preserve">.4 </w:t>
      </w:r>
      <w:r>
        <w:rPr>
          <w:rFonts w:hint="eastAsia" w:ascii="Times New Roman" w:hAnsi="宋体" w:eastAsia="宋体"/>
          <w:kern w:val="2"/>
          <w:szCs w:val="24"/>
        </w:rPr>
        <w:t>创新性指标为TVOC释放量和天然乳胶中成分含量，划分成平均水平和先进水平两个等级，其中</w:t>
      </w:r>
      <w:r>
        <w:rPr>
          <w:rFonts w:hint="eastAsia" w:ascii="Times New Roman" w:hAnsi="宋体" w:eastAsia="宋体"/>
          <w:kern w:val="2"/>
          <w:szCs w:val="24"/>
          <w:lang w:val="en-US" w:eastAsia="zh-CN"/>
        </w:rPr>
        <w:t>TVOC</w:t>
      </w:r>
      <w:r>
        <w:rPr>
          <w:rFonts w:hint="eastAsia" w:ascii="Times New Roman" w:hAnsi="宋体" w:eastAsia="宋体"/>
          <w:kern w:val="2"/>
          <w:szCs w:val="24"/>
        </w:rPr>
        <w:t>先进水平相当于企标排行榜中的5星级水平，平均水平相当于企标排行榜中4星级水平</w:t>
      </w:r>
      <w:r>
        <w:rPr>
          <w:rFonts w:hint="eastAsia" w:ascii="Times New Roman" w:hAnsi="宋体" w:eastAsia="宋体"/>
          <w:kern w:val="2"/>
          <w:szCs w:val="24"/>
          <w:lang w:eastAsia="zh-CN"/>
        </w:rPr>
        <w:t>。天然乳胶芯料中天然乳胶成分含量</w:t>
      </w:r>
      <w:r>
        <w:rPr>
          <w:rFonts w:hint="eastAsia" w:ascii="Times New Roman" w:hAnsi="宋体" w:eastAsia="宋体"/>
          <w:kern w:val="2"/>
          <w:szCs w:val="24"/>
          <w:lang w:val="en-US" w:eastAsia="zh-CN"/>
        </w:rPr>
        <w:t>仅设一个水平（5星级</w:t>
      </w:r>
      <w:bookmarkStart w:id="53" w:name="_GoBack"/>
      <w:bookmarkEnd w:id="53"/>
      <w:r>
        <w:rPr>
          <w:rFonts w:hint="eastAsia" w:ascii="Times New Roman" w:hAnsi="宋体" w:eastAsia="宋体"/>
          <w:kern w:val="2"/>
          <w:szCs w:val="24"/>
          <w:lang w:val="en-US" w:eastAsia="zh-CN"/>
        </w:rPr>
        <w:t>）</w:t>
      </w:r>
      <w:r>
        <w:rPr>
          <w:rFonts w:hint="eastAsia" w:ascii="Times New Roman" w:hAnsi="宋体" w:eastAsia="宋体"/>
          <w:kern w:val="2"/>
          <w:szCs w:val="24"/>
        </w:rPr>
        <w:t>; 鼓励根据条件成熟情况适时增加与产品性能和消费者关注的相关创新性指标。</w:t>
      </w:r>
    </w:p>
    <w:p>
      <w:pPr>
        <w:pStyle w:val="238"/>
        <w:spacing w:line="300" w:lineRule="auto"/>
        <w:ind w:firstLine="0" w:firstLineChars="0"/>
        <w:rPr>
          <w:rFonts w:hint="eastAsia" w:ascii="黑体" w:hAnsi="黑体" w:eastAsia="黑体" w:cs="Times New Roman"/>
          <w:szCs w:val="21"/>
        </w:rPr>
      </w:pPr>
      <w:r>
        <w:rPr>
          <w:rFonts w:hint="eastAsia" w:ascii="黑体" w:hAnsi="黑体" w:eastAsia="黑体" w:cs="Times New Roman"/>
          <w:szCs w:val="21"/>
        </w:rPr>
        <w:t>5.2</w:t>
      </w:r>
      <w:r>
        <w:rPr>
          <w:rFonts w:hint="eastAsia" w:ascii="黑体" w:hAnsi="黑体" w:eastAsia="黑体" w:cs="Times New Roman"/>
          <w:szCs w:val="21"/>
        </w:rPr>
        <w:t>评价指标体系框架</w:t>
      </w:r>
    </w:p>
    <w:p>
      <w:pPr>
        <w:spacing w:line="360" w:lineRule="auto"/>
      </w:pPr>
      <w:r>
        <w:rPr>
          <w:rFonts w:hint="eastAsia" w:ascii="黑体" w:hAnsi="黑体" w:eastAsia="黑体" w:cs="黑体"/>
        </w:rPr>
        <w:t xml:space="preserve">5.2.1 </w:t>
      </w:r>
      <w:r>
        <w:rPr>
          <w:rFonts w:hint="eastAsia" w:ascii="Times New Roman" w:hAnsi="Times New Roman" w:cs="Times New Roman"/>
        </w:rPr>
        <w:t>发泡型床垫评价指标体系符合表1的规定。</w:t>
      </w:r>
    </w:p>
    <w:p>
      <w:pPr>
        <w:pStyle w:val="112"/>
        <w:spacing w:before="120" w:after="120"/>
      </w:pPr>
      <w:r>
        <w:rPr>
          <w:rFonts w:hint="eastAsia"/>
        </w:rPr>
        <w:t>发泡型床垫评价指标体系</w:t>
      </w:r>
    </w:p>
    <w:tbl>
      <w:tblPr>
        <w:tblStyle w:val="27"/>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32"/>
        <w:gridCol w:w="1062"/>
        <w:gridCol w:w="2076"/>
        <w:gridCol w:w="1165"/>
        <w:gridCol w:w="876"/>
        <w:gridCol w:w="816"/>
        <w:gridCol w:w="938"/>
        <w:gridCol w:w="18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8" w:hRule="atLeast"/>
          <w:tblHeader/>
          <w:jc w:val="center"/>
        </w:trPr>
        <w:tc>
          <w:tcPr>
            <w:tcW w:w="632" w:type="dxa"/>
            <w:vMerge w:val="restart"/>
            <w:tcBorders>
              <w:top w:val="single" w:color="auto" w:sz="8" w:space="0"/>
            </w:tcBorders>
            <w:shd w:val="clear" w:color="auto" w:fill="auto"/>
            <w:vAlign w:val="center"/>
          </w:tcPr>
          <w:p>
            <w:pPr>
              <w:widowControl/>
              <w:spacing w:line="240" w:lineRule="exact"/>
              <w:jc w:val="center"/>
              <w:rPr>
                <w:rFonts w:ascii="Times New Roman" w:hAnsi="Times New Roman"/>
                <w:kern w:val="0"/>
                <w:sz w:val="18"/>
                <w:szCs w:val="18"/>
              </w:rPr>
            </w:pPr>
            <w:r>
              <w:rPr>
                <w:rFonts w:ascii="宋体" w:hAnsi="宋体"/>
                <w:kern w:val="0"/>
                <w:sz w:val="18"/>
                <w:szCs w:val="18"/>
              </w:rPr>
              <w:t>序号</w:t>
            </w:r>
          </w:p>
        </w:tc>
        <w:tc>
          <w:tcPr>
            <w:tcW w:w="1062" w:type="dxa"/>
            <w:vMerge w:val="restart"/>
            <w:tcBorders>
              <w:top w:val="single" w:color="auto" w:sz="8" w:space="0"/>
            </w:tcBorders>
            <w:shd w:val="clear" w:color="auto" w:fill="auto"/>
            <w:vAlign w:val="center"/>
          </w:tcPr>
          <w:p>
            <w:pPr>
              <w:widowControl/>
              <w:spacing w:line="240" w:lineRule="exact"/>
              <w:jc w:val="center"/>
              <w:rPr>
                <w:rFonts w:ascii="Times New Roman" w:hAnsi="Times New Roman"/>
                <w:kern w:val="0"/>
                <w:sz w:val="18"/>
                <w:szCs w:val="18"/>
              </w:rPr>
            </w:pPr>
            <w:r>
              <w:rPr>
                <w:rFonts w:ascii="宋体" w:hAnsi="宋体"/>
                <w:kern w:val="0"/>
                <w:sz w:val="18"/>
                <w:szCs w:val="18"/>
              </w:rPr>
              <w:t>指标类型</w:t>
            </w:r>
          </w:p>
        </w:tc>
        <w:tc>
          <w:tcPr>
            <w:tcW w:w="2076" w:type="dxa"/>
            <w:vMerge w:val="restart"/>
            <w:tcBorders>
              <w:top w:val="single" w:color="auto" w:sz="8" w:space="0"/>
            </w:tcBorders>
            <w:shd w:val="clear" w:color="auto" w:fill="auto"/>
            <w:vAlign w:val="center"/>
          </w:tcPr>
          <w:p>
            <w:pPr>
              <w:widowControl/>
              <w:spacing w:line="240" w:lineRule="exact"/>
              <w:jc w:val="center"/>
              <w:rPr>
                <w:rFonts w:ascii="Times New Roman" w:hAnsi="Times New Roman"/>
                <w:kern w:val="0"/>
                <w:sz w:val="18"/>
                <w:szCs w:val="18"/>
              </w:rPr>
            </w:pPr>
            <w:r>
              <w:rPr>
                <w:rFonts w:ascii="宋体" w:hAnsi="宋体"/>
                <w:kern w:val="0"/>
                <w:sz w:val="18"/>
                <w:szCs w:val="18"/>
              </w:rPr>
              <w:t>评价指标</w:t>
            </w:r>
          </w:p>
        </w:tc>
        <w:tc>
          <w:tcPr>
            <w:tcW w:w="1165" w:type="dxa"/>
            <w:vMerge w:val="restart"/>
            <w:tcBorders>
              <w:top w:val="single" w:color="auto" w:sz="8" w:space="0"/>
            </w:tcBorders>
            <w:shd w:val="clear" w:color="auto" w:fill="auto"/>
            <w:vAlign w:val="center"/>
          </w:tcPr>
          <w:p>
            <w:pPr>
              <w:widowControl/>
              <w:spacing w:line="240" w:lineRule="exact"/>
              <w:jc w:val="center"/>
              <w:rPr>
                <w:rFonts w:ascii="Times New Roman" w:hAnsi="Times New Roman"/>
                <w:kern w:val="0"/>
                <w:sz w:val="18"/>
                <w:szCs w:val="18"/>
              </w:rPr>
            </w:pPr>
            <w:r>
              <w:rPr>
                <w:rFonts w:ascii="宋体" w:hAnsi="宋体"/>
                <w:kern w:val="0"/>
                <w:sz w:val="18"/>
                <w:szCs w:val="18"/>
              </w:rPr>
              <w:t>指标来源</w:t>
            </w:r>
          </w:p>
        </w:tc>
        <w:tc>
          <w:tcPr>
            <w:tcW w:w="2630" w:type="dxa"/>
            <w:gridSpan w:val="3"/>
            <w:tcBorders>
              <w:top w:val="single" w:color="auto" w:sz="8" w:space="0"/>
            </w:tcBorders>
            <w:shd w:val="clear" w:color="auto" w:fill="auto"/>
            <w:vAlign w:val="center"/>
          </w:tcPr>
          <w:p>
            <w:pPr>
              <w:pStyle w:val="178"/>
              <w:rPr>
                <w:szCs w:val="18"/>
              </w:rPr>
            </w:pPr>
            <w:r>
              <w:rPr>
                <w:rFonts w:hint="eastAsia"/>
                <w:szCs w:val="18"/>
              </w:rPr>
              <w:t>指标水平分级</w:t>
            </w:r>
          </w:p>
        </w:tc>
        <w:tc>
          <w:tcPr>
            <w:tcW w:w="1809" w:type="dxa"/>
            <w:vMerge w:val="restart"/>
            <w:tcBorders>
              <w:top w:val="single" w:color="auto" w:sz="8" w:space="0"/>
            </w:tcBorders>
            <w:shd w:val="clear" w:color="auto" w:fill="auto"/>
            <w:vAlign w:val="center"/>
          </w:tcPr>
          <w:p>
            <w:pPr>
              <w:pStyle w:val="178"/>
              <w:rPr>
                <w:szCs w:val="18"/>
              </w:rPr>
            </w:pPr>
            <w:r>
              <w:rPr>
                <w:rFonts w:hint="eastAsia"/>
                <w:szCs w:val="18"/>
              </w:rPr>
              <w:t>判定依据/方法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7" w:hRule="atLeast"/>
          <w:tblHeader/>
          <w:jc w:val="center"/>
        </w:trPr>
        <w:tc>
          <w:tcPr>
            <w:tcW w:w="632" w:type="dxa"/>
            <w:vMerge w:val="continue"/>
            <w:tcBorders>
              <w:bottom w:val="single" w:color="auto" w:sz="8" w:space="0"/>
            </w:tcBorders>
            <w:shd w:val="clear" w:color="auto" w:fill="auto"/>
            <w:vAlign w:val="center"/>
          </w:tcPr>
          <w:p>
            <w:pPr>
              <w:widowControl/>
              <w:spacing w:line="240" w:lineRule="exact"/>
              <w:jc w:val="center"/>
              <w:rPr>
                <w:rFonts w:ascii="宋体" w:hAnsi="宋体"/>
                <w:kern w:val="0"/>
              </w:rPr>
            </w:pPr>
          </w:p>
        </w:tc>
        <w:tc>
          <w:tcPr>
            <w:tcW w:w="1062" w:type="dxa"/>
            <w:vMerge w:val="continue"/>
            <w:tcBorders>
              <w:bottom w:val="single" w:color="auto" w:sz="8" w:space="0"/>
            </w:tcBorders>
            <w:shd w:val="clear" w:color="auto" w:fill="auto"/>
            <w:vAlign w:val="center"/>
          </w:tcPr>
          <w:p>
            <w:pPr>
              <w:widowControl/>
              <w:spacing w:line="240" w:lineRule="exact"/>
              <w:jc w:val="center"/>
              <w:rPr>
                <w:rFonts w:ascii="宋体" w:hAnsi="宋体"/>
                <w:kern w:val="0"/>
              </w:rPr>
            </w:pPr>
          </w:p>
        </w:tc>
        <w:tc>
          <w:tcPr>
            <w:tcW w:w="2076" w:type="dxa"/>
            <w:vMerge w:val="continue"/>
            <w:tcBorders>
              <w:bottom w:val="single" w:color="auto" w:sz="8" w:space="0"/>
            </w:tcBorders>
            <w:shd w:val="clear" w:color="auto" w:fill="auto"/>
            <w:vAlign w:val="center"/>
          </w:tcPr>
          <w:p>
            <w:pPr>
              <w:widowControl/>
              <w:spacing w:line="240" w:lineRule="exact"/>
              <w:jc w:val="center"/>
              <w:rPr>
                <w:rFonts w:ascii="宋体" w:hAnsi="宋体"/>
                <w:kern w:val="0"/>
              </w:rPr>
            </w:pPr>
          </w:p>
        </w:tc>
        <w:tc>
          <w:tcPr>
            <w:tcW w:w="1165" w:type="dxa"/>
            <w:vMerge w:val="continue"/>
            <w:tcBorders>
              <w:bottom w:val="single" w:color="auto" w:sz="8" w:space="0"/>
            </w:tcBorders>
            <w:shd w:val="clear" w:color="auto" w:fill="auto"/>
            <w:vAlign w:val="center"/>
          </w:tcPr>
          <w:p>
            <w:pPr>
              <w:widowControl/>
              <w:spacing w:line="240" w:lineRule="exact"/>
              <w:jc w:val="center"/>
              <w:rPr>
                <w:rFonts w:ascii="宋体" w:hAnsi="宋体"/>
                <w:kern w:val="0"/>
              </w:rPr>
            </w:pPr>
          </w:p>
        </w:tc>
        <w:tc>
          <w:tcPr>
            <w:tcW w:w="876" w:type="dxa"/>
            <w:tcBorders>
              <w:bottom w:val="single" w:color="auto" w:sz="8" w:space="0"/>
            </w:tcBorders>
            <w:shd w:val="clear" w:color="auto" w:fill="auto"/>
            <w:vAlign w:val="center"/>
          </w:tcPr>
          <w:p>
            <w:pPr>
              <w:pStyle w:val="178"/>
            </w:pPr>
            <w:r>
              <w:rPr>
                <w:rFonts w:hint="eastAsia"/>
              </w:rPr>
              <w:t>先进水平</w:t>
            </w:r>
          </w:p>
          <w:p>
            <w:pPr>
              <w:pStyle w:val="178"/>
            </w:pPr>
            <w:r>
              <w:rPr>
                <w:rFonts w:hint="eastAsia"/>
              </w:rPr>
              <w:t>（5星）</w:t>
            </w:r>
          </w:p>
        </w:tc>
        <w:tc>
          <w:tcPr>
            <w:tcW w:w="816" w:type="dxa"/>
            <w:tcBorders>
              <w:bottom w:val="single" w:color="auto" w:sz="8" w:space="0"/>
            </w:tcBorders>
            <w:shd w:val="clear" w:color="auto" w:fill="auto"/>
            <w:vAlign w:val="center"/>
          </w:tcPr>
          <w:p>
            <w:pPr>
              <w:pStyle w:val="178"/>
            </w:pPr>
            <w:r>
              <w:rPr>
                <w:rFonts w:hint="eastAsia"/>
              </w:rPr>
              <w:t>平均水平</w:t>
            </w:r>
          </w:p>
          <w:p>
            <w:pPr>
              <w:pStyle w:val="178"/>
            </w:pPr>
            <w:r>
              <w:rPr>
                <w:rFonts w:hint="eastAsia"/>
              </w:rPr>
              <w:t>（</w:t>
            </w:r>
            <w:r>
              <w:t>4</w:t>
            </w:r>
            <w:r>
              <w:rPr>
                <w:rFonts w:hint="eastAsia"/>
              </w:rPr>
              <w:t>星）</w:t>
            </w:r>
          </w:p>
        </w:tc>
        <w:tc>
          <w:tcPr>
            <w:tcW w:w="938" w:type="dxa"/>
            <w:tcBorders>
              <w:bottom w:val="single" w:color="auto" w:sz="8" w:space="0"/>
            </w:tcBorders>
            <w:shd w:val="clear" w:color="auto" w:fill="auto"/>
            <w:vAlign w:val="center"/>
          </w:tcPr>
          <w:p>
            <w:pPr>
              <w:pStyle w:val="178"/>
            </w:pPr>
            <w:r>
              <w:rPr>
                <w:rFonts w:hint="eastAsia"/>
              </w:rPr>
              <w:t>基准水平</w:t>
            </w:r>
          </w:p>
          <w:p>
            <w:pPr>
              <w:pStyle w:val="178"/>
            </w:pPr>
            <w:r>
              <w:rPr>
                <w:rFonts w:hint="eastAsia"/>
              </w:rPr>
              <w:t>（</w:t>
            </w:r>
            <w:r>
              <w:t>3</w:t>
            </w:r>
            <w:r>
              <w:rPr>
                <w:rFonts w:hint="eastAsia"/>
              </w:rPr>
              <w:t>星）</w:t>
            </w:r>
          </w:p>
        </w:tc>
        <w:tc>
          <w:tcPr>
            <w:tcW w:w="1809" w:type="dxa"/>
            <w:vMerge w:val="continue"/>
            <w:tcBorders>
              <w:bottom w:val="single" w:color="auto" w:sz="8" w:space="0"/>
            </w:tcBorders>
            <w:shd w:val="clear" w:color="auto" w:fill="auto"/>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32" w:type="dxa"/>
            <w:tcBorders>
              <w:top w:val="single" w:color="auto" w:sz="8" w:space="0"/>
            </w:tcBorders>
            <w:shd w:val="clear" w:color="auto" w:fill="auto"/>
            <w:vAlign w:val="center"/>
          </w:tcPr>
          <w:p>
            <w:pPr>
              <w:widowControl/>
              <w:spacing w:line="240" w:lineRule="exact"/>
              <w:jc w:val="center"/>
              <w:rPr>
                <w:rFonts w:ascii="宋体" w:hAnsi="宋体"/>
                <w:kern w:val="0"/>
                <w:sz w:val="18"/>
                <w:szCs w:val="18"/>
              </w:rPr>
            </w:pPr>
            <w:r>
              <w:rPr>
                <w:rFonts w:ascii="宋体" w:hAnsi="宋体"/>
                <w:kern w:val="0"/>
                <w:sz w:val="18"/>
                <w:szCs w:val="18"/>
              </w:rPr>
              <w:t>1</w:t>
            </w:r>
          </w:p>
        </w:tc>
        <w:tc>
          <w:tcPr>
            <w:tcW w:w="1062" w:type="dxa"/>
            <w:tcBorders>
              <w:top w:val="single" w:color="auto" w:sz="8" w:space="0"/>
            </w:tcBorders>
            <w:shd w:val="clear" w:color="auto" w:fill="auto"/>
            <w:vAlign w:val="center"/>
          </w:tcPr>
          <w:p>
            <w:pPr>
              <w:widowControl/>
              <w:spacing w:line="240" w:lineRule="exact"/>
              <w:jc w:val="center"/>
              <w:rPr>
                <w:rFonts w:ascii="宋体" w:hAnsi="宋体"/>
                <w:kern w:val="0"/>
                <w:sz w:val="18"/>
                <w:szCs w:val="18"/>
              </w:rPr>
            </w:pPr>
            <w:r>
              <w:rPr>
                <w:rFonts w:hint="eastAsia" w:ascii="宋体" w:hAnsi="宋体"/>
                <w:kern w:val="0"/>
                <w:sz w:val="18"/>
                <w:szCs w:val="18"/>
              </w:rPr>
              <w:t>基础指标</w:t>
            </w:r>
          </w:p>
        </w:tc>
        <w:tc>
          <w:tcPr>
            <w:tcW w:w="2076" w:type="dxa"/>
            <w:tcBorders>
              <w:top w:val="single" w:color="auto" w:sz="8" w:space="0"/>
            </w:tcBorders>
            <w:shd w:val="clear" w:color="auto" w:fill="auto"/>
            <w:vAlign w:val="center"/>
          </w:tcPr>
          <w:p>
            <w:pPr>
              <w:widowControl/>
              <w:spacing w:line="240" w:lineRule="exact"/>
              <w:jc w:val="center"/>
              <w:rPr>
                <w:rFonts w:ascii="宋体" w:hAnsi="宋体"/>
                <w:kern w:val="0"/>
                <w:sz w:val="18"/>
                <w:szCs w:val="18"/>
              </w:rPr>
            </w:pPr>
            <w:r>
              <w:rPr>
                <w:rFonts w:hint="eastAsia" w:ascii="宋体" w:hAnsi="宋体"/>
                <w:kern w:val="0"/>
                <w:sz w:val="18"/>
                <w:szCs w:val="18"/>
              </w:rPr>
              <w:t>QB/T 4839</w:t>
            </w:r>
            <w:r>
              <w:rPr>
                <w:rFonts w:hint="eastAsia" w:ascii="宋体" w:hAnsi="宋体"/>
                <w:kern w:val="0"/>
                <w:sz w:val="18"/>
                <w:szCs w:val="18"/>
                <w:lang w:eastAsia="zh-CN"/>
              </w:rPr>
              <w:t>—</w:t>
            </w:r>
            <w:r>
              <w:rPr>
                <w:rFonts w:hint="eastAsia" w:ascii="宋体" w:hAnsi="宋体"/>
                <w:kern w:val="0"/>
                <w:sz w:val="18"/>
                <w:szCs w:val="18"/>
              </w:rPr>
              <w:t>2015中除了核心指标以外的其他指标</w:t>
            </w:r>
          </w:p>
        </w:tc>
        <w:tc>
          <w:tcPr>
            <w:tcW w:w="1165" w:type="dxa"/>
            <w:tcBorders>
              <w:top w:val="single" w:color="auto" w:sz="8" w:space="0"/>
            </w:tcBorders>
            <w:shd w:val="clear" w:color="auto" w:fill="auto"/>
            <w:vAlign w:val="center"/>
          </w:tcPr>
          <w:p>
            <w:pPr>
              <w:widowControl/>
              <w:spacing w:line="240" w:lineRule="exact"/>
              <w:jc w:val="center"/>
              <w:rPr>
                <w:rFonts w:ascii="宋体" w:hAnsi="宋体"/>
                <w:kern w:val="0"/>
                <w:sz w:val="18"/>
                <w:szCs w:val="18"/>
              </w:rPr>
            </w:pPr>
            <w:r>
              <w:rPr>
                <w:rFonts w:hint="eastAsia" w:ascii="宋体" w:hAnsi="宋体"/>
                <w:kern w:val="0"/>
                <w:sz w:val="18"/>
                <w:szCs w:val="18"/>
              </w:rPr>
              <w:t>QB/T 4839</w:t>
            </w:r>
            <w:r>
              <w:rPr>
                <w:rFonts w:hint="eastAsia" w:ascii="宋体" w:hAnsi="宋体"/>
                <w:kern w:val="0"/>
                <w:sz w:val="18"/>
                <w:szCs w:val="18"/>
                <w:lang w:eastAsia="zh-CN"/>
              </w:rPr>
              <w:t>—</w:t>
            </w:r>
            <w:r>
              <w:rPr>
                <w:rFonts w:hint="eastAsia" w:ascii="宋体" w:hAnsi="宋体"/>
                <w:kern w:val="0"/>
                <w:sz w:val="18"/>
                <w:szCs w:val="18"/>
              </w:rPr>
              <w:t>2015</w:t>
            </w:r>
          </w:p>
        </w:tc>
        <w:tc>
          <w:tcPr>
            <w:tcW w:w="2630" w:type="dxa"/>
            <w:gridSpan w:val="3"/>
            <w:tcBorders>
              <w:top w:val="single" w:color="auto" w:sz="8" w:space="0"/>
            </w:tcBorders>
            <w:shd w:val="clear" w:color="auto" w:fill="auto"/>
            <w:vAlign w:val="center"/>
          </w:tcPr>
          <w:p>
            <w:pPr>
              <w:widowControl/>
              <w:spacing w:line="240" w:lineRule="exact"/>
              <w:jc w:val="center"/>
              <w:rPr>
                <w:rFonts w:ascii="宋体" w:hAnsi="宋体"/>
                <w:kern w:val="0"/>
                <w:sz w:val="18"/>
                <w:szCs w:val="18"/>
              </w:rPr>
            </w:pPr>
            <w:r>
              <w:rPr>
                <w:rFonts w:hint="eastAsia" w:ascii="宋体" w:hAnsi="宋体"/>
                <w:kern w:val="0"/>
                <w:sz w:val="18"/>
                <w:szCs w:val="18"/>
              </w:rPr>
              <w:t>符合标准要求</w:t>
            </w:r>
          </w:p>
        </w:tc>
        <w:tc>
          <w:tcPr>
            <w:tcW w:w="1809" w:type="dxa"/>
            <w:tcBorders>
              <w:top w:val="single" w:color="auto" w:sz="8" w:space="0"/>
            </w:tcBorders>
            <w:shd w:val="clear" w:color="auto" w:fill="auto"/>
            <w:vAlign w:val="center"/>
          </w:tcPr>
          <w:p>
            <w:pPr>
              <w:widowControl/>
              <w:spacing w:line="240" w:lineRule="exact"/>
              <w:jc w:val="center"/>
              <w:rPr>
                <w:rFonts w:ascii="宋体" w:hAnsi="宋体"/>
                <w:kern w:val="0"/>
                <w:sz w:val="18"/>
                <w:szCs w:val="18"/>
              </w:rPr>
            </w:pPr>
            <w:r>
              <w:rPr>
                <w:rFonts w:hint="eastAsia" w:ascii="宋体" w:hAnsi="宋体"/>
                <w:kern w:val="0"/>
                <w:sz w:val="18"/>
                <w:szCs w:val="18"/>
              </w:rPr>
              <w:t>QB/T 4839</w:t>
            </w:r>
            <w:r>
              <w:rPr>
                <w:rFonts w:hint="eastAsia" w:ascii="宋体" w:hAnsi="宋体"/>
                <w:kern w:val="0"/>
                <w:sz w:val="18"/>
                <w:szCs w:val="18"/>
                <w:lang w:eastAsia="zh-CN"/>
              </w:rPr>
              <w:t>—</w:t>
            </w:r>
            <w:r>
              <w:rPr>
                <w:rFonts w:hint="eastAsia" w:ascii="宋体" w:hAnsi="宋体"/>
                <w:kern w:val="0"/>
                <w:sz w:val="18"/>
                <w:szCs w:val="18"/>
              </w:rPr>
              <w:t>2015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32" w:type="dxa"/>
            <w:shd w:val="clear" w:color="auto" w:fill="auto"/>
            <w:vAlign w:val="center"/>
          </w:tcPr>
          <w:p>
            <w:pPr>
              <w:widowControl/>
              <w:spacing w:line="240" w:lineRule="exact"/>
              <w:jc w:val="center"/>
              <w:rPr>
                <w:rFonts w:ascii="宋体" w:hAnsi="宋体"/>
                <w:kern w:val="0"/>
                <w:sz w:val="18"/>
                <w:szCs w:val="18"/>
              </w:rPr>
            </w:pPr>
            <w:r>
              <w:rPr>
                <w:rFonts w:ascii="宋体" w:hAnsi="宋体"/>
                <w:kern w:val="0"/>
                <w:sz w:val="18"/>
                <w:szCs w:val="18"/>
              </w:rPr>
              <w:t>2</w:t>
            </w:r>
          </w:p>
        </w:tc>
        <w:tc>
          <w:tcPr>
            <w:tcW w:w="1062" w:type="dxa"/>
            <w:vMerge w:val="restart"/>
            <w:shd w:val="clear" w:color="auto" w:fill="auto"/>
            <w:vAlign w:val="center"/>
          </w:tcPr>
          <w:p>
            <w:pPr>
              <w:widowControl/>
              <w:spacing w:line="240" w:lineRule="exact"/>
              <w:jc w:val="center"/>
              <w:rPr>
                <w:rFonts w:ascii="宋体" w:hAnsi="宋体"/>
                <w:kern w:val="0"/>
                <w:sz w:val="18"/>
                <w:szCs w:val="18"/>
              </w:rPr>
            </w:pPr>
            <w:r>
              <w:rPr>
                <w:rFonts w:hint="eastAsia" w:ascii="宋体" w:hAnsi="宋体"/>
                <w:kern w:val="0"/>
                <w:sz w:val="18"/>
                <w:szCs w:val="18"/>
              </w:rPr>
              <w:t>核心指标</w:t>
            </w:r>
          </w:p>
        </w:tc>
        <w:tc>
          <w:tcPr>
            <w:tcW w:w="2076" w:type="dxa"/>
            <w:shd w:val="clear" w:color="auto" w:fill="auto"/>
            <w:vAlign w:val="center"/>
          </w:tcPr>
          <w:p>
            <w:pPr>
              <w:pStyle w:val="230"/>
              <w:numPr>
                <w:ilvl w:val="0"/>
                <w:numId w:val="33"/>
              </w:numPr>
              <w:spacing w:before="156" w:after="156" w:line="240" w:lineRule="exact"/>
              <w:ind w:firstLineChars="0"/>
              <w:jc w:val="center"/>
              <w:rPr>
                <w:rFonts w:ascii="Times New Roman" w:hAnsi="Times New Roman"/>
              </w:rPr>
            </w:pPr>
            <w:r>
              <w:rPr>
                <w:rFonts w:hint="eastAsia" w:hAnsi="宋体"/>
              </w:rPr>
              <w:t>甲醛释放量</w:t>
            </w:r>
          </w:p>
        </w:tc>
        <w:tc>
          <w:tcPr>
            <w:tcW w:w="1165" w:type="dxa"/>
            <w:shd w:val="clear" w:color="auto" w:fill="auto"/>
            <w:vAlign w:val="center"/>
          </w:tcPr>
          <w:p>
            <w:pPr>
              <w:widowControl/>
              <w:spacing w:line="240" w:lineRule="exact"/>
              <w:jc w:val="center"/>
              <w:rPr>
                <w:rFonts w:ascii="Times New Roman" w:hAnsi="Times New Roman"/>
                <w:kern w:val="0"/>
              </w:rPr>
            </w:pPr>
            <w:r>
              <w:rPr>
                <w:rFonts w:hint="eastAsia" w:ascii="宋体" w:hAnsi="宋体"/>
                <w:kern w:val="0"/>
              </w:rPr>
              <w:t>附录</w:t>
            </w:r>
          </w:p>
        </w:tc>
        <w:tc>
          <w:tcPr>
            <w:tcW w:w="876" w:type="dxa"/>
            <w:shd w:val="clear" w:color="auto" w:fill="auto"/>
            <w:vAlign w:val="center"/>
          </w:tcPr>
          <w:p>
            <w:pPr>
              <w:widowControl/>
              <w:spacing w:line="240" w:lineRule="exact"/>
              <w:jc w:val="center"/>
              <w:rPr>
                <w:rFonts w:ascii="Times New Roman" w:hAnsi="Times New Roman"/>
              </w:rPr>
            </w:pPr>
            <w:r>
              <w:rPr>
                <w:rFonts w:hint="eastAsia" w:ascii="宋体" w:hAnsi="宋体"/>
              </w:rPr>
              <w:t>≤</w:t>
            </w:r>
            <w:r>
              <w:rPr>
                <w:rFonts w:hint="eastAsia" w:ascii="Times New Roman" w:hAnsi="Times New Roman"/>
              </w:rPr>
              <w:t>0.04 mg/m</w:t>
            </w:r>
            <w:r>
              <w:rPr>
                <w:rFonts w:hint="eastAsia" w:ascii="Times New Roman" w:hAnsi="Times New Roman"/>
                <w:vertAlign w:val="superscript"/>
              </w:rPr>
              <w:t>3</w:t>
            </w:r>
          </w:p>
        </w:tc>
        <w:tc>
          <w:tcPr>
            <w:tcW w:w="816" w:type="dxa"/>
            <w:shd w:val="clear" w:color="auto" w:fill="auto"/>
            <w:vAlign w:val="center"/>
          </w:tcPr>
          <w:p>
            <w:pPr>
              <w:widowControl/>
              <w:spacing w:line="240" w:lineRule="exact"/>
              <w:jc w:val="center"/>
              <w:rPr>
                <w:rFonts w:ascii="Times New Roman" w:hAnsi="Times New Roman"/>
              </w:rPr>
            </w:pPr>
            <w:r>
              <w:rPr>
                <w:rFonts w:hint="eastAsia" w:ascii="宋体" w:hAnsi="宋体"/>
              </w:rPr>
              <w:t>≤</w:t>
            </w:r>
            <w:r>
              <w:rPr>
                <w:rFonts w:hint="eastAsia" w:ascii="Times New Roman" w:hAnsi="Times New Roman"/>
              </w:rPr>
              <w:t>0.05 mg/m</w:t>
            </w:r>
            <w:r>
              <w:rPr>
                <w:rFonts w:hint="eastAsia" w:ascii="Times New Roman" w:hAnsi="Times New Roman"/>
                <w:vertAlign w:val="superscript"/>
              </w:rPr>
              <w:t>3</w:t>
            </w:r>
          </w:p>
        </w:tc>
        <w:tc>
          <w:tcPr>
            <w:tcW w:w="938" w:type="dxa"/>
            <w:shd w:val="clear" w:color="auto" w:fill="auto"/>
            <w:vAlign w:val="center"/>
          </w:tcPr>
          <w:p>
            <w:pPr>
              <w:widowControl/>
              <w:spacing w:line="240" w:lineRule="exact"/>
              <w:jc w:val="center"/>
              <w:rPr>
                <w:rFonts w:ascii="Times New Roman" w:hAnsi="Times New Roman"/>
              </w:rPr>
            </w:pPr>
            <w:r>
              <w:rPr>
                <w:rFonts w:hint="eastAsia" w:ascii="宋体" w:hAnsi="宋体"/>
              </w:rPr>
              <w:t>≤</w:t>
            </w:r>
            <w:r>
              <w:rPr>
                <w:rFonts w:hint="eastAsia" w:ascii="Times New Roman" w:hAnsi="Times New Roman"/>
              </w:rPr>
              <w:t>0.08 mg/m</w:t>
            </w:r>
            <w:r>
              <w:rPr>
                <w:rFonts w:hint="eastAsia" w:ascii="Times New Roman" w:hAnsi="Times New Roman"/>
                <w:vertAlign w:val="superscript"/>
              </w:rPr>
              <w:t>3</w:t>
            </w:r>
          </w:p>
        </w:tc>
        <w:tc>
          <w:tcPr>
            <w:tcW w:w="1809" w:type="dxa"/>
            <w:shd w:val="clear" w:color="auto" w:fill="auto"/>
            <w:vAlign w:val="center"/>
          </w:tcPr>
          <w:p>
            <w:pPr>
              <w:widowControl/>
              <w:spacing w:line="240" w:lineRule="exact"/>
              <w:jc w:val="center"/>
              <w:rPr>
                <w:rFonts w:ascii="Times New Roman" w:hAnsi="Times New Roman"/>
                <w:kern w:val="0"/>
              </w:rPr>
            </w:pPr>
            <w:r>
              <w:rPr>
                <w:rFonts w:hint="eastAsia" w:ascii="宋体" w:hAnsi="宋体"/>
                <w:kern w:val="0"/>
              </w:rPr>
              <w:t>附录</w:t>
            </w:r>
            <w:r>
              <w:rPr>
                <w:rFonts w:hint="eastAsia" w:ascii="Times New Roman" w:hAnsi="Times New Roman"/>
                <w:kern w:val="0"/>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32" w:type="dxa"/>
            <w:shd w:val="clear" w:color="auto" w:fill="auto"/>
            <w:vAlign w:val="center"/>
          </w:tcPr>
          <w:p>
            <w:pPr>
              <w:widowControl/>
              <w:spacing w:line="240" w:lineRule="exact"/>
              <w:jc w:val="center"/>
              <w:rPr>
                <w:rFonts w:ascii="宋体" w:hAnsi="宋体"/>
                <w:kern w:val="0"/>
                <w:sz w:val="18"/>
                <w:szCs w:val="18"/>
              </w:rPr>
            </w:pPr>
            <w:r>
              <w:rPr>
                <w:rFonts w:hint="eastAsia" w:ascii="宋体" w:hAnsi="宋体"/>
                <w:kern w:val="0"/>
                <w:sz w:val="18"/>
                <w:szCs w:val="18"/>
              </w:rPr>
              <w:t>3</w:t>
            </w:r>
          </w:p>
        </w:tc>
        <w:tc>
          <w:tcPr>
            <w:tcW w:w="1062" w:type="dxa"/>
            <w:vMerge w:val="continue"/>
            <w:shd w:val="clear" w:color="auto" w:fill="auto"/>
            <w:vAlign w:val="center"/>
          </w:tcPr>
          <w:p>
            <w:pPr>
              <w:widowControl/>
              <w:spacing w:line="240" w:lineRule="exact"/>
              <w:jc w:val="center"/>
              <w:rPr>
                <w:rFonts w:ascii="宋体" w:hAnsi="宋体"/>
                <w:kern w:val="0"/>
                <w:sz w:val="18"/>
                <w:szCs w:val="18"/>
              </w:rPr>
            </w:pPr>
          </w:p>
        </w:tc>
        <w:tc>
          <w:tcPr>
            <w:tcW w:w="2076" w:type="dxa"/>
            <w:shd w:val="clear" w:color="auto" w:fill="auto"/>
            <w:vAlign w:val="center"/>
          </w:tcPr>
          <w:p>
            <w:pPr>
              <w:jc w:val="center"/>
              <w:rPr>
                <w:rFonts w:ascii="Times New Roman" w:hAnsi="Times New Roman"/>
              </w:rPr>
            </w:pPr>
            <w:r>
              <w:rPr>
                <w:rFonts w:hint="eastAsia" w:ascii="宋体" w:hAnsi="宋体"/>
                <w:sz w:val="18"/>
                <w:szCs w:val="18"/>
              </w:rPr>
              <w:t>苯</w:t>
            </w:r>
            <w:r>
              <w:rPr>
                <w:rFonts w:hint="eastAsia" w:ascii="宋体" w:hAnsi="宋体"/>
              </w:rPr>
              <w:t>释放量</w:t>
            </w:r>
          </w:p>
        </w:tc>
        <w:tc>
          <w:tcPr>
            <w:tcW w:w="1165" w:type="dxa"/>
            <w:shd w:val="clear" w:color="auto" w:fill="auto"/>
            <w:vAlign w:val="center"/>
          </w:tcPr>
          <w:p>
            <w:pPr>
              <w:widowControl/>
              <w:spacing w:line="240" w:lineRule="exact"/>
              <w:jc w:val="center"/>
              <w:rPr>
                <w:rFonts w:ascii="Times New Roman" w:hAnsi="Times New Roman"/>
                <w:kern w:val="0"/>
              </w:rPr>
            </w:pPr>
            <w:r>
              <w:rPr>
                <w:rFonts w:hint="eastAsia" w:ascii="宋体" w:hAnsi="宋体"/>
                <w:kern w:val="0"/>
              </w:rPr>
              <w:t>附录</w:t>
            </w:r>
          </w:p>
        </w:tc>
        <w:tc>
          <w:tcPr>
            <w:tcW w:w="876" w:type="dxa"/>
            <w:shd w:val="clear" w:color="auto" w:fill="auto"/>
            <w:vAlign w:val="center"/>
          </w:tcPr>
          <w:p>
            <w:pPr>
              <w:widowControl/>
              <w:spacing w:line="240" w:lineRule="exact"/>
              <w:jc w:val="center"/>
              <w:rPr>
                <w:rFonts w:ascii="Times New Roman" w:hAnsi="Times New Roman"/>
                <w:kern w:val="0"/>
              </w:rPr>
            </w:pPr>
            <w:r>
              <w:rPr>
                <w:rFonts w:hint="eastAsia" w:ascii="宋体" w:hAnsi="宋体"/>
              </w:rPr>
              <w:t>≤</w:t>
            </w:r>
            <w:r>
              <w:rPr>
                <w:rFonts w:hint="eastAsia" w:ascii="Times New Roman" w:hAnsi="Times New Roman"/>
              </w:rPr>
              <w:t>0.04 mg/m</w:t>
            </w:r>
            <w:r>
              <w:rPr>
                <w:rFonts w:hint="eastAsia" w:ascii="Times New Roman" w:hAnsi="Times New Roman"/>
                <w:vertAlign w:val="superscript"/>
              </w:rPr>
              <w:t>3</w:t>
            </w:r>
          </w:p>
        </w:tc>
        <w:tc>
          <w:tcPr>
            <w:tcW w:w="816" w:type="dxa"/>
            <w:shd w:val="clear" w:color="auto" w:fill="auto"/>
            <w:vAlign w:val="center"/>
          </w:tcPr>
          <w:p>
            <w:pPr>
              <w:widowControl/>
              <w:spacing w:line="240" w:lineRule="exact"/>
              <w:jc w:val="center"/>
              <w:rPr>
                <w:rFonts w:ascii="Times New Roman" w:hAnsi="Times New Roman"/>
                <w:kern w:val="0"/>
              </w:rPr>
            </w:pPr>
            <w:r>
              <w:rPr>
                <w:rFonts w:hint="eastAsia" w:ascii="宋体" w:hAnsi="宋体"/>
              </w:rPr>
              <w:t>≤</w:t>
            </w:r>
            <w:r>
              <w:rPr>
                <w:rFonts w:hint="eastAsia" w:ascii="Times New Roman" w:hAnsi="Times New Roman"/>
              </w:rPr>
              <w:t>0.05 mg/m</w:t>
            </w:r>
            <w:r>
              <w:rPr>
                <w:rFonts w:hint="eastAsia" w:ascii="Times New Roman" w:hAnsi="Times New Roman"/>
                <w:vertAlign w:val="superscript"/>
              </w:rPr>
              <w:t>3</w:t>
            </w:r>
          </w:p>
        </w:tc>
        <w:tc>
          <w:tcPr>
            <w:tcW w:w="938" w:type="dxa"/>
            <w:shd w:val="clear" w:color="auto" w:fill="auto"/>
            <w:vAlign w:val="center"/>
          </w:tcPr>
          <w:p>
            <w:pPr>
              <w:widowControl/>
              <w:spacing w:line="240" w:lineRule="exact"/>
              <w:jc w:val="center"/>
              <w:rPr>
                <w:rFonts w:ascii="Times New Roman" w:hAnsi="Times New Roman"/>
              </w:rPr>
            </w:pPr>
            <w:r>
              <w:rPr>
                <w:rFonts w:hint="eastAsia" w:ascii="宋体" w:hAnsi="宋体"/>
              </w:rPr>
              <w:t>≤</w:t>
            </w:r>
            <w:r>
              <w:rPr>
                <w:rFonts w:hint="eastAsia" w:ascii="Times New Roman" w:hAnsi="Times New Roman"/>
              </w:rPr>
              <w:t>0.06mg/m</w:t>
            </w:r>
            <w:r>
              <w:rPr>
                <w:rFonts w:hint="eastAsia" w:ascii="Times New Roman" w:hAnsi="Times New Roman"/>
                <w:vertAlign w:val="superscript"/>
              </w:rPr>
              <w:t>3</w:t>
            </w:r>
          </w:p>
        </w:tc>
        <w:tc>
          <w:tcPr>
            <w:tcW w:w="1809" w:type="dxa"/>
            <w:shd w:val="clear" w:color="auto" w:fill="auto"/>
            <w:vAlign w:val="center"/>
          </w:tcPr>
          <w:p>
            <w:pPr>
              <w:widowControl/>
              <w:spacing w:line="240" w:lineRule="exact"/>
              <w:jc w:val="center"/>
              <w:rPr>
                <w:rFonts w:ascii="Times New Roman" w:hAnsi="Times New Roman"/>
                <w:kern w:val="0"/>
              </w:rPr>
            </w:pPr>
            <w:r>
              <w:rPr>
                <w:rFonts w:hint="eastAsia" w:ascii="宋体" w:hAnsi="宋体"/>
                <w:kern w:val="0"/>
              </w:rPr>
              <w:t>附录</w:t>
            </w:r>
            <w:r>
              <w:rPr>
                <w:rFonts w:hint="eastAsia" w:ascii="Times New Roman" w:hAnsi="Times New Roman"/>
                <w:kern w:val="0"/>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32" w:type="dxa"/>
            <w:shd w:val="clear" w:color="auto" w:fill="auto"/>
            <w:vAlign w:val="center"/>
          </w:tcPr>
          <w:p>
            <w:pPr>
              <w:widowControl/>
              <w:spacing w:line="240" w:lineRule="exact"/>
              <w:jc w:val="center"/>
              <w:rPr>
                <w:rFonts w:ascii="宋体" w:hAnsi="宋体"/>
                <w:kern w:val="0"/>
                <w:sz w:val="18"/>
                <w:szCs w:val="18"/>
              </w:rPr>
            </w:pPr>
            <w:r>
              <w:rPr>
                <w:rFonts w:hint="eastAsia" w:ascii="宋体" w:hAnsi="宋体"/>
                <w:kern w:val="0"/>
                <w:sz w:val="18"/>
                <w:szCs w:val="18"/>
              </w:rPr>
              <w:t>4</w:t>
            </w:r>
          </w:p>
        </w:tc>
        <w:tc>
          <w:tcPr>
            <w:tcW w:w="1062" w:type="dxa"/>
            <w:vMerge w:val="continue"/>
            <w:shd w:val="clear" w:color="auto" w:fill="auto"/>
            <w:vAlign w:val="center"/>
          </w:tcPr>
          <w:p>
            <w:pPr>
              <w:widowControl/>
              <w:spacing w:line="240" w:lineRule="exact"/>
              <w:jc w:val="center"/>
              <w:rPr>
                <w:rFonts w:ascii="宋体" w:hAnsi="宋体"/>
                <w:kern w:val="0"/>
                <w:sz w:val="18"/>
                <w:szCs w:val="18"/>
              </w:rPr>
            </w:pPr>
          </w:p>
        </w:tc>
        <w:tc>
          <w:tcPr>
            <w:tcW w:w="2076" w:type="dxa"/>
            <w:shd w:val="clear" w:color="auto" w:fill="auto"/>
            <w:vAlign w:val="center"/>
          </w:tcPr>
          <w:p>
            <w:pPr>
              <w:jc w:val="center"/>
              <w:rPr>
                <w:rFonts w:ascii="Times New Roman" w:hAnsi="Times New Roman"/>
              </w:rPr>
            </w:pPr>
            <w:r>
              <w:rPr>
                <w:rFonts w:hint="eastAsia" w:ascii="宋体" w:hAnsi="宋体"/>
                <w:sz w:val="18"/>
                <w:szCs w:val="18"/>
              </w:rPr>
              <w:t>甲苯</w:t>
            </w:r>
            <w:r>
              <w:rPr>
                <w:rFonts w:hint="eastAsia" w:ascii="宋体" w:hAnsi="宋体"/>
              </w:rPr>
              <w:t>释放量</w:t>
            </w:r>
          </w:p>
        </w:tc>
        <w:tc>
          <w:tcPr>
            <w:tcW w:w="1165" w:type="dxa"/>
            <w:shd w:val="clear" w:color="auto" w:fill="auto"/>
            <w:vAlign w:val="center"/>
          </w:tcPr>
          <w:p>
            <w:pPr>
              <w:widowControl/>
              <w:spacing w:line="240" w:lineRule="exact"/>
              <w:jc w:val="center"/>
              <w:rPr>
                <w:rFonts w:ascii="Times New Roman" w:hAnsi="Times New Roman"/>
                <w:kern w:val="0"/>
              </w:rPr>
            </w:pPr>
            <w:r>
              <w:rPr>
                <w:rFonts w:hint="eastAsia" w:ascii="宋体" w:hAnsi="宋体"/>
                <w:kern w:val="0"/>
              </w:rPr>
              <w:t>附录</w:t>
            </w:r>
          </w:p>
        </w:tc>
        <w:tc>
          <w:tcPr>
            <w:tcW w:w="876" w:type="dxa"/>
            <w:shd w:val="clear" w:color="auto" w:fill="auto"/>
            <w:vAlign w:val="center"/>
          </w:tcPr>
          <w:p>
            <w:pPr>
              <w:widowControl/>
              <w:spacing w:line="240" w:lineRule="exact"/>
              <w:jc w:val="center"/>
              <w:rPr>
                <w:rFonts w:ascii="Times New Roman" w:hAnsi="Times New Roman"/>
                <w:kern w:val="0"/>
              </w:rPr>
            </w:pPr>
            <w:r>
              <w:rPr>
                <w:rFonts w:hint="eastAsia" w:ascii="宋体" w:hAnsi="宋体"/>
              </w:rPr>
              <w:t>≤</w:t>
            </w:r>
            <w:r>
              <w:rPr>
                <w:rFonts w:hint="eastAsia" w:ascii="Times New Roman" w:hAnsi="Times New Roman"/>
              </w:rPr>
              <w:t>0.08 mg/m</w:t>
            </w:r>
            <w:r>
              <w:rPr>
                <w:rFonts w:hint="eastAsia" w:ascii="Times New Roman" w:hAnsi="Times New Roman"/>
                <w:vertAlign w:val="superscript"/>
              </w:rPr>
              <w:t>3</w:t>
            </w:r>
          </w:p>
        </w:tc>
        <w:tc>
          <w:tcPr>
            <w:tcW w:w="816" w:type="dxa"/>
            <w:shd w:val="clear" w:color="auto" w:fill="auto"/>
            <w:vAlign w:val="center"/>
          </w:tcPr>
          <w:p>
            <w:pPr>
              <w:widowControl/>
              <w:spacing w:line="240" w:lineRule="exact"/>
              <w:jc w:val="center"/>
              <w:rPr>
                <w:rFonts w:ascii="Times New Roman" w:hAnsi="Times New Roman"/>
                <w:i/>
                <w:kern w:val="0"/>
              </w:rPr>
            </w:pPr>
            <w:r>
              <w:rPr>
                <w:rFonts w:hint="eastAsia" w:ascii="宋体" w:hAnsi="宋体"/>
              </w:rPr>
              <w:t>≤</w:t>
            </w:r>
            <w:r>
              <w:rPr>
                <w:rFonts w:hint="eastAsia" w:ascii="Times New Roman" w:hAnsi="Times New Roman"/>
              </w:rPr>
              <w:t>0.10 mg/m</w:t>
            </w:r>
            <w:r>
              <w:rPr>
                <w:rFonts w:hint="eastAsia" w:ascii="Times New Roman" w:hAnsi="Times New Roman"/>
                <w:vertAlign w:val="superscript"/>
              </w:rPr>
              <w:t>3</w:t>
            </w:r>
          </w:p>
        </w:tc>
        <w:tc>
          <w:tcPr>
            <w:tcW w:w="938" w:type="dxa"/>
            <w:shd w:val="clear" w:color="auto" w:fill="auto"/>
            <w:vAlign w:val="center"/>
          </w:tcPr>
          <w:p>
            <w:pPr>
              <w:widowControl/>
              <w:spacing w:line="240" w:lineRule="exact"/>
              <w:jc w:val="center"/>
              <w:rPr>
                <w:rFonts w:ascii="Times New Roman" w:hAnsi="Times New Roman"/>
              </w:rPr>
            </w:pPr>
            <w:r>
              <w:rPr>
                <w:rFonts w:hint="eastAsia" w:ascii="宋体" w:hAnsi="宋体"/>
              </w:rPr>
              <w:t>≤</w:t>
            </w:r>
            <w:r>
              <w:rPr>
                <w:rFonts w:hint="eastAsia" w:ascii="Times New Roman" w:hAnsi="Times New Roman"/>
              </w:rPr>
              <w:t>0.15 mg/m</w:t>
            </w:r>
            <w:r>
              <w:rPr>
                <w:rFonts w:hint="eastAsia" w:ascii="Times New Roman" w:hAnsi="Times New Roman"/>
                <w:vertAlign w:val="superscript"/>
              </w:rPr>
              <w:t>3</w:t>
            </w:r>
          </w:p>
        </w:tc>
        <w:tc>
          <w:tcPr>
            <w:tcW w:w="1809" w:type="dxa"/>
            <w:shd w:val="clear" w:color="auto" w:fill="auto"/>
            <w:vAlign w:val="center"/>
          </w:tcPr>
          <w:p>
            <w:pPr>
              <w:widowControl/>
              <w:spacing w:line="240" w:lineRule="exact"/>
              <w:jc w:val="center"/>
              <w:rPr>
                <w:rFonts w:ascii="Times New Roman" w:hAnsi="Times New Roman"/>
                <w:i/>
                <w:kern w:val="0"/>
              </w:rPr>
            </w:pPr>
            <w:r>
              <w:rPr>
                <w:rFonts w:hint="eastAsia" w:ascii="宋体" w:hAnsi="宋体"/>
                <w:kern w:val="0"/>
              </w:rPr>
              <w:t>附录</w:t>
            </w:r>
            <w:r>
              <w:rPr>
                <w:rFonts w:hint="eastAsia" w:ascii="Times New Roman" w:hAnsi="Times New Roman"/>
                <w:kern w:val="0"/>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32" w:type="dxa"/>
            <w:shd w:val="clear" w:color="auto" w:fill="auto"/>
            <w:vAlign w:val="center"/>
          </w:tcPr>
          <w:p>
            <w:pPr>
              <w:widowControl/>
              <w:spacing w:line="240" w:lineRule="exact"/>
              <w:jc w:val="center"/>
              <w:rPr>
                <w:rFonts w:ascii="宋体" w:hAnsi="宋体"/>
                <w:kern w:val="0"/>
                <w:sz w:val="18"/>
                <w:szCs w:val="18"/>
              </w:rPr>
            </w:pPr>
            <w:r>
              <w:rPr>
                <w:rFonts w:hint="eastAsia" w:ascii="宋体" w:hAnsi="宋体"/>
                <w:kern w:val="0"/>
                <w:sz w:val="18"/>
                <w:szCs w:val="18"/>
              </w:rPr>
              <w:t>5</w:t>
            </w:r>
          </w:p>
        </w:tc>
        <w:tc>
          <w:tcPr>
            <w:tcW w:w="1062" w:type="dxa"/>
            <w:vMerge w:val="continue"/>
            <w:shd w:val="clear" w:color="auto" w:fill="auto"/>
            <w:vAlign w:val="center"/>
          </w:tcPr>
          <w:p>
            <w:pPr>
              <w:widowControl/>
              <w:spacing w:line="240" w:lineRule="exact"/>
              <w:jc w:val="center"/>
              <w:rPr>
                <w:rFonts w:ascii="宋体" w:hAnsi="宋体"/>
                <w:kern w:val="0"/>
                <w:sz w:val="18"/>
                <w:szCs w:val="18"/>
              </w:rPr>
            </w:pPr>
          </w:p>
        </w:tc>
        <w:tc>
          <w:tcPr>
            <w:tcW w:w="2076" w:type="dxa"/>
            <w:shd w:val="clear" w:color="auto" w:fill="auto"/>
            <w:vAlign w:val="center"/>
          </w:tcPr>
          <w:p>
            <w:pPr>
              <w:jc w:val="center"/>
              <w:rPr>
                <w:rFonts w:ascii="Times New Roman" w:hAnsi="Times New Roman"/>
                <w:kern w:val="0"/>
              </w:rPr>
            </w:pPr>
            <w:r>
              <w:rPr>
                <w:rFonts w:hint="eastAsia" w:ascii="宋体" w:hAnsi="宋体"/>
                <w:sz w:val="18"/>
                <w:szCs w:val="18"/>
              </w:rPr>
              <w:t>二甲苯（邻、间、对二甲苯之和）</w:t>
            </w:r>
            <w:r>
              <w:rPr>
                <w:rFonts w:hint="eastAsia" w:ascii="宋体" w:hAnsi="宋体"/>
              </w:rPr>
              <w:t>释放量</w:t>
            </w:r>
          </w:p>
        </w:tc>
        <w:tc>
          <w:tcPr>
            <w:tcW w:w="1165" w:type="dxa"/>
            <w:shd w:val="clear" w:color="auto" w:fill="auto"/>
            <w:vAlign w:val="center"/>
          </w:tcPr>
          <w:p>
            <w:pPr>
              <w:widowControl/>
              <w:spacing w:line="240" w:lineRule="exact"/>
              <w:jc w:val="center"/>
              <w:rPr>
                <w:rFonts w:ascii="Times New Roman" w:hAnsi="Times New Roman"/>
              </w:rPr>
            </w:pPr>
            <w:r>
              <w:rPr>
                <w:rFonts w:hint="eastAsia" w:ascii="宋体" w:hAnsi="宋体"/>
                <w:kern w:val="0"/>
              </w:rPr>
              <w:t>附录</w:t>
            </w:r>
          </w:p>
        </w:tc>
        <w:tc>
          <w:tcPr>
            <w:tcW w:w="876" w:type="dxa"/>
            <w:shd w:val="clear" w:color="auto" w:fill="auto"/>
            <w:vAlign w:val="center"/>
          </w:tcPr>
          <w:p>
            <w:pPr>
              <w:widowControl/>
              <w:spacing w:line="240" w:lineRule="exact"/>
              <w:jc w:val="center"/>
              <w:rPr>
                <w:rFonts w:ascii="Times New Roman" w:hAnsi="Times New Roman"/>
                <w:kern w:val="0"/>
              </w:rPr>
            </w:pPr>
            <w:r>
              <w:rPr>
                <w:rFonts w:hint="eastAsia" w:ascii="宋体" w:hAnsi="宋体"/>
              </w:rPr>
              <w:t>≤</w:t>
            </w:r>
            <w:r>
              <w:rPr>
                <w:rFonts w:hint="eastAsia" w:ascii="Times New Roman" w:hAnsi="Times New Roman"/>
              </w:rPr>
              <w:t>0.08 mg/m</w:t>
            </w:r>
            <w:r>
              <w:rPr>
                <w:rFonts w:hint="eastAsia" w:ascii="Times New Roman" w:hAnsi="Times New Roman"/>
                <w:vertAlign w:val="superscript"/>
              </w:rPr>
              <w:t>3</w:t>
            </w:r>
          </w:p>
        </w:tc>
        <w:tc>
          <w:tcPr>
            <w:tcW w:w="816" w:type="dxa"/>
            <w:shd w:val="clear" w:color="auto" w:fill="auto"/>
            <w:vAlign w:val="center"/>
          </w:tcPr>
          <w:p>
            <w:pPr>
              <w:widowControl/>
              <w:spacing w:line="240" w:lineRule="exact"/>
              <w:jc w:val="center"/>
              <w:rPr>
                <w:rFonts w:ascii="Times New Roman" w:hAnsi="Times New Roman"/>
                <w:kern w:val="0"/>
              </w:rPr>
            </w:pPr>
            <w:r>
              <w:rPr>
                <w:rFonts w:hint="eastAsia" w:ascii="宋体" w:hAnsi="宋体"/>
              </w:rPr>
              <w:t>≤</w:t>
            </w:r>
            <w:r>
              <w:rPr>
                <w:rFonts w:hint="eastAsia" w:ascii="Times New Roman" w:hAnsi="Times New Roman"/>
              </w:rPr>
              <w:t>0.10 mg/m</w:t>
            </w:r>
            <w:r>
              <w:rPr>
                <w:rFonts w:hint="eastAsia" w:ascii="Times New Roman" w:hAnsi="Times New Roman"/>
                <w:vertAlign w:val="superscript"/>
              </w:rPr>
              <w:t>3</w:t>
            </w:r>
          </w:p>
        </w:tc>
        <w:tc>
          <w:tcPr>
            <w:tcW w:w="938" w:type="dxa"/>
            <w:shd w:val="clear" w:color="auto" w:fill="auto"/>
            <w:vAlign w:val="center"/>
          </w:tcPr>
          <w:p>
            <w:pPr>
              <w:widowControl/>
              <w:spacing w:line="240" w:lineRule="exact"/>
              <w:jc w:val="center"/>
              <w:rPr>
                <w:rFonts w:ascii="Times New Roman" w:hAnsi="Times New Roman"/>
              </w:rPr>
            </w:pPr>
            <w:r>
              <w:rPr>
                <w:rFonts w:hint="eastAsia" w:ascii="宋体" w:hAnsi="宋体"/>
              </w:rPr>
              <w:t>≤</w:t>
            </w:r>
            <w:r>
              <w:rPr>
                <w:rFonts w:hint="eastAsia" w:ascii="Times New Roman" w:hAnsi="Times New Roman"/>
              </w:rPr>
              <w:t>0.20 mg/m</w:t>
            </w:r>
            <w:r>
              <w:rPr>
                <w:rFonts w:hint="eastAsia" w:ascii="Times New Roman" w:hAnsi="Times New Roman"/>
                <w:vertAlign w:val="superscript"/>
              </w:rPr>
              <w:t>3</w:t>
            </w:r>
          </w:p>
        </w:tc>
        <w:tc>
          <w:tcPr>
            <w:tcW w:w="1809" w:type="dxa"/>
            <w:shd w:val="clear" w:color="auto" w:fill="auto"/>
            <w:vAlign w:val="center"/>
          </w:tcPr>
          <w:p>
            <w:pPr>
              <w:spacing w:before="156" w:after="156" w:line="240" w:lineRule="exact"/>
              <w:jc w:val="center"/>
              <w:rPr>
                <w:rFonts w:ascii="Times New Roman" w:hAnsi="Times New Roman"/>
              </w:rPr>
            </w:pPr>
            <w:r>
              <w:rPr>
                <w:rFonts w:hint="eastAsia" w:ascii="宋体" w:hAnsi="宋体"/>
                <w:kern w:val="0"/>
              </w:rPr>
              <w:t>附录</w:t>
            </w:r>
            <w:r>
              <w:rPr>
                <w:rFonts w:hint="eastAsia" w:ascii="Times New Roman" w:hAnsi="Times New Roman"/>
                <w:kern w:val="0"/>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32" w:type="dxa"/>
            <w:shd w:val="clear" w:color="auto" w:fill="auto"/>
            <w:vAlign w:val="center"/>
          </w:tcPr>
          <w:p>
            <w:pPr>
              <w:widowControl/>
              <w:spacing w:line="240" w:lineRule="exact"/>
              <w:jc w:val="center"/>
              <w:rPr>
                <w:rFonts w:ascii="宋体" w:hAnsi="宋体"/>
                <w:kern w:val="0"/>
                <w:sz w:val="18"/>
                <w:szCs w:val="18"/>
              </w:rPr>
            </w:pPr>
            <w:r>
              <w:rPr>
                <w:rFonts w:hint="eastAsia" w:ascii="宋体" w:hAnsi="宋体"/>
                <w:kern w:val="0"/>
                <w:sz w:val="18"/>
                <w:szCs w:val="18"/>
              </w:rPr>
              <w:t>6</w:t>
            </w:r>
          </w:p>
        </w:tc>
        <w:tc>
          <w:tcPr>
            <w:tcW w:w="1062" w:type="dxa"/>
            <w:vMerge w:val="continue"/>
            <w:shd w:val="clear" w:color="auto" w:fill="auto"/>
            <w:vAlign w:val="center"/>
          </w:tcPr>
          <w:p>
            <w:pPr>
              <w:widowControl/>
              <w:spacing w:line="240" w:lineRule="exact"/>
              <w:jc w:val="center"/>
              <w:rPr>
                <w:rFonts w:ascii="宋体" w:hAnsi="宋体"/>
                <w:kern w:val="0"/>
                <w:sz w:val="18"/>
                <w:szCs w:val="18"/>
              </w:rPr>
            </w:pPr>
          </w:p>
        </w:tc>
        <w:tc>
          <w:tcPr>
            <w:tcW w:w="2076" w:type="dxa"/>
            <w:shd w:val="clear" w:color="auto" w:fill="auto"/>
            <w:vAlign w:val="center"/>
          </w:tcPr>
          <w:p>
            <w:pPr>
              <w:widowControl/>
              <w:spacing w:line="240" w:lineRule="exact"/>
              <w:jc w:val="center"/>
              <w:rPr>
                <w:rFonts w:ascii="Times New Roman" w:hAnsi="Times New Roman"/>
              </w:rPr>
            </w:pPr>
            <w:r>
              <w:rPr>
                <w:rFonts w:hint="eastAsia" w:ascii="宋体" w:hAnsi="宋体"/>
                <w:sz w:val="18"/>
                <w:szCs w:val="18"/>
              </w:rPr>
              <w:t>睡眠区域中心耐久性</w:t>
            </w:r>
          </w:p>
        </w:tc>
        <w:tc>
          <w:tcPr>
            <w:tcW w:w="1165" w:type="dxa"/>
            <w:shd w:val="clear" w:color="auto" w:fill="auto"/>
            <w:vAlign w:val="center"/>
          </w:tcPr>
          <w:p>
            <w:pPr>
              <w:widowControl/>
              <w:spacing w:line="240" w:lineRule="exact"/>
              <w:ind w:left="105" w:hanging="105" w:hangingChars="50"/>
              <w:jc w:val="center"/>
              <w:rPr>
                <w:rFonts w:ascii="Times New Roman" w:hAnsi="Times New Roman"/>
              </w:rPr>
            </w:pPr>
            <w:r>
              <w:rPr>
                <w:rFonts w:hint="eastAsia" w:ascii="Times New Roman" w:hAnsi="Times New Roman"/>
              </w:rPr>
              <w:t>QB/T 4839</w:t>
            </w:r>
            <w:r>
              <w:rPr>
                <w:rFonts w:hint="eastAsia" w:ascii="Times New Roman" w:hAnsi="Times New Roman"/>
                <w:lang w:eastAsia="zh-CN"/>
              </w:rPr>
              <w:t>—</w:t>
            </w:r>
            <w:r>
              <w:rPr>
                <w:rFonts w:hint="eastAsia" w:ascii="Times New Roman" w:hAnsi="Times New Roman"/>
              </w:rPr>
              <w:t>2015</w:t>
            </w:r>
          </w:p>
        </w:tc>
        <w:tc>
          <w:tcPr>
            <w:tcW w:w="876" w:type="dxa"/>
            <w:shd w:val="clear" w:color="auto" w:fill="auto"/>
            <w:vAlign w:val="center"/>
          </w:tcPr>
          <w:p>
            <w:pPr>
              <w:widowControl/>
              <w:spacing w:line="240" w:lineRule="exact"/>
              <w:jc w:val="center"/>
              <w:rPr>
                <w:rFonts w:ascii="Times New Roman" w:hAnsi="Times New Roman"/>
                <w:kern w:val="0"/>
              </w:rPr>
            </w:pPr>
            <w:r>
              <w:rPr>
                <w:rFonts w:hint="eastAsia" w:ascii="Times New Roman" w:hAnsi="Times New Roman"/>
                <w:kern w:val="0"/>
              </w:rPr>
              <w:t>5</w:t>
            </w:r>
            <w:r>
              <w:rPr>
                <w:rFonts w:hint="eastAsia" w:ascii="宋体" w:hAnsi="宋体"/>
                <w:kern w:val="0"/>
              </w:rPr>
              <w:t>万次</w:t>
            </w:r>
          </w:p>
        </w:tc>
        <w:tc>
          <w:tcPr>
            <w:tcW w:w="816" w:type="dxa"/>
            <w:shd w:val="clear" w:color="auto" w:fill="auto"/>
            <w:vAlign w:val="center"/>
          </w:tcPr>
          <w:p>
            <w:pPr>
              <w:widowControl/>
              <w:spacing w:line="240" w:lineRule="exact"/>
              <w:jc w:val="center"/>
              <w:rPr>
                <w:rFonts w:ascii="Times New Roman" w:hAnsi="Times New Roman"/>
                <w:kern w:val="0"/>
              </w:rPr>
            </w:pPr>
            <w:r>
              <w:rPr>
                <w:rFonts w:hint="eastAsia" w:ascii="Times New Roman" w:hAnsi="Times New Roman"/>
                <w:kern w:val="0"/>
              </w:rPr>
              <w:t>4</w:t>
            </w:r>
            <w:r>
              <w:rPr>
                <w:rFonts w:hint="eastAsia" w:ascii="宋体" w:hAnsi="宋体"/>
                <w:kern w:val="0"/>
              </w:rPr>
              <w:t>万次</w:t>
            </w:r>
          </w:p>
        </w:tc>
        <w:tc>
          <w:tcPr>
            <w:tcW w:w="938" w:type="dxa"/>
            <w:shd w:val="clear" w:color="auto" w:fill="auto"/>
            <w:vAlign w:val="center"/>
          </w:tcPr>
          <w:p>
            <w:pPr>
              <w:pStyle w:val="230"/>
              <w:spacing w:before="156" w:after="156" w:line="240" w:lineRule="exact"/>
              <w:ind w:firstLine="0" w:firstLineChars="0"/>
              <w:jc w:val="center"/>
              <w:rPr>
                <w:rFonts w:ascii="Times New Roman" w:hAnsi="Times New Roman"/>
              </w:rPr>
            </w:pPr>
            <w:r>
              <w:rPr>
                <w:rFonts w:hint="eastAsia" w:ascii="Times New Roman" w:hAnsi="Times New Roman"/>
              </w:rPr>
              <w:t>3</w:t>
            </w:r>
            <w:r>
              <w:rPr>
                <w:rFonts w:hint="eastAsia" w:hAnsi="宋体"/>
              </w:rPr>
              <w:t>万次</w:t>
            </w:r>
          </w:p>
        </w:tc>
        <w:tc>
          <w:tcPr>
            <w:tcW w:w="1809" w:type="dxa"/>
            <w:shd w:val="clear" w:color="auto" w:fill="auto"/>
            <w:vAlign w:val="center"/>
          </w:tcPr>
          <w:p>
            <w:pPr>
              <w:pStyle w:val="230"/>
              <w:spacing w:before="156" w:after="156" w:line="240" w:lineRule="exact"/>
              <w:ind w:firstLine="0" w:firstLineChars="0"/>
              <w:jc w:val="center"/>
              <w:rPr>
                <w:rFonts w:ascii="Times New Roman" w:hAnsi="Times New Roman"/>
              </w:rPr>
            </w:pPr>
            <w:r>
              <w:rPr>
                <w:rFonts w:hint="eastAsia" w:ascii="Times New Roman" w:hAnsi="Times New Roman"/>
              </w:rPr>
              <w:t>QB/T 4839</w:t>
            </w:r>
            <w:r>
              <w:rPr>
                <w:rFonts w:hint="eastAsia" w:ascii="Times New Roman" w:hAnsi="Times New Roman"/>
                <w:lang w:eastAsia="zh-CN"/>
              </w:rPr>
              <w:t>—</w:t>
            </w:r>
            <w:r>
              <w:rPr>
                <w:rFonts w:hint="eastAsia" w:ascii="Times New Roman" w:hAnsi="Times New Roman"/>
              </w:rPr>
              <w:t>2015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32" w:type="dxa"/>
            <w:shd w:val="clear" w:color="auto" w:fill="auto"/>
            <w:vAlign w:val="center"/>
          </w:tcPr>
          <w:p>
            <w:pPr>
              <w:widowControl/>
              <w:spacing w:line="240" w:lineRule="exact"/>
              <w:jc w:val="center"/>
              <w:rPr>
                <w:rFonts w:ascii="宋体" w:hAnsi="宋体"/>
                <w:kern w:val="0"/>
                <w:sz w:val="18"/>
                <w:szCs w:val="18"/>
              </w:rPr>
            </w:pPr>
            <w:r>
              <w:rPr>
                <w:rFonts w:hint="eastAsia" w:ascii="宋体" w:hAnsi="宋体"/>
                <w:kern w:val="0"/>
                <w:sz w:val="18"/>
                <w:szCs w:val="18"/>
              </w:rPr>
              <w:t>7</w:t>
            </w:r>
          </w:p>
        </w:tc>
        <w:tc>
          <w:tcPr>
            <w:tcW w:w="1062" w:type="dxa"/>
            <w:vMerge w:val="continue"/>
            <w:shd w:val="clear" w:color="auto" w:fill="auto"/>
            <w:vAlign w:val="center"/>
          </w:tcPr>
          <w:p>
            <w:pPr>
              <w:widowControl/>
              <w:spacing w:line="240" w:lineRule="exact"/>
              <w:jc w:val="center"/>
              <w:rPr>
                <w:rFonts w:ascii="宋体" w:hAnsi="宋体"/>
                <w:kern w:val="0"/>
                <w:sz w:val="18"/>
                <w:szCs w:val="18"/>
              </w:rPr>
            </w:pPr>
          </w:p>
        </w:tc>
        <w:tc>
          <w:tcPr>
            <w:tcW w:w="2076" w:type="dxa"/>
            <w:shd w:val="clear" w:color="auto" w:fill="auto"/>
            <w:vAlign w:val="center"/>
          </w:tcPr>
          <w:p>
            <w:pPr>
              <w:widowControl/>
              <w:spacing w:line="240" w:lineRule="exact"/>
              <w:jc w:val="center"/>
              <w:rPr>
                <w:rFonts w:ascii="宋体"/>
                <w:sz w:val="18"/>
                <w:szCs w:val="18"/>
              </w:rPr>
            </w:pPr>
            <w:r>
              <w:rPr>
                <w:rFonts w:hint="eastAsia" w:ascii="宋体" w:hAnsi="宋体"/>
                <w:sz w:val="18"/>
                <w:szCs w:val="18"/>
              </w:rPr>
              <w:t>边部耐久性</w:t>
            </w:r>
          </w:p>
        </w:tc>
        <w:tc>
          <w:tcPr>
            <w:tcW w:w="1165" w:type="dxa"/>
            <w:shd w:val="clear" w:color="auto" w:fill="auto"/>
            <w:vAlign w:val="center"/>
          </w:tcPr>
          <w:p>
            <w:pPr>
              <w:widowControl/>
              <w:spacing w:line="240" w:lineRule="exact"/>
              <w:ind w:left="105" w:hanging="105" w:hangingChars="50"/>
              <w:jc w:val="center"/>
              <w:rPr>
                <w:rFonts w:ascii="Times New Roman" w:hAnsi="Times New Roman"/>
              </w:rPr>
            </w:pPr>
            <w:r>
              <w:rPr>
                <w:rFonts w:hint="eastAsia" w:ascii="Times New Roman" w:hAnsi="Times New Roman"/>
              </w:rPr>
              <w:t>QB/T 4839</w:t>
            </w:r>
            <w:r>
              <w:rPr>
                <w:rFonts w:hint="eastAsia" w:ascii="Times New Roman" w:hAnsi="Times New Roman"/>
                <w:lang w:eastAsia="zh-CN"/>
              </w:rPr>
              <w:t>—</w:t>
            </w:r>
            <w:r>
              <w:rPr>
                <w:rFonts w:hint="eastAsia" w:ascii="Times New Roman" w:hAnsi="Times New Roman"/>
              </w:rPr>
              <w:t>2015</w:t>
            </w:r>
          </w:p>
        </w:tc>
        <w:tc>
          <w:tcPr>
            <w:tcW w:w="876" w:type="dxa"/>
            <w:shd w:val="clear" w:color="auto" w:fill="auto"/>
            <w:vAlign w:val="center"/>
          </w:tcPr>
          <w:p>
            <w:pPr>
              <w:widowControl/>
              <w:spacing w:line="240" w:lineRule="exact"/>
              <w:jc w:val="center"/>
              <w:rPr>
                <w:rFonts w:ascii="Times New Roman" w:hAnsi="Times New Roman"/>
                <w:kern w:val="0"/>
              </w:rPr>
            </w:pPr>
            <w:r>
              <w:rPr>
                <w:rFonts w:hint="eastAsia" w:ascii="Times New Roman" w:hAnsi="Times New Roman"/>
                <w:kern w:val="0"/>
              </w:rPr>
              <w:t>15000</w:t>
            </w:r>
            <w:r>
              <w:rPr>
                <w:rFonts w:hint="eastAsia" w:ascii="宋体" w:hAnsi="宋体"/>
                <w:kern w:val="0"/>
              </w:rPr>
              <w:t>次</w:t>
            </w:r>
          </w:p>
        </w:tc>
        <w:tc>
          <w:tcPr>
            <w:tcW w:w="816" w:type="dxa"/>
            <w:shd w:val="clear" w:color="auto" w:fill="auto"/>
            <w:vAlign w:val="center"/>
          </w:tcPr>
          <w:p>
            <w:pPr>
              <w:widowControl/>
              <w:spacing w:line="240" w:lineRule="exact"/>
              <w:jc w:val="center"/>
              <w:rPr>
                <w:rFonts w:ascii="Times New Roman" w:hAnsi="Times New Roman"/>
                <w:kern w:val="0"/>
              </w:rPr>
            </w:pPr>
            <w:r>
              <w:rPr>
                <w:rFonts w:hint="eastAsia" w:ascii="Times New Roman" w:hAnsi="Times New Roman"/>
                <w:kern w:val="0"/>
              </w:rPr>
              <w:t>10000</w:t>
            </w:r>
            <w:r>
              <w:rPr>
                <w:rFonts w:hint="eastAsia" w:ascii="宋体" w:hAnsi="宋体"/>
                <w:kern w:val="0"/>
              </w:rPr>
              <w:t>次</w:t>
            </w:r>
          </w:p>
        </w:tc>
        <w:tc>
          <w:tcPr>
            <w:tcW w:w="938" w:type="dxa"/>
            <w:shd w:val="clear" w:color="auto" w:fill="auto"/>
            <w:vAlign w:val="center"/>
          </w:tcPr>
          <w:p>
            <w:pPr>
              <w:pStyle w:val="230"/>
              <w:spacing w:before="156" w:after="156" w:line="240" w:lineRule="exact"/>
              <w:ind w:firstLine="0" w:firstLineChars="0"/>
              <w:jc w:val="center"/>
              <w:rPr>
                <w:rFonts w:ascii="Times New Roman" w:hAnsi="Times New Roman"/>
              </w:rPr>
            </w:pPr>
            <w:r>
              <w:rPr>
                <w:rFonts w:hint="eastAsia" w:ascii="Times New Roman" w:hAnsi="Times New Roman"/>
              </w:rPr>
              <w:t>5000</w:t>
            </w:r>
            <w:r>
              <w:rPr>
                <w:rFonts w:hint="eastAsia" w:hAnsi="宋体"/>
              </w:rPr>
              <w:t>次</w:t>
            </w:r>
          </w:p>
        </w:tc>
        <w:tc>
          <w:tcPr>
            <w:tcW w:w="1809" w:type="dxa"/>
            <w:shd w:val="clear" w:color="auto" w:fill="auto"/>
            <w:vAlign w:val="center"/>
          </w:tcPr>
          <w:p>
            <w:pPr>
              <w:pStyle w:val="230"/>
              <w:spacing w:before="156" w:after="156" w:line="240" w:lineRule="exact"/>
              <w:ind w:firstLine="0" w:firstLineChars="0"/>
              <w:jc w:val="center"/>
              <w:rPr>
                <w:rFonts w:ascii="Times New Roman" w:hAnsi="Times New Roman"/>
              </w:rPr>
            </w:pPr>
            <w:r>
              <w:rPr>
                <w:rFonts w:hint="eastAsia" w:ascii="Times New Roman" w:hAnsi="Times New Roman"/>
              </w:rPr>
              <w:t>QB/T 4839</w:t>
            </w:r>
            <w:r>
              <w:rPr>
                <w:rFonts w:hint="eastAsia" w:ascii="Times New Roman" w:hAnsi="Times New Roman"/>
                <w:lang w:eastAsia="zh-CN"/>
              </w:rPr>
              <w:t>—</w:t>
            </w:r>
            <w:r>
              <w:rPr>
                <w:rFonts w:hint="eastAsia" w:ascii="Times New Roman" w:hAnsi="Times New Roman"/>
              </w:rPr>
              <w:t>2015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32" w:type="dxa"/>
            <w:shd w:val="clear" w:color="auto" w:fill="auto"/>
            <w:vAlign w:val="center"/>
          </w:tcPr>
          <w:p>
            <w:pPr>
              <w:widowControl/>
              <w:spacing w:line="240" w:lineRule="exact"/>
              <w:jc w:val="center"/>
              <w:rPr>
                <w:rFonts w:ascii="宋体" w:hAnsi="宋体"/>
                <w:kern w:val="0"/>
                <w:sz w:val="18"/>
                <w:szCs w:val="18"/>
              </w:rPr>
            </w:pPr>
            <w:r>
              <w:rPr>
                <w:rFonts w:hint="eastAsia" w:ascii="宋体" w:hAnsi="宋体"/>
                <w:kern w:val="0"/>
                <w:sz w:val="18"/>
                <w:szCs w:val="18"/>
              </w:rPr>
              <w:t>8</w:t>
            </w:r>
          </w:p>
        </w:tc>
        <w:tc>
          <w:tcPr>
            <w:tcW w:w="1062" w:type="dxa"/>
            <w:vMerge w:val="continue"/>
            <w:shd w:val="clear" w:color="auto" w:fill="auto"/>
            <w:vAlign w:val="center"/>
          </w:tcPr>
          <w:p>
            <w:pPr>
              <w:widowControl/>
              <w:spacing w:line="240" w:lineRule="exact"/>
              <w:jc w:val="center"/>
              <w:rPr>
                <w:rFonts w:ascii="宋体" w:hAnsi="宋体"/>
                <w:kern w:val="0"/>
                <w:sz w:val="18"/>
                <w:szCs w:val="18"/>
              </w:rPr>
            </w:pPr>
          </w:p>
        </w:tc>
        <w:tc>
          <w:tcPr>
            <w:tcW w:w="2076" w:type="dxa"/>
            <w:shd w:val="clear" w:color="auto" w:fill="auto"/>
            <w:vAlign w:val="center"/>
          </w:tcPr>
          <w:p>
            <w:pPr>
              <w:widowControl/>
              <w:spacing w:line="240" w:lineRule="exact"/>
              <w:jc w:val="center"/>
              <w:rPr>
                <w:rFonts w:ascii="Times New Roman" w:hAnsi="Times New Roman"/>
              </w:rPr>
            </w:pPr>
            <w:r>
              <w:rPr>
                <w:rFonts w:hint="eastAsia" w:ascii="宋体" w:hAnsi="宋体"/>
                <w:sz w:val="18"/>
                <w:szCs w:val="18"/>
              </w:rPr>
              <w:t>软质聚氨酯泡沫塑料芯料灰分</w:t>
            </w:r>
          </w:p>
        </w:tc>
        <w:tc>
          <w:tcPr>
            <w:tcW w:w="1165" w:type="dxa"/>
            <w:shd w:val="clear" w:color="auto" w:fill="auto"/>
            <w:vAlign w:val="center"/>
          </w:tcPr>
          <w:p>
            <w:pPr>
              <w:widowControl/>
              <w:spacing w:line="240" w:lineRule="exact"/>
              <w:jc w:val="center"/>
              <w:rPr>
                <w:rFonts w:ascii="Times New Roman" w:hAnsi="Times New Roman"/>
                <w:kern w:val="0"/>
              </w:rPr>
            </w:pPr>
            <w:r>
              <w:rPr>
                <w:rFonts w:hint="eastAsia" w:ascii="宋体" w:hAnsi="宋体"/>
              </w:rPr>
              <w:t>市场需求</w:t>
            </w:r>
          </w:p>
        </w:tc>
        <w:tc>
          <w:tcPr>
            <w:tcW w:w="876" w:type="dxa"/>
            <w:shd w:val="clear" w:color="auto" w:fill="auto"/>
            <w:vAlign w:val="center"/>
          </w:tcPr>
          <w:p>
            <w:pPr>
              <w:widowControl/>
              <w:spacing w:line="240" w:lineRule="exact"/>
              <w:jc w:val="center"/>
              <w:rPr>
                <w:rFonts w:ascii="Times New Roman" w:hAnsi="Times New Roman"/>
                <w:kern w:val="0"/>
              </w:rPr>
            </w:pPr>
            <w:r>
              <w:rPr>
                <w:rFonts w:hint="eastAsia" w:ascii="宋体" w:hAnsi="宋体"/>
              </w:rPr>
              <w:t>≤</w:t>
            </w:r>
            <w:r>
              <w:rPr>
                <w:rFonts w:hint="eastAsia" w:ascii="Times New Roman" w:hAnsi="Times New Roman"/>
              </w:rPr>
              <w:t>0.5%</w:t>
            </w:r>
          </w:p>
        </w:tc>
        <w:tc>
          <w:tcPr>
            <w:tcW w:w="816" w:type="dxa"/>
            <w:shd w:val="clear" w:color="auto" w:fill="auto"/>
            <w:vAlign w:val="center"/>
          </w:tcPr>
          <w:p>
            <w:pPr>
              <w:widowControl/>
              <w:spacing w:line="240" w:lineRule="exact"/>
              <w:jc w:val="center"/>
              <w:rPr>
                <w:rFonts w:ascii="Times New Roman" w:hAnsi="Times New Roman"/>
                <w:kern w:val="0"/>
              </w:rPr>
            </w:pPr>
            <w:r>
              <w:rPr>
                <w:rFonts w:hint="eastAsia" w:ascii="宋体" w:hAnsi="宋体"/>
              </w:rPr>
              <w:t>≤</w:t>
            </w:r>
            <w:r>
              <w:rPr>
                <w:rFonts w:hint="eastAsia" w:ascii="Times New Roman" w:hAnsi="Times New Roman"/>
              </w:rPr>
              <w:t>1%</w:t>
            </w:r>
          </w:p>
        </w:tc>
        <w:tc>
          <w:tcPr>
            <w:tcW w:w="938" w:type="dxa"/>
            <w:shd w:val="clear" w:color="auto" w:fill="auto"/>
            <w:vAlign w:val="center"/>
          </w:tcPr>
          <w:p>
            <w:pPr>
              <w:pStyle w:val="230"/>
              <w:spacing w:before="156" w:after="156" w:line="240" w:lineRule="exact"/>
              <w:ind w:firstLine="0" w:firstLineChars="0"/>
              <w:jc w:val="center"/>
              <w:rPr>
                <w:rFonts w:ascii="Times New Roman" w:hAnsi="Times New Roman"/>
              </w:rPr>
            </w:pPr>
            <w:r>
              <w:rPr>
                <w:rFonts w:hint="eastAsia" w:hAnsi="宋体"/>
              </w:rPr>
              <w:t>≤</w:t>
            </w:r>
            <w:r>
              <w:rPr>
                <w:rFonts w:hint="eastAsia" w:ascii="Times New Roman" w:hAnsi="Times New Roman"/>
              </w:rPr>
              <w:t>2%</w:t>
            </w:r>
          </w:p>
        </w:tc>
        <w:tc>
          <w:tcPr>
            <w:tcW w:w="1809" w:type="dxa"/>
            <w:shd w:val="clear" w:color="auto" w:fill="auto"/>
            <w:vAlign w:val="center"/>
          </w:tcPr>
          <w:p>
            <w:pPr>
              <w:pStyle w:val="230"/>
              <w:spacing w:before="156" w:after="156" w:line="240" w:lineRule="exact"/>
              <w:ind w:firstLine="0" w:firstLineChars="0"/>
              <w:jc w:val="center"/>
              <w:rPr>
                <w:rFonts w:ascii="Times New Roman" w:hAnsi="Times New Roman"/>
              </w:rPr>
            </w:pPr>
            <w:r>
              <w:rPr>
                <w:rFonts w:hint="eastAsia" w:ascii="Times New Roman" w:hAnsi="Times New Roman"/>
              </w:rPr>
              <w:t>按照GB/T</w:t>
            </w:r>
            <w:r>
              <w:rPr>
                <w:rFonts w:hint="eastAsia" w:ascii="Times New Roman" w:hAnsi="Times New Roman"/>
                <w:lang w:val="en-US" w:eastAsia="zh-CN"/>
              </w:rPr>
              <w:t xml:space="preserve"> </w:t>
            </w:r>
            <w:r>
              <w:rPr>
                <w:rFonts w:hint="eastAsia" w:ascii="Times New Roman" w:hAnsi="Times New Roman"/>
              </w:rPr>
              <w:t>9345.1</w:t>
            </w:r>
            <w:r>
              <w:rPr>
                <w:rFonts w:hint="eastAsia" w:ascii="Times New Roman" w:hAnsi="Times New Roman"/>
                <w:lang w:eastAsia="zh-CN"/>
              </w:rPr>
              <w:t>—</w:t>
            </w:r>
            <w:r>
              <w:rPr>
                <w:rFonts w:hint="eastAsia" w:ascii="Times New Roman" w:hAnsi="Times New Roman"/>
              </w:rPr>
              <w:t>2008中的规定进行测定，选用直接煅烧法（方法A)</w:t>
            </w:r>
            <w:r>
              <w:rPr>
                <w:rFonts w:hint="eastAsia" w:ascii="Times New Roman" w:hAnsi="Times New Roman"/>
                <w:lang w:eastAsia="zh-CN"/>
              </w:rPr>
              <w:t>，</w:t>
            </w:r>
            <w:r>
              <w:rPr>
                <w:rFonts w:hint="eastAsia" w:ascii="Times New Roman" w:hAnsi="Times New Roman"/>
              </w:rPr>
              <w:t>温度设定为750℃。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32" w:type="dxa"/>
            <w:shd w:val="clear" w:color="auto" w:fill="auto"/>
            <w:vAlign w:val="center"/>
          </w:tcPr>
          <w:p>
            <w:pPr>
              <w:widowControl/>
              <w:spacing w:line="240" w:lineRule="exact"/>
              <w:jc w:val="center"/>
              <w:rPr>
                <w:rFonts w:ascii="宋体" w:hAnsi="宋体"/>
                <w:kern w:val="0"/>
                <w:sz w:val="18"/>
                <w:szCs w:val="18"/>
              </w:rPr>
            </w:pPr>
            <w:r>
              <w:rPr>
                <w:rFonts w:hint="eastAsia" w:ascii="宋体" w:hAnsi="宋体"/>
                <w:kern w:val="0"/>
                <w:sz w:val="18"/>
                <w:szCs w:val="18"/>
              </w:rPr>
              <w:t>9</w:t>
            </w:r>
          </w:p>
        </w:tc>
        <w:tc>
          <w:tcPr>
            <w:tcW w:w="1062" w:type="dxa"/>
            <w:vMerge w:val="continue"/>
            <w:shd w:val="clear" w:color="auto" w:fill="auto"/>
            <w:vAlign w:val="center"/>
          </w:tcPr>
          <w:p>
            <w:pPr>
              <w:widowControl/>
              <w:spacing w:line="240" w:lineRule="exact"/>
              <w:jc w:val="center"/>
              <w:rPr>
                <w:rFonts w:ascii="宋体" w:hAnsi="宋体"/>
                <w:kern w:val="0"/>
                <w:sz w:val="18"/>
                <w:szCs w:val="18"/>
              </w:rPr>
            </w:pPr>
          </w:p>
        </w:tc>
        <w:tc>
          <w:tcPr>
            <w:tcW w:w="2076" w:type="dxa"/>
            <w:shd w:val="clear" w:color="auto" w:fill="auto"/>
            <w:vAlign w:val="center"/>
          </w:tcPr>
          <w:p>
            <w:pPr>
              <w:widowControl/>
              <w:spacing w:line="240" w:lineRule="exact"/>
              <w:jc w:val="center"/>
              <w:rPr>
                <w:rFonts w:ascii="宋体"/>
                <w:sz w:val="18"/>
                <w:szCs w:val="18"/>
              </w:rPr>
            </w:pPr>
            <w:r>
              <w:rPr>
                <w:rFonts w:hint="eastAsia" w:ascii="宋体" w:hAnsi="宋体"/>
                <w:sz w:val="18"/>
                <w:szCs w:val="18"/>
              </w:rPr>
              <w:t>乳胶芯料灰分</w:t>
            </w:r>
          </w:p>
        </w:tc>
        <w:tc>
          <w:tcPr>
            <w:tcW w:w="1165" w:type="dxa"/>
            <w:shd w:val="clear" w:color="auto" w:fill="auto"/>
            <w:vAlign w:val="center"/>
          </w:tcPr>
          <w:p>
            <w:pPr>
              <w:widowControl/>
              <w:spacing w:line="240" w:lineRule="exact"/>
              <w:jc w:val="center"/>
              <w:rPr>
                <w:rFonts w:ascii="Times New Roman" w:hAnsi="Times New Roman"/>
              </w:rPr>
            </w:pPr>
            <w:r>
              <w:rPr>
                <w:rFonts w:hint="eastAsia" w:ascii="宋体" w:hAnsi="宋体"/>
              </w:rPr>
              <w:t>市场需求</w:t>
            </w:r>
          </w:p>
        </w:tc>
        <w:tc>
          <w:tcPr>
            <w:tcW w:w="876"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6%</w:t>
            </w:r>
          </w:p>
        </w:tc>
        <w:tc>
          <w:tcPr>
            <w:tcW w:w="816" w:type="dxa"/>
            <w:shd w:val="clear" w:color="auto" w:fill="auto"/>
            <w:vAlign w:val="center"/>
          </w:tcPr>
          <w:p>
            <w:pPr>
              <w:widowControl/>
              <w:spacing w:line="240" w:lineRule="exact"/>
              <w:jc w:val="center"/>
              <w:rPr>
                <w:rFonts w:ascii="Times New Roman" w:hAnsi="Times New Roman"/>
              </w:rPr>
            </w:pPr>
            <w:r>
              <w:rPr>
                <w:rFonts w:hint="eastAsia" w:ascii="Times New Roman" w:hAnsi="Times New Roman"/>
              </w:rPr>
              <w:t>8%</w:t>
            </w:r>
          </w:p>
        </w:tc>
        <w:tc>
          <w:tcPr>
            <w:tcW w:w="938" w:type="dxa"/>
            <w:shd w:val="clear" w:color="auto" w:fill="auto"/>
            <w:vAlign w:val="center"/>
          </w:tcPr>
          <w:p>
            <w:pPr>
              <w:pStyle w:val="230"/>
              <w:spacing w:before="156" w:after="156" w:line="240" w:lineRule="exact"/>
              <w:ind w:firstLine="0" w:firstLineChars="0"/>
              <w:jc w:val="center"/>
              <w:rPr>
                <w:rFonts w:ascii="Times New Roman" w:hAnsi="Times New Roman"/>
              </w:rPr>
            </w:pPr>
            <w:r>
              <w:rPr>
                <w:rFonts w:hint="eastAsia" w:ascii="Times New Roman" w:hAnsi="Times New Roman"/>
              </w:rPr>
              <w:t>10%</w:t>
            </w:r>
          </w:p>
        </w:tc>
        <w:tc>
          <w:tcPr>
            <w:tcW w:w="1809" w:type="dxa"/>
            <w:shd w:val="clear" w:color="auto" w:fill="auto"/>
            <w:vAlign w:val="center"/>
          </w:tcPr>
          <w:p>
            <w:pPr>
              <w:pStyle w:val="230"/>
              <w:spacing w:before="156" w:after="156" w:line="240" w:lineRule="exact"/>
              <w:ind w:firstLine="0" w:firstLineChars="0"/>
              <w:jc w:val="center"/>
              <w:rPr>
                <w:rFonts w:ascii="Times New Roman" w:hAnsi="Times New Roman"/>
              </w:rPr>
            </w:pPr>
            <w:r>
              <w:rPr>
                <w:rFonts w:hint="eastAsia" w:ascii="Times New Roman" w:hAnsi="Times New Roman"/>
              </w:rPr>
              <w:t>按照GB/T</w:t>
            </w:r>
            <w:r>
              <w:rPr>
                <w:rFonts w:hint="eastAsia" w:ascii="Times New Roman" w:hAnsi="Times New Roman"/>
                <w:lang w:val="en-US" w:eastAsia="zh-CN"/>
              </w:rPr>
              <w:t xml:space="preserve"> </w:t>
            </w:r>
            <w:r>
              <w:rPr>
                <w:rFonts w:hint="eastAsia" w:ascii="Times New Roman" w:hAnsi="Times New Roman"/>
              </w:rPr>
              <w:t>9345.1</w:t>
            </w:r>
            <w:r>
              <w:rPr>
                <w:rFonts w:hint="eastAsia" w:ascii="Times New Roman" w:hAnsi="Times New Roman"/>
                <w:lang w:eastAsia="zh-CN"/>
              </w:rPr>
              <w:t>—</w:t>
            </w:r>
            <w:r>
              <w:rPr>
                <w:rFonts w:hint="eastAsia" w:ascii="Times New Roman" w:hAnsi="Times New Roman"/>
              </w:rPr>
              <w:t>2008中的规定进行测定，选用直接煅烧法（方法A)</w:t>
            </w:r>
            <w:r>
              <w:rPr>
                <w:rFonts w:hint="eastAsia" w:ascii="Times New Roman" w:hAnsi="Times New Roman"/>
                <w:lang w:eastAsia="zh-CN"/>
              </w:rPr>
              <w:t>，</w:t>
            </w:r>
            <w:r>
              <w:rPr>
                <w:rFonts w:hint="eastAsia" w:ascii="Times New Roman" w:hAnsi="Times New Roman"/>
              </w:rPr>
              <w:t>温度设定为750℃。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32" w:type="dxa"/>
            <w:shd w:val="clear" w:color="auto" w:fill="auto"/>
            <w:vAlign w:val="center"/>
          </w:tcPr>
          <w:p>
            <w:pPr>
              <w:widowControl/>
              <w:spacing w:line="240" w:lineRule="exact"/>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0</w:t>
            </w:r>
          </w:p>
        </w:tc>
        <w:tc>
          <w:tcPr>
            <w:tcW w:w="1062" w:type="dxa"/>
            <w:vMerge w:val="restart"/>
            <w:shd w:val="clear" w:color="auto" w:fill="auto"/>
            <w:vAlign w:val="center"/>
          </w:tcPr>
          <w:p>
            <w:pPr>
              <w:widowControl/>
              <w:spacing w:line="240" w:lineRule="exact"/>
              <w:jc w:val="center"/>
              <w:rPr>
                <w:rFonts w:ascii="宋体" w:hAnsi="宋体"/>
                <w:kern w:val="0"/>
                <w:sz w:val="18"/>
                <w:szCs w:val="18"/>
              </w:rPr>
            </w:pPr>
            <w:r>
              <w:rPr>
                <w:rFonts w:hint="eastAsia" w:ascii="宋体" w:hAnsi="宋体"/>
                <w:kern w:val="0"/>
                <w:sz w:val="18"/>
                <w:szCs w:val="18"/>
              </w:rPr>
              <w:t>创新性指标</w:t>
            </w:r>
          </w:p>
        </w:tc>
        <w:tc>
          <w:tcPr>
            <w:tcW w:w="2076" w:type="dxa"/>
            <w:shd w:val="clear" w:color="auto" w:fill="auto"/>
            <w:vAlign w:val="center"/>
          </w:tcPr>
          <w:p>
            <w:pPr>
              <w:jc w:val="center"/>
              <w:rPr>
                <w:rFonts w:ascii="Times New Roman" w:hAnsi="Times New Roman"/>
                <w:kern w:val="0"/>
              </w:rPr>
            </w:pPr>
            <w:r>
              <w:rPr>
                <w:rFonts w:hint="eastAsia" w:ascii="宋体" w:hAnsi="宋体"/>
                <w:sz w:val="18"/>
                <w:szCs w:val="18"/>
              </w:rPr>
              <w:t>总挥发性有机化合物（TVOC）</w:t>
            </w:r>
          </w:p>
        </w:tc>
        <w:tc>
          <w:tcPr>
            <w:tcW w:w="1165" w:type="dxa"/>
            <w:shd w:val="clear" w:color="auto" w:fill="auto"/>
            <w:vAlign w:val="center"/>
          </w:tcPr>
          <w:p>
            <w:pPr>
              <w:widowControl/>
              <w:spacing w:line="240" w:lineRule="exact"/>
              <w:jc w:val="center"/>
              <w:rPr>
                <w:rFonts w:ascii="Times New Roman" w:hAnsi="Times New Roman"/>
              </w:rPr>
            </w:pPr>
            <w:r>
              <w:rPr>
                <w:rFonts w:hint="eastAsia" w:ascii="宋体" w:hAnsi="宋体"/>
                <w:kern w:val="0"/>
              </w:rPr>
              <w:t>附录</w:t>
            </w:r>
          </w:p>
        </w:tc>
        <w:tc>
          <w:tcPr>
            <w:tcW w:w="876" w:type="dxa"/>
            <w:shd w:val="clear" w:color="auto" w:fill="auto"/>
            <w:vAlign w:val="center"/>
          </w:tcPr>
          <w:p>
            <w:pPr>
              <w:widowControl/>
              <w:spacing w:line="240" w:lineRule="exact"/>
              <w:jc w:val="center"/>
              <w:rPr>
                <w:rFonts w:ascii="Times New Roman" w:hAnsi="Times New Roman"/>
              </w:rPr>
            </w:pPr>
            <w:r>
              <w:rPr>
                <w:rFonts w:hint="eastAsia" w:ascii="宋体" w:hAnsi="宋体"/>
              </w:rPr>
              <w:t>≤</w:t>
            </w:r>
            <w:r>
              <w:rPr>
                <w:rFonts w:hint="eastAsia" w:ascii="Times New Roman" w:hAnsi="Times New Roman"/>
              </w:rPr>
              <w:t>0.25 mg/m</w:t>
            </w:r>
            <w:r>
              <w:rPr>
                <w:rFonts w:hint="eastAsia" w:ascii="Times New Roman" w:hAnsi="Times New Roman"/>
                <w:vertAlign w:val="superscript"/>
              </w:rPr>
              <w:t>3</w:t>
            </w:r>
          </w:p>
        </w:tc>
        <w:tc>
          <w:tcPr>
            <w:tcW w:w="816" w:type="dxa"/>
            <w:shd w:val="clear" w:color="auto" w:fill="auto"/>
            <w:vAlign w:val="center"/>
          </w:tcPr>
          <w:p>
            <w:pPr>
              <w:widowControl/>
              <w:spacing w:line="240" w:lineRule="exact"/>
              <w:jc w:val="center"/>
              <w:rPr>
                <w:rFonts w:ascii="Times New Roman" w:hAnsi="Times New Roman"/>
              </w:rPr>
            </w:pPr>
            <w:r>
              <w:rPr>
                <w:rFonts w:hint="eastAsia" w:ascii="宋体" w:hAnsi="宋体"/>
              </w:rPr>
              <w:t>≤</w:t>
            </w:r>
            <w:r>
              <w:rPr>
                <w:rFonts w:hint="eastAsia" w:ascii="Times New Roman" w:hAnsi="Times New Roman"/>
              </w:rPr>
              <w:t>0.30 mg/m</w:t>
            </w:r>
            <w:r>
              <w:rPr>
                <w:rFonts w:hint="eastAsia" w:ascii="Times New Roman" w:hAnsi="Times New Roman"/>
                <w:vertAlign w:val="superscript"/>
              </w:rPr>
              <w:t>3</w:t>
            </w:r>
          </w:p>
        </w:tc>
        <w:tc>
          <w:tcPr>
            <w:tcW w:w="938" w:type="dxa"/>
            <w:shd w:val="clear" w:color="auto" w:fill="auto"/>
            <w:vAlign w:val="center"/>
          </w:tcPr>
          <w:p>
            <w:pPr>
              <w:widowControl/>
              <w:spacing w:line="240" w:lineRule="exact"/>
              <w:jc w:val="center"/>
              <w:rPr>
                <w:rFonts w:ascii="Times New Roman" w:hAnsi="Times New Roman"/>
              </w:rPr>
            </w:pPr>
            <w:r>
              <w:rPr>
                <w:rFonts w:hint="eastAsia" w:ascii="宋体" w:hAnsi="宋体"/>
              </w:rPr>
              <w:t>≤</w:t>
            </w:r>
            <w:r>
              <w:rPr>
                <w:rFonts w:hint="eastAsia" w:ascii="Times New Roman" w:hAnsi="Times New Roman"/>
              </w:rPr>
              <w:t>0.50 mg/m</w:t>
            </w:r>
            <w:r>
              <w:rPr>
                <w:rFonts w:hint="eastAsia" w:ascii="Times New Roman" w:hAnsi="Times New Roman"/>
                <w:vertAlign w:val="superscript"/>
              </w:rPr>
              <w:t>3</w:t>
            </w:r>
          </w:p>
        </w:tc>
        <w:tc>
          <w:tcPr>
            <w:tcW w:w="1809" w:type="dxa"/>
            <w:shd w:val="clear" w:color="auto" w:fill="auto"/>
            <w:vAlign w:val="center"/>
          </w:tcPr>
          <w:p>
            <w:pPr>
              <w:widowControl/>
              <w:spacing w:line="240" w:lineRule="exact"/>
              <w:jc w:val="center"/>
              <w:rPr>
                <w:rFonts w:ascii="Times New Roman" w:hAnsi="Times New Roman"/>
              </w:rPr>
            </w:pPr>
            <w:r>
              <w:rPr>
                <w:rFonts w:hint="eastAsia" w:ascii="宋体" w:hAnsi="宋体"/>
                <w:kern w:val="0"/>
              </w:rPr>
              <w:t>附录</w:t>
            </w:r>
            <w:r>
              <w:rPr>
                <w:rFonts w:hint="eastAsia" w:ascii="Times New Roman" w:hAnsi="Times New Roman"/>
                <w:kern w:val="0"/>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32" w:type="dxa"/>
            <w:shd w:val="clear" w:color="auto" w:fill="auto"/>
            <w:vAlign w:val="center"/>
          </w:tcPr>
          <w:p>
            <w:pPr>
              <w:widowControl/>
              <w:spacing w:line="240" w:lineRule="exact"/>
              <w:jc w:val="center"/>
              <w:rPr>
                <w:rFonts w:ascii="宋体" w:hAnsi="宋体"/>
                <w:kern w:val="0"/>
                <w:sz w:val="18"/>
                <w:szCs w:val="18"/>
              </w:rPr>
            </w:pPr>
            <w:r>
              <w:rPr>
                <w:rFonts w:hint="eastAsia" w:ascii="宋体" w:hAnsi="宋体"/>
                <w:kern w:val="0"/>
                <w:sz w:val="18"/>
                <w:szCs w:val="18"/>
              </w:rPr>
              <w:t>11</w:t>
            </w:r>
          </w:p>
        </w:tc>
        <w:tc>
          <w:tcPr>
            <w:tcW w:w="1062" w:type="dxa"/>
            <w:vMerge w:val="continue"/>
            <w:shd w:val="clear" w:color="auto" w:fill="auto"/>
            <w:vAlign w:val="center"/>
          </w:tcPr>
          <w:p>
            <w:pPr>
              <w:widowControl/>
              <w:spacing w:line="240" w:lineRule="exact"/>
              <w:jc w:val="center"/>
              <w:rPr>
                <w:rFonts w:ascii="宋体" w:hAnsi="宋体"/>
                <w:kern w:val="0"/>
                <w:sz w:val="18"/>
                <w:szCs w:val="18"/>
              </w:rPr>
            </w:pPr>
          </w:p>
        </w:tc>
        <w:tc>
          <w:tcPr>
            <w:tcW w:w="2076" w:type="dxa"/>
            <w:shd w:val="clear" w:color="auto" w:fill="auto"/>
            <w:vAlign w:val="center"/>
          </w:tcPr>
          <w:p>
            <w:pPr>
              <w:widowControl/>
              <w:spacing w:line="240" w:lineRule="exact"/>
              <w:jc w:val="center"/>
              <w:rPr>
                <w:rFonts w:ascii="Times New Roman" w:hAnsi="Times New Roman"/>
              </w:rPr>
            </w:pPr>
            <w:r>
              <w:rPr>
                <w:rFonts w:hint="eastAsia" w:ascii="宋体" w:hAnsi="宋体"/>
                <w:sz w:val="18"/>
                <w:szCs w:val="18"/>
              </w:rPr>
              <w:t>天然乳胶芯料中天然乳胶成分含量（质量分数）</w:t>
            </w:r>
            <w:r>
              <w:rPr>
                <w:rFonts w:hint="eastAsia" w:ascii="宋体" w:hAnsi="宋体"/>
                <w:sz w:val="18"/>
                <w:szCs w:val="18"/>
                <w:vertAlign w:val="superscript"/>
              </w:rPr>
              <w:t>a</w:t>
            </w:r>
          </w:p>
        </w:tc>
        <w:tc>
          <w:tcPr>
            <w:tcW w:w="1165" w:type="dxa"/>
            <w:shd w:val="clear" w:color="auto" w:fill="auto"/>
            <w:vAlign w:val="center"/>
          </w:tcPr>
          <w:p>
            <w:pPr>
              <w:spacing w:line="240" w:lineRule="exact"/>
              <w:jc w:val="center"/>
              <w:rPr>
                <w:rFonts w:ascii="Times New Roman" w:hAnsi="Times New Roman"/>
              </w:rPr>
            </w:pPr>
            <w:r>
              <w:rPr>
                <w:rFonts w:hint="eastAsia" w:ascii="宋体" w:hAnsi="宋体"/>
              </w:rPr>
              <w:t>市场需求</w:t>
            </w:r>
          </w:p>
        </w:tc>
        <w:tc>
          <w:tcPr>
            <w:tcW w:w="2630" w:type="dxa"/>
            <w:gridSpan w:val="3"/>
            <w:shd w:val="clear" w:color="auto" w:fill="auto"/>
            <w:vAlign w:val="center"/>
          </w:tcPr>
          <w:p>
            <w:pPr>
              <w:widowControl/>
              <w:spacing w:line="240" w:lineRule="exact"/>
              <w:jc w:val="center"/>
              <w:rPr>
                <w:rFonts w:ascii="Times New Roman" w:hAnsi="Times New Roman"/>
              </w:rPr>
            </w:pPr>
            <w:r>
              <w:rPr>
                <w:rFonts w:hint="eastAsia" w:ascii="宋体" w:hAnsi="宋体"/>
              </w:rPr>
              <w:t>≥</w:t>
            </w:r>
            <w:r>
              <w:rPr>
                <w:rFonts w:hint="eastAsia" w:ascii="Times New Roman" w:hAnsi="Times New Roman"/>
              </w:rPr>
              <w:t>8</w:t>
            </w:r>
            <w:r>
              <w:rPr>
                <w:rFonts w:hint="eastAsia" w:ascii="Times New Roman" w:hAnsi="Times New Roman"/>
                <w:lang w:val="en-US" w:eastAsia="zh-CN"/>
              </w:rPr>
              <w:t>0</w:t>
            </w:r>
            <w:r>
              <w:rPr>
                <w:rFonts w:hint="eastAsia" w:ascii="Times New Roman" w:hAnsi="Times New Roman"/>
              </w:rPr>
              <w:t>%</w:t>
            </w:r>
          </w:p>
        </w:tc>
        <w:tc>
          <w:tcPr>
            <w:tcW w:w="1809" w:type="dxa"/>
            <w:shd w:val="clear" w:color="auto" w:fill="auto"/>
            <w:vAlign w:val="center"/>
          </w:tcPr>
          <w:p>
            <w:pPr>
              <w:widowControl/>
              <w:spacing w:line="240" w:lineRule="exact"/>
              <w:jc w:val="center"/>
              <w:rPr>
                <w:rFonts w:ascii="Times New Roman" w:hAnsi="Times New Roman"/>
              </w:rPr>
            </w:pPr>
            <w:r>
              <w:rPr>
                <w:rFonts w:hint="eastAsia" w:ascii="宋体" w:hAnsi="宋体"/>
              </w:rPr>
              <w:t>附录</w:t>
            </w:r>
            <w:r>
              <w:rPr>
                <w:rFonts w:hint="eastAsia" w:ascii="Times New Roman" w:hAnsi="Times New Roman"/>
              </w:rPr>
              <w:t>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74" w:type="dxa"/>
            <w:gridSpan w:val="8"/>
            <w:tcBorders>
              <w:top w:val="single" w:color="auto" w:sz="8" w:space="0"/>
              <w:bottom w:val="single" w:color="auto" w:sz="8" w:space="0"/>
            </w:tcBorders>
            <w:shd w:val="clear" w:color="auto" w:fill="auto"/>
            <w:vAlign w:val="center"/>
          </w:tcPr>
          <w:p>
            <w:r>
              <w:rPr>
                <w:rFonts w:hint="eastAsia"/>
                <w:vertAlign w:val="superscript"/>
              </w:rPr>
              <w:t>a</w:t>
            </w:r>
            <w:r>
              <w:rPr>
                <w:rFonts w:hint="eastAsia" w:ascii="宋体" w:hAnsi="宋体"/>
                <w:sz w:val="18"/>
                <w:szCs w:val="18"/>
              </w:rPr>
              <w:t>该要求适用于标称为天然乳胶床垫的产品。</w:t>
            </w:r>
          </w:p>
        </w:tc>
      </w:tr>
      <w:bookmarkEnd w:id="22"/>
    </w:tbl>
    <w:p>
      <w:pPr>
        <w:pStyle w:val="2"/>
        <w:spacing w:before="0" w:after="0"/>
        <w:rPr>
          <w:rFonts w:ascii="黑体" w:hAnsi="黑体" w:eastAsia="黑体"/>
          <w:b w:val="0"/>
          <w:sz w:val="24"/>
          <w:szCs w:val="24"/>
        </w:rPr>
      </w:pPr>
      <w:bookmarkStart w:id="44" w:name="_Toc35353330"/>
      <w:bookmarkStart w:id="45" w:name="_Toc323891250"/>
      <w:bookmarkStart w:id="46" w:name="_Toc324165077"/>
      <w:bookmarkStart w:id="47" w:name="_Toc353278168"/>
      <w:bookmarkStart w:id="48" w:name="_Toc324165027"/>
      <w:bookmarkStart w:id="49" w:name="_Toc323891329"/>
      <w:bookmarkStart w:id="50" w:name="BookMark5"/>
      <w:r>
        <w:rPr>
          <w:rFonts w:hint="eastAsia" w:ascii="黑体" w:hAnsi="黑体" w:eastAsia="黑体"/>
          <w:b w:val="0"/>
          <w:sz w:val="24"/>
          <w:szCs w:val="24"/>
        </w:rPr>
        <w:t xml:space="preserve">6 </w:t>
      </w:r>
      <w:bookmarkEnd w:id="44"/>
      <w:r>
        <w:rPr>
          <w:rFonts w:hint="eastAsia" w:ascii="黑体" w:hAnsi="黑体" w:eastAsia="黑体"/>
          <w:b w:val="0"/>
          <w:sz w:val="24"/>
          <w:szCs w:val="24"/>
        </w:rPr>
        <w:t>评价方法及等级划分</w:t>
      </w:r>
    </w:p>
    <w:p>
      <w:pPr>
        <w:spacing w:line="276" w:lineRule="auto"/>
        <w:rPr>
          <w:rFonts w:ascii="Times New Roman" w:hAnsi="Times New Roman"/>
        </w:rPr>
      </w:pPr>
      <w:r>
        <w:rPr>
          <w:rFonts w:hint="eastAsia" w:ascii="黑体" w:hAnsi="黑体" w:eastAsia="黑体"/>
        </w:rPr>
        <w:t>6.1</w:t>
      </w:r>
      <w:r>
        <w:rPr>
          <w:rFonts w:hint="eastAsia" w:ascii="Times New Roman" w:hAnsi="Times New Roman"/>
        </w:rPr>
        <w:t xml:space="preserve"> 对具体产品企业标准的全部指标进行综合评价，评价结果划分为先进水平（5星级）、平均水平（4星级）、基准水平（3星级），划分依据见表2。</w:t>
      </w:r>
    </w:p>
    <w:bookmarkEnd w:id="45"/>
    <w:bookmarkEnd w:id="46"/>
    <w:bookmarkEnd w:id="47"/>
    <w:bookmarkEnd w:id="48"/>
    <w:bookmarkEnd w:id="49"/>
    <w:p>
      <w:pPr>
        <w:spacing w:line="276" w:lineRule="auto"/>
      </w:pPr>
      <w:r>
        <w:rPr>
          <w:rFonts w:hint="eastAsia" w:ascii="黑体" w:hAnsi="黑体" w:eastAsia="黑体" w:cs="黑体"/>
        </w:rPr>
        <w:t>6.2</w:t>
      </w:r>
      <w:r>
        <w:rPr>
          <w:rFonts w:hint="eastAsia"/>
        </w:rPr>
        <w:t>综合评价满足表1中先进水平要求的企业标准为先进水平（5星级）</w:t>
      </w:r>
      <w:r>
        <w:rPr>
          <w:rFonts w:hint="eastAsia"/>
          <w:sz w:val="18"/>
          <w:szCs w:val="18"/>
        </w:rPr>
        <w:t>，</w:t>
      </w:r>
      <w:r>
        <w:rPr>
          <w:rFonts w:hint="eastAsia"/>
        </w:rPr>
        <w:t>企业标准进入所对应具体产品的企业标准“领跑者”入围名单。</w:t>
      </w:r>
    </w:p>
    <w:p>
      <w:pPr>
        <w:spacing w:line="276" w:lineRule="auto"/>
      </w:pPr>
      <w:r>
        <w:rPr>
          <w:rFonts w:hint="eastAsia" w:ascii="黑体" w:hAnsi="黑体" w:eastAsia="黑体" w:cs="黑体"/>
        </w:rPr>
        <w:t>6.3</w:t>
      </w:r>
      <w:r>
        <w:rPr>
          <w:rFonts w:hint="eastAsia"/>
        </w:rPr>
        <w:t>综合评价满足</w:t>
      </w:r>
      <w:r>
        <w:t>表</w:t>
      </w:r>
      <w:r>
        <w:rPr>
          <w:rFonts w:hint="eastAsia"/>
        </w:rPr>
        <w:t>1</w:t>
      </w:r>
      <w:r>
        <w:t>中</w:t>
      </w:r>
      <w:r>
        <w:rPr>
          <w:rFonts w:hint="eastAsia"/>
        </w:rPr>
        <w:t>平均水平</w:t>
      </w:r>
      <w:r>
        <w:t>要求</w:t>
      </w:r>
      <w:r>
        <w:rPr>
          <w:rFonts w:hint="eastAsia"/>
        </w:rPr>
        <w:t>的企业标准为平均水平（4星级）。</w:t>
      </w:r>
    </w:p>
    <w:p>
      <w:pPr>
        <w:spacing w:line="276" w:lineRule="auto"/>
      </w:pPr>
      <w:r>
        <w:rPr>
          <w:rFonts w:hint="eastAsia" w:ascii="黑体" w:hAnsi="黑体" w:eastAsia="黑体" w:cs="黑体"/>
        </w:rPr>
        <w:t>6.4</w:t>
      </w:r>
      <w:r>
        <w:rPr>
          <w:rFonts w:hint="eastAsia"/>
        </w:rPr>
        <w:t>综合评价满足</w:t>
      </w:r>
      <w:r>
        <w:t>表</w:t>
      </w:r>
      <w:r>
        <w:rPr>
          <w:rFonts w:hint="eastAsia"/>
        </w:rPr>
        <w:t>1</w:t>
      </w:r>
      <w:r>
        <w:t>中</w:t>
      </w:r>
      <w:r>
        <w:rPr>
          <w:rFonts w:hint="eastAsia"/>
        </w:rPr>
        <w:t>基准水平要求的企业标准为基准水平（3星级）。</w:t>
      </w:r>
    </w:p>
    <w:p>
      <w:pPr>
        <w:pStyle w:val="230"/>
        <w:numPr>
          <w:ilvl w:val="0"/>
          <w:numId w:val="34"/>
        </w:numPr>
        <w:tabs>
          <w:tab w:val="center" w:pos="4201"/>
          <w:tab w:val="right" w:leader="dot" w:pos="9298"/>
        </w:tabs>
        <w:spacing w:before="156" w:beforeLines="50" w:line="240" w:lineRule="exact"/>
        <w:ind w:firstLineChars="0"/>
        <w:jc w:val="center"/>
        <w:rPr>
          <w:rFonts w:ascii="黑体" w:eastAsia="黑体"/>
        </w:rPr>
      </w:pPr>
      <w:r>
        <w:rPr>
          <w:rFonts w:hint="eastAsia" w:ascii="黑体" w:eastAsia="黑体"/>
        </w:rPr>
        <w:t>表2 指标评价要求及等级划分</w:t>
      </w:r>
    </w:p>
    <w:tbl>
      <w:tblPr>
        <w:tblStyle w:val="26"/>
        <w:tblpPr w:leftFromText="180" w:rightFromText="180" w:vertAnchor="text" w:horzAnchor="page" w:tblpX="1146" w:tblpY="295"/>
        <w:tblOverlap w:val="never"/>
        <w:tblW w:w="983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20"/>
        <w:gridCol w:w="1810"/>
        <w:gridCol w:w="3279"/>
        <w:gridCol w:w="234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1276" w:type="dxa"/>
            <w:tcBorders>
              <w:top w:val="single" w:color="000000" w:sz="12" w:space="0"/>
              <w:bottom w:val="single" w:color="000000" w:sz="12" w:space="0"/>
            </w:tcBorders>
            <w:shd w:val="clear" w:color="auto" w:fill="auto"/>
            <w:vAlign w:val="center"/>
          </w:tcPr>
          <w:p>
            <w:pPr>
              <w:pStyle w:val="230"/>
              <w:tabs>
                <w:tab w:val="center" w:pos="4201"/>
                <w:tab w:val="right" w:leader="dot" w:pos="9298"/>
              </w:tabs>
              <w:ind w:firstLine="0" w:firstLineChars="0"/>
              <w:jc w:val="center"/>
              <w:rPr>
                <w:rFonts w:ascii="黑体" w:hAnsi="黑体" w:eastAsia="黑体" w:cs="黑体"/>
                <w:sz w:val="18"/>
                <w:szCs w:val="18"/>
              </w:rPr>
            </w:pPr>
            <w:bookmarkStart w:id="51" w:name="_Hlk35975549"/>
            <w:r>
              <w:rPr>
                <w:rFonts w:hint="eastAsia" w:ascii="黑体" w:hAnsi="黑体" w:eastAsia="黑体" w:cs="黑体"/>
                <w:sz w:val="18"/>
                <w:szCs w:val="18"/>
              </w:rPr>
              <w:t>标准等级</w:t>
            </w:r>
          </w:p>
        </w:tc>
        <w:tc>
          <w:tcPr>
            <w:tcW w:w="8558" w:type="dxa"/>
            <w:gridSpan w:val="4"/>
            <w:tcBorders>
              <w:top w:val="single" w:color="000000" w:sz="12" w:space="0"/>
              <w:bottom w:val="single" w:color="000000" w:sz="12" w:space="0"/>
            </w:tcBorders>
            <w:shd w:val="clear" w:color="auto" w:fill="auto"/>
            <w:vAlign w:val="center"/>
          </w:tcPr>
          <w:p>
            <w:pPr>
              <w:spacing w:line="360" w:lineRule="auto"/>
              <w:jc w:val="center"/>
              <w:rPr>
                <w:rFonts w:ascii="黑体" w:hAnsi="黑体" w:eastAsia="黑体" w:cs="黑体"/>
                <w:sz w:val="18"/>
                <w:szCs w:val="18"/>
              </w:rPr>
            </w:pPr>
            <w:r>
              <w:rPr>
                <w:rFonts w:hint="eastAsia" w:ascii="黑体" w:hAnsi="黑体" w:eastAsia="黑体" w:cs="黑体"/>
                <w:sz w:val="18"/>
                <w:szCs w:val="18"/>
              </w:rPr>
              <w:t>满足条件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76" w:type="dxa"/>
            <w:tcBorders>
              <w:top w:val="single" w:color="000000" w:sz="12" w:space="0"/>
            </w:tcBorders>
            <w:shd w:val="clear" w:color="auto" w:fill="auto"/>
            <w:vAlign w:val="center"/>
          </w:tcPr>
          <w:p>
            <w:pPr>
              <w:pStyle w:val="230"/>
              <w:tabs>
                <w:tab w:val="center" w:pos="4201"/>
                <w:tab w:val="right" w:leader="dot" w:pos="9298"/>
              </w:tabs>
              <w:ind w:firstLine="0" w:firstLineChars="0"/>
              <w:jc w:val="center"/>
              <w:rPr>
                <w:rFonts w:hAnsi="宋体" w:eastAsia="宋体" w:cs="宋体"/>
                <w:sz w:val="18"/>
                <w:szCs w:val="18"/>
              </w:rPr>
            </w:pPr>
            <w:r>
              <w:rPr>
                <w:rFonts w:hint="eastAsia" w:hAnsi="宋体" w:eastAsia="宋体" w:cs="宋体"/>
                <w:sz w:val="18"/>
                <w:szCs w:val="18"/>
              </w:rPr>
              <w:t>先进水平</w:t>
            </w:r>
          </w:p>
          <w:p>
            <w:pPr>
              <w:pStyle w:val="230"/>
              <w:tabs>
                <w:tab w:val="center" w:pos="4201"/>
                <w:tab w:val="right" w:leader="dot" w:pos="9298"/>
              </w:tabs>
              <w:ind w:firstLine="0" w:firstLineChars="0"/>
              <w:jc w:val="center"/>
              <w:rPr>
                <w:rFonts w:hAnsi="宋体" w:eastAsia="宋体" w:cs="宋体"/>
                <w:sz w:val="18"/>
                <w:szCs w:val="18"/>
              </w:rPr>
            </w:pPr>
            <w:r>
              <w:rPr>
                <w:rFonts w:hint="eastAsia" w:hAnsi="宋体" w:eastAsia="宋体" w:cs="宋体"/>
                <w:sz w:val="18"/>
                <w:szCs w:val="18"/>
              </w:rPr>
              <w:t>（5星级）</w:t>
            </w:r>
          </w:p>
        </w:tc>
        <w:tc>
          <w:tcPr>
            <w:tcW w:w="1120" w:type="dxa"/>
            <w:vMerge w:val="restart"/>
            <w:tcBorders>
              <w:top w:val="single" w:color="000000" w:sz="12" w:space="0"/>
            </w:tcBorders>
            <w:shd w:val="clear" w:color="auto" w:fill="auto"/>
            <w:vAlign w:val="center"/>
          </w:tcPr>
          <w:p>
            <w:pPr>
              <w:adjustRightInd w:val="0"/>
              <w:snapToGrid w:val="0"/>
              <w:jc w:val="center"/>
              <w:rPr>
                <w:rFonts w:ascii="宋体" w:hAnsi="宋体" w:eastAsia="宋体" w:cs="宋体"/>
                <w:sz w:val="18"/>
                <w:szCs w:val="18"/>
              </w:rPr>
            </w:pPr>
            <w:r>
              <w:rPr>
                <w:rFonts w:hint="eastAsia" w:ascii="宋体" w:hAnsi="宋体" w:eastAsia="宋体" w:cs="宋体"/>
                <w:sz w:val="18"/>
                <w:szCs w:val="18"/>
              </w:rPr>
              <w:t>基本要求</w:t>
            </w:r>
          </w:p>
        </w:tc>
        <w:tc>
          <w:tcPr>
            <w:tcW w:w="1810" w:type="dxa"/>
            <w:vMerge w:val="restart"/>
            <w:tcBorders>
              <w:top w:val="single" w:color="000000" w:sz="12" w:space="0"/>
            </w:tcBorders>
            <w:shd w:val="clear" w:color="auto" w:fill="auto"/>
            <w:vAlign w:val="center"/>
          </w:tcPr>
          <w:p>
            <w:pPr>
              <w:adjustRightInd w:val="0"/>
              <w:snapToGrid w:val="0"/>
              <w:jc w:val="center"/>
              <w:rPr>
                <w:rFonts w:ascii="宋体" w:hAnsi="宋体" w:eastAsia="宋体" w:cs="宋体"/>
                <w:sz w:val="18"/>
                <w:szCs w:val="18"/>
              </w:rPr>
            </w:pPr>
            <w:r>
              <w:rPr>
                <w:rFonts w:hint="eastAsia" w:ascii="宋体" w:hAnsi="宋体" w:eastAsia="宋体" w:cs="宋体"/>
                <w:sz w:val="18"/>
                <w:szCs w:val="18"/>
              </w:rPr>
              <w:t>基础指标要求</w:t>
            </w:r>
          </w:p>
        </w:tc>
        <w:tc>
          <w:tcPr>
            <w:tcW w:w="3279" w:type="dxa"/>
            <w:tcBorders>
              <w:top w:val="single" w:color="000000" w:sz="12" w:space="0"/>
            </w:tcBorders>
            <w:shd w:val="clear" w:color="auto" w:fill="auto"/>
            <w:vAlign w:val="center"/>
          </w:tcPr>
          <w:p>
            <w:pPr>
              <w:adjustRightInd w:val="0"/>
              <w:snapToGrid w:val="0"/>
              <w:jc w:val="center"/>
              <w:rPr>
                <w:rFonts w:ascii="宋体" w:hAnsi="宋体" w:eastAsia="宋体" w:cs="宋体"/>
                <w:sz w:val="18"/>
                <w:szCs w:val="18"/>
              </w:rPr>
            </w:pPr>
            <w:r>
              <w:rPr>
                <w:rFonts w:hint="eastAsia" w:ascii="宋体" w:hAnsi="宋体" w:eastAsia="宋体" w:cs="宋体"/>
                <w:sz w:val="18"/>
                <w:szCs w:val="18"/>
              </w:rPr>
              <w:t>核心指标先进水平（5星级）要求</w:t>
            </w:r>
          </w:p>
        </w:tc>
        <w:tc>
          <w:tcPr>
            <w:tcW w:w="2349" w:type="dxa"/>
            <w:tcBorders>
              <w:top w:val="single" w:color="000000" w:sz="12" w:space="0"/>
            </w:tcBorders>
            <w:shd w:val="clear" w:color="auto" w:fill="auto"/>
            <w:vAlign w:val="center"/>
          </w:tcPr>
          <w:p>
            <w:pPr>
              <w:adjustRightInd w:val="0"/>
              <w:snapToGrid w:val="0"/>
              <w:jc w:val="center"/>
              <w:rPr>
                <w:rFonts w:ascii="宋体" w:hAnsi="宋体" w:eastAsia="宋体" w:cs="宋体"/>
                <w:sz w:val="18"/>
                <w:szCs w:val="18"/>
              </w:rPr>
            </w:pPr>
            <w:r>
              <w:rPr>
                <w:rFonts w:hint="eastAsia" w:ascii="宋体" w:hAnsi="宋体" w:eastAsia="宋体" w:cs="宋体"/>
                <w:sz w:val="18"/>
                <w:szCs w:val="18"/>
              </w:rPr>
              <w:t>创新性指标要求（可选）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1276" w:type="dxa"/>
            <w:tcBorders>
              <w:bottom w:val="single" w:color="000000" w:sz="4" w:space="0"/>
            </w:tcBorders>
            <w:shd w:val="clear" w:color="auto" w:fill="auto"/>
            <w:vAlign w:val="center"/>
          </w:tcPr>
          <w:p>
            <w:pPr>
              <w:pStyle w:val="230"/>
              <w:tabs>
                <w:tab w:val="center" w:pos="4201"/>
                <w:tab w:val="right" w:leader="dot" w:pos="9298"/>
              </w:tabs>
              <w:ind w:firstLine="0" w:firstLineChars="0"/>
              <w:jc w:val="center"/>
              <w:rPr>
                <w:rFonts w:hAnsi="宋体" w:eastAsia="宋体" w:cs="宋体"/>
                <w:sz w:val="18"/>
                <w:szCs w:val="18"/>
              </w:rPr>
            </w:pPr>
            <w:r>
              <w:rPr>
                <w:rFonts w:hint="eastAsia" w:hAnsi="宋体" w:eastAsia="宋体" w:cs="宋体"/>
                <w:sz w:val="18"/>
                <w:szCs w:val="18"/>
              </w:rPr>
              <w:t>平均水平</w:t>
            </w:r>
          </w:p>
          <w:p>
            <w:pPr>
              <w:pStyle w:val="230"/>
              <w:tabs>
                <w:tab w:val="center" w:pos="4201"/>
                <w:tab w:val="right" w:leader="dot" w:pos="9298"/>
              </w:tabs>
              <w:ind w:firstLine="0" w:firstLineChars="0"/>
              <w:jc w:val="center"/>
              <w:rPr>
                <w:rFonts w:hAnsi="宋体" w:eastAsia="宋体" w:cs="宋体"/>
                <w:sz w:val="18"/>
                <w:szCs w:val="18"/>
              </w:rPr>
            </w:pPr>
            <w:r>
              <w:rPr>
                <w:rFonts w:hint="eastAsia" w:hAnsi="宋体" w:eastAsia="宋体" w:cs="宋体"/>
                <w:sz w:val="18"/>
                <w:szCs w:val="18"/>
              </w:rPr>
              <w:t>（4星级）</w:t>
            </w:r>
          </w:p>
        </w:tc>
        <w:tc>
          <w:tcPr>
            <w:tcW w:w="1120" w:type="dxa"/>
            <w:vMerge w:val="continue"/>
            <w:shd w:val="clear" w:color="auto" w:fill="auto"/>
            <w:vAlign w:val="center"/>
          </w:tcPr>
          <w:p>
            <w:pPr>
              <w:adjustRightInd w:val="0"/>
              <w:snapToGrid w:val="0"/>
              <w:jc w:val="center"/>
              <w:rPr>
                <w:rFonts w:ascii="宋体" w:hAnsi="宋体" w:eastAsia="宋体" w:cs="宋体"/>
                <w:sz w:val="18"/>
                <w:szCs w:val="18"/>
              </w:rPr>
            </w:pPr>
          </w:p>
        </w:tc>
        <w:tc>
          <w:tcPr>
            <w:tcW w:w="1810" w:type="dxa"/>
            <w:vMerge w:val="continue"/>
            <w:shd w:val="clear" w:color="auto" w:fill="auto"/>
            <w:vAlign w:val="center"/>
          </w:tcPr>
          <w:p>
            <w:pPr>
              <w:adjustRightInd w:val="0"/>
              <w:snapToGrid w:val="0"/>
              <w:jc w:val="center"/>
              <w:rPr>
                <w:rFonts w:ascii="宋体" w:hAnsi="宋体" w:eastAsia="宋体" w:cs="宋体"/>
                <w:sz w:val="18"/>
                <w:szCs w:val="18"/>
              </w:rPr>
            </w:pPr>
          </w:p>
        </w:tc>
        <w:tc>
          <w:tcPr>
            <w:tcW w:w="3279" w:type="dxa"/>
            <w:tcBorders>
              <w:bottom w:val="single" w:color="000000" w:sz="4" w:space="0"/>
            </w:tcBorders>
            <w:shd w:val="clear" w:color="auto" w:fill="auto"/>
            <w:vAlign w:val="center"/>
          </w:tcPr>
          <w:p>
            <w:pPr>
              <w:adjustRightInd w:val="0"/>
              <w:snapToGrid w:val="0"/>
              <w:jc w:val="center"/>
              <w:rPr>
                <w:rFonts w:ascii="宋体" w:hAnsi="宋体" w:eastAsia="宋体" w:cs="宋体"/>
                <w:sz w:val="18"/>
                <w:szCs w:val="18"/>
              </w:rPr>
            </w:pPr>
            <w:r>
              <w:rPr>
                <w:rFonts w:hint="eastAsia" w:ascii="宋体" w:hAnsi="宋体" w:eastAsia="宋体" w:cs="宋体"/>
                <w:sz w:val="18"/>
                <w:szCs w:val="18"/>
              </w:rPr>
              <w:t>核心指标平均水平（4星级）要求</w:t>
            </w:r>
          </w:p>
        </w:tc>
        <w:tc>
          <w:tcPr>
            <w:tcW w:w="2349" w:type="dxa"/>
            <w:tcBorders>
              <w:bottom w:val="single" w:color="000000" w:sz="4" w:space="0"/>
            </w:tcBorders>
            <w:shd w:val="clear" w:color="auto" w:fill="auto"/>
            <w:vAlign w:val="center"/>
          </w:tcPr>
          <w:p>
            <w:pPr>
              <w:adjustRightInd w:val="0"/>
              <w:snapToGrid w:val="0"/>
              <w:jc w:val="center"/>
              <w:rPr>
                <w:rFonts w:ascii="宋体" w:hAnsi="宋体" w:eastAsia="宋体" w:cs="宋体"/>
                <w:sz w:val="18"/>
                <w:szCs w:val="18"/>
              </w:rPr>
            </w:pPr>
            <w:r>
              <w:rPr>
                <w:rFonts w:hint="eastAsia" w:ascii="宋体" w:hAnsi="宋体" w:eastAsia="宋体" w:cs="宋体"/>
                <w:sz w:val="18"/>
                <w:szCs w:val="18"/>
              </w:rPr>
              <w:t>创新性指标要求（可选）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1276" w:type="dxa"/>
            <w:tcBorders>
              <w:top w:val="single" w:color="000000" w:sz="4" w:space="0"/>
              <w:bottom w:val="single" w:color="000000" w:sz="12" w:space="0"/>
            </w:tcBorders>
            <w:shd w:val="clear" w:color="auto" w:fill="auto"/>
            <w:vAlign w:val="center"/>
          </w:tcPr>
          <w:p>
            <w:pPr>
              <w:pStyle w:val="230"/>
              <w:tabs>
                <w:tab w:val="center" w:pos="4201"/>
                <w:tab w:val="right" w:leader="dot" w:pos="9298"/>
              </w:tabs>
              <w:ind w:firstLine="0" w:firstLineChars="0"/>
              <w:jc w:val="center"/>
              <w:rPr>
                <w:rFonts w:hAnsi="宋体" w:eastAsia="宋体" w:cs="宋体"/>
                <w:sz w:val="18"/>
                <w:szCs w:val="18"/>
              </w:rPr>
            </w:pPr>
            <w:r>
              <w:rPr>
                <w:rFonts w:hint="eastAsia" w:hAnsi="宋体" w:eastAsia="宋体" w:cs="宋体"/>
                <w:sz w:val="18"/>
                <w:szCs w:val="18"/>
              </w:rPr>
              <w:t>基准水平</w:t>
            </w:r>
          </w:p>
          <w:p>
            <w:pPr>
              <w:pStyle w:val="230"/>
              <w:tabs>
                <w:tab w:val="center" w:pos="4201"/>
                <w:tab w:val="right" w:leader="dot" w:pos="9298"/>
              </w:tabs>
              <w:ind w:firstLine="0" w:firstLineChars="0"/>
              <w:jc w:val="center"/>
              <w:rPr>
                <w:rFonts w:hAnsi="宋体" w:eastAsia="宋体" w:cs="宋体"/>
                <w:sz w:val="18"/>
                <w:szCs w:val="18"/>
              </w:rPr>
            </w:pPr>
            <w:r>
              <w:rPr>
                <w:rFonts w:hint="eastAsia" w:hAnsi="宋体" w:eastAsia="宋体" w:cs="宋体"/>
                <w:sz w:val="18"/>
                <w:szCs w:val="18"/>
              </w:rPr>
              <w:t>（3星级）</w:t>
            </w:r>
          </w:p>
        </w:tc>
        <w:tc>
          <w:tcPr>
            <w:tcW w:w="1120" w:type="dxa"/>
            <w:vMerge w:val="continue"/>
            <w:tcBorders>
              <w:bottom w:val="single" w:color="000000" w:sz="12" w:space="0"/>
            </w:tcBorders>
            <w:shd w:val="clear" w:color="auto" w:fill="auto"/>
            <w:vAlign w:val="center"/>
          </w:tcPr>
          <w:p>
            <w:pPr>
              <w:adjustRightInd w:val="0"/>
              <w:snapToGrid w:val="0"/>
              <w:jc w:val="center"/>
              <w:rPr>
                <w:rFonts w:ascii="宋体" w:hAnsi="宋体" w:eastAsia="宋体" w:cs="宋体"/>
                <w:sz w:val="18"/>
                <w:szCs w:val="18"/>
              </w:rPr>
            </w:pPr>
          </w:p>
        </w:tc>
        <w:tc>
          <w:tcPr>
            <w:tcW w:w="1810" w:type="dxa"/>
            <w:vMerge w:val="continue"/>
            <w:tcBorders>
              <w:bottom w:val="single" w:color="000000" w:sz="12" w:space="0"/>
            </w:tcBorders>
            <w:shd w:val="clear" w:color="auto" w:fill="auto"/>
            <w:vAlign w:val="center"/>
          </w:tcPr>
          <w:p>
            <w:pPr>
              <w:adjustRightInd w:val="0"/>
              <w:snapToGrid w:val="0"/>
              <w:jc w:val="center"/>
              <w:rPr>
                <w:rFonts w:ascii="宋体" w:hAnsi="宋体" w:eastAsia="宋体" w:cs="宋体"/>
                <w:sz w:val="18"/>
                <w:szCs w:val="18"/>
              </w:rPr>
            </w:pPr>
          </w:p>
        </w:tc>
        <w:tc>
          <w:tcPr>
            <w:tcW w:w="3279" w:type="dxa"/>
            <w:tcBorders>
              <w:top w:val="single" w:color="000000" w:sz="4" w:space="0"/>
              <w:bottom w:val="single" w:color="000000" w:sz="12" w:space="0"/>
            </w:tcBorders>
            <w:shd w:val="clear" w:color="auto" w:fill="auto"/>
            <w:vAlign w:val="center"/>
          </w:tcPr>
          <w:p>
            <w:pPr>
              <w:adjustRightInd w:val="0"/>
              <w:snapToGrid w:val="0"/>
              <w:jc w:val="center"/>
              <w:rPr>
                <w:rFonts w:ascii="宋体" w:hAnsi="宋体" w:eastAsia="宋体" w:cs="宋体"/>
                <w:sz w:val="18"/>
                <w:szCs w:val="18"/>
              </w:rPr>
            </w:pPr>
            <w:r>
              <w:rPr>
                <w:rFonts w:hint="eastAsia" w:ascii="宋体" w:hAnsi="宋体" w:eastAsia="宋体" w:cs="宋体"/>
                <w:sz w:val="18"/>
                <w:szCs w:val="18"/>
              </w:rPr>
              <w:t>核心指标基准水平（3星级）要求</w:t>
            </w:r>
          </w:p>
        </w:tc>
        <w:tc>
          <w:tcPr>
            <w:tcW w:w="2349" w:type="dxa"/>
            <w:tcBorders>
              <w:top w:val="single" w:color="000000" w:sz="4" w:space="0"/>
              <w:bottom w:val="single" w:color="000000" w:sz="12" w:space="0"/>
            </w:tcBorders>
            <w:shd w:val="clear" w:color="auto" w:fill="auto"/>
            <w:vAlign w:val="center"/>
          </w:tcPr>
          <w:p>
            <w:pPr>
              <w:pStyle w:val="230"/>
              <w:tabs>
                <w:tab w:val="center" w:pos="4201"/>
                <w:tab w:val="right" w:leader="dot" w:pos="9298"/>
              </w:tabs>
              <w:ind w:firstLine="0" w:firstLineChars="0"/>
              <w:jc w:val="center"/>
              <w:rPr>
                <w:rFonts w:hAnsi="宋体" w:eastAsia="宋体" w:cs="宋体"/>
                <w:sz w:val="18"/>
                <w:szCs w:val="18"/>
              </w:rPr>
            </w:pPr>
            <w:r>
              <w:rPr>
                <w:rFonts w:hint="eastAsia" w:hAnsi="宋体" w:eastAsia="宋体" w:cs="宋体"/>
                <w:sz w:val="18"/>
                <w:szCs w:val="18"/>
              </w:rPr>
              <w:t>—</w:t>
            </w:r>
          </w:p>
        </w:tc>
      </w:tr>
      <w:bookmarkEnd w:id="51"/>
    </w:tbl>
    <w:p>
      <w:pPr>
        <w:pStyle w:val="230"/>
        <w:numPr>
          <w:ilvl w:val="0"/>
          <w:numId w:val="34"/>
        </w:numPr>
        <w:tabs>
          <w:tab w:val="center" w:pos="4201"/>
          <w:tab w:val="right" w:leader="dot" w:pos="9298"/>
        </w:tabs>
        <w:spacing w:before="156" w:beforeLines="50" w:after="156" w:afterLines="50"/>
        <w:ind w:firstLineChars="0"/>
        <w:jc w:val="center"/>
        <w:rPr>
          <w:rFonts w:ascii="黑体" w:eastAsia="黑体"/>
        </w:rPr>
      </w:pPr>
    </w:p>
    <w:p>
      <w:pPr>
        <w:pStyle w:val="198"/>
        <w:rPr>
          <w:vanish w:val="0"/>
        </w:rPr>
      </w:pPr>
    </w:p>
    <w:p>
      <w:pPr>
        <w:pStyle w:val="199"/>
        <w:rPr>
          <w:vanish w:val="0"/>
        </w:rPr>
      </w:pPr>
    </w:p>
    <w:p>
      <w:r>
        <w:br w:type="page"/>
      </w:r>
    </w:p>
    <w:p>
      <w:pPr>
        <w:pStyle w:val="76"/>
        <w:spacing w:after="120"/>
      </w:pPr>
      <w:r>
        <w:br w:type="textWrapping"/>
      </w:r>
      <w:r>
        <w:rPr>
          <w:rFonts w:hint="eastAsia"/>
        </w:rPr>
        <w:t>（规范性）</w:t>
      </w:r>
      <w:r>
        <w:br w:type="textWrapping"/>
      </w:r>
      <w:r>
        <w:rPr>
          <w:rFonts w:hint="eastAsia"/>
        </w:rPr>
        <w:t>发泡型床垫中甲醛、苯、甲苯、二甲苯和TVOC的测定</w:t>
      </w:r>
    </w:p>
    <w:p>
      <w:pPr>
        <w:pStyle w:val="78"/>
        <w:spacing w:before="120" w:after="120"/>
        <w:rPr>
          <w:szCs w:val="21"/>
        </w:rPr>
      </w:pPr>
      <w:r>
        <w:rPr>
          <w:rFonts w:hint="eastAsia"/>
        </w:rPr>
        <w:t>仪器和设备</w:t>
      </w:r>
    </w:p>
    <w:p>
      <w:pPr>
        <w:pStyle w:val="79"/>
        <w:spacing w:before="120" w:after="120"/>
      </w:pPr>
      <w:r>
        <w:rPr>
          <w:rFonts w:hint="eastAsia"/>
        </w:rPr>
        <w:t>气候舱</w:t>
      </w:r>
    </w:p>
    <w:p>
      <w:pPr>
        <w:pStyle w:val="230"/>
      </w:pPr>
      <w:r>
        <w:rPr>
          <w:rFonts w:hint="eastAsia" w:hAnsi="宋体"/>
        </w:rPr>
        <w:t>应符合</w:t>
      </w:r>
      <w:r>
        <w:rPr>
          <w:rFonts w:hint="eastAsia"/>
        </w:rPr>
        <w:t xml:space="preserve">GB/T </w:t>
      </w:r>
      <w:r>
        <w:rPr>
          <w:rFonts w:hint="eastAsia" w:hAnsi="宋体"/>
        </w:rPr>
        <w:t>31107的规定。</w:t>
      </w:r>
    </w:p>
    <w:p>
      <w:pPr>
        <w:pStyle w:val="79"/>
        <w:spacing w:before="120" w:after="120"/>
      </w:pPr>
      <w:r>
        <w:rPr>
          <w:rFonts w:hint="eastAsia"/>
        </w:rPr>
        <w:t>采样仪器和设备</w:t>
      </w:r>
    </w:p>
    <w:p>
      <w:pPr>
        <w:ind w:firstLine="420" w:firstLineChars="200"/>
      </w:pPr>
      <w:r>
        <w:rPr>
          <w:rFonts w:hint="eastAsia" w:ascii="宋体" w:hAnsi="宋体"/>
          <w:kern w:val="0"/>
        </w:rPr>
        <w:t>应符合</w:t>
      </w:r>
      <w:r>
        <w:rPr>
          <w:rFonts w:hint="eastAsia" w:ascii="宋体"/>
          <w:kern w:val="0"/>
        </w:rPr>
        <w:t xml:space="preserve">GB/T </w:t>
      </w:r>
      <w:r>
        <w:rPr>
          <w:rFonts w:hint="eastAsia" w:ascii="宋体" w:hAnsi="宋体"/>
          <w:kern w:val="0"/>
        </w:rPr>
        <w:t>31106</w:t>
      </w:r>
      <w:r>
        <w:rPr>
          <w:rFonts w:hint="eastAsia" w:ascii="宋体" w:hAnsi="宋体"/>
        </w:rPr>
        <w:t>的规定。</w:t>
      </w:r>
    </w:p>
    <w:p>
      <w:pPr>
        <w:pStyle w:val="78"/>
        <w:spacing w:before="120" w:after="120"/>
      </w:pPr>
      <w:r>
        <w:rPr>
          <w:rFonts w:hint="eastAsia"/>
        </w:rPr>
        <w:t>试验程序</w:t>
      </w:r>
    </w:p>
    <w:p>
      <w:pPr>
        <w:pStyle w:val="79"/>
        <w:spacing w:before="120" w:after="120"/>
      </w:pPr>
      <w:r>
        <w:rPr>
          <w:rFonts w:hint="eastAsia"/>
        </w:rPr>
        <w:t>计算样品暴露面积</w:t>
      </w:r>
    </w:p>
    <w:p>
      <w:pPr>
        <w:pStyle w:val="81"/>
        <w:spacing w:before="120" w:after="120"/>
      </w:pPr>
      <w:r>
        <w:rPr>
          <w:rFonts w:hint="eastAsia"/>
        </w:rPr>
        <w:t>普通方形床垫</w:t>
      </w:r>
    </w:p>
    <w:p>
      <w:pPr>
        <w:widowControl/>
        <w:overflowPunct w:val="0"/>
        <w:autoSpaceDE w:val="0"/>
        <w:autoSpaceDN w:val="0"/>
        <w:snapToGrid w:val="0"/>
        <w:ind w:firstLine="420" w:firstLineChars="200"/>
        <w:textAlignment w:val="baseline"/>
        <w:outlineLvl w:val="3"/>
        <w:rPr>
          <w:rFonts w:ascii="宋体" w:hAnsi="宋体"/>
          <w:kern w:val="21"/>
        </w:rPr>
      </w:pPr>
      <w:r>
        <w:rPr>
          <w:rFonts w:hint="eastAsia" w:ascii="宋体" w:hAnsi="宋体"/>
          <w:kern w:val="21"/>
        </w:rPr>
        <w:t>测量床垫长、宽、高，计算表面、背面、围边面积，加和为暴露面积，包边和圆角的影响忽略不计。</w:t>
      </w:r>
    </w:p>
    <w:p>
      <w:pPr>
        <w:pStyle w:val="81"/>
        <w:spacing w:before="120" w:after="120"/>
        <w:rPr>
          <w:rFonts w:hAnsi="Calibri"/>
        </w:rPr>
      </w:pPr>
      <w:r>
        <w:rPr>
          <w:rFonts w:hint="eastAsia"/>
        </w:rPr>
        <w:t>圆形等其它形床垫</w:t>
      </w:r>
    </w:p>
    <w:p>
      <w:pPr>
        <w:pStyle w:val="230"/>
      </w:pPr>
      <w:r>
        <w:rPr>
          <w:rFonts w:hint="eastAsia" w:hAnsi="宋体"/>
          <w:kern w:val="21"/>
        </w:rPr>
        <w:t>测量床面各部分尺寸，将平面分割为扇形、方形等形状，分别计算表面、背面、围边面积，加和为暴露面积，包边的影响忽略不计。</w:t>
      </w:r>
    </w:p>
    <w:p>
      <w:pPr>
        <w:pStyle w:val="79"/>
        <w:spacing w:before="120" w:after="120"/>
      </w:pPr>
      <w:r>
        <w:rPr>
          <w:rFonts w:hint="eastAsia"/>
        </w:rPr>
        <w:t>预处理</w:t>
      </w:r>
    </w:p>
    <w:p>
      <w:pPr>
        <w:pStyle w:val="230"/>
      </w:pPr>
      <w:r>
        <w:rPr>
          <w:rFonts w:hint="eastAsia" w:hAnsi="宋体"/>
        </w:rPr>
        <w:t>试验前，测量并记录被测样品总面积</w:t>
      </w:r>
      <w:r>
        <w:rPr>
          <w:rFonts w:hint="eastAsia" w:ascii="Times New Roman" w:hAnsi="Times New Roman"/>
        </w:rPr>
        <w:t>(</w:t>
      </w:r>
      <w:r>
        <w:rPr>
          <w:rFonts w:hint="eastAsia" w:hAnsi="宋体"/>
        </w:rPr>
        <w:t>暴露面积</w:t>
      </w:r>
      <w:r>
        <w:rPr>
          <w:rFonts w:hint="eastAsia" w:ascii="Times New Roman" w:hAnsi="Times New Roman"/>
        </w:rPr>
        <w:t>)</w:t>
      </w:r>
      <w:r>
        <w:rPr>
          <w:rFonts w:hint="eastAsia" w:hAnsi="宋体"/>
        </w:rPr>
        <w:t>，并对被测样品进行预处理。</w:t>
      </w:r>
    </w:p>
    <w:p>
      <w:pPr>
        <w:pStyle w:val="230"/>
      </w:pPr>
      <w:r>
        <w:rPr>
          <w:rFonts w:hint="eastAsia" w:hAnsi="宋体"/>
        </w:rPr>
        <w:t>预处理时间为（120±2）h。</w:t>
      </w:r>
    </w:p>
    <w:p>
      <w:pPr>
        <w:pStyle w:val="230"/>
      </w:pPr>
      <w:r>
        <w:rPr>
          <w:rFonts w:hint="eastAsia" w:hAnsi="宋体"/>
        </w:rPr>
        <w:t>预处理环境条件为：</w:t>
      </w:r>
    </w:p>
    <w:p>
      <w:pPr>
        <w:pStyle w:val="132"/>
      </w:pPr>
      <w:r>
        <w:rPr>
          <w:rFonts w:hint="eastAsia"/>
        </w:rPr>
        <w:t>温度（23±2）℃；</w:t>
      </w:r>
    </w:p>
    <w:p>
      <w:pPr>
        <w:pStyle w:val="132"/>
      </w:pPr>
      <w:r>
        <w:rPr>
          <w:rFonts w:hint="eastAsia"/>
        </w:rPr>
        <w:t>相对湿度（50±10）%；</w:t>
      </w:r>
    </w:p>
    <w:p>
      <w:pPr>
        <w:pStyle w:val="132"/>
      </w:pPr>
      <w:r>
        <w:rPr>
          <w:rFonts w:hint="eastAsia"/>
        </w:rPr>
        <w:t>样品间的距离不小于300mm。</w:t>
      </w:r>
    </w:p>
    <w:p>
      <w:pPr>
        <w:pStyle w:val="79"/>
        <w:spacing w:before="120" w:after="120"/>
      </w:pPr>
      <w:r>
        <w:rPr>
          <w:rFonts w:hint="eastAsia"/>
        </w:rPr>
        <w:t>试验前的准备工作</w:t>
      </w:r>
    </w:p>
    <w:p>
      <w:pPr>
        <w:pStyle w:val="230"/>
        <w:rPr>
          <w:rFonts w:hAnsi="宋体"/>
        </w:rPr>
      </w:pPr>
      <w:r>
        <w:rPr>
          <w:rFonts w:hint="eastAsia" w:hAnsi="宋体"/>
        </w:rPr>
        <w:t>试验过程中承载率为（0.30～0.70）m</w:t>
      </w:r>
      <w:r>
        <w:rPr>
          <w:rFonts w:hint="eastAsia" w:hAnsi="宋体"/>
          <w:vertAlign w:val="superscript"/>
        </w:rPr>
        <w:t>2</w:t>
      </w:r>
      <w:r>
        <w:rPr>
          <w:rFonts w:hint="eastAsia" w:hAnsi="宋体"/>
        </w:rPr>
        <w:t>/m</w:t>
      </w:r>
      <w:r>
        <w:rPr>
          <w:rFonts w:hint="eastAsia" w:hAnsi="宋体"/>
          <w:vertAlign w:val="superscript"/>
        </w:rPr>
        <w:t>3</w:t>
      </w:r>
      <w:r>
        <w:rPr>
          <w:rFonts w:hint="eastAsia" w:hAnsi="宋体"/>
        </w:rPr>
        <w:t>，标准承载率规定为0.5 m</w:t>
      </w:r>
      <w:r>
        <w:rPr>
          <w:rFonts w:hint="eastAsia" w:hAnsi="宋体"/>
          <w:vertAlign w:val="superscript"/>
        </w:rPr>
        <w:t>2</w:t>
      </w:r>
      <w:r>
        <w:rPr>
          <w:rFonts w:hint="eastAsia" w:hAnsi="宋体"/>
        </w:rPr>
        <w:t>/m</w:t>
      </w:r>
      <w:r>
        <w:rPr>
          <w:rFonts w:hint="eastAsia" w:hAnsi="宋体"/>
          <w:vertAlign w:val="superscript"/>
        </w:rPr>
        <w:t>3</w:t>
      </w:r>
      <w:r>
        <w:rPr>
          <w:rFonts w:hint="eastAsia" w:hAnsi="宋体"/>
        </w:rPr>
        <w:t>。当样品承载率不等于0.5 m</w:t>
      </w:r>
      <w:r>
        <w:rPr>
          <w:rFonts w:hint="eastAsia" w:hAnsi="宋体"/>
          <w:vertAlign w:val="superscript"/>
        </w:rPr>
        <w:t>2</w:t>
      </w:r>
      <w:r>
        <w:rPr>
          <w:rFonts w:hint="eastAsia" w:hAnsi="宋体"/>
        </w:rPr>
        <w:t>/m</w:t>
      </w:r>
      <w:r>
        <w:rPr>
          <w:rFonts w:hint="eastAsia" w:hAnsi="宋体"/>
          <w:vertAlign w:val="superscript"/>
        </w:rPr>
        <w:t>3</w:t>
      </w:r>
      <w:r>
        <w:rPr>
          <w:rFonts w:hint="eastAsia" w:hAnsi="宋体"/>
        </w:rPr>
        <w:t>时，按式（A.1）计算样品的面积承载率：</w:t>
      </w:r>
    </w:p>
    <w:p>
      <w:pPr>
        <w:pStyle w:val="236"/>
      </w:pPr>
      <w:r>
        <w:drawing>
          <wp:inline distT="0" distB="0" distL="0" distR="0">
            <wp:extent cx="2380615" cy="189865"/>
            <wp:effectExtent l="0" t="0" r="635" b="635"/>
            <wp:docPr id="18" name="图片 18" descr="C:\Users\ADMINI~1\AppData\Local\Temp\ksohtml4800\wp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ADMINI~1\AppData\Local\Temp\ksohtml4800\wps1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380615" cy="189865"/>
                    </a:xfrm>
                    <a:prstGeom prst="rect">
                      <a:avLst/>
                    </a:prstGeom>
                    <a:noFill/>
                    <a:ln>
                      <a:noFill/>
                    </a:ln>
                  </pic:spPr>
                </pic:pic>
              </a:graphicData>
            </a:graphic>
          </wp:inline>
        </w:drawing>
      </w:r>
      <w:r>
        <w:rPr>
          <w:rFonts w:hint="eastAsia" w:hAnsi="宋体"/>
        </w:rPr>
        <w:t>………………………………………………（A.1）</w:t>
      </w:r>
    </w:p>
    <w:p>
      <w:pPr>
        <w:pStyle w:val="230"/>
      </w:pPr>
      <w:r>
        <w:rPr>
          <w:rFonts w:hint="eastAsia" w:hAnsi="宋体"/>
        </w:rPr>
        <w:t>式中：</w:t>
      </w:r>
    </w:p>
    <w:p>
      <w:pPr>
        <w:pStyle w:val="230"/>
      </w:pPr>
      <w:r>
        <w:drawing>
          <wp:inline distT="0" distB="0" distL="0" distR="0">
            <wp:extent cx="333375" cy="190500"/>
            <wp:effectExtent l="0" t="0" r="9525" b="0"/>
            <wp:docPr id="16" name="图片 16" descr="C:\Users\ADMINI~1\AppData\Local\Temp\ksohtml4800\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DMINI~1\AppData\Local\Temp\ksohtml4800\wps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33375" cy="190500"/>
                    </a:xfrm>
                    <a:prstGeom prst="rect">
                      <a:avLst/>
                    </a:prstGeom>
                    <a:noFill/>
                    <a:ln>
                      <a:noFill/>
                    </a:ln>
                  </pic:spPr>
                </pic:pic>
              </a:graphicData>
            </a:graphic>
          </wp:inline>
        </w:drawing>
      </w:r>
      <w:r>
        <w:rPr>
          <w:rFonts w:hint="eastAsia" w:hAnsi="宋体"/>
        </w:rPr>
        <w:t>——样品的面积承载率，单位为平方米每立方米（m</w:t>
      </w:r>
      <w:r>
        <w:rPr>
          <w:rFonts w:hint="eastAsia" w:hAnsi="宋体"/>
          <w:vertAlign w:val="superscript"/>
        </w:rPr>
        <w:t>2</w:t>
      </w:r>
      <w:r>
        <w:rPr>
          <w:rFonts w:hint="eastAsia" w:hAnsi="宋体"/>
        </w:rPr>
        <w:t>/m</w:t>
      </w:r>
      <w:r>
        <w:rPr>
          <w:rFonts w:hint="eastAsia" w:hAnsi="宋体"/>
          <w:vertAlign w:val="superscript"/>
        </w:rPr>
        <w:t>3</w:t>
      </w:r>
      <w:r>
        <w:rPr>
          <w:rFonts w:hint="eastAsia" w:hAnsi="宋体"/>
        </w:rPr>
        <w:t>）；</w:t>
      </w:r>
    </w:p>
    <w:p>
      <w:pPr>
        <w:pStyle w:val="230"/>
      </w:pPr>
      <w:r>
        <w:drawing>
          <wp:inline distT="0" distB="0" distL="0" distR="0">
            <wp:extent cx="342900" cy="190500"/>
            <wp:effectExtent l="0" t="0" r="0" b="0"/>
            <wp:docPr id="15" name="图片 15" descr="C:\Users\ADMINI~1\AppData\Local\Temp\ksohtml4800\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1\AppData\Local\Temp\ksohtml4800\wps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42900" cy="190500"/>
                    </a:xfrm>
                    <a:prstGeom prst="rect">
                      <a:avLst/>
                    </a:prstGeom>
                    <a:noFill/>
                    <a:ln>
                      <a:noFill/>
                    </a:ln>
                  </pic:spPr>
                </pic:pic>
              </a:graphicData>
            </a:graphic>
          </wp:inline>
        </w:drawing>
      </w:r>
      <w:r>
        <w:rPr>
          <w:rFonts w:hint="eastAsia" w:hAnsi="宋体"/>
        </w:rPr>
        <w:t>——气候舱舱容, 单位为立方米（m</w:t>
      </w:r>
      <w:r>
        <w:rPr>
          <w:rFonts w:hint="eastAsia" w:hAnsi="宋体"/>
          <w:vertAlign w:val="superscript"/>
        </w:rPr>
        <w:t>3</w:t>
      </w:r>
      <w:r>
        <w:rPr>
          <w:rFonts w:hint="eastAsia" w:hAnsi="宋体"/>
        </w:rPr>
        <w:t>）；</w:t>
      </w:r>
    </w:p>
    <w:p>
      <w:pPr>
        <w:pStyle w:val="230"/>
        <w:ind w:left="420" w:firstLine="0" w:firstLineChars="0"/>
        <w:rPr>
          <w:rFonts w:hAnsi="宋体"/>
        </w:rPr>
      </w:pPr>
      <w:r>
        <w:drawing>
          <wp:inline distT="0" distB="0" distL="0" distR="0">
            <wp:extent cx="333375" cy="190500"/>
            <wp:effectExtent l="0" t="0" r="9525" b="0"/>
            <wp:docPr id="14" name="图片 14" descr="C:\Users\ADMINI~1\AppData\Local\Temp\ksohtml4800\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1\AppData\Local\Temp\ksohtml4800\wps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33375" cy="190500"/>
                    </a:xfrm>
                    <a:prstGeom prst="rect">
                      <a:avLst/>
                    </a:prstGeom>
                    <a:noFill/>
                    <a:ln>
                      <a:noFill/>
                    </a:ln>
                  </pic:spPr>
                </pic:pic>
              </a:graphicData>
            </a:graphic>
          </wp:inline>
        </w:drawing>
      </w:r>
      <w:r>
        <w:rPr>
          <w:rFonts w:hint="eastAsia" w:hAnsi="宋体"/>
        </w:rPr>
        <w:t>——样品暴露面积，单位为平方米（m</w:t>
      </w:r>
      <w:r>
        <w:rPr>
          <w:rFonts w:hint="eastAsia" w:hAnsi="宋体"/>
          <w:vertAlign w:val="superscript"/>
        </w:rPr>
        <w:t>2</w:t>
      </w:r>
      <w:r>
        <w:rPr>
          <w:rFonts w:hint="eastAsia" w:hAnsi="宋体"/>
        </w:rPr>
        <w:t>）。</w:t>
      </w:r>
    </w:p>
    <w:p>
      <w:pPr>
        <w:pStyle w:val="230"/>
        <w:ind w:firstLineChars="0"/>
      </w:pPr>
      <w:r>
        <w:rPr>
          <w:rFonts w:hint="eastAsia" w:hAnsi="宋体"/>
        </w:rPr>
        <w:t>开启气候舱进行空载运行，以确保试验开始时舱内环境满足试验所需的温度、相对湿度、气流速度、有害物质本底浓度条件。</w:t>
      </w:r>
    </w:p>
    <w:p>
      <w:pPr>
        <w:pStyle w:val="230"/>
        <w:ind w:firstLineChars="0"/>
      </w:pPr>
      <w:r>
        <w:rPr>
          <w:rFonts w:hint="eastAsia" w:hAnsi="宋体"/>
        </w:rPr>
        <w:t>气候舱内有害物质本底浓度：甲醛≤0.006 mg/m</w:t>
      </w:r>
      <w:r>
        <w:rPr>
          <w:rFonts w:hint="eastAsia" w:hAnsi="宋体"/>
          <w:vertAlign w:val="superscript"/>
        </w:rPr>
        <w:t>3</w:t>
      </w:r>
      <w:r>
        <w:rPr>
          <w:rFonts w:hint="eastAsia" w:hAnsi="宋体"/>
        </w:rPr>
        <w:t>，苯、甲苯、二甲苯均≤0.005 mg/m</w:t>
      </w:r>
      <w:r>
        <w:rPr>
          <w:rFonts w:hint="eastAsia" w:hAnsi="宋体"/>
          <w:vertAlign w:val="superscript"/>
        </w:rPr>
        <w:t>3</w:t>
      </w:r>
      <w:r>
        <w:rPr>
          <w:rFonts w:hint="eastAsia" w:hAnsi="宋体"/>
        </w:rPr>
        <w:t>,TVOC≤0.05 mg/m</w:t>
      </w:r>
      <w:r>
        <w:rPr>
          <w:rFonts w:hint="eastAsia" w:hAnsi="宋体"/>
          <w:vertAlign w:val="superscript"/>
        </w:rPr>
        <w:t>3</w:t>
      </w:r>
      <w:r>
        <w:rPr>
          <w:rFonts w:hint="eastAsia" w:hAnsi="宋体"/>
        </w:rPr>
        <w:t>。</w:t>
      </w:r>
    </w:p>
    <w:p>
      <w:pPr>
        <w:pStyle w:val="79"/>
        <w:spacing w:before="120" w:after="120"/>
      </w:pPr>
      <w:r>
        <w:rPr>
          <w:rFonts w:hint="eastAsia"/>
        </w:rPr>
        <w:t>试验环境要求</w:t>
      </w:r>
    </w:p>
    <w:p>
      <w:pPr>
        <w:pStyle w:val="230"/>
        <w:rPr>
          <w:rFonts w:ascii="Times New Roman"/>
        </w:rPr>
      </w:pPr>
      <w:r>
        <w:rPr>
          <w:rFonts w:hint="eastAsia" w:hAnsi="宋体"/>
        </w:rPr>
        <w:t>样品预处理完毕后立即转入测试用气候舱。床垫样品应放置在支架上，其他产品按正常使用状态放置在舱中间位置。支架材料不应吸附或释放挥发性有机化合物，支架不应影响舱内空气流通，所占空气容积低于舱容积的</w:t>
      </w:r>
      <w:r>
        <w:rPr>
          <w:rFonts w:hint="eastAsia" w:ascii="Times New Roman" w:hAnsi="Times New Roman"/>
        </w:rPr>
        <w:t>1%</w:t>
      </w:r>
      <w:r>
        <w:rPr>
          <w:rFonts w:hint="eastAsia" w:hAnsi="宋体"/>
        </w:rPr>
        <w:t>。</w:t>
      </w:r>
    </w:p>
    <w:p>
      <w:pPr>
        <w:pStyle w:val="230"/>
        <w:rPr>
          <w:rFonts w:ascii="Times New Roman"/>
        </w:rPr>
      </w:pPr>
      <w:r>
        <w:rPr>
          <w:rFonts w:hint="eastAsia" w:hAnsi="宋体"/>
        </w:rPr>
        <w:t>试验期间，气候舱内实验条件应满足：</w:t>
      </w:r>
    </w:p>
    <w:p>
      <w:pPr>
        <w:pStyle w:val="132"/>
      </w:pPr>
      <w:r>
        <w:rPr>
          <w:rFonts w:hint="eastAsia"/>
        </w:rPr>
        <w:t>温度（23±2）℃；</w:t>
      </w:r>
    </w:p>
    <w:p>
      <w:pPr>
        <w:pStyle w:val="132"/>
      </w:pPr>
      <w:r>
        <w:rPr>
          <w:rFonts w:hint="eastAsia"/>
        </w:rPr>
        <w:t>相对湿度（50±5）%；</w:t>
      </w:r>
    </w:p>
    <w:p>
      <w:pPr>
        <w:pStyle w:val="132"/>
      </w:pPr>
      <w:r>
        <w:rPr>
          <w:rFonts w:hint="eastAsia"/>
        </w:rPr>
        <w:t>空气交换率(1±0.05)h</w:t>
      </w:r>
      <w:r>
        <w:rPr>
          <w:rFonts w:hint="eastAsia"/>
          <w:vertAlign w:val="superscript"/>
          <w:lang w:eastAsia="zh-CN"/>
        </w:rPr>
        <w:t>—</w:t>
      </w:r>
      <w:r>
        <w:rPr>
          <w:rFonts w:hint="eastAsia"/>
          <w:vertAlign w:val="superscript"/>
        </w:rPr>
        <w:t>1</w:t>
      </w:r>
      <w:r>
        <w:rPr>
          <w:rFonts w:hint="eastAsia"/>
        </w:rPr>
        <w:t>；</w:t>
      </w:r>
    </w:p>
    <w:p>
      <w:pPr>
        <w:pStyle w:val="132"/>
      </w:pPr>
      <w:r>
        <w:rPr>
          <w:rFonts w:hint="eastAsia"/>
        </w:rPr>
        <w:t>补充气体中甲醛、苯、甲苯、二甲苯、TVOC浓度应不高于气候舱内有害物质本底浓度。</w:t>
      </w:r>
    </w:p>
    <w:p>
      <w:pPr>
        <w:pStyle w:val="79"/>
        <w:spacing w:before="120" w:after="120"/>
      </w:pPr>
      <w:r>
        <w:rPr>
          <w:rFonts w:hint="eastAsia"/>
        </w:rPr>
        <w:t>试验步骤要求</w:t>
      </w:r>
    </w:p>
    <w:p>
      <w:pPr>
        <w:pStyle w:val="230"/>
      </w:pPr>
      <w:r>
        <w:rPr>
          <w:rFonts w:hint="eastAsia" w:hAnsi="宋体"/>
        </w:rPr>
        <w:t>试验按以下规定进行：</w:t>
      </w:r>
    </w:p>
    <w:p>
      <w:pPr>
        <w:pStyle w:val="132"/>
        <w:rPr>
          <w:rFonts w:ascii="Times New Roman"/>
        </w:rPr>
      </w:pPr>
      <w:r>
        <w:rPr>
          <w:rFonts w:hint="eastAsia"/>
        </w:rPr>
        <w:t>将被测样品放置在气候舱中心，关闭舱门。定义此时间点为初始时间“±0”；</w:t>
      </w:r>
    </w:p>
    <w:p>
      <w:pPr>
        <w:pStyle w:val="132"/>
        <w:rPr>
          <w:rFonts w:ascii="Times New Roman"/>
        </w:rPr>
      </w:pPr>
      <w:r>
        <w:rPr>
          <w:rFonts w:hint="eastAsia"/>
        </w:rPr>
        <w:t>保持气候舱的运行状态，使舱内气流循环过被测样品的所有表面；</w:t>
      </w:r>
    </w:p>
    <w:p>
      <w:pPr>
        <w:pStyle w:val="180"/>
      </w:pPr>
      <w:r>
        <w:rPr>
          <w:rFonts w:hint="eastAsia"/>
        </w:rPr>
        <w:t>如放入样品前试验舱内气体本底浓度高于要求指标，需重新进行换气处理，直到浓度范围下降到指标范围内。</w:t>
      </w:r>
    </w:p>
    <w:p>
      <w:pPr>
        <w:pStyle w:val="180"/>
      </w:pPr>
      <w:r>
        <w:rPr>
          <w:rFonts w:hint="eastAsia"/>
        </w:rPr>
        <w:t>气体收集时气候舱应保持正常气压，通过收集装置的气体体积小于同期进入气候舱内气体体积的80%。</w:t>
      </w:r>
    </w:p>
    <w:p>
      <w:pPr>
        <w:pStyle w:val="230"/>
      </w:pPr>
      <w:r>
        <w:rPr>
          <w:rFonts w:hint="eastAsia" w:hAnsi="宋体"/>
        </w:rPr>
        <w:t>样品放入气候舱内（20±0.5）h后，按GB/T 31106中的规定进行空气采样，1h内完成。</w:t>
      </w:r>
    </w:p>
    <w:p>
      <w:pPr>
        <w:pStyle w:val="79"/>
        <w:spacing w:before="120" w:after="120"/>
      </w:pPr>
      <w:r>
        <w:rPr>
          <w:rFonts w:hint="eastAsia"/>
        </w:rPr>
        <w:t>甲醛、苯、甲苯、二甲苯和TVOC的测定</w:t>
      </w:r>
    </w:p>
    <w:p>
      <w:pPr>
        <w:pStyle w:val="230"/>
        <w:rPr>
          <w:color w:val="000000"/>
        </w:rPr>
      </w:pPr>
      <w:r>
        <w:rPr>
          <w:rFonts w:hint="eastAsia" w:hAnsi="宋体"/>
          <w:color w:val="000000"/>
        </w:rPr>
        <w:t>甲醛的测定应按GB/T 31106中规定</w:t>
      </w:r>
      <w:r>
        <w:rPr>
          <w:rFonts w:hint="eastAsia" w:hAnsi="宋体"/>
          <w:color w:val="000000"/>
          <w:lang w:val="en-US" w:eastAsia="zh-CN"/>
        </w:rPr>
        <w:t>的</w:t>
      </w:r>
      <w:r>
        <w:rPr>
          <w:rFonts w:hint="eastAsia" w:hAnsi="宋体"/>
          <w:color w:val="000000"/>
        </w:rPr>
        <w:t>方法进行。</w:t>
      </w:r>
    </w:p>
    <w:p>
      <w:pPr>
        <w:pStyle w:val="230"/>
        <w:rPr>
          <w:color w:val="000000"/>
        </w:rPr>
      </w:pPr>
      <w:r>
        <w:rPr>
          <w:rFonts w:hint="eastAsia" w:hAnsi="宋体"/>
          <w:color w:val="000000"/>
        </w:rPr>
        <w:t>苯、甲苯、二甲苯和TVOC的测定应按GB/T 31106中的规定进行。仅对苯、甲苯、二甲苯进行单独定量，其余保留时间在正己烷和正十六烷之间(包括正己烷和正十六烷)的所有化合物，按甲苯的响应系数计算浓度。所有这些保留时间在正己烷和正十六烷之间(包括正已烷和正十六烷)的挥发性有机化合物组分浓度之和即为TVOC浓度,计算结果表示到小数点后三位。</w:t>
      </w:r>
    </w:p>
    <w:p>
      <w:pPr>
        <w:pStyle w:val="78"/>
        <w:spacing w:before="120" w:after="120"/>
      </w:pPr>
      <w:r>
        <w:rPr>
          <w:rFonts w:hint="eastAsia"/>
        </w:rPr>
        <w:t>结果计算</w:t>
      </w:r>
    </w:p>
    <w:p>
      <w:pPr>
        <w:pStyle w:val="79"/>
        <w:spacing w:before="120" w:after="120"/>
      </w:pPr>
      <w:r>
        <w:rPr>
          <w:rFonts w:hint="eastAsia"/>
        </w:rPr>
        <w:t>试验条件下气候舱内甲醛、苯、甲苯、二甲苯和TVOC浓度</w:t>
      </w:r>
    </w:p>
    <w:p>
      <w:pPr>
        <w:pStyle w:val="230"/>
      </w:pPr>
      <w:r>
        <w:rPr>
          <w:rFonts w:hint="eastAsia" w:hAnsi="宋体"/>
        </w:rPr>
        <w:t>按式（A.2）计算，：</w:t>
      </w:r>
    </w:p>
    <w:p>
      <w:pPr>
        <w:pStyle w:val="230"/>
        <w:ind w:firstLine="0" w:firstLineChars="0"/>
        <w:jc w:val="right"/>
      </w:pPr>
      <w:r>
        <w:drawing>
          <wp:inline distT="0" distB="0" distL="0" distR="0">
            <wp:extent cx="733425" cy="190500"/>
            <wp:effectExtent l="0" t="0" r="9525" b="0"/>
            <wp:docPr id="13" name="图片 13" descr="C:\Users\ADMINI~1\AppData\Local\Temp\ksohtml4800\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1\AppData\Local\Temp\ksohtml4800\wps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733425" cy="190500"/>
                    </a:xfrm>
                    <a:prstGeom prst="rect">
                      <a:avLst/>
                    </a:prstGeom>
                    <a:noFill/>
                    <a:ln>
                      <a:noFill/>
                    </a:ln>
                  </pic:spPr>
                </pic:pic>
              </a:graphicData>
            </a:graphic>
          </wp:inline>
        </w:drawing>
      </w:r>
      <w:r>
        <w:rPr>
          <w:rFonts w:hint="eastAsia" w:hAnsi="宋体"/>
        </w:rPr>
        <w:t>………………………………………………（A.2）</w:t>
      </w:r>
    </w:p>
    <w:p>
      <w:pPr>
        <w:pStyle w:val="230"/>
        <w:ind w:firstLine="525" w:firstLineChars="250"/>
      </w:pPr>
      <w:r>
        <w:rPr>
          <w:rFonts w:hint="eastAsia" w:hAnsi="宋体"/>
        </w:rPr>
        <w:t>式中：</w:t>
      </w:r>
    </w:p>
    <w:p>
      <w:pPr>
        <w:pStyle w:val="230"/>
        <w:rPr>
          <w:sz w:val="18"/>
          <w:szCs w:val="18"/>
        </w:rPr>
      </w:pPr>
      <w:r>
        <w:drawing>
          <wp:inline distT="0" distB="0" distL="0" distR="0">
            <wp:extent cx="390525" cy="190500"/>
            <wp:effectExtent l="0" t="0" r="9525" b="0"/>
            <wp:docPr id="12" name="图片 12" descr="C:\Users\ADMINI~1\AppData\Local\Temp\ksohtml4800\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ksohtml4800\wps9.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90525" cy="190500"/>
                    </a:xfrm>
                    <a:prstGeom prst="rect">
                      <a:avLst/>
                    </a:prstGeom>
                    <a:noFill/>
                    <a:ln>
                      <a:noFill/>
                    </a:ln>
                  </pic:spPr>
                </pic:pic>
              </a:graphicData>
            </a:graphic>
          </wp:inline>
        </w:drawing>
      </w:r>
      <w:r>
        <w:rPr>
          <w:rFonts w:hint="eastAsia" w:hAnsi="宋体"/>
        </w:rPr>
        <w:t>——试验条件下气候舱内甲醛、苯、甲苯、二甲苯、TVOC浓度，单位为毫克每立方米（mg/m</w:t>
      </w:r>
      <w:r>
        <w:rPr>
          <w:rFonts w:hint="eastAsia" w:hAnsi="宋体"/>
          <w:vertAlign w:val="superscript"/>
        </w:rPr>
        <w:t>3</w:t>
      </w:r>
      <w:r>
        <w:rPr>
          <w:rFonts w:hint="eastAsia" w:hAnsi="宋体"/>
        </w:rPr>
        <w:t>）；</w:t>
      </w:r>
    </w:p>
    <w:p>
      <w:pPr>
        <w:pStyle w:val="230"/>
      </w:pPr>
      <w:r>
        <w:drawing>
          <wp:inline distT="0" distB="0" distL="0" distR="0">
            <wp:extent cx="400050" cy="190500"/>
            <wp:effectExtent l="0" t="0" r="0" b="0"/>
            <wp:docPr id="11" name="图片 11" descr="C:\Users\ADMINI~1\AppData\Local\Temp\ksohtml4800\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ksohtml4800\wps1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00050" cy="190500"/>
                    </a:xfrm>
                    <a:prstGeom prst="rect">
                      <a:avLst/>
                    </a:prstGeom>
                    <a:noFill/>
                    <a:ln>
                      <a:noFill/>
                    </a:ln>
                  </pic:spPr>
                </pic:pic>
              </a:graphicData>
            </a:graphic>
          </wp:inline>
        </w:drawing>
      </w:r>
      <w:r>
        <w:rPr>
          <w:rFonts w:hint="eastAsia" w:hAnsi="宋体"/>
        </w:rPr>
        <w:t>——气候舱内甲醛、苯、甲苯、二甲苯、TVOC浓度测试结果，单位为毫克每立方米（mg/m</w:t>
      </w:r>
      <w:r>
        <w:rPr>
          <w:rFonts w:hint="eastAsia" w:hAnsi="宋体"/>
          <w:vertAlign w:val="superscript"/>
        </w:rPr>
        <w:t>3</w:t>
      </w:r>
      <w:r>
        <w:rPr>
          <w:rFonts w:hint="eastAsia" w:hAnsi="宋体"/>
        </w:rPr>
        <w:t>）；</w:t>
      </w:r>
    </w:p>
    <w:p>
      <w:pPr>
        <w:pStyle w:val="230"/>
      </w:pPr>
      <w:r>
        <w:drawing>
          <wp:inline distT="0" distB="0" distL="0" distR="0">
            <wp:extent cx="400050" cy="190500"/>
            <wp:effectExtent l="0" t="0" r="0" b="0"/>
            <wp:docPr id="10" name="图片 10" descr="C:\Users\ADMINI~1\AppData\Local\Temp\ksohtml4800\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ksohtml4800\wps1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00050" cy="190500"/>
                    </a:xfrm>
                    <a:prstGeom prst="rect">
                      <a:avLst/>
                    </a:prstGeom>
                    <a:noFill/>
                    <a:ln>
                      <a:noFill/>
                    </a:ln>
                  </pic:spPr>
                </pic:pic>
              </a:graphicData>
            </a:graphic>
          </wp:inline>
        </w:drawing>
      </w:r>
      <w:r>
        <w:rPr>
          <w:rFonts w:hint="eastAsia" w:hAnsi="宋体"/>
        </w:rPr>
        <w:t>——气候舱本底甲醛、苯、甲苯、二甲苯、TVOC浓度测试结果，单位为毫克每立方米（mg/m</w:t>
      </w:r>
      <w:r>
        <w:rPr>
          <w:rFonts w:hint="eastAsia" w:hAnsi="宋体"/>
          <w:vertAlign w:val="superscript"/>
        </w:rPr>
        <w:t>3</w:t>
      </w:r>
      <w:r>
        <w:rPr>
          <w:rFonts w:hint="eastAsia" w:hAnsi="宋体"/>
        </w:rPr>
        <w:t>）。</w:t>
      </w:r>
    </w:p>
    <w:p>
      <w:pPr>
        <w:pStyle w:val="79"/>
        <w:spacing w:before="120" w:after="120"/>
      </w:pPr>
      <w:r>
        <w:rPr>
          <w:rFonts w:hint="eastAsia"/>
        </w:rPr>
        <w:t>软体家具中甲醛、苯、甲苯、二甲苯、TVOC释放浓度</w:t>
      </w:r>
    </w:p>
    <w:p>
      <w:pPr>
        <w:pStyle w:val="230"/>
      </w:pPr>
      <w:r>
        <w:rPr>
          <w:rFonts w:hint="eastAsia" w:hAnsi="宋体"/>
        </w:rPr>
        <w:t>按式(A.3)计算：</w:t>
      </w:r>
    </w:p>
    <w:p>
      <w:pPr>
        <w:pStyle w:val="230"/>
        <w:ind w:firstLine="0" w:firstLineChars="0"/>
        <w:jc w:val="right"/>
      </w:pPr>
      <w:r>
        <w:drawing>
          <wp:inline distT="0" distB="0" distL="0" distR="0">
            <wp:extent cx="781050" cy="390525"/>
            <wp:effectExtent l="0" t="0" r="0" b="9525"/>
            <wp:docPr id="9" name="图片 9" descr="C:\Users\ADMINI~1\AppData\Local\Temp\ksohtml4800\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ksohtml4800\wps1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781050" cy="390525"/>
                    </a:xfrm>
                    <a:prstGeom prst="rect">
                      <a:avLst/>
                    </a:prstGeom>
                    <a:noFill/>
                    <a:ln>
                      <a:noFill/>
                    </a:ln>
                  </pic:spPr>
                </pic:pic>
              </a:graphicData>
            </a:graphic>
          </wp:inline>
        </w:drawing>
      </w:r>
      <w:r>
        <w:rPr>
          <w:rFonts w:hint="eastAsia" w:hAnsi="宋体"/>
        </w:rPr>
        <w:t>……………………………………………（A.3）</w:t>
      </w:r>
    </w:p>
    <w:p>
      <w:pPr>
        <w:pStyle w:val="230"/>
        <w:ind w:firstLine="630" w:firstLineChars="300"/>
      </w:pPr>
      <w:r>
        <w:rPr>
          <w:rFonts w:hint="eastAsia" w:hAnsi="宋体"/>
        </w:rPr>
        <w:t>式中：</w:t>
      </w:r>
    </w:p>
    <w:p>
      <w:pPr>
        <w:pStyle w:val="230"/>
      </w:pPr>
      <w:r>
        <w:drawing>
          <wp:inline distT="0" distB="0" distL="0" distR="0">
            <wp:extent cx="342900" cy="190500"/>
            <wp:effectExtent l="0" t="0" r="0" b="0"/>
            <wp:docPr id="8" name="图片 8" descr="C:\Users\ADMINI~1\AppData\Local\Temp\ksohtml4800\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AppData\Local\Temp\ksohtml4800\wps1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42900" cy="190500"/>
                    </a:xfrm>
                    <a:prstGeom prst="rect">
                      <a:avLst/>
                    </a:prstGeom>
                    <a:noFill/>
                    <a:ln>
                      <a:noFill/>
                    </a:ln>
                  </pic:spPr>
                </pic:pic>
              </a:graphicData>
            </a:graphic>
          </wp:inline>
        </w:drawing>
      </w:r>
      <w:r>
        <w:rPr>
          <w:rFonts w:hint="eastAsia" w:hAnsi="宋体"/>
        </w:rPr>
        <w:t>——样品中甲醛、苯、甲苯、二甲苯、TVOC释放浓度，单位为毫克每立方米（(mg/m</w:t>
      </w:r>
      <w:r>
        <w:rPr>
          <w:rFonts w:hint="eastAsia" w:hAnsi="宋体"/>
          <w:vertAlign w:val="superscript"/>
        </w:rPr>
        <w:t>3</w:t>
      </w:r>
      <w:r>
        <w:rPr>
          <w:rFonts w:hint="eastAsia" w:hAnsi="宋体"/>
        </w:rPr>
        <w:t>)；</w:t>
      </w:r>
    </w:p>
    <w:p>
      <w:pPr>
        <w:snapToGrid w:val="0"/>
        <w:ind w:firstLine="420" w:firstLineChars="200"/>
        <w:rPr>
          <w:rFonts w:ascii="宋体" w:hAnsi="宋体"/>
        </w:rPr>
      </w:pPr>
      <w:r>
        <w:drawing>
          <wp:inline distT="0" distB="0" distL="0" distR="0">
            <wp:extent cx="390525" cy="152400"/>
            <wp:effectExtent l="0" t="0" r="9525" b="0"/>
            <wp:docPr id="7" name="图片 7" descr="C:\Users\ADMINI~1\AppData\Local\Temp\ksohtml4800\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ksohtml4800\wps14.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90525" cy="152400"/>
                    </a:xfrm>
                    <a:prstGeom prst="rect">
                      <a:avLst/>
                    </a:prstGeom>
                    <a:noFill/>
                    <a:ln>
                      <a:noFill/>
                    </a:ln>
                  </pic:spPr>
                </pic:pic>
              </a:graphicData>
            </a:graphic>
          </wp:inline>
        </w:drawing>
      </w:r>
      <w:r>
        <w:rPr>
          <w:rFonts w:hint="eastAsia" w:ascii="宋体" w:hAnsi="宋体"/>
        </w:rPr>
        <w:t>——标准承载率0.5，单位为平方米每立方米（m</w:t>
      </w:r>
      <w:r>
        <w:rPr>
          <w:rFonts w:hint="eastAsia" w:ascii="宋体" w:hAnsi="宋体"/>
          <w:vertAlign w:val="superscript"/>
        </w:rPr>
        <w:t>2</w:t>
      </w:r>
      <w:r>
        <w:rPr>
          <w:rFonts w:hint="eastAsia" w:ascii="宋体" w:hAnsi="宋体"/>
        </w:rPr>
        <w:t>/m</w:t>
      </w:r>
      <w:r>
        <w:rPr>
          <w:rFonts w:hint="eastAsia" w:ascii="宋体" w:hAnsi="宋体"/>
          <w:vertAlign w:val="superscript"/>
        </w:rPr>
        <w:t>3</w:t>
      </w:r>
      <w:r>
        <w:rPr>
          <w:rFonts w:hint="eastAsia" w:ascii="宋体" w:hAnsi="宋体"/>
        </w:rPr>
        <w:t>）。</w:t>
      </w:r>
    </w:p>
    <w:p>
      <w:pPr>
        <w:pStyle w:val="230"/>
      </w:pPr>
      <w:r>
        <w:drawing>
          <wp:inline distT="0" distB="0" distL="0" distR="0">
            <wp:extent cx="333375" cy="190500"/>
            <wp:effectExtent l="0" t="0" r="9525" b="0"/>
            <wp:docPr id="6" name="图片 6" descr="C:\Users\ADMINI~1\AppData\Local\Temp\ksohtml4800\wp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ksohtml4800\wps1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33375" cy="190500"/>
                    </a:xfrm>
                    <a:prstGeom prst="rect">
                      <a:avLst/>
                    </a:prstGeom>
                    <a:noFill/>
                    <a:ln>
                      <a:noFill/>
                    </a:ln>
                  </pic:spPr>
                </pic:pic>
              </a:graphicData>
            </a:graphic>
          </wp:inline>
        </w:drawing>
      </w:r>
      <w:r>
        <w:rPr>
          <w:rFonts w:hint="eastAsia" w:hAnsi="宋体"/>
        </w:rPr>
        <w:t>——样品的面积承载率，单位为平方米每立方米（m</w:t>
      </w:r>
      <w:r>
        <w:rPr>
          <w:rFonts w:hint="eastAsia" w:hAnsi="宋体"/>
          <w:vertAlign w:val="superscript"/>
        </w:rPr>
        <w:t>2</w:t>
      </w:r>
      <w:r>
        <w:rPr>
          <w:rFonts w:hint="eastAsia" w:hAnsi="宋体"/>
        </w:rPr>
        <w:t>/m</w:t>
      </w:r>
      <w:r>
        <w:rPr>
          <w:rFonts w:hint="eastAsia" w:hAnsi="宋体"/>
          <w:vertAlign w:val="superscript"/>
        </w:rPr>
        <w:t>3</w:t>
      </w:r>
      <w:r>
        <w:rPr>
          <w:rFonts w:hint="eastAsia" w:hAnsi="宋体"/>
        </w:rPr>
        <w:t>）；</w:t>
      </w:r>
    </w:p>
    <w:p>
      <w:pPr>
        <w:snapToGrid w:val="0"/>
        <w:ind w:firstLine="420" w:firstLineChars="200"/>
        <w:rPr>
          <w:rFonts w:ascii="宋体" w:hAnsi="宋体"/>
        </w:rPr>
      </w:pPr>
      <w:r>
        <w:drawing>
          <wp:inline distT="0" distB="0" distL="0" distR="0">
            <wp:extent cx="390525" cy="152400"/>
            <wp:effectExtent l="0" t="0" r="9525" b="0"/>
            <wp:docPr id="4" name="图片 4" descr="C:\Users\ADMINI~1\AppData\Local\Temp\ksohtml4800\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ksohtml4800\wps16.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90525" cy="152400"/>
                    </a:xfrm>
                    <a:prstGeom prst="rect">
                      <a:avLst/>
                    </a:prstGeom>
                    <a:noFill/>
                    <a:ln>
                      <a:noFill/>
                    </a:ln>
                  </pic:spPr>
                </pic:pic>
              </a:graphicData>
            </a:graphic>
          </wp:inline>
        </w:drawing>
      </w:r>
      <w:r>
        <w:rPr>
          <w:rFonts w:hint="eastAsia" w:ascii="宋体" w:hAnsi="宋体"/>
        </w:rPr>
        <w:t>——试验条件下气候舱内甲醛、苯、甲苯、二甲苯、</w:t>
      </w:r>
      <w:r>
        <w:rPr>
          <w:rFonts w:hint="eastAsia" w:cs="Calibri"/>
        </w:rPr>
        <w:t>TVOC</w:t>
      </w:r>
      <w:r>
        <w:rPr>
          <w:rFonts w:hint="eastAsia" w:ascii="宋体" w:hAnsi="宋体"/>
        </w:rPr>
        <w:t>浓度，单位为毫克每立方米（mg/m</w:t>
      </w:r>
      <w:r>
        <w:rPr>
          <w:rFonts w:hint="eastAsia" w:ascii="宋体" w:hAnsi="宋体"/>
          <w:vertAlign w:val="superscript"/>
        </w:rPr>
        <w:t>3</w:t>
      </w:r>
      <w:r>
        <w:rPr>
          <w:rFonts w:hint="eastAsia" w:ascii="宋体" w:hAnsi="宋体"/>
        </w:rPr>
        <w:t>）。</w:t>
      </w:r>
    </w:p>
    <w:p>
      <w:pPr>
        <w:pStyle w:val="78"/>
        <w:spacing w:before="120" w:after="120"/>
      </w:pPr>
      <w:r>
        <w:rPr>
          <w:rFonts w:hint="eastAsia"/>
        </w:rPr>
        <w:t>复验</w:t>
      </w:r>
    </w:p>
    <w:p>
      <w:pPr>
        <w:ind w:firstLine="420" w:firstLineChars="200"/>
      </w:pPr>
      <w:r>
        <w:rPr>
          <w:rFonts w:hint="eastAsia" w:ascii="宋体" w:hAnsi="宋体"/>
        </w:rPr>
        <w:t>甲醛、苯、甲苯、二甲苯、</w:t>
      </w:r>
      <w:r>
        <w:rPr>
          <w:rFonts w:hint="eastAsia" w:cs="Calibri"/>
        </w:rPr>
        <w:t>TVOC</w:t>
      </w:r>
      <w:r>
        <w:rPr>
          <w:rFonts w:hint="eastAsia" w:ascii="宋体" w:hAnsi="宋体"/>
        </w:rPr>
        <w:t>检测结果不复验。</w:t>
      </w:r>
    </w:p>
    <w:p>
      <w:pPr>
        <w:pStyle w:val="56"/>
        <w:ind w:firstLine="420"/>
      </w:pPr>
    </w:p>
    <w:p>
      <w:pPr>
        <w:pStyle w:val="56"/>
        <w:ind w:firstLine="420"/>
        <w:sectPr>
          <w:pgSz w:w="11906" w:h="16838"/>
          <w:pgMar w:top="1928" w:right="1134" w:bottom="1134" w:left="1134" w:header="1418" w:footer="1134" w:gutter="284"/>
          <w:cols w:space="425" w:num="1"/>
          <w:formProt w:val="0"/>
          <w:docGrid w:linePitch="312" w:charSpace="0"/>
        </w:sectPr>
      </w:pPr>
    </w:p>
    <w:p>
      <w:pPr>
        <w:pStyle w:val="198"/>
        <w:rPr>
          <w:vanish w:val="0"/>
        </w:rPr>
      </w:pPr>
    </w:p>
    <w:p>
      <w:pPr>
        <w:pStyle w:val="199"/>
        <w:rPr>
          <w:vanish w:val="0"/>
        </w:rPr>
      </w:pPr>
    </w:p>
    <w:p>
      <w:pPr>
        <w:pStyle w:val="76"/>
        <w:spacing w:after="120"/>
      </w:pPr>
      <w:r>
        <w:br w:type="textWrapping"/>
      </w:r>
      <w:r>
        <w:rPr>
          <w:rFonts w:hint="eastAsia"/>
        </w:rPr>
        <w:t>（规范性）</w:t>
      </w:r>
      <w:r>
        <w:br w:type="textWrapping"/>
      </w:r>
      <w:r>
        <w:rPr>
          <w:rFonts w:hint="eastAsia"/>
        </w:rPr>
        <w:t>乳胶床垫芯成分的测定</w:t>
      </w:r>
    </w:p>
    <w:p>
      <w:pPr>
        <w:pStyle w:val="78"/>
        <w:spacing w:before="120" w:after="120"/>
      </w:pPr>
      <w:r>
        <w:rPr>
          <w:rFonts w:hint="eastAsia"/>
        </w:rPr>
        <w:t>概述</w:t>
      </w:r>
    </w:p>
    <w:p>
      <w:pPr>
        <w:pStyle w:val="56"/>
        <w:ind w:firstLine="420"/>
      </w:pPr>
      <w:r>
        <w:rPr>
          <w:rFonts w:hint="eastAsia"/>
        </w:rPr>
        <w:t>利用傅里叶变换红外光谱仪、热重分析仪、能量色散X射线荧光光谱仪、裂解气相质谱联用仪、电 感耦合等离子体发射光谱仪、马弗炉测定乳胶床垫芯中的成分。</w:t>
      </w:r>
    </w:p>
    <w:p>
      <w:pPr>
        <w:pStyle w:val="78"/>
        <w:spacing w:before="120" w:after="120"/>
      </w:pPr>
      <w:r>
        <w:rPr>
          <w:rFonts w:hint="eastAsia"/>
        </w:rPr>
        <w:t>试剂</w:t>
      </w:r>
    </w:p>
    <w:p>
      <w:pPr>
        <w:pStyle w:val="212"/>
      </w:pPr>
      <w:r>
        <w:rPr>
          <w:rFonts w:hint="eastAsia"/>
        </w:rPr>
        <w:t>氯仿，分析纯；</w:t>
      </w:r>
    </w:p>
    <w:p>
      <w:pPr>
        <w:pStyle w:val="212"/>
      </w:pPr>
      <w:r>
        <w:rPr>
          <w:rFonts w:hint="eastAsia"/>
        </w:rPr>
        <w:t>丙酮，分析纯。</w:t>
      </w:r>
    </w:p>
    <w:p>
      <w:pPr>
        <w:pStyle w:val="78"/>
        <w:spacing w:before="120" w:after="120"/>
      </w:pPr>
      <w:r>
        <w:rPr>
          <w:rFonts w:hint="eastAsia"/>
        </w:rPr>
        <w:t>仪器设备</w:t>
      </w:r>
    </w:p>
    <w:p>
      <w:pPr>
        <w:pStyle w:val="212"/>
      </w:pPr>
      <w:r>
        <w:rPr>
          <w:rFonts w:hint="eastAsia"/>
        </w:rPr>
        <w:t>傅里叶变换红外光谱仪(FTR)。</w:t>
      </w:r>
    </w:p>
    <w:p>
      <w:pPr>
        <w:pStyle w:val="212"/>
      </w:pPr>
      <w:r>
        <w:rPr>
          <w:rFonts w:hint="eastAsia"/>
        </w:rPr>
        <w:t>热重分析仪(TGA)。</w:t>
      </w:r>
    </w:p>
    <w:p>
      <w:pPr>
        <w:pStyle w:val="212"/>
      </w:pPr>
      <w:r>
        <w:rPr>
          <w:rFonts w:hint="eastAsia"/>
        </w:rPr>
        <w:t>能量色散X射线荧光光谱仪(EDX)。</w:t>
      </w:r>
    </w:p>
    <w:p>
      <w:pPr>
        <w:pStyle w:val="212"/>
      </w:pPr>
      <w:r>
        <w:rPr>
          <w:rFonts w:hint="eastAsia"/>
        </w:rPr>
        <w:t>裂解气相质谱联用(PyGC</w:t>
      </w:r>
      <w:r>
        <w:rPr>
          <w:rFonts w:hint="eastAsia"/>
          <w:lang w:eastAsia="zh-CN"/>
        </w:rPr>
        <w:t>—</w:t>
      </w:r>
      <w:r>
        <w:rPr>
          <w:rFonts w:hint="eastAsia"/>
        </w:rPr>
        <w:t>MS)。</w:t>
      </w:r>
    </w:p>
    <w:p>
      <w:pPr>
        <w:pStyle w:val="212"/>
      </w:pPr>
      <w:r>
        <w:rPr>
          <w:rFonts w:hint="eastAsia"/>
        </w:rPr>
        <w:t>气相色谱</w:t>
      </w:r>
      <w:r>
        <w:rPr>
          <w:rFonts w:hint="eastAsia"/>
          <w:lang w:eastAsia="zh-CN"/>
        </w:rPr>
        <w:t>—</w:t>
      </w:r>
      <w:r>
        <w:rPr>
          <w:rFonts w:hint="eastAsia"/>
        </w:rPr>
        <w:t>质谱仪(GC</w:t>
      </w:r>
      <w:r>
        <w:rPr>
          <w:rFonts w:hint="eastAsia"/>
          <w:lang w:eastAsia="zh-CN"/>
        </w:rPr>
        <w:t>—</w:t>
      </w:r>
      <w:r>
        <w:rPr>
          <w:rFonts w:hint="eastAsia"/>
        </w:rPr>
        <w:t>MS)。</w:t>
      </w:r>
    </w:p>
    <w:p>
      <w:pPr>
        <w:pStyle w:val="212"/>
      </w:pPr>
      <w:r>
        <w:rPr>
          <w:rFonts w:hint="eastAsia"/>
        </w:rPr>
        <w:t>马弗炉。</w:t>
      </w:r>
    </w:p>
    <w:p>
      <w:pPr>
        <w:pStyle w:val="78"/>
        <w:spacing w:before="120" w:after="120"/>
      </w:pPr>
      <w:r>
        <w:rPr>
          <w:rFonts w:hint="eastAsia"/>
        </w:rPr>
        <w:t>测试方法</w:t>
      </w:r>
    </w:p>
    <w:p>
      <w:pPr>
        <w:pStyle w:val="79"/>
        <w:spacing w:before="120" w:after="120"/>
      </w:pPr>
      <w:r>
        <w:rPr>
          <w:rFonts w:hint="eastAsia"/>
        </w:rPr>
        <w:t>FTIR测试</w:t>
      </w:r>
    </w:p>
    <w:p>
      <w:pPr>
        <w:pStyle w:val="56"/>
        <w:ind w:firstLine="420"/>
      </w:pPr>
      <w:r>
        <w:rPr>
          <w:rFonts w:hint="eastAsia"/>
        </w:rPr>
        <w:t>FTIR在4000cm</w:t>
      </w:r>
      <w:r>
        <w:rPr>
          <w:rFonts w:hint="eastAsia"/>
          <w:vertAlign w:val="superscript"/>
          <w:lang w:eastAsia="zh-CN"/>
        </w:rPr>
        <w:t>—</w:t>
      </w:r>
      <w:r>
        <w:rPr>
          <w:vertAlign w:val="superscript"/>
        </w:rPr>
        <w:t>1</w:t>
      </w:r>
      <w:r>
        <w:rPr>
          <w:rFonts w:hint="eastAsia"/>
        </w:rPr>
        <w:t>～400cm</w:t>
      </w:r>
      <w:r>
        <w:rPr>
          <w:rFonts w:hint="eastAsia"/>
          <w:vertAlign w:val="superscript"/>
          <w:lang w:eastAsia="zh-CN"/>
        </w:rPr>
        <w:t>—</w:t>
      </w:r>
      <w:r>
        <w:rPr>
          <w:vertAlign w:val="superscript"/>
        </w:rPr>
        <w:t>1</w:t>
      </w:r>
      <w:r>
        <w:rPr>
          <w:rFonts w:hint="eastAsia"/>
        </w:rPr>
        <w:t>波数范围采集原样、提取物、无机物的红外光谱图，通过红外光谱图分析样品的成分信息。</w:t>
      </w:r>
    </w:p>
    <w:p>
      <w:pPr>
        <w:pStyle w:val="79"/>
        <w:spacing w:before="120" w:after="120"/>
      </w:pPr>
      <w:r>
        <w:rPr>
          <w:rFonts w:hint="eastAsia"/>
        </w:rPr>
        <w:t>PyGC</w:t>
      </w:r>
      <w:r>
        <w:rPr>
          <w:rFonts w:hint="eastAsia"/>
          <w:lang w:eastAsia="zh-CN"/>
        </w:rPr>
        <w:t>—</w:t>
      </w:r>
      <w:r>
        <w:rPr>
          <w:rFonts w:hint="eastAsia"/>
        </w:rPr>
        <w:t>MS测试</w:t>
      </w:r>
    </w:p>
    <w:p>
      <w:pPr>
        <w:pStyle w:val="56"/>
        <w:ind w:firstLine="420"/>
      </w:pPr>
      <w:r>
        <w:rPr>
          <w:rFonts w:hint="eastAsia"/>
        </w:rPr>
        <w:t>原样裂解温度550℃。分流比100，色谱柱DB</w:t>
      </w:r>
      <w:r>
        <w:rPr>
          <w:rFonts w:hint="eastAsia"/>
          <w:lang w:eastAsia="zh-CN"/>
        </w:rPr>
        <w:t>—</w:t>
      </w:r>
      <w:r>
        <w:rPr>
          <w:rFonts w:hint="eastAsia"/>
        </w:rPr>
        <w:t>5,柱温40℃，保温2min，升温速率13℃/min，最终温度保持8min。</w:t>
      </w:r>
    </w:p>
    <w:p>
      <w:pPr>
        <w:pStyle w:val="79"/>
        <w:spacing w:before="120" w:after="120"/>
      </w:pPr>
      <w:r>
        <w:rPr>
          <w:rFonts w:hint="eastAsia"/>
        </w:rPr>
        <w:t>GC</w:t>
      </w:r>
      <w:r>
        <w:rPr>
          <w:rFonts w:hint="eastAsia"/>
          <w:lang w:eastAsia="zh-CN"/>
        </w:rPr>
        <w:t>—</w:t>
      </w:r>
      <w:r>
        <w:rPr>
          <w:rFonts w:hint="eastAsia"/>
        </w:rPr>
        <w:t>MS测试</w:t>
      </w:r>
    </w:p>
    <w:p>
      <w:pPr>
        <w:pStyle w:val="56"/>
        <w:ind w:firstLine="420"/>
      </w:pPr>
      <w:r>
        <w:rPr>
          <w:rFonts w:hint="eastAsia"/>
        </w:rPr>
        <w:t>原样提取物。分流比100，色谱柱DB5HT,柱温50℃，保温2min，以15℃/min的速率升温至200℃，以8℃/min的速率升温至310℃并保持10min，溶剂延时2.5min。</w:t>
      </w:r>
    </w:p>
    <w:p>
      <w:pPr>
        <w:pStyle w:val="79"/>
        <w:spacing w:before="120" w:after="120"/>
      </w:pPr>
      <w:r>
        <w:rPr>
          <w:rFonts w:hint="eastAsia"/>
        </w:rPr>
        <w:t>TGA测试</w:t>
      </w:r>
    </w:p>
    <w:p>
      <w:pPr>
        <w:pStyle w:val="56"/>
        <w:ind w:firstLine="420"/>
      </w:pPr>
      <w:r>
        <w:rPr>
          <w:rFonts w:hint="eastAsia"/>
        </w:rPr>
        <w:t>样品量约10mg,升温速率10℃/min，室温到600℃，氮气氛围，600℃切换空气，升温至800℃。</w:t>
      </w:r>
    </w:p>
    <w:p>
      <w:pPr>
        <w:pStyle w:val="79"/>
        <w:spacing w:before="120" w:after="120"/>
      </w:pPr>
      <w:r>
        <w:rPr>
          <w:rFonts w:hint="eastAsia"/>
        </w:rPr>
        <w:t>EDX测试</w:t>
      </w:r>
    </w:p>
    <w:p>
      <w:pPr>
        <w:pStyle w:val="56"/>
        <w:ind w:firstLine="420"/>
      </w:pPr>
      <w:r>
        <w:rPr>
          <w:rFonts w:hint="eastAsia"/>
        </w:rPr>
        <w:t>EDX</w:t>
      </w:r>
      <w:r>
        <w:rPr>
          <w:rFonts w:hint="eastAsia"/>
          <w:lang w:eastAsia="zh-CN"/>
        </w:rPr>
        <w:t>—</w:t>
      </w:r>
      <w:r>
        <w:rPr>
          <w:rFonts w:hint="eastAsia"/>
        </w:rPr>
        <w:t>720测试元素范围</w:t>
      </w:r>
      <w:r>
        <w:rPr>
          <w:vertAlign w:val="superscript"/>
        </w:rPr>
        <w:t>11</w:t>
      </w:r>
      <w:r>
        <w:rPr>
          <w:rFonts w:hint="eastAsia"/>
        </w:rPr>
        <w:t>Na～</w:t>
      </w:r>
      <w:r>
        <w:rPr>
          <w:rFonts w:hint="eastAsia"/>
          <w:vertAlign w:val="superscript"/>
        </w:rPr>
        <w:t>9</w:t>
      </w:r>
      <w:r>
        <w:rPr>
          <w:vertAlign w:val="superscript"/>
        </w:rPr>
        <w:t>2</w:t>
      </w:r>
      <w:r>
        <w:rPr>
          <w:rFonts w:hint="eastAsia"/>
        </w:rPr>
        <w:t>U。气氛：抽真空，记录样品的元素信息。</w:t>
      </w:r>
    </w:p>
    <w:p>
      <w:pPr>
        <w:pStyle w:val="79"/>
        <w:spacing w:before="120" w:after="120"/>
      </w:pPr>
      <w:r>
        <w:rPr>
          <w:rFonts w:hint="eastAsia"/>
        </w:rPr>
        <w:t>灰分含量测试</w:t>
      </w:r>
    </w:p>
    <w:p>
      <w:pPr>
        <w:pStyle w:val="56"/>
        <w:ind w:firstLine="420"/>
      </w:pPr>
      <w:r>
        <w:rPr>
          <w:rFonts w:hint="eastAsia"/>
        </w:rPr>
        <w:t>根据GB/T</w:t>
      </w:r>
      <w:r>
        <w:t xml:space="preserve"> </w:t>
      </w:r>
      <w:r>
        <w:rPr>
          <w:rFonts w:hint="eastAsia"/>
        </w:rPr>
        <w:t>9345.1</w:t>
      </w:r>
      <w:r>
        <w:rPr>
          <w:rFonts w:hint="eastAsia"/>
          <w:lang w:eastAsia="zh-CN"/>
        </w:rPr>
        <w:t>—</w:t>
      </w:r>
      <w:r>
        <w:rPr>
          <w:rFonts w:hint="eastAsia"/>
        </w:rPr>
        <w:t>2008进行测试。样品称重2g～5g，600℃马弗炉煅烧2h,再称重，计算前后重量，计算灰分含量。</w:t>
      </w:r>
    </w:p>
    <w:p>
      <w:pPr>
        <w:pStyle w:val="78"/>
        <w:spacing w:before="120" w:after="120"/>
      </w:pPr>
      <w:r>
        <w:rPr>
          <w:rFonts w:hint="eastAsia"/>
        </w:rPr>
        <w:t>结果与计算</w:t>
      </w:r>
    </w:p>
    <w:p>
      <w:pPr>
        <w:pStyle w:val="79"/>
        <w:spacing w:before="120" w:after="120"/>
      </w:pPr>
      <w:r>
        <w:rPr>
          <w:rFonts w:hint="eastAsia"/>
        </w:rPr>
        <w:t>样品不含氢氧化铝时的结果与计算</w:t>
      </w:r>
    </w:p>
    <w:p>
      <w:pPr>
        <w:pStyle w:val="81"/>
        <w:spacing w:before="120" w:after="120"/>
      </w:pPr>
      <w:r>
        <w:rPr>
          <w:rFonts w:hint="eastAsia"/>
        </w:rPr>
        <w:t>FTIR结果</w:t>
      </w:r>
    </w:p>
    <w:p>
      <w:pPr>
        <w:pStyle w:val="56"/>
        <w:ind w:firstLine="420"/>
      </w:pPr>
      <w:r>
        <w:rPr>
          <w:rFonts w:hint="eastAsia"/>
        </w:rPr>
        <w:t>通过FTIR分析样品的橡胶成分。聚异戊二烯和丁苯橡胶的FTIR特征峰见表B.1、表B.2,FTIR谱图见图B.1、图B.2。</w:t>
      </w:r>
    </w:p>
    <w:p>
      <w:pPr>
        <w:pStyle w:val="77"/>
        <w:spacing w:before="120" w:after="120"/>
      </w:pPr>
      <w:r>
        <w:rPr>
          <w:rFonts w:hint="eastAsia"/>
        </w:rPr>
        <w:t>聚异戊二烯的FTR特征峰</w:t>
      </w:r>
    </w:p>
    <w:tbl>
      <w:tblPr>
        <w:tblStyle w:val="27"/>
        <w:tblW w:w="47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70"/>
        <w:gridCol w:w="23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2370" w:type="dxa"/>
            <w:tcBorders>
              <w:top w:val="single" w:color="auto" w:sz="8" w:space="0"/>
            </w:tcBorders>
            <w:shd w:val="clear" w:color="auto" w:fill="auto"/>
            <w:vAlign w:val="center"/>
          </w:tcPr>
          <w:p>
            <w:pPr>
              <w:widowControl/>
              <w:spacing w:line="240" w:lineRule="exact"/>
              <w:jc w:val="center"/>
              <w:rPr>
                <w:rFonts w:ascii="宋体" w:hAnsi="宋体"/>
                <w:sz w:val="18"/>
                <w:szCs w:val="18"/>
              </w:rPr>
            </w:pPr>
            <w:r>
              <w:rPr>
                <w:rFonts w:hint="eastAsia" w:ascii="宋体" w:hAnsi="宋体"/>
                <w:sz w:val="18"/>
                <w:szCs w:val="18"/>
              </w:rPr>
              <w:t>波数/</w:t>
            </w:r>
            <w:r>
              <w:rPr>
                <w:rFonts w:ascii="宋体" w:hAnsi="宋体"/>
                <w:sz w:val="18"/>
                <w:szCs w:val="18"/>
              </w:rPr>
              <w:t>cm</w:t>
            </w:r>
            <w:r>
              <w:rPr>
                <w:rFonts w:hint="eastAsia" w:ascii="宋体" w:hAnsi="宋体"/>
                <w:sz w:val="18"/>
                <w:szCs w:val="18"/>
                <w:vertAlign w:val="superscript"/>
                <w:lang w:eastAsia="zh-CN"/>
              </w:rPr>
              <w:t>—</w:t>
            </w:r>
            <w:r>
              <w:rPr>
                <w:rFonts w:ascii="宋体" w:hAnsi="宋体"/>
                <w:sz w:val="18"/>
                <w:szCs w:val="18"/>
                <w:vertAlign w:val="superscript"/>
              </w:rPr>
              <w:t>1</w:t>
            </w:r>
          </w:p>
        </w:tc>
        <w:tc>
          <w:tcPr>
            <w:tcW w:w="2373" w:type="dxa"/>
            <w:tcBorders>
              <w:top w:val="single" w:color="auto" w:sz="8" w:space="0"/>
            </w:tcBorders>
            <w:shd w:val="clear" w:color="auto" w:fill="auto"/>
            <w:vAlign w:val="center"/>
          </w:tcPr>
          <w:p>
            <w:pPr>
              <w:widowControl/>
              <w:spacing w:line="240" w:lineRule="exact"/>
              <w:jc w:val="center"/>
              <w:rPr>
                <w:rFonts w:ascii="宋体" w:hAnsi="宋体"/>
                <w:sz w:val="18"/>
                <w:szCs w:val="18"/>
              </w:rPr>
            </w:pPr>
            <w:r>
              <w:rPr>
                <w:rFonts w:hint="eastAsia" w:ascii="宋体" w:hAnsi="宋体"/>
                <w:sz w:val="18"/>
                <w:szCs w:val="18"/>
              </w:rPr>
              <w:t>官能团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2370" w:type="dxa"/>
            <w:shd w:val="clear" w:color="auto" w:fill="auto"/>
            <w:vAlign w:val="center"/>
          </w:tcPr>
          <w:p>
            <w:pPr>
              <w:widowControl/>
              <w:spacing w:line="240" w:lineRule="exact"/>
              <w:jc w:val="center"/>
              <w:rPr>
                <w:rFonts w:ascii="宋体" w:hAnsi="宋体"/>
                <w:sz w:val="18"/>
                <w:szCs w:val="18"/>
              </w:rPr>
            </w:pPr>
            <w:r>
              <w:rPr>
                <w:rFonts w:hint="eastAsia" w:ascii="宋体" w:hAnsi="宋体"/>
                <w:sz w:val="18"/>
                <w:szCs w:val="18"/>
              </w:rPr>
              <w:t>8</w:t>
            </w:r>
            <w:r>
              <w:rPr>
                <w:rFonts w:ascii="宋体" w:hAnsi="宋体"/>
                <w:sz w:val="18"/>
                <w:szCs w:val="18"/>
              </w:rPr>
              <w:t>35</w:t>
            </w:r>
          </w:p>
        </w:tc>
        <w:tc>
          <w:tcPr>
            <w:tcW w:w="2373" w:type="dxa"/>
            <w:shd w:val="clear" w:color="auto" w:fill="auto"/>
            <w:vAlign w:val="center"/>
          </w:tcPr>
          <w:p>
            <w:pPr>
              <w:widowControl/>
              <w:spacing w:line="240" w:lineRule="exact"/>
              <w:jc w:val="center"/>
              <w:rPr>
                <w:rFonts w:ascii="宋体" w:hAnsi="宋体"/>
                <w:sz w:val="18"/>
                <w:szCs w:val="18"/>
              </w:rPr>
            </w:pPr>
            <w:r>
              <w:drawing>
                <wp:inline distT="0" distB="0" distL="0" distR="0">
                  <wp:extent cx="401955" cy="18097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8"/>
                          <a:stretch>
                            <a:fillRect/>
                          </a:stretch>
                        </pic:blipFill>
                        <pic:spPr>
                          <a:xfrm>
                            <a:off x="0" y="0"/>
                            <a:ext cx="439409" cy="197829"/>
                          </a:xfrm>
                          <a:prstGeom prst="rect">
                            <a:avLst/>
                          </a:prstGeom>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2370" w:type="dxa"/>
            <w:shd w:val="clear" w:color="auto" w:fill="auto"/>
            <w:vAlign w:val="center"/>
          </w:tcPr>
          <w:p>
            <w:pPr>
              <w:widowControl/>
              <w:spacing w:line="240" w:lineRule="exact"/>
              <w:jc w:val="center"/>
              <w:rPr>
                <w:rFonts w:ascii="宋体" w:hAnsi="宋体"/>
                <w:sz w:val="18"/>
                <w:szCs w:val="18"/>
              </w:rPr>
            </w:pPr>
            <w:r>
              <w:rPr>
                <w:rFonts w:hint="eastAsia" w:ascii="宋体" w:hAnsi="宋体"/>
                <w:sz w:val="18"/>
                <w:szCs w:val="18"/>
              </w:rPr>
              <w:t>1</w:t>
            </w:r>
            <w:r>
              <w:rPr>
                <w:rFonts w:ascii="宋体" w:hAnsi="宋体"/>
                <w:sz w:val="18"/>
                <w:szCs w:val="18"/>
              </w:rPr>
              <w:t>040</w:t>
            </w:r>
          </w:p>
        </w:tc>
        <w:tc>
          <w:tcPr>
            <w:tcW w:w="2373" w:type="dxa"/>
            <w:shd w:val="clear" w:color="auto" w:fill="auto"/>
            <w:vAlign w:val="center"/>
          </w:tcPr>
          <w:p>
            <w:pPr>
              <w:widowControl/>
              <w:spacing w:line="240" w:lineRule="exact"/>
              <w:jc w:val="center"/>
              <w:rPr>
                <w:rFonts w:ascii="宋体" w:hAnsi="宋体"/>
                <w:sz w:val="18"/>
                <w:szCs w:val="18"/>
              </w:rPr>
            </w:pPr>
            <w:r>
              <w:drawing>
                <wp:inline distT="0" distB="0" distL="0" distR="0">
                  <wp:extent cx="276225" cy="11874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9"/>
                          <a:stretch>
                            <a:fillRect/>
                          </a:stretch>
                        </pic:blipFill>
                        <pic:spPr>
                          <a:xfrm>
                            <a:off x="0" y="0"/>
                            <a:ext cx="289850" cy="125215"/>
                          </a:xfrm>
                          <a:prstGeom prst="rect">
                            <a:avLst/>
                          </a:prstGeom>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2370" w:type="dxa"/>
            <w:shd w:val="clear" w:color="auto" w:fill="auto"/>
            <w:vAlign w:val="center"/>
          </w:tcPr>
          <w:p>
            <w:pPr>
              <w:widowControl/>
              <w:spacing w:line="240" w:lineRule="exact"/>
              <w:jc w:val="center"/>
              <w:rPr>
                <w:rFonts w:ascii="宋体" w:hAnsi="宋体"/>
                <w:sz w:val="18"/>
                <w:szCs w:val="18"/>
              </w:rPr>
            </w:pPr>
            <w:r>
              <w:rPr>
                <w:rFonts w:hint="eastAsia" w:ascii="宋体" w:hAnsi="宋体"/>
                <w:sz w:val="18"/>
                <w:szCs w:val="18"/>
              </w:rPr>
              <w:t>1</w:t>
            </w:r>
            <w:r>
              <w:rPr>
                <w:rFonts w:ascii="宋体" w:hAnsi="宋体"/>
                <w:sz w:val="18"/>
                <w:szCs w:val="18"/>
              </w:rPr>
              <w:t>130</w:t>
            </w:r>
          </w:p>
        </w:tc>
        <w:tc>
          <w:tcPr>
            <w:tcW w:w="2373" w:type="dxa"/>
            <w:shd w:val="clear" w:color="auto" w:fill="auto"/>
            <w:vAlign w:val="center"/>
          </w:tcPr>
          <w:p>
            <w:pPr>
              <w:widowControl/>
              <w:spacing w:line="240" w:lineRule="exact"/>
              <w:jc w:val="center"/>
              <w:rPr>
                <w:rFonts w:ascii="宋体" w:hAnsi="宋体"/>
                <w:sz w:val="18"/>
                <w:szCs w:val="18"/>
              </w:rPr>
            </w:pPr>
            <w:r>
              <w:drawing>
                <wp:anchor distT="0" distB="0" distL="0" distR="0" simplePos="0" relativeHeight="251662336" behindDoc="0" locked="0" layoutInCell="1" allowOverlap="1">
                  <wp:simplePos x="0" y="0"/>
                  <wp:positionH relativeFrom="column">
                    <wp:posOffset>592455</wp:posOffset>
                  </wp:positionH>
                  <wp:positionV relativeFrom="paragraph">
                    <wp:posOffset>-18415</wp:posOffset>
                  </wp:positionV>
                  <wp:extent cx="312420" cy="189865"/>
                  <wp:effectExtent l="0" t="0" r="0" b="635"/>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30"/>
                          <a:stretch>
                            <a:fillRect/>
                          </a:stretch>
                        </pic:blipFill>
                        <pic:spPr>
                          <a:xfrm>
                            <a:off x="0" y="0"/>
                            <a:ext cx="405372" cy="246447"/>
                          </a:xfrm>
                          <a:prstGeom prst="rect">
                            <a:avLst/>
                          </a:prstGeom>
                        </pic:spPr>
                      </pic:pic>
                    </a:graphicData>
                  </a:graphic>
                </wp:anchor>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2370" w:type="dxa"/>
            <w:shd w:val="clear" w:color="auto" w:fill="auto"/>
            <w:vAlign w:val="center"/>
          </w:tcPr>
          <w:p>
            <w:pPr>
              <w:widowControl/>
              <w:spacing w:line="240" w:lineRule="exact"/>
              <w:jc w:val="center"/>
              <w:rPr>
                <w:rFonts w:ascii="宋体" w:hAnsi="宋体"/>
                <w:sz w:val="18"/>
                <w:szCs w:val="18"/>
              </w:rPr>
            </w:pPr>
            <w:r>
              <w:rPr>
                <w:rFonts w:hint="eastAsia" w:ascii="宋体" w:hAnsi="宋体"/>
                <w:sz w:val="18"/>
                <w:szCs w:val="18"/>
              </w:rPr>
              <w:t>1</w:t>
            </w:r>
            <w:r>
              <w:rPr>
                <w:rFonts w:ascii="宋体" w:hAnsi="宋体"/>
                <w:sz w:val="18"/>
                <w:szCs w:val="18"/>
              </w:rPr>
              <w:t>370</w:t>
            </w:r>
          </w:p>
        </w:tc>
        <w:tc>
          <w:tcPr>
            <w:tcW w:w="2373" w:type="dxa"/>
            <w:shd w:val="clear" w:color="auto" w:fill="auto"/>
            <w:vAlign w:val="center"/>
          </w:tcPr>
          <w:p>
            <w:pPr>
              <w:widowControl/>
              <w:spacing w:line="240" w:lineRule="exact"/>
              <w:jc w:val="center"/>
              <w:rPr>
                <w:rFonts w:ascii="宋体" w:hAnsi="宋体"/>
                <w:sz w:val="18"/>
                <w:szCs w:val="18"/>
              </w:rPr>
            </w:pPr>
            <w:r>
              <w:drawing>
                <wp:inline distT="0" distB="0" distL="0" distR="0">
                  <wp:extent cx="314960" cy="128270"/>
                  <wp:effectExtent l="0" t="0" r="0" b="508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31"/>
                          <a:stretch>
                            <a:fillRect/>
                          </a:stretch>
                        </pic:blipFill>
                        <pic:spPr>
                          <a:xfrm>
                            <a:off x="0" y="0"/>
                            <a:ext cx="343732" cy="140449"/>
                          </a:xfrm>
                          <a:prstGeom prst="rect">
                            <a:avLst/>
                          </a:prstGeom>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370" w:type="dxa"/>
            <w:shd w:val="clear" w:color="auto" w:fill="auto"/>
            <w:vAlign w:val="center"/>
          </w:tcPr>
          <w:p>
            <w:pPr>
              <w:widowControl/>
              <w:spacing w:line="240" w:lineRule="exact"/>
              <w:jc w:val="center"/>
              <w:rPr>
                <w:rFonts w:ascii="宋体" w:hAnsi="宋体"/>
                <w:sz w:val="18"/>
                <w:szCs w:val="18"/>
              </w:rPr>
            </w:pPr>
            <w:r>
              <w:rPr>
                <w:rFonts w:hint="eastAsia" w:ascii="宋体" w:hAnsi="宋体"/>
                <w:sz w:val="18"/>
                <w:szCs w:val="18"/>
              </w:rPr>
              <w:t>1</w:t>
            </w:r>
            <w:r>
              <w:rPr>
                <w:rFonts w:ascii="宋体" w:hAnsi="宋体"/>
                <w:sz w:val="18"/>
                <w:szCs w:val="18"/>
              </w:rPr>
              <w:t>460</w:t>
            </w:r>
          </w:p>
        </w:tc>
        <w:tc>
          <w:tcPr>
            <w:tcW w:w="2373" w:type="dxa"/>
            <w:shd w:val="clear" w:color="auto" w:fill="auto"/>
            <w:vAlign w:val="center"/>
          </w:tcPr>
          <w:p>
            <w:pPr>
              <w:widowControl/>
              <w:spacing w:line="240" w:lineRule="exact"/>
              <w:jc w:val="center"/>
              <w:rPr>
                <w:rFonts w:ascii="宋体" w:hAnsi="宋体"/>
                <w:sz w:val="18"/>
                <w:szCs w:val="18"/>
              </w:rPr>
            </w:pPr>
            <w:r>
              <w:drawing>
                <wp:inline distT="0" distB="0" distL="0" distR="0">
                  <wp:extent cx="445135" cy="14224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32"/>
                          <a:stretch>
                            <a:fillRect/>
                          </a:stretch>
                        </pic:blipFill>
                        <pic:spPr>
                          <a:xfrm>
                            <a:off x="0" y="0"/>
                            <a:ext cx="530974" cy="170312"/>
                          </a:xfrm>
                          <a:prstGeom prst="rect">
                            <a:avLst/>
                          </a:prstGeom>
                        </pic:spPr>
                      </pic:pic>
                    </a:graphicData>
                  </a:graphic>
                </wp:inline>
              </w:drawing>
            </w:r>
          </w:p>
        </w:tc>
      </w:tr>
    </w:tbl>
    <w:p>
      <w:pPr>
        <w:pStyle w:val="77"/>
        <w:spacing w:before="120" w:after="120"/>
      </w:pPr>
      <w:r>
        <w:rPr>
          <w:rFonts w:hint="eastAsia"/>
        </w:rPr>
        <w:t>丁苯橡胶的FTIR特征峰</w:t>
      </w:r>
    </w:p>
    <w:tbl>
      <w:tblPr>
        <w:tblStyle w:val="27"/>
        <w:tblW w:w="47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98"/>
        <w:gridCol w:w="24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45" w:hRule="atLeast"/>
          <w:jc w:val="center"/>
        </w:trPr>
        <w:tc>
          <w:tcPr>
            <w:tcW w:w="2398" w:type="dxa"/>
            <w:tcBorders>
              <w:top w:val="single" w:color="auto" w:sz="8" w:space="0"/>
            </w:tcBorders>
            <w:shd w:val="clear" w:color="auto" w:fill="auto"/>
            <w:vAlign w:val="center"/>
          </w:tcPr>
          <w:p>
            <w:pPr>
              <w:widowControl/>
              <w:spacing w:line="240" w:lineRule="exact"/>
              <w:jc w:val="center"/>
              <w:rPr>
                <w:rFonts w:ascii="宋体" w:hAnsi="宋体"/>
                <w:sz w:val="18"/>
                <w:szCs w:val="18"/>
              </w:rPr>
            </w:pPr>
            <w:r>
              <w:rPr>
                <w:rFonts w:hint="eastAsia" w:ascii="宋体" w:hAnsi="宋体"/>
                <w:sz w:val="18"/>
                <w:szCs w:val="18"/>
              </w:rPr>
              <w:t>波数/</w:t>
            </w:r>
            <w:r>
              <w:rPr>
                <w:rFonts w:ascii="宋体" w:hAnsi="宋体"/>
                <w:sz w:val="18"/>
                <w:szCs w:val="18"/>
              </w:rPr>
              <w:t>cm</w:t>
            </w:r>
            <w:r>
              <w:rPr>
                <w:rFonts w:hint="eastAsia" w:ascii="宋体" w:hAnsi="宋体"/>
                <w:sz w:val="18"/>
                <w:szCs w:val="18"/>
                <w:vertAlign w:val="superscript"/>
                <w:lang w:eastAsia="zh-CN"/>
              </w:rPr>
              <w:t>—</w:t>
            </w:r>
            <w:r>
              <w:rPr>
                <w:rFonts w:ascii="宋体" w:hAnsi="宋体"/>
                <w:sz w:val="18"/>
                <w:szCs w:val="18"/>
                <w:vertAlign w:val="superscript"/>
              </w:rPr>
              <w:t>1</w:t>
            </w:r>
          </w:p>
        </w:tc>
        <w:tc>
          <w:tcPr>
            <w:tcW w:w="2401" w:type="dxa"/>
            <w:tcBorders>
              <w:top w:val="single" w:color="auto" w:sz="8" w:space="0"/>
            </w:tcBorders>
            <w:shd w:val="clear" w:color="auto" w:fill="auto"/>
            <w:vAlign w:val="center"/>
          </w:tcPr>
          <w:p>
            <w:pPr>
              <w:widowControl/>
              <w:spacing w:line="240" w:lineRule="exact"/>
              <w:jc w:val="center"/>
              <w:rPr>
                <w:rFonts w:ascii="宋体" w:hAnsi="宋体"/>
                <w:sz w:val="18"/>
                <w:szCs w:val="18"/>
              </w:rPr>
            </w:pPr>
            <w:r>
              <w:rPr>
                <w:rFonts w:hint="eastAsia" w:ascii="宋体" w:hAnsi="宋体"/>
                <w:sz w:val="18"/>
                <w:szCs w:val="18"/>
              </w:rPr>
              <w:t>官能团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2398" w:type="dxa"/>
            <w:shd w:val="clear" w:color="auto" w:fill="auto"/>
            <w:vAlign w:val="center"/>
          </w:tcPr>
          <w:p>
            <w:pPr>
              <w:widowControl/>
              <w:spacing w:line="240" w:lineRule="exact"/>
              <w:jc w:val="center"/>
              <w:rPr>
                <w:rFonts w:ascii="宋体" w:hAnsi="宋体"/>
                <w:sz w:val="18"/>
                <w:szCs w:val="18"/>
              </w:rPr>
            </w:pPr>
            <w:r>
              <w:rPr>
                <w:rFonts w:hint="eastAsia" w:ascii="宋体" w:hAnsi="宋体"/>
                <w:sz w:val="18"/>
                <w:szCs w:val="18"/>
              </w:rPr>
              <w:t>7</w:t>
            </w:r>
            <w:r>
              <w:rPr>
                <w:rFonts w:ascii="宋体" w:hAnsi="宋体"/>
                <w:sz w:val="18"/>
                <w:szCs w:val="18"/>
              </w:rPr>
              <w:t>00</w:t>
            </w:r>
            <w:r>
              <w:rPr>
                <w:rFonts w:hint="eastAsia" w:ascii="宋体" w:hAnsi="宋体"/>
                <w:sz w:val="18"/>
                <w:szCs w:val="18"/>
              </w:rPr>
              <w:t>和7</w:t>
            </w:r>
            <w:r>
              <w:rPr>
                <w:rFonts w:ascii="宋体" w:hAnsi="宋体"/>
                <w:sz w:val="18"/>
                <w:szCs w:val="18"/>
              </w:rPr>
              <w:t>60</w:t>
            </w:r>
          </w:p>
        </w:tc>
        <w:tc>
          <w:tcPr>
            <w:tcW w:w="2401" w:type="dxa"/>
            <w:shd w:val="clear" w:color="auto" w:fill="auto"/>
            <w:vAlign w:val="center"/>
          </w:tcPr>
          <w:p>
            <w:pPr>
              <w:widowControl/>
              <w:spacing w:line="240" w:lineRule="exact"/>
              <w:jc w:val="center"/>
              <w:rPr>
                <w:rFonts w:ascii="宋体" w:hAnsi="宋体"/>
                <w:sz w:val="18"/>
                <w:szCs w:val="18"/>
              </w:rPr>
            </w:pPr>
            <w:r>
              <w:drawing>
                <wp:inline distT="0" distB="0" distL="0" distR="0">
                  <wp:extent cx="366395" cy="144145"/>
                  <wp:effectExtent l="0" t="0" r="0" b="825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33"/>
                          <a:stretch>
                            <a:fillRect/>
                          </a:stretch>
                        </pic:blipFill>
                        <pic:spPr>
                          <a:xfrm>
                            <a:off x="0" y="0"/>
                            <a:ext cx="399331" cy="157183"/>
                          </a:xfrm>
                          <a:prstGeom prst="rect">
                            <a:avLst/>
                          </a:prstGeom>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2398" w:type="dxa"/>
            <w:shd w:val="clear" w:color="auto" w:fill="auto"/>
            <w:vAlign w:val="center"/>
          </w:tcPr>
          <w:p>
            <w:pPr>
              <w:widowControl/>
              <w:spacing w:line="240" w:lineRule="exact"/>
              <w:jc w:val="center"/>
              <w:rPr>
                <w:rFonts w:ascii="宋体" w:hAnsi="宋体"/>
                <w:sz w:val="18"/>
                <w:szCs w:val="18"/>
              </w:rPr>
            </w:pPr>
            <w:r>
              <w:rPr>
                <w:rFonts w:hint="eastAsia" w:ascii="宋体" w:hAnsi="宋体"/>
                <w:sz w:val="18"/>
                <w:szCs w:val="18"/>
              </w:rPr>
              <w:t>9</w:t>
            </w:r>
            <w:r>
              <w:rPr>
                <w:rFonts w:ascii="宋体" w:hAnsi="宋体"/>
                <w:sz w:val="18"/>
                <w:szCs w:val="18"/>
              </w:rPr>
              <w:t>10</w:t>
            </w:r>
          </w:p>
        </w:tc>
        <w:tc>
          <w:tcPr>
            <w:tcW w:w="2401" w:type="dxa"/>
            <w:shd w:val="clear" w:color="auto" w:fill="auto"/>
            <w:vAlign w:val="center"/>
          </w:tcPr>
          <w:p>
            <w:pPr>
              <w:widowControl/>
              <w:spacing w:line="240" w:lineRule="exact"/>
              <w:jc w:val="center"/>
              <w:rPr>
                <w:rFonts w:ascii="宋体" w:hAnsi="宋体"/>
                <w:sz w:val="18"/>
                <w:szCs w:val="18"/>
              </w:rPr>
            </w:pPr>
            <w:r>
              <w:drawing>
                <wp:inline distT="0" distB="0" distL="0" distR="0">
                  <wp:extent cx="967105" cy="124460"/>
                  <wp:effectExtent l="0" t="0" r="4445" b="889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34"/>
                          <a:stretch>
                            <a:fillRect/>
                          </a:stretch>
                        </pic:blipFill>
                        <pic:spPr>
                          <a:xfrm>
                            <a:off x="0" y="0"/>
                            <a:ext cx="1200755" cy="154785"/>
                          </a:xfrm>
                          <a:prstGeom prst="rect">
                            <a:avLst/>
                          </a:prstGeom>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34" w:hRule="atLeast"/>
          <w:jc w:val="center"/>
        </w:trPr>
        <w:tc>
          <w:tcPr>
            <w:tcW w:w="2398" w:type="dxa"/>
            <w:shd w:val="clear" w:color="auto" w:fill="auto"/>
            <w:vAlign w:val="center"/>
          </w:tcPr>
          <w:p>
            <w:pPr>
              <w:widowControl/>
              <w:spacing w:line="240" w:lineRule="exact"/>
              <w:jc w:val="center"/>
              <w:rPr>
                <w:rFonts w:ascii="宋体" w:hAnsi="宋体"/>
                <w:sz w:val="18"/>
                <w:szCs w:val="18"/>
              </w:rPr>
            </w:pPr>
            <w:r>
              <w:rPr>
                <w:rFonts w:hint="eastAsia" w:ascii="宋体" w:hAnsi="宋体"/>
                <w:sz w:val="18"/>
                <w:szCs w:val="18"/>
              </w:rPr>
              <w:t>9</w:t>
            </w:r>
            <w:r>
              <w:rPr>
                <w:rFonts w:ascii="宋体" w:hAnsi="宋体"/>
                <w:sz w:val="18"/>
                <w:szCs w:val="18"/>
              </w:rPr>
              <w:t>70</w:t>
            </w:r>
          </w:p>
        </w:tc>
        <w:tc>
          <w:tcPr>
            <w:tcW w:w="2401" w:type="dxa"/>
            <w:shd w:val="clear" w:color="auto" w:fill="auto"/>
            <w:vAlign w:val="center"/>
          </w:tcPr>
          <w:p>
            <w:pPr>
              <w:widowControl/>
              <w:spacing w:line="240" w:lineRule="exact"/>
              <w:jc w:val="center"/>
              <w:rPr>
                <w:rFonts w:ascii="宋体" w:hAnsi="宋体"/>
                <w:sz w:val="18"/>
                <w:szCs w:val="18"/>
              </w:rPr>
            </w:pPr>
            <w:r>
              <w:drawing>
                <wp:inline distT="0" distB="0" distL="0" distR="0">
                  <wp:extent cx="873125" cy="127000"/>
                  <wp:effectExtent l="0" t="0" r="3175" b="635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35"/>
                          <a:stretch>
                            <a:fillRect/>
                          </a:stretch>
                        </pic:blipFill>
                        <pic:spPr>
                          <a:xfrm>
                            <a:off x="0" y="0"/>
                            <a:ext cx="945465" cy="137447"/>
                          </a:xfrm>
                          <a:prstGeom prst="rect">
                            <a:avLst/>
                          </a:prstGeom>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2398" w:type="dxa"/>
            <w:shd w:val="clear" w:color="auto" w:fill="auto"/>
            <w:vAlign w:val="center"/>
          </w:tcPr>
          <w:p>
            <w:pPr>
              <w:widowControl/>
              <w:spacing w:line="240" w:lineRule="exact"/>
              <w:jc w:val="center"/>
              <w:rPr>
                <w:rFonts w:ascii="宋体" w:hAnsi="宋体"/>
                <w:sz w:val="18"/>
                <w:szCs w:val="18"/>
              </w:rPr>
            </w:pPr>
            <w:r>
              <w:rPr>
                <w:rFonts w:hint="eastAsia" w:ascii="宋体" w:hAnsi="宋体"/>
                <w:sz w:val="18"/>
                <w:szCs w:val="18"/>
              </w:rPr>
              <w:t>9</w:t>
            </w:r>
            <w:r>
              <w:rPr>
                <w:rFonts w:ascii="宋体" w:hAnsi="宋体"/>
                <w:sz w:val="18"/>
                <w:szCs w:val="18"/>
              </w:rPr>
              <w:t>95</w:t>
            </w:r>
          </w:p>
        </w:tc>
        <w:tc>
          <w:tcPr>
            <w:tcW w:w="2401" w:type="dxa"/>
            <w:shd w:val="clear" w:color="auto" w:fill="auto"/>
            <w:vAlign w:val="center"/>
          </w:tcPr>
          <w:p>
            <w:pPr>
              <w:widowControl/>
              <w:spacing w:line="240" w:lineRule="exact"/>
              <w:jc w:val="center"/>
            </w:pPr>
            <w:r>
              <w:drawing>
                <wp:inline distT="0" distB="0" distL="0" distR="0">
                  <wp:extent cx="1296670" cy="147955"/>
                  <wp:effectExtent l="0" t="0" r="0" b="4445"/>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36"/>
                          <a:stretch>
                            <a:fillRect/>
                          </a:stretch>
                        </pic:blipFill>
                        <pic:spPr>
                          <a:xfrm>
                            <a:off x="0" y="0"/>
                            <a:ext cx="1469062" cy="168146"/>
                          </a:xfrm>
                          <a:prstGeom prst="rect">
                            <a:avLst/>
                          </a:prstGeom>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34" w:hRule="atLeast"/>
          <w:jc w:val="center"/>
        </w:trPr>
        <w:tc>
          <w:tcPr>
            <w:tcW w:w="2398" w:type="dxa"/>
            <w:shd w:val="clear" w:color="auto" w:fill="auto"/>
            <w:vAlign w:val="center"/>
          </w:tcPr>
          <w:p>
            <w:pPr>
              <w:widowControl/>
              <w:spacing w:line="240" w:lineRule="exact"/>
              <w:jc w:val="center"/>
              <w:rPr>
                <w:rFonts w:ascii="宋体" w:hAnsi="宋体"/>
                <w:sz w:val="18"/>
                <w:szCs w:val="18"/>
              </w:rPr>
            </w:pPr>
            <w:r>
              <w:rPr>
                <w:rFonts w:hint="eastAsia" w:ascii="宋体" w:hAnsi="宋体"/>
                <w:sz w:val="18"/>
                <w:szCs w:val="18"/>
              </w:rPr>
              <w:t>1</w:t>
            </w:r>
            <w:r>
              <w:rPr>
                <w:rFonts w:ascii="宋体" w:hAnsi="宋体"/>
                <w:sz w:val="18"/>
                <w:szCs w:val="18"/>
              </w:rPr>
              <w:t>460</w:t>
            </w:r>
          </w:p>
        </w:tc>
        <w:tc>
          <w:tcPr>
            <w:tcW w:w="2401" w:type="dxa"/>
            <w:shd w:val="clear" w:color="auto" w:fill="auto"/>
            <w:vAlign w:val="center"/>
          </w:tcPr>
          <w:p>
            <w:pPr>
              <w:widowControl/>
              <w:spacing w:line="240" w:lineRule="exact"/>
              <w:jc w:val="center"/>
            </w:pPr>
            <w:r>
              <w:drawing>
                <wp:inline distT="0" distB="0" distL="0" distR="0">
                  <wp:extent cx="433070" cy="154305"/>
                  <wp:effectExtent l="0" t="0" r="508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37"/>
                          <a:stretch>
                            <a:fillRect/>
                          </a:stretch>
                        </pic:blipFill>
                        <pic:spPr>
                          <a:xfrm>
                            <a:off x="0" y="0"/>
                            <a:ext cx="458126" cy="163293"/>
                          </a:xfrm>
                          <a:prstGeom prst="rect">
                            <a:avLst/>
                          </a:prstGeom>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2398" w:type="dxa"/>
            <w:shd w:val="clear" w:color="auto" w:fill="auto"/>
            <w:vAlign w:val="center"/>
          </w:tcPr>
          <w:p>
            <w:pPr>
              <w:widowControl/>
              <w:spacing w:line="240" w:lineRule="exact"/>
              <w:jc w:val="center"/>
              <w:rPr>
                <w:rFonts w:ascii="宋体" w:hAnsi="宋体"/>
                <w:sz w:val="18"/>
                <w:szCs w:val="18"/>
              </w:rPr>
            </w:pPr>
            <w:r>
              <w:rPr>
                <w:rFonts w:hint="eastAsia" w:ascii="宋体" w:hAnsi="宋体"/>
                <w:sz w:val="18"/>
                <w:szCs w:val="18"/>
              </w:rPr>
              <w:t>1</w:t>
            </w:r>
            <w:r>
              <w:rPr>
                <w:rFonts w:ascii="宋体" w:hAnsi="宋体"/>
                <w:sz w:val="18"/>
                <w:szCs w:val="18"/>
              </w:rPr>
              <w:t>500</w:t>
            </w:r>
            <w:r>
              <w:rPr>
                <w:rFonts w:hint="eastAsia" w:ascii="宋体" w:hAnsi="宋体"/>
                <w:sz w:val="18"/>
                <w:szCs w:val="18"/>
              </w:rPr>
              <w:t>和1</w:t>
            </w:r>
            <w:r>
              <w:rPr>
                <w:rFonts w:ascii="宋体" w:hAnsi="宋体"/>
                <w:sz w:val="18"/>
                <w:szCs w:val="18"/>
              </w:rPr>
              <w:t>600</w:t>
            </w:r>
          </w:p>
        </w:tc>
        <w:tc>
          <w:tcPr>
            <w:tcW w:w="2401" w:type="dxa"/>
            <w:shd w:val="clear" w:color="auto" w:fill="auto"/>
            <w:vAlign w:val="center"/>
          </w:tcPr>
          <w:p>
            <w:pPr>
              <w:widowControl/>
              <w:spacing w:line="240" w:lineRule="exact"/>
              <w:jc w:val="center"/>
              <w:rPr>
                <w:rFonts w:ascii="宋体" w:hAnsi="宋体"/>
                <w:sz w:val="18"/>
                <w:szCs w:val="18"/>
              </w:rPr>
            </w:pPr>
            <w:r>
              <w:drawing>
                <wp:inline distT="0" distB="0" distL="0" distR="0">
                  <wp:extent cx="353695" cy="142240"/>
                  <wp:effectExtent l="0" t="0" r="8255"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38"/>
                          <a:stretch>
                            <a:fillRect/>
                          </a:stretch>
                        </pic:blipFill>
                        <pic:spPr>
                          <a:xfrm>
                            <a:off x="0" y="0"/>
                            <a:ext cx="392244" cy="157799"/>
                          </a:xfrm>
                          <a:prstGeom prst="rect">
                            <a:avLst/>
                          </a:prstGeom>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2398" w:type="dxa"/>
            <w:shd w:val="clear" w:color="auto" w:fill="auto"/>
            <w:vAlign w:val="center"/>
          </w:tcPr>
          <w:p>
            <w:pPr>
              <w:widowControl/>
              <w:spacing w:line="240" w:lineRule="exact"/>
              <w:jc w:val="center"/>
              <w:rPr>
                <w:rFonts w:ascii="宋体" w:hAnsi="宋体"/>
                <w:sz w:val="18"/>
                <w:szCs w:val="18"/>
              </w:rPr>
            </w:pPr>
            <w:r>
              <w:rPr>
                <w:rFonts w:hint="eastAsia" w:ascii="宋体" w:hAnsi="宋体"/>
                <w:sz w:val="18"/>
                <w:szCs w:val="18"/>
              </w:rPr>
              <w:t>1</w:t>
            </w:r>
            <w:r>
              <w:rPr>
                <w:rFonts w:ascii="宋体" w:hAnsi="宋体"/>
                <w:sz w:val="18"/>
                <w:szCs w:val="18"/>
              </w:rPr>
              <w:t>640</w:t>
            </w:r>
          </w:p>
        </w:tc>
        <w:tc>
          <w:tcPr>
            <w:tcW w:w="2401" w:type="dxa"/>
            <w:shd w:val="clear" w:color="auto" w:fill="auto"/>
            <w:vAlign w:val="center"/>
          </w:tcPr>
          <w:p>
            <w:pPr>
              <w:widowControl/>
              <w:spacing w:line="240" w:lineRule="exact"/>
              <w:jc w:val="center"/>
              <w:rPr>
                <w:rFonts w:ascii="宋体" w:hAnsi="宋体"/>
                <w:sz w:val="18"/>
                <w:szCs w:val="18"/>
              </w:rPr>
            </w:pPr>
            <w:r>
              <w:drawing>
                <wp:anchor distT="0" distB="0" distL="114300" distR="114300" simplePos="0" relativeHeight="251661312" behindDoc="0" locked="0" layoutInCell="1" allowOverlap="1">
                  <wp:simplePos x="0" y="0"/>
                  <wp:positionH relativeFrom="column">
                    <wp:posOffset>614680</wp:posOffset>
                  </wp:positionH>
                  <wp:positionV relativeFrom="paragraph">
                    <wp:posOffset>60960</wp:posOffset>
                  </wp:positionV>
                  <wp:extent cx="285750" cy="199390"/>
                  <wp:effectExtent l="0" t="0" r="0" b="10160"/>
                  <wp:wrapSquare wrapText="bothSides"/>
                  <wp:docPr id="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
                          <pic:cNvPicPr>
                            <a:picLocks noChangeAspect="1"/>
                          </pic:cNvPicPr>
                        </pic:nvPicPr>
                        <pic:blipFill>
                          <a:blip r:embed="rId39"/>
                          <a:stretch>
                            <a:fillRect/>
                          </a:stretch>
                        </pic:blipFill>
                        <pic:spPr>
                          <a:xfrm flipV="1">
                            <a:off x="0" y="0"/>
                            <a:ext cx="285750" cy="199390"/>
                          </a:xfrm>
                          <a:prstGeom prst="rect">
                            <a:avLst/>
                          </a:prstGeom>
                          <a:noFill/>
                          <a:ln>
                            <a:noFill/>
                          </a:ln>
                        </pic:spPr>
                      </pic:pic>
                    </a:graphicData>
                  </a:graphic>
                </wp:anchor>
              </w:drawing>
            </w:r>
          </w:p>
        </w:tc>
      </w:tr>
    </w:tbl>
    <w:p>
      <w:pPr>
        <w:pStyle w:val="83"/>
        <w:numPr>
          <w:ilvl w:val="0"/>
          <w:numId w:val="0"/>
        </w:numPr>
        <w:spacing w:before="120" w:after="120"/>
      </w:pPr>
      <w:r>
        <w:drawing>
          <wp:inline distT="0" distB="0" distL="0" distR="0">
            <wp:extent cx="5056505" cy="2739390"/>
            <wp:effectExtent l="0" t="0" r="0" b="381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40"/>
                    <a:stretch>
                      <a:fillRect/>
                    </a:stretch>
                  </pic:blipFill>
                  <pic:spPr>
                    <a:xfrm>
                      <a:off x="0" y="0"/>
                      <a:ext cx="5067564" cy="2745607"/>
                    </a:xfrm>
                    <a:prstGeom prst="rect">
                      <a:avLst/>
                    </a:prstGeom>
                  </pic:spPr>
                </pic:pic>
              </a:graphicData>
            </a:graphic>
          </wp:inline>
        </w:drawing>
      </w:r>
    </w:p>
    <w:p>
      <w:pPr>
        <w:pStyle w:val="83"/>
        <w:spacing w:before="120" w:after="120"/>
      </w:pPr>
      <w:r>
        <w:rPr>
          <w:rFonts w:hint="eastAsia"/>
        </w:rPr>
        <w:t>聚异戊二烯的FTIR谱图</w:t>
      </w:r>
    </w:p>
    <w:p>
      <w:pPr>
        <w:pStyle w:val="56"/>
        <w:ind w:firstLine="420"/>
        <w:jc w:val="center"/>
      </w:pPr>
      <w:r>
        <w:drawing>
          <wp:inline distT="0" distB="0" distL="0" distR="0">
            <wp:extent cx="4762500" cy="2552065"/>
            <wp:effectExtent l="0" t="0" r="0" b="63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1"/>
                    <a:stretch>
                      <a:fillRect/>
                    </a:stretch>
                  </pic:blipFill>
                  <pic:spPr>
                    <a:xfrm>
                      <a:off x="0" y="0"/>
                      <a:ext cx="4773534" cy="2558235"/>
                    </a:xfrm>
                    <a:prstGeom prst="rect">
                      <a:avLst/>
                    </a:prstGeom>
                  </pic:spPr>
                </pic:pic>
              </a:graphicData>
            </a:graphic>
          </wp:inline>
        </w:drawing>
      </w:r>
    </w:p>
    <w:p>
      <w:pPr>
        <w:pStyle w:val="83"/>
        <w:spacing w:before="120" w:after="120"/>
      </w:pPr>
      <w:r>
        <w:rPr>
          <w:rFonts w:hint="eastAsia"/>
        </w:rPr>
        <w:t>丁苯橡胶的FTIR谱图</w:t>
      </w:r>
    </w:p>
    <w:p>
      <w:pPr>
        <w:pStyle w:val="81"/>
        <w:spacing w:before="120" w:after="120"/>
      </w:pPr>
      <w:r>
        <w:rPr>
          <w:rFonts w:hint="eastAsia"/>
        </w:rPr>
        <w:t>PyGC</w:t>
      </w:r>
      <w:r>
        <w:rPr>
          <w:rFonts w:hint="eastAsia"/>
          <w:lang w:eastAsia="zh-CN"/>
        </w:rPr>
        <w:t>—</w:t>
      </w:r>
      <w:r>
        <w:rPr>
          <w:rFonts w:hint="eastAsia"/>
        </w:rPr>
        <w:t>MS结果</w:t>
      </w:r>
    </w:p>
    <w:p>
      <w:pPr>
        <w:pStyle w:val="56"/>
        <w:ind w:firstLine="420"/>
        <w:rPr>
          <w:rFonts w:hint="eastAsia"/>
        </w:rPr>
      </w:pPr>
      <w:r>
        <w:rPr>
          <w:rFonts w:hint="eastAsia"/>
        </w:rPr>
        <w:t>通过PyGC</w:t>
      </w:r>
      <w:r>
        <w:rPr>
          <w:rFonts w:hint="eastAsia"/>
          <w:lang w:eastAsia="zh-CN"/>
        </w:rPr>
        <w:t>—</w:t>
      </w:r>
      <w:r>
        <w:rPr>
          <w:rFonts w:hint="eastAsia"/>
        </w:rPr>
        <w:t>MS测试分析聚合物的单体碎片，结合FTIR,确认样品橡胶成分。保留时间1.57min的峰是聚异戊二烯的异戊二烯单体碎片，保留时间7.26mi</w:t>
      </w:r>
      <w:r>
        <w:rPr>
          <w:rFonts w:hint="eastAsia"/>
          <w:lang w:val="en-US" w:eastAsia="zh-CN"/>
        </w:rPr>
        <w:t>n</w:t>
      </w:r>
      <w:r>
        <w:rPr>
          <w:rFonts w:hint="eastAsia"/>
        </w:rPr>
        <w:t>的峰是聚异戊二烯的异戊二烯二聚体碎片。保留时间1.44min的峰是丁苯橡胶的丁二烯单体碎片，保留时间4.20min的峰是丁苯橡胶的丁二烯二聚体碎片，保留时间5.20mi</w:t>
      </w:r>
      <w:r>
        <w:rPr>
          <w:rFonts w:hint="eastAsia"/>
          <w:lang w:val="en-US" w:eastAsia="zh-CN"/>
        </w:rPr>
        <w:t>n</w:t>
      </w:r>
      <w:r>
        <w:rPr>
          <w:rFonts w:hint="eastAsia"/>
        </w:rPr>
        <w:t>的峰是丁苯橡胶的苯乙烯单体碎片。聚异戊二烯和丁苯橡胶的PyGC</w:t>
      </w:r>
      <w:r>
        <w:rPr>
          <w:rFonts w:hint="eastAsia"/>
          <w:lang w:eastAsia="zh-CN"/>
        </w:rPr>
        <w:t>—</w:t>
      </w:r>
      <w:r>
        <w:rPr>
          <w:rFonts w:hint="eastAsia"/>
        </w:rPr>
        <w:t>MS谱图见图B.3。</w:t>
      </w:r>
    </w:p>
    <w:p>
      <w:pPr>
        <w:pStyle w:val="56"/>
        <w:ind w:firstLine="420"/>
        <w:jc w:val="center"/>
      </w:pPr>
      <w:r>
        <w:drawing>
          <wp:inline distT="0" distB="0" distL="0" distR="0">
            <wp:extent cx="5311140" cy="1940560"/>
            <wp:effectExtent l="0" t="0" r="3810" b="254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42"/>
                    <a:stretch>
                      <a:fillRect/>
                    </a:stretch>
                  </pic:blipFill>
                  <pic:spPr>
                    <a:xfrm>
                      <a:off x="0" y="0"/>
                      <a:ext cx="5321023" cy="1944330"/>
                    </a:xfrm>
                    <a:prstGeom prst="rect">
                      <a:avLst/>
                    </a:prstGeom>
                  </pic:spPr>
                </pic:pic>
              </a:graphicData>
            </a:graphic>
          </wp:inline>
        </w:drawing>
      </w:r>
    </w:p>
    <w:p>
      <w:pPr>
        <w:pStyle w:val="83"/>
        <w:spacing w:before="120" w:after="120"/>
        <w:rPr>
          <w:rFonts w:hint="eastAsia"/>
        </w:rPr>
      </w:pPr>
      <w:r>
        <w:rPr>
          <w:rFonts w:hint="eastAsia"/>
        </w:rPr>
        <w:t>聚异戊二烯和丁苯橡胶的PyGC</w:t>
      </w:r>
      <w:r>
        <w:rPr>
          <w:rFonts w:hint="eastAsia"/>
          <w:lang w:eastAsia="zh-CN"/>
        </w:rPr>
        <w:t>—</w:t>
      </w:r>
      <w:r>
        <w:rPr>
          <w:rFonts w:hint="eastAsia"/>
        </w:rPr>
        <w:t>MS谱图</w:t>
      </w:r>
    </w:p>
    <w:p>
      <w:pPr>
        <w:pStyle w:val="81"/>
        <w:spacing w:before="120" w:after="120"/>
      </w:pPr>
      <w:r>
        <w:rPr>
          <w:rFonts w:hint="eastAsia"/>
        </w:rPr>
        <w:t>提取物的FTIR、GC</w:t>
      </w:r>
      <w:r>
        <w:rPr>
          <w:rFonts w:hint="eastAsia"/>
          <w:lang w:eastAsia="zh-CN"/>
        </w:rPr>
        <w:t>—</w:t>
      </w:r>
      <w:r>
        <w:rPr>
          <w:rFonts w:hint="eastAsia"/>
        </w:rPr>
        <w:t>MS结果</w:t>
      </w:r>
    </w:p>
    <w:p>
      <w:pPr>
        <w:pStyle w:val="56"/>
        <w:ind w:firstLine="420"/>
        <w:rPr>
          <w:rFonts w:hint="eastAsia"/>
        </w:rPr>
      </w:pPr>
      <w:r>
        <w:rPr>
          <w:rFonts w:hint="eastAsia"/>
        </w:rPr>
        <w:t>经过氯仿索氏提取8h,称重计算得到提取物含量为a%。将溶剂通过氮吹仪吹干，测试提取物的FTIR、GC</w:t>
      </w:r>
      <w:r>
        <w:rPr>
          <w:rFonts w:hint="eastAsia"/>
          <w:lang w:eastAsia="zh-CN"/>
        </w:rPr>
        <w:t>—</w:t>
      </w:r>
      <w:r>
        <w:rPr>
          <w:rFonts w:hint="eastAsia"/>
        </w:rPr>
        <w:t>MS。从FTIR、GC</w:t>
      </w:r>
      <w:r>
        <w:rPr>
          <w:rFonts w:hint="eastAsia"/>
          <w:lang w:eastAsia="zh-CN"/>
        </w:rPr>
        <w:t>—</w:t>
      </w:r>
      <w:r>
        <w:rPr>
          <w:rFonts w:hint="eastAsia"/>
        </w:rPr>
        <w:t>MS的分析结果可以获得助剂成分，例如二乙基二硫代氨基甲酸盐、苯并噻唑类促进剂、脂肪酸酯、脂肪酸、胺类物质等，其中脂肪酸酯、脂肪酸、胺类物质为天然胶乳固有物质，则提取物含量为减去天然乳胶固有物质含量的a'%。结果见图B.4、图B.5。</w:t>
      </w:r>
    </w:p>
    <w:p>
      <w:pPr>
        <w:pStyle w:val="83"/>
        <w:numPr>
          <w:ilvl w:val="0"/>
          <w:numId w:val="0"/>
        </w:numPr>
        <w:spacing w:before="120" w:after="120"/>
      </w:pPr>
      <w:r>
        <w:drawing>
          <wp:inline distT="0" distB="0" distL="0" distR="0">
            <wp:extent cx="4810125" cy="255841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43"/>
                    <a:stretch>
                      <a:fillRect/>
                    </a:stretch>
                  </pic:blipFill>
                  <pic:spPr>
                    <a:xfrm>
                      <a:off x="0" y="0"/>
                      <a:ext cx="4821098" cy="2564655"/>
                    </a:xfrm>
                    <a:prstGeom prst="rect">
                      <a:avLst/>
                    </a:prstGeom>
                  </pic:spPr>
                </pic:pic>
              </a:graphicData>
            </a:graphic>
          </wp:inline>
        </w:drawing>
      </w:r>
    </w:p>
    <w:p>
      <w:pPr>
        <w:pStyle w:val="83"/>
        <w:spacing w:before="120" w:after="120"/>
      </w:pPr>
      <w:r>
        <w:rPr>
          <w:rFonts w:hint="eastAsia"/>
        </w:rPr>
        <w:t>提取物的FTIR谱图</w:t>
      </w:r>
    </w:p>
    <w:p>
      <w:pPr>
        <w:pStyle w:val="56"/>
        <w:ind w:firstLine="420"/>
        <w:jc w:val="center"/>
      </w:pPr>
      <w:r>
        <w:drawing>
          <wp:inline distT="0" distB="0" distL="0" distR="0">
            <wp:extent cx="5215890" cy="2116455"/>
            <wp:effectExtent l="0" t="0" r="381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44"/>
                    <a:stretch>
                      <a:fillRect/>
                    </a:stretch>
                  </pic:blipFill>
                  <pic:spPr>
                    <a:xfrm>
                      <a:off x="0" y="0"/>
                      <a:ext cx="5223421" cy="2119746"/>
                    </a:xfrm>
                    <a:prstGeom prst="rect">
                      <a:avLst/>
                    </a:prstGeom>
                  </pic:spPr>
                </pic:pic>
              </a:graphicData>
            </a:graphic>
          </wp:inline>
        </w:drawing>
      </w:r>
    </w:p>
    <w:p>
      <w:pPr>
        <w:pStyle w:val="83"/>
        <w:spacing w:before="120" w:after="120"/>
        <w:rPr>
          <w:rFonts w:hint="eastAsia"/>
        </w:rPr>
      </w:pPr>
      <w:r>
        <w:rPr>
          <w:rFonts w:hint="eastAsia"/>
        </w:rPr>
        <w:t>提取物的GC</w:t>
      </w:r>
      <w:r>
        <w:rPr>
          <w:rFonts w:hint="eastAsia"/>
          <w:lang w:eastAsia="zh-CN"/>
        </w:rPr>
        <w:t>—</w:t>
      </w:r>
      <w:r>
        <w:rPr>
          <w:rFonts w:hint="eastAsia"/>
        </w:rPr>
        <w:t>MS谱图</w:t>
      </w:r>
    </w:p>
    <w:p>
      <w:pPr>
        <w:pStyle w:val="81"/>
        <w:spacing w:before="120" w:after="120"/>
      </w:pPr>
      <w:r>
        <w:rPr>
          <w:rFonts w:hint="eastAsia"/>
        </w:rPr>
        <w:t>TGA结果</w:t>
      </w:r>
    </w:p>
    <w:p>
      <w:pPr>
        <w:pStyle w:val="56"/>
        <w:ind w:firstLine="420"/>
      </w:pPr>
      <w:r>
        <w:rPr>
          <w:rFonts w:hint="eastAsia"/>
        </w:rPr>
        <w:t>索氏提取后的样品测试TGA。TGA曲线中，第一台阶失重c%为天然胶乳分解失重，第二台阶失重d%为丁苯橡胶和小部分天然胶乳分解失重，如果样品只有天然胶乳，那么第一、二台阶均为天然胶乳分解失重。剩余无机物含量为b%。结果见图</w:t>
      </w:r>
      <w:r>
        <w:rPr>
          <w:rFonts w:hint="eastAsia"/>
          <w:lang w:val="en-US" w:eastAsia="zh-CN"/>
        </w:rPr>
        <w:t>B</w:t>
      </w:r>
      <w:r>
        <w:rPr>
          <w:rFonts w:hint="eastAsia"/>
        </w:rPr>
        <w:t>.6。</w:t>
      </w:r>
    </w:p>
    <w:p>
      <w:pPr>
        <w:pStyle w:val="56"/>
        <w:ind w:firstLine="420"/>
        <w:jc w:val="center"/>
      </w:pPr>
      <w:r>
        <w:drawing>
          <wp:inline distT="0" distB="0" distL="0" distR="0">
            <wp:extent cx="4672965" cy="223393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45"/>
                    <a:stretch>
                      <a:fillRect/>
                    </a:stretch>
                  </pic:blipFill>
                  <pic:spPr>
                    <a:xfrm>
                      <a:off x="0" y="0"/>
                      <a:ext cx="4698524" cy="2246290"/>
                    </a:xfrm>
                    <a:prstGeom prst="rect">
                      <a:avLst/>
                    </a:prstGeom>
                  </pic:spPr>
                </pic:pic>
              </a:graphicData>
            </a:graphic>
          </wp:inline>
        </w:drawing>
      </w:r>
    </w:p>
    <w:p>
      <w:pPr>
        <w:pStyle w:val="83"/>
        <w:spacing w:before="120" w:after="120"/>
      </w:pPr>
      <w:r>
        <w:rPr>
          <w:rFonts w:hint="eastAsia"/>
        </w:rPr>
        <w:t>样品索氏提取后的TGA曲线</w:t>
      </w:r>
    </w:p>
    <w:p>
      <w:pPr>
        <w:pStyle w:val="81"/>
        <w:spacing w:before="120" w:after="120"/>
      </w:pPr>
      <w:r>
        <w:rPr>
          <w:rFonts w:hint="eastAsia"/>
        </w:rPr>
        <w:t>EDX结果</w:t>
      </w:r>
    </w:p>
    <w:p>
      <w:pPr>
        <w:pStyle w:val="56"/>
        <w:ind w:firstLine="420"/>
        <w:rPr>
          <w:rFonts w:hint="eastAsia"/>
        </w:rPr>
      </w:pPr>
      <w:r>
        <w:rPr>
          <w:rFonts w:hint="eastAsia"/>
        </w:rPr>
        <w:t>EDX数据表明样品含Zn、S、Si等元素。结合B.4.6灰分的FTIR谱图，可以获得无机物的成分信息，例如氧化锌、胶乳高温分解产物硅酸盐等。S元素可以进一步确认硫化促进剂及硫化体系。</w:t>
      </w:r>
    </w:p>
    <w:p>
      <w:pPr>
        <w:pStyle w:val="56"/>
        <w:ind w:firstLine="420"/>
      </w:pPr>
      <w:r>
        <w:rPr>
          <w:rFonts w:hint="eastAsia"/>
        </w:rPr>
        <w:t>根据已知硫含量的EDX标准曲线以及IC测试结果可知S含量，从而得到含硫助剂含量约为%。结果见表B.3。</w:t>
      </w:r>
    </w:p>
    <w:p>
      <w:pPr>
        <w:pStyle w:val="77"/>
        <w:spacing w:before="120" w:after="120"/>
      </w:pPr>
      <w:r>
        <w:rPr>
          <w:rFonts w:hint="eastAsia"/>
        </w:rPr>
        <w:t>样品的EDX结果</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91"/>
        <w:gridCol w:w="2592"/>
        <w:gridCol w:w="25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9" w:hRule="atLeast"/>
          <w:tblHeader/>
          <w:jc w:val="center"/>
        </w:trPr>
        <w:tc>
          <w:tcPr>
            <w:tcW w:w="2591" w:type="dxa"/>
            <w:tcBorders>
              <w:top w:val="single" w:color="auto" w:sz="8" w:space="0"/>
              <w:bottom w:val="single" w:color="auto" w:sz="8" w:space="0"/>
            </w:tcBorders>
            <w:shd w:val="clear" w:color="auto" w:fill="auto"/>
            <w:vAlign w:val="center"/>
          </w:tcPr>
          <w:p>
            <w:pPr>
              <w:pStyle w:val="178"/>
              <w:rPr>
                <w:rFonts w:hint="eastAsia"/>
              </w:rPr>
            </w:pPr>
            <w:r>
              <w:rPr>
                <w:rFonts w:hint="eastAsia"/>
              </w:rPr>
              <w:t>元素</w:t>
            </w:r>
          </w:p>
        </w:tc>
        <w:tc>
          <w:tcPr>
            <w:tcW w:w="2592" w:type="dxa"/>
            <w:tcBorders>
              <w:top w:val="single" w:color="auto" w:sz="8" w:space="0"/>
              <w:bottom w:val="single" w:color="auto" w:sz="8" w:space="0"/>
            </w:tcBorders>
            <w:shd w:val="clear" w:color="auto" w:fill="auto"/>
            <w:vAlign w:val="center"/>
          </w:tcPr>
          <w:p>
            <w:pPr>
              <w:pStyle w:val="178"/>
              <w:rPr>
                <w:rFonts w:hint="eastAsia"/>
              </w:rPr>
            </w:pPr>
            <w:r>
              <w:rPr>
                <w:rFonts w:hint="eastAsia"/>
              </w:rPr>
              <w:t>含量/</w:t>
            </w:r>
            <w:r>
              <w:t>%</w:t>
            </w:r>
          </w:p>
        </w:tc>
        <w:tc>
          <w:tcPr>
            <w:tcW w:w="2592" w:type="dxa"/>
            <w:tcBorders>
              <w:top w:val="single" w:color="auto" w:sz="8" w:space="0"/>
              <w:bottom w:val="single" w:color="auto" w:sz="8" w:space="0"/>
            </w:tcBorders>
            <w:shd w:val="clear" w:color="auto" w:fill="auto"/>
            <w:vAlign w:val="center"/>
          </w:tcPr>
          <w:p>
            <w:pPr>
              <w:pStyle w:val="178"/>
              <w:rPr>
                <w:rFonts w:hint="eastAsia"/>
              </w:rPr>
            </w:pPr>
            <w:r>
              <w:rPr>
                <w:rFonts w:hint="eastAsia"/>
              </w:rPr>
              <w:t>标准偏差</w:t>
            </w: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2591" w:type="dxa"/>
            <w:tcBorders>
              <w:top w:val="single" w:color="auto" w:sz="8" w:space="0"/>
            </w:tcBorders>
            <w:shd w:val="clear" w:color="auto" w:fill="auto"/>
            <w:vAlign w:val="center"/>
          </w:tcPr>
          <w:p>
            <w:pPr>
              <w:pStyle w:val="178"/>
              <w:rPr>
                <w:rFonts w:hint="eastAsia"/>
              </w:rPr>
            </w:pPr>
            <w:r>
              <w:rPr>
                <w:rFonts w:hint="eastAsia"/>
              </w:rPr>
              <w:t>S</w:t>
            </w:r>
          </w:p>
        </w:tc>
        <w:tc>
          <w:tcPr>
            <w:tcW w:w="2592" w:type="dxa"/>
            <w:tcBorders>
              <w:top w:val="single" w:color="auto" w:sz="8" w:space="0"/>
            </w:tcBorders>
            <w:shd w:val="clear" w:color="auto" w:fill="auto"/>
            <w:vAlign w:val="center"/>
          </w:tcPr>
          <w:p>
            <w:pPr>
              <w:pStyle w:val="178"/>
              <w:rPr>
                <w:rFonts w:hint="eastAsia"/>
              </w:rPr>
            </w:pPr>
            <w:r>
              <w:t>63.358</w:t>
            </w:r>
          </w:p>
        </w:tc>
        <w:tc>
          <w:tcPr>
            <w:tcW w:w="2592" w:type="dxa"/>
            <w:tcBorders>
              <w:top w:val="single" w:color="auto" w:sz="8" w:space="0"/>
            </w:tcBorders>
            <w:shd w:val="clear" w:color="auto" w:fill="auto"/>
            <w:vAlign w:val="center"/>
          </w:tcPr>
          <w:p>
            <w:pPr>
              <w:pStyle w:val="178"/>
              <w:rPr>
                <w:rFonts w:hint="eastAsia"/>
              </w:rPr>
            </w:pPr>
            <w:r>
              <w:t>0.309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9" w:hRule="atLeast"/>
          <w:jc w:val="center"/>
        </w:trPr>
        <w:tc>
          <w:tcPr>
            <w:tcW w:w="2591" w:type="dxa"/>
            <w:shd w:val="clear" w:color="auto" w:fill="auto"/>
            <w:vAlign w:val="center"/>
          </w:tcPr>
          <w:p>
            <w:pPr>
              <w:pStyle w:val="178"/>
              <w:rPr>
                <w:rFonts w:hint="eastAsia"/>
              </w:rPr>
            </w:pPr>
            <w:r>
              <w:rPr>
                <w:rFonts w:hint="eastAsia"/>
              </w:rPr>
              <w:t>Z</w:t>
            </w:r>
            <w:r>
              <w:t>n</w:t>
            </w:r>
          </w:p>
        </w:tc>
        <w:tc>
          <w:tcPr>
            <w:tcW w:w="2592" w:type="dxa"/>
            <w:shd w:val="clear" w:color="auto" w:fill="auto"/>
            <w:vAlign w:val="center"/>
          </w:tcPr>
          <w:p>
            <w:pPr>
              <w:pStyle w:val="178"/>
              <w:rPr>
                <w:rFonts w:hint="eastAsia"/>
              </w:rPr>
            </w:pPr>
            <w:r>
              <w:t>30.336</w:t>
            </w:r>
          </w:p>
        </w:tc>
        <w:tc>
          <w:tcPr>
            <w:tcW w:w="2592" w:type="dxa"/>
            <w:shd w:val="clear" w:color="auto" w:fill="auto"/>
            <w:vAlign w:val="center"/>
          </w:tcPr>
          <w:p>
            <w:pPr>
              <w:pStyle w:val="178"/>
              <w:rPr>
                <w:rFonts w:hint="eastAsia"/>
              </w:rPr>
            </w:pPr>
            <w:r>
              <w:t>0.117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2591" w:type="dxa"/>
            <w:shd w:val="clear" w:color="auto" w:fill="auto"/>
            <w:vAlign w:val="center"/>
          </w:tcPr>
          <w:p>
            <w:pPr>
              <w:pStyle w:val="178"/>
              <w:rPr>
                <w:rFonts w:hint="eastAsia"/>
              </w:rPr>
            </w:pPr>
            <w:r>
              <w:rPr>
                <w:rFonts w:hint="eastAsia"/>
              </w:rPr>
              <w:t>S</w:t>
            </w:r>
            <w:r>
              <w:t>i</w:t>
            </w:r>
          </w:p>
        </w:tc>
        <w:tc>
          <w:tcPr>
            <w:tcW w:w="2592" w:type="dxa"/>
            <w:shd w:val="clear" w:color="auto" w:fill="auto"/>
            <w:vAlign w:val="center"/>
          </w:tcPr>
          <w:p>
            <w:pPr>
              <w:pStyle w:val="178"/>
              <w:rPr>
                <w:rFonts w:hint="eastAsia"/>
              </w:rPr>
            </w:pPr>
            <w:r>
              <w:t>2.303</w:t>
            </w:r>
          </w:p>
        </w:tc>
        <w:tc>
          <w:tcPr>
            <w:tcW w:w="2592" w:type="dxa"/>
            <w:shd w:val="clear" w:color="auto" w:fill="auto"/>
            <w:vAlign w:val="center"/>
          </w:tcPr>
          <w:p>
            <w:pPr>
              <w:pStyle w:val="178"/>
              <w:rPr>
                <w:rFonts w:hint="eastAsia"/>
              </w:rPr>
            </w:pPr>
            <w:r>
              <w:t>0.123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9" w:hRule="atLeast"/>
          <w:jc w:val="center"/>
        </w:trPr>
        <w:tc>
          <w:tcPr>
            <w:tcW w:w="2591" w:type="dxa"/>
            <w:shd w:val="clear" w:color="auto" w:fill="auto"/>
            <w:vAlign w:val="center"/>
          </w:tcPr>
          <w:p>
            <w:pPr>
              <w:pStyle w:val="178"/>
              <w:rPr>
                <w:rFonts w:hint="eastAsia"/>
              </w:rPr>
            </w:pPr>
            <w:r>
              <w:rPr>
                <w:rFonts w:hint="eastAsia"/>
              </w:rPr>
              <w:t>P</w:t>
            </w:r>
          </w:p>
        </w:tc>
        <w:tc>
          <w:tcPr>
            <w:tcW w:w="2592" w:type="dxa"/>
            <w:shd w:val="clear" w:color="auto" w:fill="auto"/>
            <w:vAlign w:val="center"/>
          </w:tcPr>
          <w:p>
            <w:pPr>
              <w:pStyle w:val="178"/>
              <w:rPr>
                <w:rFonts w:hint="eastAsia"/>
              </w:rPr>
            </w:pPr>
            <w:r>
              <w:t>1.716</w:t>
            </w:r>
          </w:p>
        </w:tc>
        <w:tc>
          <w:tcPr>
            <w:tcW w:w="2592" w:type="dxa"/>
            <w:shd w:val="clear" w:color="auto" w:fill="auto"/>
            <w:vAlign w:val="center"/>
          </w:tcPr>
          <w:p>
            <w:pPr>
              <w:pStyle w:val="178"/>
              <w:rPr>
                <w:rFonts w:hint="eastAsia"/>
              </w:rPr>
            </w:pPr>
            <w:r>
              <w:t>0.114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9" w:hRule="atLeast"/>
          <w:jc w:val="center"/>
        </w:trPr>
        <w:tc>
          <w:tcPr>
            <w:tcW w:w="2591" w:type="dxa"/>
            <w:shd w:val="clear" w:color="auto" w:fill="auto"/>
            <w:vAlign w:val="center"/>
          </w:tcPr>
          <w:p>
            <w:pPr>
              <w:pStyle w:val="178"/>
              <w:rPr>
                <w:rFonts w:hint="eastAsia"/>
              </w:rPr>
            </w:pPr>
            <w:r>
              <w:rPr>
                <w:rFonts w:hint="eastAsia"/>
              </w:rPr>
              <w:t>C</w:t>
            </w:r>
            <w:r>
              <w:t>a</w:t>
            </w:r>
          </w:p>
        </w:tc>
        <w:tc>
          <w:tcPr>
            <w:tcW w:w="2592" w:type="dxa"/>
            <w:shd w:val="clear" w:color="auto" w:fill="auto"/>
            <w:vAlign w:val="center"/>
          </w:tcPr>
          <w:p>
            <w:pPr>
              <w:pStyle w:val="178"/>
              <w:rPr>
                <w:rFonts w:hint="eastAsia"/>
              </w:rPr>
            </w:pPr>
            <w:r>
              <w:t>1.166</w:t>
            </w:r>
          </w:p>
        </w:tc>
        <w:tc>
          <w:tcPr>
            <w:tcW w:w="2592" w:type="dxa"/>
            <w:shd w:val="clear" w:color="auto" w:fill="auto"/>
            <w:vAlign w:val="center"/>
          </w:tcPr>
          <w:p>
            <w:pPr>
              <w:pStyle w:val="178"/>
              <w:rPr>
                <w:rFonts w:hint="eastAsia"/>
              </w:rPr>
            </w:pPr>
            <w:r>
              <w:t>0.087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2591" w:type="dxa"/>
            <w:shd w:val="clear" w:color="auto" w:fill="auto"/>
            <w:vAlign w:val="center"/>
          </w:tcPr>
          <w:p>
            <w:pPr>
              <w:pStyle w:val="178"/>
              <w:rPr>
                <w:rFonts w:hint="eastAsia"/>
              </w:rPr>
            </w:pPr>
            <w:r>
              <w:rPr>
                <w:rFonts w:hint="eastAsia"/>
              </w:rPr>
              <w:t>K</w:t>
            </w:r>
          </w:p>
        </w:tc>
        <w:tc>
          <w:tcPr>
            <w:tcW w:w="2592" w:type="dxa"/>
            <w:shd w:val="clear" w:color="auto" w:fill="auto"/>
            <w:vAlign w:val="center"/>
          </w:tcPr>
          <w:p>
            <w:pPr>
              <w:pStyle w:val="178"/>
              <w:rPr>
                <w:rFonts w:hint="eastAsia"/>
              </w:rPr>
            </w:pPr>
            <w:r>
              <w:t>0.858</w:t>
            </w:r>
          </w:p>
        </w:tc>
        <w:tc>
          <w:tcPr>
            <w:tcW w:w="2592" w:type="dxa"/>
            <w:shd w:val="clear" w:color="auto" w:fill="auto"/>
            <w:vAlign w:val="center"/>
          </w:tcPr>
          <w:p>
            <w:pPr>
              <w:pStyle w:val="178"/>
              <w:rPr>
                <w:rFonts w:hint="eastAsia"/>
              </w:rPr>
            </w:pPr>
            <w:r>
              <w:t>0.104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9" w:hRule="atLeast"/>
          <w:jc w:val="center"/>
        </w:trPr>
        <w:tc>
          <w:tcPr>
            <w:tcW w:w="2591" w:type="dxa"/>
            <w:shd w:val="clear" w:color="auto" w:fill="auto"/>
            <w:vAlign w:val="center"/>
          </w:tcPr>
          <w:p>
            <w:pPr>
              <w:pStyle w:val="178"/>
              <w:rPr>
                <w:rFonts w:hint="eastAsia"/>
              </w:rPr>
            </w:pPr>
            <w:r>
              <w:rPr>
                <w:rFonts w:hint="eastAsia"/>
              </w:rPr>
              <w:t>F</w:t>
            </w:r>
            <w:r>
              <w:t>e</w:t>
            </w:r>
          </w:p>
        </w:tc>
        <w:tc>
          <w:tcPr>
            <w:tcW w:w="2592" w:type="dxa"/>
            <w:shd w:val="clear" w:color="auto" w:fill="auto"/>
            <w:vAlign w:val="center"/>
          </w:tcPr>
          <w:p>
            <w:pPr>
              <w:pStyle w:val="178"/>
              <w:rPr>
                <w:rFonts w:hint="eastAsia"/>
              </w:rPr>
            </w:pPr>
            <w:r>
              <w:t>0.158</w:t>
            </w:r>
          </w:p>
        </w:tc>
        <w:tc>
          <w:tcPr>
            <w:tcW w:w="2592" w:type="dxa"/>
            <w:shd w:val="clear" w:color="auto" w:fill="auto"/>
            <w:vAlign w:val="center"/>
          </w:tcPr>
          <w:p>
            <w:pPr>
              <w:pStyle w:val="178"/>
              <w:rPr>
                <w:rFonts w:hint="eastAsia"/>
              </w:rPr>
            </w:pPr>
            <w:r>
              <w:t>0.027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9" w:hRule="atLeast"/>
          <w:jc w:val="center"/>
        </w:trPr>
        <w:tc>
          <w:tcPr>
            <w:tcW w:w="2591" w:type="dxa"/>
            <w:shd w:val="clear" w:color="auto" w:fill="auto"/>
            <w:vAlign w:val="center"/>
          </w:tcPr>
          <w:p>
            <w:pPr>
              <w:pStyle w:val="178"/>
              <w:rPr>
                <w:rFonts w:hint="eastAsia"/>
              </w:rPr>
            </w:pPr>
            <w:r>
              <w:rPr>
                <w:rFonts w:hint="eastAsia"/>
              </w:rPr>
              <w:t>P</w:t>
            </w:r>
            <w:r>
              <w:t>d</w:t>
            </w:r>
          </w:p>
        </w:tc>
        <w:tc>
          <w:tcPr>
            <w:tcW w:w="2592" w:type="dxa"/>
            <w:shd w:val="clear" w:color="auto" w:fill="auto"/>
            <w:vAlign w:val="center"/>
          </w:tcPr>
          <w:p>
            <w:pPr>
              <w:pStyle w:val="178"/>
              <w:rPr>
                <w:rFonts w:hint="eastAsia"/>
              </w:rPr>
            </w:pPr>
            <w:r>
              <w:t>0.106</w:t>
            </w:r>
          </w:p>
        </w:tc>
        <w:tc>
          <w:tcPr>
            <w:tcW w:w="2592" w:type="dxa"/>
            <w:shd w:val="clear" w:color="auto" w:fill="auto"/>
            <w:vAlign w:val="center"/>
          </w:tcPr>
          <w:p>
            <w:pPr>
              <w:pStyle w:val="178"/>
              <w:rPr>
                <w:rFonts w:hint="eastAsia"/>
              </w:rPr>
            </w:pPr>
            <w:r>
              <w:t>0.025</w:t>
            </w:r>
          </w:p>
        </w:tc>
      </w:tr>
    </w:tbl>
    <w:p>
      <w:pPr>
        <w:pStyle w:val="81"/>
        <w:spacing w:before="120" w:after="120"/>
      </w:pPr>
      <w:r>
        <w:rPr>
          <w:rFonts w:hint="eastAsia"/>
        </w:rPr>
        <w:t>天然胶乳含量计算</w:t>
      </w:r>
    </w:p>
    <w:p>
      <w:pPr>
        <w:pStyle w:val="56"/>
        <w:ind w:firstLine="420"/>
        <w:rPr>
          <w:rFonts w:hint="eastAsia"/>
        </w:rPr>
      </w:pPr>
      <w:r>
        <w:rPr>
          <w:rFonts w:hint="eastAsia"/>
        </w:rPr>
        <w:t>样品只含天然胶乳时，天然胶乳含量按公式(</w:t>
      </w:r>
      <w:r>
        <w:t>B</w:t>
      </w:r>
      <w:r>
        <w:rPr>
          <w:rFonts w:hint="eastAsia"/>
        </w:rPr>
        <w:t>.1)计算。</w:t>
      </w:r>
    </w:p>
    <w:p>
      <w:pPr>
        <w:pStyle w:val="113"/>
      </w:pPr>
      <w:r>
        <w:tab/>
      </w:r>
      <m:oMath>
        <m:r>
          <m:rPr>
            <m:sty m:val="p"/>
          </m:rPr>
          <w:rPr>
            <w:rFonts w:hint="eastAsia" w:ascii="Cambria Math" w:hAnsi="Cambria Math"/>
          </w:rPr>
          <m:t>天然胶乳含量=100%</m:t>
        </m:r>
        <m:r>
          <m:rPr>
            <m:sty m:val="p"/>
          </m:rPr>
          <w:rPr>
            <w:rFonts w:ascii="Cambria Math" w:hAnsi="Cambria Math"/>
          </w:rPr>
          <m:t>−</m:t>
        </m:r>
        <m:sSup>
          <m:sSupPr>
            <m:ctrlPr>
              <w:rPr>
                <w:rFonts w:ascii="Cambria Math" w:hAnsi="Cambria Math"/>
                <w:i/>
              </w:rPr>
            </m:ctrlPr>
          </m:sSupPr>
          <m:e>
            <m:r>
              <m:rPr/>
              <w:rPr>
                <w:rFonts w:ascii="Cambria Math" w:hAnsi="Cambria Math"/>
              </w:rPr>
              <m:t>a</m:t>
            </m:r>
            <m:ctrlPr>
              <w:rPr>
                <w:rFonts w:ascii="Cambria Math" w:hAnsi="Cambria Math"/>
                <w:i/>
              </w:rPr>
            </m:ctrlPr>
          </m:e>
          <m:sup>
            <m:r>
              <m:rPr/>
              <w:rPr>
                <w:rFonts w:ascii="Cambria Math" w:hAnsi="Cambria Math"/>
              </w:rPr>
              <m:t>'</m:t>
            </m:r>
            <m:ctrlPr>
              <w:rPr>
                <w:rFonts w:ascii="Cambria Math" w:hAnsi="Cambria Math"/>
                <w:i/>
              </w:rPr>
            </m:ctrlPr>
          </m:sup>
        </m:sSup>
        <m:r>
          <m:rPr>
            <m:sty m:val="p"/>
          </m:rPr>
          <w:rPr>
            <w:rFonts w:hint="eastAsia" w:ascii="Cambria Math" w:hAnsi="Cambria Math"/>
          </w:rPr>
          <m:t>%</m:t>
        </m:r>
        <m:r>
          <m:rPr>
            <m:sty m:val="p"/>
          </m:rPr>
          <w:rPr>
            <w:rFonts w:ascii="Cambria Math" w:hAnsi="Cambria Math"/>
          </w:rPr>
          <m:t>−b</m:t>
        </m:r>
        <m:r>
          <m:rPr>
            <m:sty m:val="p"/>
          </m:rPr>
          <w:rPr>
            <w:rFonts w:hint="eastAsia" w:ascii="Cambria Math" w:hAnsi="Cambria Math"/>
          </w:rPr>
          <m:t>%</m:t>
        </m:r>
        <m:r>
          <m:rPr>
            <m:sty m:val="p"/>
          </m:rPr>
          <w:rPr>
            <w:rFonts w:ascii="Cambria Math" w:hAnsi="Cambria Math"/>
          </w:rPr>
          <m:t>−</m:t>
        </m:r>
        <m:r>
          <m:rPr>
            <m:sty m:val="p"/>
          </m:rPr>
          <w:rPr>
            <w:rFonts w:hint="eastAsia" w:ascii="Cambria Math" w:hAnsi="Cambria Math"/>
          </w:rPr>
          <m:t>e%</m:t>
        </m:r>
      </m:oMath>
      <w:r>
        <w:rPr>
          <w:rFonts w:ascii="微软雅黑" w:eastAsia="微软雅黑"/>
        </w:rPr>
        <w:tab/>
      </w:r>
      <w:r>
        <w:t>(B.</w:t>
      </w:r>
      <w:r>
        <w:fldChar w:fldCharType="begin"/>
      </w:r>
      <w:r>
        <w:instrText xml:space="preserve"> seq fulu_equation_133116722789653958 </w:instrText>
      </w:r>
      <w:r>
        <w:fldChar w:fldCharType="separate"/>
      </w:r>
      <w:r>
        <w:t>1</w:t>
      </w:r>
      <w:r>
        <w:fldChar w:fldCharType="end"/>
      </w:r>
      <w:r>
        <w:t>)</w:t>
      </w:r>
    </w:p>
    <w:p>
      <w:pPr>
        <w:pStyle w:val="55"/>
        <w:ind w:firstLine="420"/>
        <w:rPr>
          <w:rFonts w:hint="eastAsia"/>
        </w:rPr>
      </w:pPr>
      <w:r>
        <w:rPr>
          <w:rFonts w:hint="eastAsia"/>
        </w:rPr>
        <w:t>式中：</w:t>
      </w:r>
    </w:p>
    <w:p>
      <w:pPr>
        <w:pStyle w:val="56"/>
        <w:ind w:firstLine="409" w:firstLineChars="195"/>
      </w:pPr>
      <m:oMath>
        <m:sSup>
          <m:sSupPr>
            <m:ctrlPr>
              <w:rPr>
                <w:rFonts w:ascii="Cambria Math" w:hAnsi="Cambria Math"/>
                <w:i/>
              </w:rPr>
            </m:ctrlPr>
          </m:sSupPr>
          <m:e>
            <m:r>
              <m:rPr/>
              <w:rPr>
                <w:rFonts w:ascii="Cambria Math" w:hAnsi="Cambria Math"/>
              </w:rPr>
              <m:t>a</m:t>
            </m:r>
            <m:ctrlPr>
              <w:rPr>
                <w:rFonts w:ascii="Cambria Math" w:hAnsi="Cambria Math"/>
                <w:i/>
              </w:rPr>
            </m:ctrlPr>
          </m:e>
          <m:sup>
            <m:r>
              <m:rPr/>
              <w:rPr>
                <w:rFonts w:ascii="Cambria Math" w:hAnsi="Cambria Math"/>
              </w:rPr>
              <m:t>'</m:t>
            </m:r>
            <m:ctrlPr>
              <w:rPr>
                <w:rFonts w:ascii="Cambria Math" w:hAnsi="Cambria Math"/>
                <w:i/>
              </w:rPr>
            </m:ctrlPr>
          </m:sup>
        </m:sSup>
      </m:oMath>
      <w:r>
        <w:rPr>
          <w:rFonts w:hint="eastAsia"/>
        </w:rPr>
        <w:t>%——减去天然胶乳固有物质含量的索氏提取物含量；</w:t>
      </w:r>
    </w:p>
    <w:p>
      <w:pPr>
        <w:pStyle w:val="56"/>
        <w:ind w:firstLine="409" w:firstLineChars="195"/>
      </w:pPr>
      <m:oMath>
        <m:r>
          <m:rPr>
            <m:sty m:val="p"/>
          </m:rPr>
          <w:rPr>
            <w:rFonts w:ascii="Cambria Math" w:hAnsi="Cambria Math"/>
          </w:rPr>
          <m:t>b</m:t>
        </m:r>
        <m:r>
          <m:rPr>
            <m:sty m:val="p"/>
          </m:rPr>
          <w:rPr>
            <w:rFonts w:hint="eastAsia" w:ascii="Cambria Math" w:hAnsi="Cambria Math"/>
          </w:rPr>
          <m:t>%</m:t>
        </m:r>
      </m:oMath>
      <w:r>
        <w:rPr>
          <w:rFonts w:hint="eastAsia"/>
        </w:rPr>
        <w:t>——无机物含量；</w:t>
      </w:r>
    </w:p>
    <w:p>
      <w:pPr>
        <w:pStyle w:val="56"/>
        <w:ind w:firstLine="409" w:firstLineChars="195"/>
      </w:pPr>
      <m:oMath>
        <m:r>
          <m:rPr>
            <m:sty m:val="p"/>
          </m:rPr>
          <w:rPr>
            <w:rFonts w:hint="eastAsia" w:ascii="Cambria Math" w:hAnsi="Cambria Math"/>
          </w:rPr>
          <m:t>e%</m:t>
        </m:r>
      </m:oMath>
      <w:r>
        <w:rPr>
          <w:rFonts w:hint="eastAsia"/>
        </w:rPr>
        <w:t>——含硫助剂含量。</w:t>
      </w:r>
    </w:p>
    <w:p>
      <w:pPr>
        <w:pStyle w:val="56"/>
        <w:ind w:firstLine="409" w:firstLineChars="195"/>
        <w:rPr>
          <w:rFonts w:hint="eastAsia"/>
        </w:rPr>
      </w:pPr>
      <w:r>
        <w:rPr>
          <w:rFonts w:hint="eastAsia"/>
        </w:rPr>
        <w:t>样品含有天然胶乳和丁苯橡胶时，天然胶乳含量按公式(B.2)计算。</w:t>
      </w:r>
    </w:p>
    <w:p>
      <w:pPr>
        <w:pStyle w:val="113"/>
      </w:pPr>
      <w:r>
        <w:tab/>
      </w:r>
      <m:oMath>
        <m:r>
          <m:rPr>
            <m:sty m:val="p"/>
          </m:rPr>
          <w:rPr>
            <w:rFonts w:hint="eastAsia" w:ascii="Cambria Math" w:hAnsi="Cambria Math"/>
          </w:rPr>
          <m:t>天然乳胶含量=</m:t>
        </m:r>
        <m:f>
          <m:fPr>
            <m:ctrlPr>
              <w:rPr>
                <w:rFonts w:ascii="Cambria Math" w:hAnsi="Cambria Math"/>
              </w:rPr>
            </m:ctrlPr>
          </m:fPr>
          <m:num>
            <m:r>
              <m:rPr/>
              <w:rPr>
                <w:rFonts w:hint="eastAsia" w:ascii="Cambria Math" w:hAnsi="Cambria Math"/>
              </w:rPr>
              <m:t>c</m:t>
            </m:r>
            <m:r>
              <m:rPr/>
              <w:rPr>
                <w:rFonts w:ascii="Cambria Math" w:hAnsi="Cambria Math"/>
              </w:rPr>
              <m:t>%</m:t>
            </m:r>
            <m:ctrlPr>
              <w:rPr>
                <w:rFonts w:ascii="Cambria Math" w:hAnsi="Cambria Math"/>
              </w:rPr>
            </m:ctrlPr>
          </m:num>
          <m:den>
            <m:r>
              <m:rPr/>
              <w:rPr>
                <w:rFonts w:ascii="Cambria Math" w:hAnsi="Cambria Math"/>
              </w:rPr>
              <m:t>0.76</m:t>
            </m:r>
            <m:ctrlPr>
              <w:rPr>
                <w:rFonts w:ascii="Cambria Math" w:hAnsi="Cambria Math"/>
              </w:rPr>
            </m:ctrlPr>
          </m:den>
        </m:f>
        <m:r>
          <m:rPr/>
          <w:rPr>
            <w:rFonts w:ascii="Cambria Math" w:hAnsi="Cambria Math"/>
          </w:rPr>
          <m:t>×</m:t>
        </m:r>
        <m:d>
          <m:dPr>
            <m:ctrlPr>
              <w:rPr>
                <w:rFonts w:ascii="Cambria Math" w:hAnsi="Cambria Math"/>
                <w:i/>
              </w:rPr>
            </m:ctrlPr>
          </m:dPr>
          <m:e>
            <m:r>
              <m:rPr/>
              <w:rPr>
                <w:rFonts w:ascii="Cambria Math" w:hAnsi="Cambria Math"/>
              </w:rPr>
              <m:t>1−a%</m:t>
            </m:r>
            <m:ctrlPr>
              <w:rPr>
                <w:rFonts w:ascii="Cambria Math" w:hAnsi="Cambria Math"/>
                <w:i/>
              </w:rPr>
            </m:ctrlPr>
          </m:e>
        </m:d>
        <m:r>
          <m:rPr/>
          <w:rPr>
            <w:rFonts w:ascii="Cambria Math" w:hAnsi="Cambria Math"/>
          </w:rPr>
          <m:t>+(a%−</m:t>
        </m:r>
        <m:sSup>
          <m:sSupPr>
            <m:ctrlPr>
              <w:rPr>
                <w:rFonts w:ascii="Cambria Math" w:hAnsi="Cambria Math"/>
                <w:i/>
              </w:rPr>
            </m:ctrlPr>
          </m:sSupPr>
          <m:e>
            <m:r>
              <m:rPr/>
              <w:rPr>
                <w:rFonts w:ascii="Cambria Math" w:hAnsi="Cambria Math"/>
              </w:rPr>
              <m:t>a</m:t>
            </m:r>
            <m:ctrlPr>
              <w:rPr>
                <w:rFonts w:ascii="Cambria Math" w:hAnsi="Cambria Math"/>
                <w:i/>
              </w:rPr>
            </m:ctrlPr>
          </m:e>
          <m:sup>
            <m:r>
              <m:rPr/>
              <w:rPr>
                <w:rFonts w:ascii="Cambria Math" w:hAnsi="Cambria Math"/>
              </w:rPr>
              <m:t>'</m:t>
            </m:r>
            <m:ctrlPr>
              <w:rPr>
                <w:rFonts w:ascii="Cambria Math" w:hAnsi="Cambria Math"/>
                <w:i/>
              </w:rPr>
            </m:ctrlPr>
          </m:sup>
        </m:sSup>
        <m:r>
          <m:rPr/>
          <w:rPr>
            <w:rFonts w:ascii="Cambria Math" w:hAnsi="Cambria Math"/>
          </w:rPr>
          <m:t>%)</m:t>
        </m:r>
      </m:oMath>
      <w:r>
        <w:rPr>
          <w:rFonts w:ascii="微软雅黑" w:hAnsi="微软雅黑" w:eastAsia="微软雅黑"/>
        </w:rPr>
        <w:tab/>
      </w:r>
      <w:r>
        <w:t>(B.</w:t>
      </w:r>
      <w:r>
        <w:fldChar w:fldCharType="begin"/>
      </w:r>
      <w:r>
        <w:instrText xml:space="preserve">  seq fulu_equation_133116722789653958  </w:instrText>
      </w:r>
      <w:r>
        <w:fldChar w:fldCharType="separate"/>
      </w:r>
      <w:r>
        <w:t>2</w:t>
      </w:r>
      <w:r>
        <w:fldChar w:fldCharType="end"/>
      </w:r>
      <w:r>
        <w:t>)</w:t>
      </w:r>
    </w:p>
    <w:p>
      <w:pPr>
        <w:pStyle w:val="55"/>
        <w:ind w:firstLine="420"/>
        <w:rPr>
          <w:rFonts w:hint="eastAsia"/>
        </w:rPr>
      </w:pPr>
      <w:r>
        <w:rPr>
          <w:rFonts w:hint="eastAsia"/>
        </w:rPr>
        <w:t>式中：</w:t>
      </w:r>
    </w:p>
    <w:p>
      <w:pPr>
        <w:pStyle w:val="56"/>
        <w:ind w:firstLine="409" w:firstLineChars="195"/>
      </w:pPr>
    </w:p>
    <w:p>
      <w:pPr>
        <w:pStyle w:val="56"/>
        <w:ind w:firstLine="409" w:firstLineChars="195"/>
      </w:pPr>
      <m:oMath>
        <m:r>
          <m:rPr/>
          <w:rPr>
            <w:rFonts w:hint="eastAsia" w:ascii="Cambria Math" w:hAnsi="Cambria Math"/>
          </w:rPr>
          <m:t>c</m:t>
        </m:r>
        <m:r>
          <m:rPr/>
          <w:rPr>
            <w:rFonts w:ascii="Cambria Math" w:hAnsi="Cambria Math"/>
          </w:rPr>
          <m:t>%</m:t>
        </m:r>
      </m:oMath>
      <w:r>
        <w:rPr>
          <w:rFonts w:hint="eastAsia"/>
        </w:rPr>
        <w:t>——TGA曲线中天然胶乳第一台阶分解失重含量；</w:t>
      </w:r>
    </w:p>
    <w:p>
      <w:pPr>
        <w:pStyle w:val="56"/>
        <w:ind w:firstLine="409" w:firstLineChars="195"/>
      </w:pPr>
      <m:oMath>
        <m:r>
          <m:rPr/>
          <w:rPr>
            <w:rFonts w:ascii="Cambria Math" w:hAnsi="Cambria Math"/>
          </w:rPr>
          <m:t>0.76</m:t>
        </m:r>
      </m:oMath>
      <w:r>
        <w:rPr>
          <w:rFonts w:hint="eastAsia"/>
        </w:rPr>
        <w:t>——10个纯天然胶乳标准样品的TGA第一台阶分解失重平均系数；</w:t>
      </w:r>
    </w:p>
    <w:p>
      <w:pPr>
        <w:pStyle w:val="56"/>
        <w:ind w:firstLine="409" w:firstLineChars="195"/>
      </w:pPr>
      <m:oMath>
        <m:r>
          <m:rPr/>
          <w:rPr>
            <w:rFonts w:ascii="Cambria Math" w:hAnsi="Cambria Math"/>
          </w:rPr>
          <m:t>a%</m:t>
        </m:r>
      </m:oMath>
      <w:r>
        <w:rPr>
          <w:rFonts w:hint="eastAsia"/>
        </w:rPr>
        <w:t>——索氏提取物含量；</w:t>
      </w:r>
    </w:p>
    <w:p>
      <w:pPr>
        <w:pStyle w:val="56"/>
        <w:ind w:firstLine="409" w:firstLineChars="195"/>
      </w:pPr>
      <m:oMath>
        <m:sSup>
          <m:sSupPr>
            <m:ctrlPr>
              <w:rPr>
                <w:rFonts w:ascii="Cambria Math" w:hAnsi="Cambria Math"/>
                <w:i/>
              </w:rPr>
            </m:ctrlPr>
          </m:sSupPr>
          <m:e>
            <m:r>
              <m:rPr/>
              <w:rPr>
                <w:rFonts w:ascii="Cambria Math" w:hAnsi="Cambria Math"/>
              </w:rPr>
              <m:t>a</m:t>
            </m:r>
            <m:ctrlPr>
              <w:rPr>
                <w:rFonts w:ascii="Cambria Math" w:hAnsi="Cambria Math"/>
                <w:i/>
              </w:rPr>
            </m:ctrlPr>
          </m:e>
          <m:sup>
            <m:r>
              <m:rPr/>
              <w:rPr>
                <w:rFonts w:ascii="Cambria Math" w:hAnsi="Cambria Math"/>
              </w:rPr>
              <m:t>'</m:t>
            </m:r>
            <m:ctrlPr>
              <w:rPr>
                <w:rFonts w:ascii="Cambria Math" w:hAnsi="Cambria Math"/>
                <w:i/>
              </w:rPr>
            </m:ctrlPr>
          </m:sup>
        </m:sSup>
        <m:r>
          <m:rPr/>
          <w:rPr>
            <w:rFonts w:ascii="Cambria Math" w:hAnsi="Cambria Math"/>
          </w:rPr>
          <m:t>%</m:t>
        </m:r>
      </m:oMath>
      <w:r>
        <w:rPr>
          <w:rFonts w:hint="eastAsia"/>
        </w:rPr>
        <w:t>——减去天然胶乳固有物质含量的索氏提取物含量。</w:t>
      </w:r>
    </w:p>
    <w:p>
      <w:pPr>
        <w:pStyle w:val="79"/>
        <w:spacing w:before="120" w:after="120"/>
      </w:pPr>
      <w:r>
        <w:rPr>
          <w:rFonts w:hint="eastAsia"/>
        </w:rPr>
        <w:t>样品含有氢氧化铝时的结果与计算</w:t>
      </w:r>
    </w:p>
    <w:p>
      <w:pPr>
        <w:pStyle w:val="81"/>
        <w:spacing w:before="120" w:after="120"/>
      </w:pPr>
      <w:r>
        <w:rPr>
          <w:rFonts w:hint="eastAsia"/>
        </w:rPr>
        <w:t>FTIR结果</w:t>
      </w:r>
    </w:p>
    <w:p>
      <w:pPr>
        <w:pStyle w:val="56"/>
        <w:ind w:firstLine="420"/>
      </w:pPr>
      <w:r>
        <w:rPr>
          <w:rFonts w:hint="eastAsia"/>
        </w:rPr>
        <w:t>当样品含有氢氧化铝时，样品的红外光谱图在3620cm</w:t>
      </w:r>
      <w:r>
        <w:rPr>
          <w:rFonts w:hint="eastAsia"/>
          <w:vertAlign w:val="superscript"/>
          <w:lang w:eastAsia="zh-CN"/>
        </w:rPr>
        <w:t>—</w:t>
      </w:r>
      <w:r>
        <w:rPr>
          <w:rFonts w:hint="eastAsia"/>
          <w:vertAlign w:val="superscript"/>
        </w:rPr>
        <w:t>1</w:t>
      </w:r>
      <w:r>
        <w:rPr>
          <w:rFonts w:hint="eastAsia"/>
        </w:rPr>
        <w:t>～3300cm</w:t>
      </w:r>
      <w:r>
        <w:rPr>
          <w:rFonts w:hint="eastAsia"/>
          <w:vertAlign w:val="superscript"/>
          <w:lang w:eastAsia="zh-CN"/>
        </w:rPr>
        <w:t>—</w:t>
      </w:r>
      <w:r>
        <w:rPr>
          <w:rFonts w:hint="eastAsia"/>
          <w:vertAlign w:val="superscript"/>
        </w:rPr>
        <w:t>1</w:t>
      </w:r>
      <w:r>
        <w:rPr>
          <w:rFonts w:hint="eastAsia"/>
        </w:rPr>
        <w:t>、1020cm</w:t>
      </w:r>
      <w:r>
        <w:rPr>
          <w:rFonts w:hint="eastAsia"/>
          <w:vertAlign w:val="superscript"/>
          <w:lang w:eastAsia="zh-CN"/>
        </w:rPr>
        <w:t>—</w:t>
      </w:r>
      <w:r>
        <w:rPr>
          <w:rFonts w:hint="eastAsia"/>
          <w:vertAlign w:val="superscript"/>
        </w:rPr>
        <w:t>1</w:t>
      </w:r>
      <w:r>
        <w:rPr>
          <w:rFonts w:hint="eastAsia"/>
        </w:rPr>
        <w:t>、797cm</w:t>
      </w:r>
      <w:r>
        <w:rPr>
          <w:rFonts w:hint="eastAsia"/>
          <w:vertAlign w:val="superscript"/>
          <w:lang w:eastAsia="zh-CN"/>
        </w:rPr>
        <w:t>—</w:t>
      </w:r>
      <w:r>
        <w:rPr>
          <w:vertAlign w:val="superscript"/>
        </w:rPr>
        <w:t>1</w:t>
      </w:r>
      <w:r>
        <w:rPr>
          <w:rFonts w:hint="eastAsia"/>
        </w:rPr>
        <w:t>处有特征吸收峰，见图B.7。ATR采集的FTIR谱图在3620cm</w:t>
      </w:r>
      <w:r>
        <w:rPr>
          <w:rFonts w:hint="eastAsia"/>
          <w:vertAlign w:val="superscript"/>
          <w:lang w:eastAsia="zh-CN"/>
        </w:rPr>
        <w:t>—</w:t>
      </w:r>
      <w:r>
        <w:rPr>
          <w:rFonts w:hint="eastAsia"/>
          <w:vertAlign w:val="superscript"/>
        </w:rPr>
        <w:t>1</w:t>
      </w:r>
      <w:r>
        <w:rPr>
          <w:rFonts w:hint="eastAsia"/>
        </w:rPr>
        <w:t>～3300cm</w:t>
      </w:r>
      <w:r>
        <w:rPr>
          <w:rFonts w:hint="eastAsia"/>
          <w:vertAlign w:val="superscript"/>
          <w:lang w:eastAsia="zh-CN"/>
        </w:rPr>
        <w:t>—</w:t>
      </w:r>
      <w:r>
        <w:rPr>
          <w:rFonts w:hint="eastAsia"/>
          <w:vertAlign w:val="superscript"/>
        </w:rPr>
        <w:t>1</w:t>
      </w:r>
      <w:r>
        <w:rPr>
          <w:rFonts w:hint="eastAsia"/>
        </w:rPr>
        <w:t>处的吸收峰较弱，可选择KBr压片的方式采集FTIR谱图。</w:t>
      </w:r>
    </w:p>
    <w:p>
      <w:pPr>
        <w:pStyle w:val="56"/>
        <w:ind w:firstLine="420"/>
        <w:rPr>
          <w:rFonts w:hint="eastAsia"/>
        </w:rPr>
      </w:pPr>
      <w:r>
        <w:drawing>
          <wp:inline distT="0" distB="0" distL="0" distR="0">
            <wp:extent cx="4981575" cy="259461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46"/>
                    <a:stretch>
                      <a:fillRect/>
                    </a:stretch>
                  </pic:blipFill>
                  <pic:spPr>
                    <a:xfrm>
                      <a:off x="0" y="0"/>
                      <a:ext cx="4985787" cy="2596953"/>
                    </a:xfrm>
                    <a:prstGeom prst="rect">
                      <a:avLst/>
                    </a:prstGeom>
                  </pic:spPr>
                </pic:pic>
              </a:graphicData>
            </a:graphic>
          </wp:inline>
        </w:drawing>
      </w:r>
    </w:p>
    <w:p>
      <w:pPr>
        <w:pStyle w:val="83"/>
        <w:spacing w:before="120" w:after="120"/>
      </w:pPr>
      <w:r>
        <w:rPr>
          <w:rFonts w:hint="eastAsia"/>
        </w:rPr>
        <w:t>氢氧化铝和含氢氧化铝胶乳的FTIR谱图</w:t>
      </w:r>
    </w:p>
    <w:p>
      <w:pPr>
        <w:pStyle w:val="81"/>
        <w:spacing w:before="120" w:after="120"/>
      </w:pPr>
      <w:r>
        <w:rPr>
          <w:rFonts w:hint="eastAsia"/>
        </w:rPr>
        <w:t>样品的PyGC</w:t>
      </w:r>
      <w:r>
        <w:rPr>
          <w:rFonts w:hint="eastAsia"/>
          <w:lang w:eastAsia="zh-CN"/>
        </w:rPr>
        <w:t>—</w:t>
      </w:r>
      <w:r>
        <w:rPr>
          <w:rFonts w:hint="eastAsia"/>
        </w:rPr>
        <w:t>MS和提取物分析</w:t>
      </w:r>
    </w:p>
    <w:p>
      <w:pPr>
        <w:pStyle w:val="56"/>
        <w:ind w:firstLine="420"/>
      </w:pPr>
      <w:r>
        <w:rPr>
          <w:rFonts w:hint="eastAsia"/>
        </w:rPr>
        <w:t>样品的PyGC</w:t>
      </w:r>
      <w:r>
        <w:rPr>
          <w:rFonts w:hint="eastAsia"/>
          <w:lang w:eastAsia="zh-CN"/>
        </w:rPr>
        <w:t>—</w:t>
      </w:r>
      <w:r>
        <w:rPr>
          <w:rFonts w:hint="eastAsia"/>
        </w:rPr>
        <w:t>MS和提取物分析见B.5.1.2～B.5.1.3。</w:t>
      </w:r>
    </w:p>
    <w:p>
      <w:pPr>
        <w:pStyle w:val="81"/>
        <w:spacing w:before="120" w:after="120"/>
      </w:pPr>
      <w:r>
        <w:rPr>
          <w:rFonts w:hint="eastAsia"/>
        </w:rPr>
        <w:t>TGA结果</w:t>
      </w:r>
    </w:p>
    <w:p>
      <w:pPr>
        <w:pStyle w:val="56"/>
        <w:ind w:firstLine="420"/>
        <w:rPr>
          <w:rFonts w:hint="eastAsia"/>
        </w:rPr>
      </w:pPr>
      <w:r>
        <w:rPr>
          <w:rFonts w:hint="eastAsia"/>
        </w:rPr>
        <w:t>索氏提取后的样品测试TGA。TGA曲线中，第一台阶失重f%为氢氧化铝分解水失重，第二台阶失重为天然胶乳分解失重，第三台阶失重d%为丁苯橡胶和部分天然胶乳分解失重，如果样品只有天然胶乳，那么第二、三台阶均为天然胶乳分解失重。剩余无机物含量为b%,见图B.8。</w:t>
      </w:r>
    </w:p>
    <w:p>
      <w:pPr>
        <w:pStyle w:val="56"/>
        <w:ind w:firstLine="0" w:firstLineChars="0"/>
        <w:jc w:val="center"/>
        <w:rPr>
          <w:rFonts w:hint="eastAsia"/>
        </w:rPr>
      </w:pPr>
      <w:r>
        <w:drawing>
          <wp:inline distT="0" distB="0" distL="0" distR="0">
            <wp:extent cx="5086350" cy="2390775"/>
            <wp:effectExtent l="0" t="0" r="0"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47"/>
                    <a:stretch>
                      <a:fillRect/>
                    </a:stretch>
                  </pic:blipFill>
                  <pic:spPr>
                    <a:xfrm>
                      <a:off x="0" y="0"/>
                      <a:ext cx="5086350" cy="2390775"/>
                    </a:xfrm>
                    <a:prstGeom prst="rect">
                      <a:avLst/>
                    </a:prstGeom>
                  </pic:spPr>
                </pic:pic>
              </a:graphicData>
            </a:graphic>
          </wp:inline>
        </w:drawing>
      </w:r>
    </w:p>
    <w:p>
      <w:pPr>
        <w:pStyle w:val="83"/>
        <w:spacing w:before="120" w:after="120"/>
      </w:pPr>
      <w:r>
        <w:rPr>
          <w:rFonts w:hint="eastAsia"/>
        </w:rPr>
        <w:t>样品索氏提取后的TGA曲线</w:t>
      </w:r>
    </w:p>
    <w:p>
      <w:pPr>
        <w:pStyle w:val="81"/>
        <w:spacing w:before="120" w:after="120"/>
      </w:pPr>
      <w:r>
        <w:rPr>
          <w:rFonts w:hint="eastAsia"/>
        </w:rPr>
        <w:t>原样的EDX结果</w:t>
      </w:r>
    </w:p>
    <w:p>
      <w:pPr>
        <w:pStyle w:val="56"/>
        <w:ind w:firstLine="420"/>
      </w:pPr>
      <w:r>
        <w:rPr>
          <w:rFonts w:hint="eastAsia"/>
        </w:rPr>
        <w:t>EDX数据（见表B.4)表明样品含Zn、S、A1元素。结合B.4.6灰分的FTIR谱图，可以获得无机物的成分信息，例如氧化锌、氢氧化铝及胶乳高温分解产物硅酸盐等。S元素可以进一步确认硫化促进剂及疏化体系，根据已知硫含量的EDX标准曲线以及IC测试结果可知S含量，从而得到含硫助剂含量约为e%。</w:t>
      </w:r>
    </w:p>
    <w:p>
      <w:pPr>
        <w:widowControl/>
        <w:adjustRightInd/>
        <w:spacing w:line="240" w:lineRule="auto"/>
        <w:jc w:val="left"/>
        <w:rPr>
          <w:rFonts w:ascii="宋体" w:hAnsi="Times New Roman"/>
          <w:kern w:val="0"/>
          <w:szCs w:val="20"/>
        </w:rPr>
      </w:pPr>
      <w:r>
        <w:br w:type="page"/>
      </w:r>
    </w:p>
    <w:p>
      <w:pPr>
        <w:pStyle w:val="56"/>
        <w:ind w:firstLine="420"/>
      </w:pPr>
    </w:p>
    <w:p>
      <w:pPr>
        <w:pStyle w:val="77"/>
        <w:spacing w:before="120" w:after="120"/>
      </w:pPr>
      <w:r>
        <w:rPr>
          <w:rFonts w:hint="eastAsia"/>
        </w:rPr>
        <w:t>原样的EDX结果</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91"/>
        <w:gridCol w:w="2292"/>
        <w:gridCol w:w="22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6" w:hRule="atLeast"/>
          <w:tblHeader/>
          <w:jc w:val="center"/>
        </w:trPr>
        <w:tc>
          <w:tcPr>
            <w:tcW w:w="2291" w:type="dxa"/>
            <w:tcBorders>
              <w:top w:val="single" w:color="auto" w:sz="8" w:space="0"/>
              <w:bottom w:val="single" w:color="auto" w:sz="8" w:space="0"/>
            </w:tcBorders>
            <w:shd w:val="clear" w:color="auto" w:fill="auto"/>
            <w:vAlign w:val="center"/>
          </w:tcPr>
          <w:p>
            <w:pPr>
              <w:pStyle w:val="178"/>
              <w:rPr>
                <w:rFonts w:hint="eastAsia"/>
              </w:rPr>
            </w:pPr>
            <w:r>
              <w:rPr>
                <w:rFonts w:hint="eastAsia"/>
              </w:rPr>
              <w:t>元素</w:t>
            </w:r>
          </w:p>
        </w:tc>
        <w:tc>
          <w:tcPr>
            <w:tcW w:w="2292" w:type="dxa"/>
            <w:tcBorders>
              <w:top w:val="single" w:color="auto" w:sz="8" w:space="0"/>
              <w:bottom w:val="single" w:color="auto" w:sz="8" w:space="0"/>
            </w:tcBorders>
            <w:shd w:val="clear" w:color="auto" w:fill="auto"/>
            <w:vAlign w:val="center"/>
          </w:tcPr>
          <w:p>
            <w:pPr>
              <w:pStyle w:val="178"/>
              <w:rPr>
                <w:rFonts w:hint="eastAsia"/>
              </w:rPr>
            </w:pPr>
            <w:r>
              <w:rPr>
                <w:rFonts w:hint="eastAsia"/>
              </w:rPr>
              <w:t>含量/</w:t>
            </w:r>
            <w:r>
              <w:t>%</w:t>
            </w:r>
          </w:p>
        </w:tc>
        <w:tc>
          <w:tcPr>
            <w:tcW w:w="2292" w:type="dxa"/>
            <w:tcBorders>
              <w:top w:val="single" w:color="auto" w:sz="8" w:space="0"/>
              <w:bottom w:val="single" w:color="auto" w:sz="8" w:space="0"/>
            </w:tcBorders>
            <w:shd w:val="clear" w:color="auto" w:fill="auto"/>
            <w:vAlign w:val="center"/>
          </w:tcPr>
          <w:p>
            <w:pPr>
              <w:pStyle w:val="178"/>
              <w:rPr>
                <w:rFonts w:hint="eastAsia"/>
              </w:rPr>
            </w:pPr>
            <w:r>
              <w:rPr>
                <w:rFonts w:hint="eastAsia"/>
              </w:rPr>
              <w:t>标准偏差</w:t>
            </w: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2291" w:type="dxa"/>
            <w:tcBorders>
              <w:top w:val="single" w:color="auto" w:sz="8" w:space="0"/>
            </w:tcBorders>
            <w:shd w:val="clear" w:color="auto" w:fill="auto"/>
            <w:vAlign w:val="center"/>
          </w:tcPr>
          <w:p>
            <w:pPr>
              <w:pStyle w:val="178"/>
              <w:rPr>
                <w:rFonts w:hint="eastAsia"/>
              </w:rPr>
            </w:pPr>
            <w:r>
              <w:rPr>
                <w:rFonts w:hint="eastAsia"/>
              </w:rPr>
              <w:t>Al</w:t>
            </w:r>
          </w:p>
        </w:tc>
        <w:tc>
          <w:tcPr>
            <w:tcW w:w="2292" w:type="dxa"/>
            <w:tcBorders>
              <w:top w:val="single" w:color="auto" w:sz="8" w:space="0"/>
            </w:tcBorders>
            <w:shd w:val="clear" w:color="auto" w:fill="auto"/>
            <w:vAlign w:val="center"/>
          </w:tcPr>
          <w:p>
            <w:pPr>
              <w:pStyle w:val="178"/>
              <w:rPr>
                <w:rFonts w:hint="eastAsia"/>
              </w:rPr>
            </w:pPr>
            <w:r>
              <w:t>51.448</w:t>
            </w:r>
          </w:p>
        </w:tc>
        <w:tc>
          <w:tcPr>
            <w:tcW w:w="2292" w:type="dxa"/>
            <w:tcBorders>
              <w:top w:val="single" w:color="auto" w:sz="8" w:space="0"/>
            </w:tcBorders>
            <w:shd w:val="clear" w:color="auto" w:fill="auto"/>
            <w:vAlign w:val="center"/>
          </w:tcPr>
          <w:p>
            <w:pPr>
              <w:pStyle w:val="178"/>
              <w:rPr>
                <w:rFonts w:hint="eastAsia"/>
              </w:rPr>
            </w:pPr>
            <w:r>
              <w:t>0.502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2291" w:type="dxa"/>
            <w:shd w:val="clear" w:color="auto" w:fill="auto"/>
            <w:vAlign w:val="center"/>
          </w:tcPr>
          <w:p>
            <w:pPr>
              <w:pStyle w:val="178"/>
              <w:rPr>
                <w:rFonts w:hint="eastAsia"/>
              </w:rPr>
            </w:pPr>
            <w:r>
              <w:rPr>
                <w:rFonts w:hint="eastAsia"/>
              </w:rPr>
              <w:t>S</w:t>
            </w:r>
          </w:p>
        </w:tc>
        <w:tc>
          <w:tcPr>
            <w:tcW w:w="2292" w:type="dxa"/>
            <w:shd w:val="clear" w:color="auto" w:fill="auto"/>
            <w:vAlign w:val="center"/>
          </w:tcPr>
          <w:p>
            <w:pPr>
              <w:pStyle w:val="178"/>
              <w:rPr>
                <w:rFonts w:hint="eastAsia"/>
              </w:rPr>
            </w:pPr>
            <w:r>
              <w:t>24.736</w:t>
            </w:r>
          </w:p>
        </w:tc>
        <w:tc>
          <w:tcPr>
            <w:tcW w:w="2292" w:type="dxa"/>
            <w:shd w:val="clear" w:color="auto" w:fill="auto"/>
            <w:vAlign w:val="center"/>
          </w:tcPr>
          <w:p>
            <w:pPr>
              <w:pStyle w:val="178"/>
              <w:rPr>
                <w:rFonts w:hint="eastAsia"/>
              </w:rPr>
            </w:pPr>
            <w:r>
              <w:t>0.152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2291" w:type="dxa"/>
            <w:shd w:val="clear" w:color="auto" w:fill="auto"/>
            <w:vAlign w:val="center"/>
          </w:tcPr>
          <w:p>
            <w:pPr>
              <w:pStyle w:val="178"/>
              <w:rPr>
                <w:rFonts w:hint="eastAsia"/>
              </w:rPr>
            </w:pPr>
            <w:r>
              <w:rPr>
                <w:rFonts w:hint="eastAsia"/>
              </w:rPr>
              <w:t>Zn</w:t>
            </w:r>
          </w:p>
        </w:tc>
        <w:tc>
          <w:tcPr>
            <w:tcW w:w="2292" w:type="dxa"/>
            <w:shd w:val="clear" w:color="auto" w:fill="auto"/>
            <w:vAlign w:val="center"/>
          </w:tcPr>
          <w:p>
            <w:pPr>
              <w:pStyle w:val="178"/>
              <w:rPr>
                <w:rFonts w:hint="eastAsia"/>
              </w:rPr>
            </w:pPr>
            <w:r>
              <w:t>12.481</w:t>
            </w:r>
          </w:p>
        </w:tc>
        <w:tc>
          <w:tcPr>
            <w:tcW w:w="2292" w:type="dxa"/>
            <w:shd w:val="clear" w:color="auto" w:fill="auto"/>
            <w:vAlign w:val="center"/>
          </w:tcPr>
          <w:p>
            <w:pPr>
              <w:pStyle w:val="178"/>
              <w:rPr>
                <w:rFonts w:hint="eastAsia"/>
              </w:rPr>
            </w:pPr>
            <w:r>
              <w:t>0.050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2291" w:type="dxa"/>
            <w:shd w:val="clear" w:color="auto" w:fill="auto"/>
            <w:vAlign w:val="center"/>
          </w:tcPr>
          <w:p>
            <w:pPr>
              <w:pStyle w:val="178"/>
              <w:rPr>
                <w:rFonts w:hint="eastAsia"/>
              </w:rPr>
            </w:pPr>
            <w:r>
              <w:rPr>
                <w:rFonts w:hint="eastAsia"/>
              </w:rPr>
              <w:t>K</w:t>
            </w:r>
          </w:p>
        </w:tc>
        <w:tc>
          <w:tcPr>
            <w:tcW w:w="2292" w:type="dxa"/>
            <w:shd w:val="clear" w:color="auto" w:fill="auto"/>
            <w:vAlign w:val="center"/>
          </w:tcPr>
          <w:p>
            <w:pPr>
              <w:pStyle w:val="178"/>
              <w:rPr>
                <w:rFonts w:hint="eastAsia"/>
              </w:rPr>
            </w:pPr>
            <w:r>
              <w:t>6.636</w:t>
            </w:r>
          </w:p>
        </w:tc>
        <w:tc>
          <w:tcPr>
            <w:tcW w:w="2292" w:type="dxa"/>
            <w:shd w:val="clear" w:color="auto" w:fill="auto"/>
            <w:vAlign w:val="center"/>
          </w:tcPr>
          <w:p>
            <w:pPr>
              <w:pStyle w:val="178"/>
              <w:rPr>
                <w:rFonts w:hint="eastAsia"/>
              </w:rPr>
            </w:pPr>
            <w:r>
              <w:t>0.121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2291" w:type="dxa"/>
            <w:shd w:val="clear" w:color="auto" w:fill="auto"/>
            <w:vAlign w:val="center"/>
          </w:tcPr>
          <w:p>
            <w:pPr>
              <w:pStyle w:val="178"/>
              <w:rPr>
                <w:rFonts w:hint="eastAsia"/>
              </w:rPr>
            </w:pPr>
            <w:r>
              <w:rPr>
                <w:rFonts w:hint="eastAsia"/>
              </w:rPr>
              <w:t>Si</w:t>
            </w:r>
          </w:p>
        </w:tc>
        <w:tc>
          <w:tcPr>
            <w:tcW w:w="2292" w:type="dxa"/>
            <w:shd w:val="clear" w:color="auto" w:fill="auto"/>
            <w:vAlign w:val="center"/>
          </w:tcPr>
          <w:p>
            <w:pPr>
              <w:pStyle w:val="178"/>
              <w:rPr>
                <w:rFonts w:hint="eastAsia"/>
              </w:rPr>
            </w:pPr>
            <w:r>
              <w:t>1.970</w:t>
            </w:r>
          </w:p>
        </w:tc>
        <w:tc>
          <w:tcPr>
            <w:tcW w:w="2292" w:type="dxa"/>
            <w:shd w:val="clear" w:color="auto" w:fill="auto"/>
            <w:vAlign w:val="center"/>
          </w:tcPr>
          <w:p>
            <w:pPr>
              <w:pStyle w:val="178"/>
              <w:rPr>
                <w:rFonts w:hint="eastAsia"/>
              </w:rPr>
            </w:pPr>
            <w:r>
              <w:t>0.103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2291" w:type="dxa"/>
            <w:shd w:val="clear" w:color="auto" w:fill="auto"/>
            <w:vAlign w:val="center"/>
          </w:tcPr>
          <w:p>
            <w:pPr>
              <w:pStyle w:val="178"/>
              <w:rPr>
                <w:rFonts w:hint="eastAsia"/>
              </w:rPr>
            </w:pPr>
            <w:r>
              <w:rPr>
                <w:rFonts w:hint="eastAsia"/>
              </w:rPr>
              <w:t>Ca</w:t>
            </w:r>
          </w:p>
        </w:tc>
        <w:tc>
          <w:tcPr>
            <w:tcW w:w="2292" w:type="dxa"/>
            <w:shd w:val="clear" w:color="auto" w:fill="auto"/>
            <w:vAlign w:val="center"/>
          </w:tcPr>
          <w:p>
            <w:pPr>
              <w:pStyle w:val="178"/>
              <w:rPr>
                <w:rFonts w:hint="eastAsia"/>
              </w:rPr>
            </w:pPr>
            <w:r>
              <w:t>1.540</w:t>
            </w:r>
          </w:p>
        </w:tc>
        <w:tc>
          <w:tcPr>
            <w:tcW w:w="2292" w:type="dxa"/>
            <w:shd w:val="clear" w:color="auto" w:fill="auto"/>
            <w:vAlign w:val="center"/>
          </w:tcPr>
          <w:p>
            <w:pPr>
              <w:pStyle w:val="178"/>
              <w:rPr>
                <w:rFonts w:hint="eastAsia"/>
              </w:rPr>
            </w:pPr>
            <w:r>
              <w:t>0.062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2291" w:type="dxa"/>
            <w:shd w:val="clear" w:color="auto" w:fill="auto"/>
            <w:vAlign w:val="center"/>
          </w:tcPr>
          <w:p>
            <w:pPr>
              <w:pStyle w:val="178"/>
              <w:rPr>
                <w:rFonts w:hint="eastAsia"/>
              </w:rPr>
            </w:pPr>
            <w:r>
              <w:rPr>
                <w:rFonts w:hint="eastAsia"/>
              </w:rPr>
              <w:t>P</w:t>
            </w:r>
          </w:p>
        </w:tc>
        <w:tc>
          <w:tcPr>
            <w:tcW w:w="2292" w:type="dxa"/>
            <w:shd w:val="clear" w:color="auto" w:fill="auto"/>
            <w:vAlign w:val="center"/>
          </w:tcPr>
          <w:p>
            <w:pPr>
              <w:pStyle w:val="178"/>
              <w:rPr>
                <w:rFonts w:hint="eastAsia"/>
              </w:rPr>
            </w:pPr>
            <w:r>
              <w:t>0.933</w:t>
            </w:r>
          </w:p>
        </w:tc>
        <w:tc>
          <w:tcPr>
            <w:tcW w:w="2292" w:type="dxa"/>
            <w:shd w:val="clear" w:color="auto" w:fill="auto"/>
            <w:vAlign w:val="center"/>
          </w:tcPr>
          <w:p>
            <w:pPr>
              <w:pStyle w:val="178"/>
              <w:rPr>
                <w:rFonts w:hint="eastAsia"/>
              </w:rPr>
            </w:pPr>
            <w:r>
              <w:t>0.074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2291" w:type="dxa"/>
            <w:shd w:val="clear" w:color="auto" w:fill="auto"/>
            <w:vAlign w:val="center"/>
          </w:tcPr>
          <w:p>
            <w:pPr>
              <w:pStyle w:val="178"/>
              <w:rPr>
                <w:rFonts w:hint="eastAsia"/>
              </w:rPr>
            </w:pPr>
            <w:r>
              <w:rPr>
                <w:rFonts w:hint="eastAsia"/>
              </w:rPr>
              <w:t>Fe</w:t>
            </w:r>
          </w:p>
        </w:tc>
        <w:tc>
          <w:tcPr>
            <w:tcW w:w="2292" w:type="dxa"/>
            <w:shd w:val="clear" w:color="auto" w:fill="auto"/>
            <w:vAlign w:val="center"/>
          </w:tcPr>
          <w:p>
            <w:pPr>
              <w:pStyle w:val="178"/>
              <w:rPr>
                <w:rFonts w:hint="eastAsia"/>
              </w:rPr>
            </w:pPr>
            <w:r>
              <w:t>0.256</w:t>
            </w:r>
          </w:p>
        </w:tc>
        <w:tc>
          <w:tcPr>
            <w:tcW w:w="2292" w:type="dxa"/>
            <w:shd w:val="clear" w:color="auto" w:fill="auto"/>
            <w:vAlign w:val="center"/>
          </w:tcPr>
          <w:p>
            <w:pPr>
              <w:pStyle w:val="178"/>
              <w:rPr>
                <w:rFonts w:hint="eastAsia"/>
              </w:rPr>
            </w:pPr>
            <w:r>
              <w:t>0.017</w:t>
            </w:r>
          </w:p>
        </w:tc>
      </w:tr>
    </w:tbl>
    <w:p>
      <w:pPr>
        <w:pStyle w:val="81"/>
        <w:spacing w:before="120" w:after="120"/>
      </w:pPr>
      <w:r>
        <w:rPr>
          <w:rFonts w:hint="eastAsia"/>
        </w:rPr>
        <w:t>天然胶乳含量计算</w:t>
      </w:r>
    </w:p>
    <w:p>
      <w:pPr>
        <w:pStyle w:val="56"/>
        <w:ind w:firstLine="420"/>
      </w:pPr>
      <w:r>
        <w:rPr>
          <w:rFonts w:hint="eastAsia"/>
        </w:rPr>
        <w:t>天然胶乳含量计算见B.5.1.6。</w:t>
      </w:r>
    </w:p>
    <w:p>
      <w:pPr>
        <w:pStyle w:val="56"/>
        <w:ind w:firstLine="420"/>
      </w:pPr>
      <w:r>
        <w:rPr>
          <w:rFonts w:hint="eastAsia"/>
        </w:rPr>
        <w:t>氢氧化铝含量按公式(B.3)计算。</w:t>
      </w:r>
    </w:p>
    <w:p>
      <w:pPr>
        <w:pStyle w:val="113"/>
      </w:pPr>
      <w:r>
        <w:tab/>
      </w:r>
      <m:oMath>
        <m:r>
          <m:rPr>
            <m:sty m:val="p"/>
          </m:rPr>
          <w:rPr>
            <w:rFonts w:hint="eastAsia" w:ascii="Cambria Math" w:hAnsi="Cambria Math"/>
          </w:rPr>
          <m:t>氢氧化铝含量=</m:t>
        </m:r>
        <m:f>
          <m:fPr>
            <m:ctrlPr>
              <w:rPr>
                <w:rFonts w:ascii="Cambria Math" w:hAnsi="Cambria Math"/>
              </w:rPr>
            </m:ctrlPr>
          </m:fPr>
          <m:num>
            <m:r>
              <m:rPr/>
              <w:rPr>
                <w:rFonts w:hint="eastAsia" w:ascii="Cambria Math" w:hAnsi="Cambria Math"/>
              </w:rPr>
              <m:t>f%</m:t>
            </m:r>
            <m:r>
              <m:rPr/>
              <w:rPr>
                <w:rFonts w:ascii="Cambria Math" w:hAnsi="Cambria Math"/>
              </w:rPr>
              <m:t>×156</m:t>
            </m:r>
            <m:ctrlPr>
              <w:rPr>
                <w:rFonts w:ascii="Cambria Math" w:hAnsi="Cambria Math"/>
              </w:rPr>
            </m:ctrlPr>
          </m:num>
          <m:den>
            <m:r>
              <m:rPr/>
              <w:rPr>
                <w:rFonts w:ascii="Cambria Math" w:hAnsi="Cambria Math"/>
              </w:rPr>
              <m:t>54</m:t>
            </m:r>
            <m:ctrlPr>
              <w:rPr>
                <w:rFonts w:ascii="Cambria Math" w:hAnsi="Cambria Math"/>
              </w:rPr>
            </m:ctrlPr>
          </m:den>
        </m:f>
        <m:r>
          <m:rPr/>
          <w:rPr>
            <w:rFonts w:ascii="Cambria Math" w:hAnsi="Cambria Math"/>
          </w:rPr>
          <m:t>×(1−a%)</m:t>
        </m:r>
      </m:oMath>
      <w:r>
        <w:rPr>
          <w:rFonts w:ascii="微软雅黑" w:hAnsi="微软雅黑" w:eastAsia="微软雅黑"/>
        </w:rPr>
        <w:tab/>
      </w:r>
      <w:r>
        <w:t>(B.</w:t>
      </w:r>
      <w:r>
        <w:fldChar w:fldCharType="begin"/>
      </w:r>
      <w:r>
        <w:instrText xml:space="preserve">  seq fulu_equation_133116722789653958  </w:instrText>
      </w:r>
      <w:r>
        <w:fldChar w:fldCharType="separate"/>
      </w:r>
      <w:r>
        <w:t>3</w:t>
      </w:r>
      <w:r>
        <w:fldChar w:fldCharType="end"/>
      </w:r>
      <w:r>
        <w:t>)</w:t>
      </w:r>
    </w:p>
    <w:p>
      <w:pPr>
        <w:pStyle w:val="55"/>
        <w:ind w:firstLine="420"/>
      </w:pPr>
      <w:r>
        <w:rPr>
          <w:rFonts w:hint="eastAsia"/>
        </w:rPr>
        <w:t>式中：</w:t>
      </w:r>
    </w:p>
    <w:p>
      <w:pPr>
        <w:pStyle w:val="56"/>
        <w:ind w:firstLine="420"/>
      </w:pPr>
      <m:oMath>
        <m:r>
          <m:rPr/>
          <w:rPr>
            <w:rFonts w:hint="eastAsia" w:ascii="Cambria Math" w:hAnsi="Cambria Math"/>
          </w:rPr>
          <m:t>f%</m:t>
        </m:r>
      </m:oMath>
      <w:r>
        <w:rPr>
          <w:rFonts w:hint="eastAsia"/>
        </w:rPr>
        <w:t>——氢氧化铝分解水的失重含量；</w:t>
      </w:r>
    </w:p>
    <w:p>
      <w:pPr>
        <w:pStyle w:val="56"/>
        <w:ind w:firstLine="420"/>
      </w:pPr>
      <m:oMath>
        <m:r>
          <m:rPr/>
          <w:rPr>
            <w:rFonts w:ascii="Cambria Math" w:hAnsi="Cambria Math"/>
          </w:rPr>
          <m:t>a%</m:t>
        </m:r>
      </m:oMath>
      <w:r>
        <w:rPr>
          <w:rFonts w:hint="eastAsia"/>
        </w:rPr>
        <w:t>——素氏提取物含量。</w:t>
      </w:r>
    </w:p>
    <w:p>
      <w:pPr>
        <w:pStyle w:val="78"/>
        <w:spacing w:before="120" w:after="120"/>
      </w:pPr>
      <w:r>
        <w:rPr>
          <w:rFonts w:hint="eastAsia"/>
        </w:rPr>
        <w:t>标样红外光谱图</w:t>
      </w:r>
    </w:p>
    <w:p>
      <w:pPr>
        <w:pStyle w:val="56"/>
        <w:ind w:firstLine="420"/>
      </w:pPr>
      <w:r>
        <w:rPr>
          <w:rFonts w:hint="eastAsia"/>
        </w:rPr>
        <w:t>除了上述的TGA方法外，还需要严格按照天然胶乳和丁苯橡胶的混合红外标样图对照定量。图B.9为标样的红外光谱图。</w:t>
      </w:r>
    </w:p>
    <w:p>
      <w:pPr>
        <w:pStyle w:val="56"/>
        <w:ind w:firstLine="420"/>
        <w:jc w:val="center"/>
        <w:rPr>
          <w:rFonts w:hint="eastAsia"/>
        </w:rPr>
      </w:pPr>
      <w:r>
        <w:drawing>
          <wp:inline distT="0" distB="0" distL="0" distR="0">
            <wp:extent cx="5429250" cy="24765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48"/>
                    <a:stretch>
                      <a:fillRect/>
                    </a:stretch>
                  </pic:blipFill>
                  <pic:spPr>
                    <a:xfrm>
                      <a:off x="0" y="0"/>
                      <a:ext cx="5429250" cy="2476500"/>
                    </a:xfrm>
                    <a:prstGeom prst="rect">
                      <a:avLst/>
                    </a:prstGeom>
                  </pic:spPr>
                </pic:pic>
              </a:graphicData>
            </a:graphic>
          </wp:inline>
        </w:drawing>
      </w:r>
    </w:p>
    <w:p>
      <w:pPr>
        <w:pStyle w:val="83"/>
        <w:spacing w:before="120" w:after="120"/>
      </w:pPr>
      <w:r>
        <w:rPr>
          <w:rFonts w:hint="eastAsia"/>
        </w:rPr>
        <w:t>标样的红外光谱图</w:t>
      </w:r>
    </w:p>
    <w:p>
      <w:pPr>
        <w:pStyle w:val="56"/>
        <w:ind w:firstLine="420"/>
        <w:rPr>
          <w:rFonts w:hint="eastAsia"/>
        </w:rPr>
      </w:pPr>
    </w:p>
    <w:bookmarkEnd w:id="50"/>
    <w:p>
      <w:pPr>
        <w:pStyle w:val="56"/>
        <w:ind w:firstLine="0" w:firstLineChars="0"/>
        <w:jc w:val="center"/>
        <w:rPr>
          <w:rFonts w:hint="eastAsia"/>
        </w:rPr>
      </w:pPr>
      <w:bookmarkStart w:id="52" w:name="BookMark8"/>
      <w:r>
        <w:rPr>
          <w:rFonts w:hint="eastAsia"/>
        </w:rPr>
        <w:drawing>
          <wp:inline distT="0" distB="0" distL="0" distR="0">
            <wp:extent cx="1485900" cy="317500"/>
            <wp:effectExtent l="0" t="0" r="0" b="6350"/>
            <wp:docPr id="71" name="图片 71"/>
            <wp:cNvGraphicFramePr/>
            <a:graphic xmlns:a="http://schemas.openxmlformats.org/drawingml/2006/main">
              <a:graphicData uri="http://schemas.openxmlformats.org/drawingml/2006/picture">
                <pic:pic xmlns:pic="http://schemas.openxmlformats.org/drawingml/2006/picture">
                  <pic:nvPicPr>
                    <pic:cNvPr id="71" name="图片 71"/>
                    <pic:cNvPicPr/>
                  </pic:nvPicPr>
                  <pic:blipFill>
                    <a:blip r:embed="rId4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2"/>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w:t>
    </w:r>
    <w:r>
      <w:rPr>
        <w:rFonts w:hint="eastAsia" w:ascii="黑体" w:hAnsi="黑体" w:eastAsia="黑体"/>
        <w:lang w:eastAsia="zh-CN"/>
      </w:rPr>
      <w:t>—</w:t>
    </w:r>
    <w:r>
      <w:rPr>
        <w:rFonts w:ascii="黑体" w:hAnsi="黑体" w:eastAsia="黑体"/>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T/CSTE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T/CSTE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23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2D9A28DC"/>
    <w:multiLevelType w:val="multilevel"/>
    <w:tmpl w:val="2D9A28DC"/>
    <w:lvl w:ilvl="0" w:tentative="0">
      <w:start w:val="1"/>
      <w:numFmt w:val="none"/>
      <w:suff w:val="nothing"/>
      <w:lvlText w:val="%1"/>
      <w:lvlJc w:val="left"/>
      <w:pPr>
        <w:ind w:left="0" w:firstLine="0"/>
      </w:pPr>
      <w:rPr>
        <w:rFonts w:hint="default" w:ascii="Times New Roman" w:hAnsi="Times New Roman" w:cs="Times New Roman"/>
        <w:b/>
        <w:i w:val="0"/>
        <w:sz w:val="21"/>
        <w:szCs w:val="21"/>
      </w:rPr>
    </w:lvl>
    <w:lvl w:ilvl="1" w:tentative="0">
      <w:start w:val="1"/>
      <w:numFmt w:val="decimal"/>
      <w:suff w:val="nothing"/>
      <w:lvlText w:val="%1%2　"/>
      <w:lvlJc w:val="left"/>
      <w:pPr>
        <w:ind w:left="0" w:firstLine="0"/>
      </w:pPr>
      <w:rPr>
        <w:rFonts w:hint="eastAsia" w:ascii="黑体" w:hAnsi="Times New Roman" w:eastAsia="黑体"/>
        <w:b w:val="0"/>
        <w:i w:val="0"/>
        <w:sz w:val="21"/>
        <w:szCs w:val="21"/>
      </w:rPr>
    </w:lvl>
    <w:lvl w:ilvl="2" w:tentative="0">
      <w:start w:val="1"/>
      <w:numFmt w:val="decimal"/>
      <w:suff w:val="nothing"/>
      <w:lvlText w:val="%1%2.%3　"/>
      <w:lvlJc w:val="left"/>
      <w:pPr>
        <w:ind w:left="0" w:firstLine="0"/>
      </w:pPr>
      <w:rPr>
        <w:rFonts w:hint="eastAsia" w:ascii="黑体" w:hAnsi="Times New Roman" w:eastAsia="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b w:val="0"/>
        <w:i w:val="0"/>
        <w:sz w:val="21"/>
        <w:szCs w:val="21"/>
      </w:rPr>
    </w:lvl>
    <w:lvl w:ilvl="4" w:tentative="0">
      <w:start w:val="1"/>
      <w:numFmt w:val="decimal"/>
      <w:suff w:val="nothing"/>
      <w:lvlText w:val="%1%2.%3.%4.%5　"/>
      <w:lvlJc w:val="left"/>
      <w:pPr>
        <w:ind w:left="0" w:firstLine="0"/>
      </w:pPr>
      <w:rPr>
        <w:rFonts w:hint="eastAsia" w:ascii="黑体" w:hAnsi="Times New Roman" w:eastAsia="黑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b w:val="0"/>
        <w:i w:val="0"/>
        <w:sz w:val="21"/>
        <w:szCs w:val="21"/>
      </w:rPr>
    </w:lvl>
    <w:lvl w:ilvl="6" w:tentative="0">
      <w:start w:val="1"/>
      <w:numFmt w:val="decimal"/>
      <w:suff w:val="nothing"/>
      <w:lvlText w:val="%1%2.%3.%4.%5.%6.%7　"/>
      <w:lvlJc w:val="left"/>
      <w:pPr>
        <w:ind w:left="0" w:firstLine="0"/>
      </w:pPr>
      <w:rPr>
        <w:rFonts w:hint="eastAsia" w:ascii="黑体" w:hAnsi="Times New Roman" w:eastAsia="黑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rPr>
    </w:lvl>
    <w:lvl w:ilvl="8" w:tentative="0">
      <w:start w:val="1"/>
      <w:numFmt w:val="decimal"/>
      <w:lvlText w:val="%1.%2.%3.%4.%5.%6.%7.%8.%9"/>
      <w:lvlJc w:val="left"/>
      <w:pPr>
        <w:tabs>
          <w:tab w:val="left" w:pos="4777"/>
        </w:tabs>
        <w:ind w:left="4677" w:hanging="1700"/>
      </w:pPr>
      <w:rPr>
        <w:rFonts w:hint="eastAsia" w:ascii="宋体" w:hAnsi="宋体" w:eastAsia="宋体"/>
      </w:rPr>
    </w:lvl>
  </w:abstractNum>
  <w:abstractNum w:abstractNumId="14">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0"/>
  </w:num>
  <w:num w:numId="3">
    <w:abstractNumId w:val="6"/>
  </w:num>
  <w:num w:numId="4">
    <w:abstractNumId w:val="26"/>
  </w:num>
  <w:num w:numId="5">
    <w:abstractNumId w:val="21"/>
  </w:num>
  <w:num w:numId="6">
    <w:abstractNumId w:val="16"/>
  </w:num>
  <w:num w:numId="7">
    <w:abstractNumId w:val="9"/>
  </w:num>
  <w:num w:numId="8">
    <w:abstractNumId w:val="4"/>
  </w:num>
  <w:num w:numId="9">
    <w:abstractNumId w:val="10"/>
  </w:num>
  <w:num w:numId="10">
    <w:abstractNumId w:val="19"/>
  </w:num>
  <w:num w:numId="11">
    <w:abstractNumId w:val="28"/>
  </w:num>
  <w:num w:numId="12">
    <w:abstractNumId w:val="14"/>
  </w:num>
  <w:num w:numId="13">
    <w:abstractNumId w:val="15"/>
  </w:num>
  <w:num w:numId="14">
    <w:abstractNumId w:val="8"/>
  </w:num>
  <w:num w:numId="15">
    <w:abstractNumId w:val="22"/>
  </w:num>
  <w:num w:numId="16">
    <w:abstractNumId w:val="24"/>
  </w:num>
  <w:num w:numId="17">
    <w:abstractNumId w:val="20"/>
  </w:num>
  <w:num w:numId="18">
    <w:abstractNumId w:val="32"/>
  </w:num>
  <w:num w:numId="19">
    <w:abstractNumId w:val="18"/>
  </w:num>
  <w:num w:numId="20">
    <w:abstractNumId w:val="2"/>
  </w:num>
  <w:num w:numId="21">
    <w:abstractNumId w:val="12"/>
  </w:num>
  <w:num w:numId="22">
    <w:abstractNumId w:val="33"/>
  </w:num>
  <w:num w:numId="23">
    <w:abstractNumId w:val="23"/>
  </w:num>
  <w:num w:numId="24">
    <w:abstractNumId w:val="7"/>
  </w:num>
  <w:num w:numId="25">
    <w:abstractNumId w:val="29"/>
  </w:num>
  <w:num w:numId="26">
    <w:abstractNumId w:val="31"/>
  </w:num>
  <w:num w:numId="27">
    <w:abstractNumId w:val="3"/>
  </w:num>
  <w:num w:numId="28">
    <w:abstractNumId w:val="5"/>
  </w:num>
  <w:num w:numId="29">
    <w:abstractNumId w:val="17"/>
  </w:num>
  <w:num w:numId="30">
    <w:abstractNumId w:val="27"/>
  </w:num>
  <w:num w:numId="31">
    <w:abstractNumId w:val="25"/>
  </w:num>
  <w:num w:numId="32">
    <w:abstractNumId w:val="11"/>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jMTliYTI4NWMzODJjOGI4NDRlNjQ2YjFjMzBjZTkifQ=="/>
    <w:docVar w:name="KSO_WPS_MARK_KEY" w:val="e409f1a7-b49c-4031-ada3-77dd826a7b55"/>
  </w:docVars>
  <w:rsids>
    <w:rsidRoot w:val="004B14F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245"/>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25B2"/>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0B8D"/>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23CD"/>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F9A"/>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76E65"/>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14F1"/>
    <w:rsid w:val="004B2701"/>
    <w:rsid w:val="004B2E1B"/>
    <w:rsid w:val="004B3AA8"/>
    <w:rsid w:val="004B3E93"/>
    <w:rsid w:val="004C1FBC"/>
    <w:rsid w:val="004C20A4"/>
    <w:rsid w:val="004C2318"/>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516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6B16"/>
    <w:rsid w:val="007501A8"/>
    <w:rsid w:val="00750D61"/>
    <w:rsid w:val="00750EE1"/>
    <w:rsid w:val="0075109D"/>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77AE"/>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B1E"/>
    <w:rsid w:val="00A30EFC"/>
    <w:rsid w:val="00A31984"/>
    <w:rsid w:val="00A32D73"/>
    <w:rsid w:val="00A3367B"/>
    <w:rsid w:val="00A33C67"/>
    <w:rsid w:val="00A3597D"/>
    <w:rsid w:val="00A35FE3"/>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4DD3"/>
    <w:rsid w:val="00AE5EB4"/>
    <w:rsid w:val="00AF0C18"/>
    <w:rsid w:val="00AF47C5"/>
    <w:rsid w:val="00AF5398"/>
    <w:rsid w:val="00B049AF"/>
    <w:rsid w:val="00B07242"/>
    <w:rsid w:val="00B10534"/>
    <w:rsid w:val="00B113DB"/>
    <w:rsid w:val="00B11D8A"/>
    <w:rsid w:val="00B12981"/>
    <w:rsid w:val="00B147DD"/>
    <w:rsid w:val="00B156FD"/>
    <w:rsid w:val="00B17253"/>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08A"/>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0D6"/>
    <w:rsid w:val="00E01138"/>
    <w:rsid w:val="00E02DFB"/>
    <w:rsid w:val="00E030F9"/>
    <w:rsid w:val="00E0311A"/>
    <w:rsid w:val="00E03138"/>
    <w:rsid w:val="00E06404"/>
    <w:rsid w:val="00E11A85"/>
    <w:rsid w:val="00E12495"/>
    <w:rsid w:val="00E15CCD"/>
    <w:rsid w:val="00E202EF"/>
    <w:rsid w:val="00E210B5"/>
    <w:rsid w:val="00E22E41"/>
    <w:rsid w:val="00E24B44"/>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29CC"/>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2159"/>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93700E7"/>
    <w:rsid w:val="0A131415"/>
    <w:rsid w:val="0FC91CB4"/>
    <w:rsid w:val="13D50337"/>
    <w:rsid w:val="15194B44"/>
    <w:rsid w:val="24AF077C"/>
    <w:rsid w:val="27BF157B"/>
    <w:rsid w:val="2E3D35E2"/>
    <w:rsid w:val="35E6061B"/>
    <w:rsid w:val="3B6D519B"/>
    <w:rsid w:val="3E614CE2"/>
    <w:rsid w:val="3E821E32"/>
    <w:rsid w:val="43123A77"/>
    <w:rsid w:val="585C67EF"/>
    <w:rsid w:val="5ABF12B7"/>
    <w:rsid w:val="64B62EDF"/>
    <w:rsid w:val="67D0240D"/>
    <w:rsid w:val="681C6DBF"/>
    <w:rsid w:val="69380C42"/>
    <w:rsid w:val="74A40EAA"/>
    <w:rsid w:val="7C10151B"/>
    <w:rsid w:val="7C1548D5"/>
    <w:rsid w:val="7D5471E5"/>
    <w:rsid w:val="7DE60785"/>
    <w:rsid w:val="7F03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basedOn w:val="1"/>
    <w:qFormat/>
    <w:uiPriority w:val="0"/>
    <w:pPr>
      <w:widowControl/>
      <w:autoSpaceDE w:val="0"/>
      <w:autoSpaceDN w:val="0"/>
      <w:adjustRightInd/>
      <w:spacing w:line="240" w:lineRule="auto"/>
      <w:ind w:firstLine="420" w:firstLineChars="200"/>
    </w:pPr>
    <w:rPr>
      <w:rFonts w:ascii="宋体"/>
    </w:rPr>
  </w:style>
  <w:style w:type="paragraph" w:customStyle="1" w:styleId="231">
    <w:name w:val="附录章标题"/>
    <w:basedOn w:val="1"/>
    <w:next w:val="230"/>
    <w:qFormat/>
    <w:uiPriority w:val="0"/>
    <w:pPr>
      <w:widowControl/>
      <w:wordWrap w:val="0"/>
      <w:overflowPunct w:val="0"/>
      <w:adjustRightInd/>
      <w:spacing w:beforeLines="100" w:afterLines="100" w:line="240" w:lineRule="auto"/>
      <w:textAlignment w:val="baseline"/>
      <w:outlineLvl w:val="1"/>
    </w:pPr>
    <w:rPr>
      <w:rFonts w:ascii="黑体" w:hAnsi="Times New Roman" w:eastAsia="黑体"/>
      <w:kern w:val="21"/>
    </w:rPr>
  </w:style>
  <w:style w:type="paragraph" w:customStyle="1" w:styleId="232">
    <w:name w:val="附录二级条标题"/>
    <w:basedOn w:val="1"/>
    <w:next w:val="230"/>
    <w:qFormat/>
    <w:uiPriority w:val="0"/>
    <w:pPr>
      <w:widowControl/>
      <w:wordWrap w:val="0"/>
      <w:overflowPunct w:val="0"/>
      <w:autoSpaceDE w:val="0"/>
      <w:autoSpaceDN w:val="0"/>
      <w:adjustRightInd/>
      <w:spacing w:beforeLines="50" w:afterLines="50" w:line="240" w:lineRule="auto"/>
      <w:textAlignment w:val="baseline"/>
      <w:outlineLvl w:val="3"/>
    </w:pPr>
    <w:rPr>
      <w:rFonts w:ascii="黑体" w:eastAsia="黑体"/>
      <w:kern w:val="21"/>
    </w:rPr>
  </w:style>
  <w:style w:type="paragraph" w:customStyle="1" w:styleId="233">
    <w:name w:val="附录一级条标题"/>
    <w:basedOn w:val="231"/>
    <w:next w:val="230"/>
    <w:qFormat/>
    <w:uiPriority w:val="0"/>
    <w:pPr>
      <w:autoSpaceDE w:val="0"/>
      <w:autoSpaceDN w:val="0"/>
      <w:spacing w:beforeLines="50" w:afterLines="50"/>
      <w:outlineLvl w:val="2"/>
    </w:pPr>
  </w:style>
  <w:style w:type="paragraph" w:customStyle="1" w:styleId="234">
    <w:name w:val="注×："/>
    <w:basedOn w:val="1"/>
    <w:qFormat/>
    <w:uiPriority w:val="0"/>
    <w:pPr>
      <w:autoSpaceDE w:val="0"/>
      <w:autoSpaceDN w:val="0"/>
      <w:adjustRightInd/>
      <w:spacing w:before="100" w:beforeAutospacing="1" w:after="100" w:afterAutospacing="1" w:line="240" w:lineRule="auto"/>
      <w:ind w:left="874" w:hanging="448"/>
    </w:pPr>
    <w:rPr>
      <w:rFonts w:ascii="宋体" w:hAnsi="Times New Roman"/>
      <w:kern w:val="0"/>
      <w:sz w:val="18"/>
      <w:szCs w:val="18"/>
    </w:rPr>
  </w:style>
  <w:style w:type="paragraph" w:customStyle="1" w:styleId="235">
    <w:name w:val="列项——（一级）"/>
    <w:basedOn w:val="1"/>
    <w:qFormat/>
    <w:uiPriority w:val="0"/>
    <w:pPr>
      <w:adjustRightInd/>
      <w:spacing w:before="100" w:beforeAutospacing="1" w:after="100" w:afterAutospacing="1" w:line="240" w:lineRule="auto"/>
      <w:ind w:left="623" w:hanging="425"/>
    </w:pPr>
    <w:rPr>
      <w:rFonts w:ascii="宋体" w:hAnsi="Times New Roman"/>
      <w:kern w:val="0"/>
    </w:rPr>
  </w:style>
  <w:style w:type="paragraph" w:customStyle="1" w:styleId="23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37">
    <w:name w:val="Table Paragraph"/>
    <w:basedOn w:val="1"/>
    <w:qFormat/>
    <w:uiPriority w:val="1"/>
    <w:pPr>
      <w:spacing w:line="300" w:lineRule="auto"/>
      <w:jc w:val="left"/>
    </w:pPr>
    <w:rPr>
      <w:kern w:val="0"/>
      <w:sz w:val="22"/>
      <w:lang w:eastAsia="en-US"/>
    </w:rPr>
  </w:style>
  <w:style w:type="paragraph" w:styleId="238">
    <w:name w:val="List Paragraph"/>
    <w:basedOn w:val="1"/>
    <w:qFormat/>
    <w:uiPriority w:val="99"/>
    <w:pPr>
      <w:ind w:firstLine="420" w:firstLineChars="200"/>
    </w:pPr>
  </w:style>
  <w:style w:type="paragraph" w:customStyle="1" w:styleId="239">
    <w:name w:val="一级条标题"/>
    <w:next w:val="230"/>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4" Type="http://schemas.openxmlformats.org/officeDocument/2006/relationships/glossaryDocument" Target="glossary/document.xml"/><Relationship Id="rId53" Type="http://schemas.openxmlformats.org/officeDocument/2006/relationships/fontTable" Target="fontTable.xml"/><Relationship Id="rId52" Type="http://schemas.openxmlformats.org/officeDocument/2006/relationships/customXml" Target="../customXml/item2.xml"/><Relationship Id="rId51" Type="http://schemas.openxmlformats.org/officeDocument/2006/relationships/numbering" Target="numbering.xml"/><Relationship Id="rId50" Type="http://schemas.openxmlformats.org/officeDocument/2006/relationships/customXml" Target="../customXml/item1.xml"/><Relationship Id="rId5" Type="http://schemas.openxmlformats.org/officeDocument/2006/relationships/header" Target="header1.xml"/><Relationship Id="rId49" Type="http://schemas.openxmlformats.org/officeDocument/2006/relationships/image" Target="media/image37.jpeg"/><Relationship Id="rId48" Type="http://schemas.openxmlformats.org/officeDocument/2006/relationships/image" Target="media/image36.png"/><Relationship Id="rId47" Type="http://schemas.openxmlformats.org/officeDocument/2006/relationships/image" Target="media/image35.png"/><Relationship Id="rId46" Type="http://schemas.openxmlformats.org/officeDocument/2006/relationships/image" Target="media/image34.png"/><Relationship Id="rId45" Type="http://schemas.openxmlformats.org/officeDocument/2006/relationships/image" Target="media/image33.png"/><Relationship Id="rId44" Type="http://schemas.openxmlformats.org/officeDocument/2006/relationships/image" Target="media/image32.png"/><Relationship Id="rId43" Type="http://schemas.openxmlformats.org/officeDocument/2006/relationships/image" Target="media/image31.png"/><Relationship Id="rId42" Type="http://schemas.openxmlformats.org/officeDocument/2006/relationships/image" Target="media/image30.png"/><Relationship Id="rId41" Type="http://schemas.openxmlformats.org/officeDocument/2006/relationships/image" Target="media/image29.png"/><Relationship Id="rId40" Type="http://schemas.openxmlformats.org/officeDocument/2006/relationships/image" Target="media/image28.png"/><Relationship Id="rId4" Type="http://schemas.openxmlformats.org/officeDocument/2006/relationships/endnotes" Target="endnotes.xml"/><Relationship Id="rId39" Type="http://schemas.openxmlformats.org/officeDocument/2006/relationships/image" Target="media/image27.png"/><Relationship Id="rId38" Type="http://schemas.openxmlformats.org/officeDocument/2006/relationships/image" Target="media/image26.png"/><Relationship Id="rId37" Type="http://schemas.openxmlformats.org/officeDocument/2006/relationships/image" Target="media/image25.png"/><Relationship Id="rId36" Type="http://schemas.openxmlformats.org/officeDocument/2006/relationships/image" Target="media/image24.png"/><Relationship Id="rId35" Type="http://schemas.openxmlformats.org/officeDocument/2006/relationships/image" Target="media/image23.png"/><Relationship Id="rId34" Type="http://schemas.openxmlformats.org/officeDocument/2006/relationships/image" Target="media/image22.png"/><Relationship Id="rId33" Type="http://schemas.openxmlformats.org/officeDocument/2006/relationships/image" Target="media/image21.png"/><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footnotes" Target="footnotes.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jpeg"/><Relationship Id="rId26" Type="http://schemas.openxmlformats.org/officeDocument/2006/relationships/image" Target="media/image14.jpeg"/><Relationship Id="rId25" Type="http://schemas.openxmlformats.org/officeDocument/2006/relationships/image" Target="media/image13.jpeg"/><Relationship Id="rId24" Type="http://schemas.openxmlformats.org/officeDocument/2006/relationships/image" Target="media/image12.jpeg"/><Relationship Id="rId23" Type="http://schemas.openxmlformats.org/officeDocument/2006/relationships/image" Target="media/image11.jpeg"/><Relationship Id="rId22" Type="http://schemas.openxmlformats.org/officeDocument/2006/relationships/image" Target="media/image10.jpeg"/><Relationship Id="rId21" Type="http://schemas.openxmlformats.org/officeDocument/2006/relationships/image" Target="media/image9.jpeg"/><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F26FB5A2FE24B798E1E69E08645DC07"/>
        <w:style w:val=""/>
        <w:category>
          <w:name w:val="常规"/>
          <w:gallery w:val="placeholder"/>
        </w:category>
        <w:types>
          <w:type w:val="bbPlcHdr"/>
        </w:types>
        <w:behaviors>
          <w:behavior w:val="content"/>
        </w:behaviors>
        <w:description w:val=""/>
        <w:guid w:val="{860A812C-3534-4E87-BCE5-A3B9F8C279FF}"/>
      </w:docPartPr>
      <w:docPartBody>
        <w:p>
          <w:pPr>
            <w:pStyle w:val="5"/>
          </w:pPr>
          <w:r>
            <w:rPr>
              <w:rStyle w:val="4"/>
              <w:rFonts w:hint="eastAsia"/>
            </w:rPr>
            <w:t>单击或点击此处输入文字。</w:t>
          </w:r>
        </w:p>
      </w:docPartBody>
    </w:docPart>
    <w:docPart>
      <w:docPartPr>
        <w:name w:val="9E12A3E0CE814FFA81D73CB6F0188527"/>
        <w:style w:val=""/>
        <w:category>
          <w:name w:val="常规"/>
          <w:gallery w:val="placeholder"/>
        </w:category>
        <w:types>
          <w:type w:val="bbPlcHdr"/>
        </w:types>
        <w:behaviors>
          <w:behavior w:val="content"/>
        </w:behaviors>
        <w:description w:val=""/>
        <w:guid w:val="{7D897278-6416-4EAC-B0FA-9F5041ECDACE}"/>
      </w:docPartPr>
      <w:docPartBody>
        <w:p>
          <w:pPr>
            <w:pStyle w:val="6"/>
          </w:pPr>
          <w:r>
            <w:rPr>
              <w:rStyle w:val="4"/>
              <w:rFonts w:hint="eastAsia"/>
            </w:rPr>
            <w:t>选择一项。</w:t>
          </w:r>
        </w:p>
      </w:docPartBody>
    </w:docPart>
    <w:docPart>
      <w:docPartPr>
        <w:name w:val="A901B915F4BD473AB5BC8AE70AA1E06C"/>
        <w:style w:val=""/>
        <w:category>
          <w:name w:val="常规"/>
          <w:gallery w:val="placeholder"/>
        </w:category>
        <w:types>
          <w:type w:val="bbPlcHdr"/>
        </w:types>
        <w:behaviors>
          <w:behavior w:val="content"/>
        </w:behaviors>
        <w:description w:val=""/>
        <w:guid w:val="{DB8DE37D-4138-46A3-8466-F0FEF392DECB}"/>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96"/>
    <w:rsid w:val="006809C0"/>
    <w:rsid w:val="006A503D"/>
    <w:rsid w:val="008A79FA"/>
    <w:rsid w:val="00ED6496"/>
    <w:rsid w:val="00F71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F26FB5A2FE24B798E1E69E08645DC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E12A3E0CE814FFA81D73CB6F01885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901B915F4BD473AB5BC8AE70AA1E06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CF27B-C742-4AD7-9539-3D818A88197F}">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5537</Words>
  <Characters>6879</Characters>
  <Lines>56</Lines>
  <Paragraphs>15</Paragraphs>
  <TotalTime>2</TotalTime>
  <ScaleCrop>false</ScaleCrop>
  <LinksUpToDate>false</LinksUpToDate>
  <CharactersWithSpaces>6993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2022-10-31T01:31:00Z</dcterms:created>
  <dc:creator>0</dc:creator>
  <dc:description>&lt;config cover="true" show_menu="true" version="1.0.0" doctype="SDKXY"&gt;_x000d_
&lt;/config&gt;</dc:description>
  <cp:lastModifiedBy>刘晨光</cp:lastModifiedBy>
  <cp:lastPrinted>2021-02-02T08:22:00Z</cp:lastPrinted>
  <dcterms:modified xsi:type="dcterms:W3CDTF">2023-04-11T01:49:50Z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GrammarlyDocumentId">
    <vt:lpwstr>58047cab-d964-4ff3-8a89-26456a5abdd3</vt:lpwstr>
  </property>
  <property fmtid="{D5CDD505-2E9C-101B-9397-08002B2CF9AE}" pid="15" name="KSOProductBuildVer">
    <vt:lpwstr>2052-11.1.0.14036</vt:lpwstr>
  </property>
  <property fmtid="{D5CDD505-2E9C-101B-9397-08002B2CF9AE}" pid="16" name="ICV">
    <vt:lpwstr>CF2913CA696046D8959C21ACF7AAFCAA</vt:lpwstr>
  </property>
</Properties>
</file>