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B077" w14:textId="77777777" w:rsidR="002B3D86" w:rsidRDefault="002B3D86">
      <w:pPr>
        <w:ind w:firstLine="640"/>
        <w:jc w:val="center"/>
        <w:rPr>
          <w:sz w:val="32"/>
          <w:szCs w:val="32"/>
        </w:rPr>
      </w:pPr>
    </w:p>
    <w:p w14:paraId="5F50A0CB" w14:textId="77777777" w:rsidR="002B3D86" w:rsidRDefault="002B3D86">
      <w:pPr>
        <w:pStyle w:val="afffb"/>
        <w:ind w:firstLine="560"/>
      </w:pPr>
    </w:p>
    <w:p w14:paraId="3335643D" w14:textId="77777777" w:rsidR="002B3D86" w:rsidRDefault="00000000">
      <w:pPr>
        <w:spacing w:line="840" w:lineRule="auto"/>
        <w:ind w:firstLineChars="0" w:firstLine="0"/>
        <w:jc w:val="center"/>
        <w:rPr>
          <w:b/>
          <w:bCs/>
          <w:sz w:val="48"/>
          <w:szCs w:val="48"/>
        </w:rPr>
      </w:pPr>
      <w:r>
        <w:rPr>
          <w:b/>
          <w:bCs/>
          <w:sz w:val="48"/>
          <w:szCs w:val="48"/>
        </w:rPr>
        <w:t>《</w:t>
      </w:r>
      <w:r>
        <w:rPr>
          <w:rFonts w:hint="eastAsia"/>
          <w:b/>
          <w:bCs/>
          <w:sz w:val="48"/>
          <w:szCs w:val="48"/>
        </w:rPr>
        <w:t>城镇污水处理厂生态友好服务“排行榜”评价要求</w:t>
      </w:r>
      <w:r>
        <w:rPr>
          <w:b/>
          <w:bCs/>
          <w:sz w:val="48"/>
          <w:szCs w:val="48"/>
        </w:rPr>
        <w:t>》</w:t>
      </w:r>
    </w:p>
    <w:p w14:paraId="22533F7E" w14:textId="77777777" w:rsidR="002B3D86" w:rsidRDefault="00000000">
      <w:pPr>
        <w:spacing w:line="840" w:lineRule="auto"/>
        <w:ind w:firstLineChars="0" w:firstLine="0"/>
        <w:jc w:val="center"/>
        <w:rPr>
          <w:b/>
          <w:bCs/>
          <w:sz w:val="52"/>
          <w:szCs w:val="52"/>
        </w:rPr>
      </w:pPr>
      <w:r>
        <w:rPr>
          <w:b/>
          <w:bCs/>
          <w:sz w:val="48"/>
          <w:szCs w:val="48"/>
        </w:rPr>
        <w:t>编制说明</w:t>
      </w:r>
    </w:p>
    <w:p w14:paraId="6EB79B9D" w14:textId="77777777" w:rsidR="002B3D86" w:rsidRDefault="002B3D86">
      <w:pPr>
        <w:ind w:firstLine="640"/>
        <w:jc w:val="center"/>
        <w:rPr>
          <w:rFonts w:eastAsia="黑体"/>
          <w:sz w:val="32"/>
          <w:szCs w:val="32"/>
        </w:rPr>
      </w:pPr>
    </w:p>
    <w:p w14:paraId="14D9C3E2" w14:textId="77777777" w:rsidR="002B3D86" w:rsidRDefault="002B3D86">
      <w:pPr>
        <w:ind w:firstLine="640"/>
        <w:jc w:val="center"/>
        <w:rPr>
          <w:rFonts w:eastAsia="黑体"/>
          <w:sz w:val="32"/>
          <w:szCs w:val="32"/>
        </w:rPr>
      </w:pPr>
    </w:p>
    <w:p w14:paraId="013C73AC" w14:textId="77777777" w:rsidR="002B3D86" w:rsidRDefault="002B3D86">
      <w:pPr>
        <w:ind w:firstLine="640"/>
        <w:jc w:val="center"/>
        <w:rPr>
          <w:rFonts w:eastAsia="黑体"/>
          <w:sz w:val="32"/>
          <w:szCs w:val="32"/>
        </w:rPr>
      </w:pPr>
    </w:p>
    <w:p w14:paraId="072E344D" w14:textId="77777777" w:rsidR="002B3D86" w:rsidRDefault="002B3D86">
      <w:pPr>
        <w:ind w:firstLine="640"/>
        <w:jc w:val="center"/>
        <w:rPr>
          <w:rFonts w:eastAsia="黑体"/>
          <w:sz w:val="32"/>
          <w:szCs w:val="32"/>
        </w:rPr>
      </w:pPr>
    </w:p>
    <w:p w14:paraId="129924E6" w14:textId="77777777" w:rsidR="002B3D86" w:rsidRDefault="002B3D86">
      <w:pPr>
        <w:ind w:firstLine="640"/>
        <w:jc w:val="center"/>
        <w:rPr>
          <w:rFonts w:eastAsia="黑体"/>
          <w:sz w:val="32"/>
          <w:szCs w:val="32"/>
        </w:rPr>
      </w:pPr>
    </w:p>
    <w:p w14:paraId="18295001" w14:textId="77777777" w:rsidR="002B3D86" w:rsidRDefault="002B3D86">
      <w:pPr>
        <w:ind w:firstLine="640"/>
        <w:jc w:val="center"/>
        <w:rPr>
          <w:rFonts w:eastAsia="黑体"/>
          <w:sz w:val="32"/>
          <w:szCs w:val="32"/>
        </w:rPr>
      </w:pPr>
    </w:p>
    <w:p w14:paraId="03EEFA4A" w14:textId="77777777" w:rsidR="002B3D86" w:rsidRDefault="002B3D86">
      <w:pPr>
        <w:ind w:firstLine="640"/>
        <w:jc w:val="center"/>
        <w:rPr>
          <w:rFonts w:eastAsia="黑体"/>
          <w:sz w:val="32"/>
          <w:szCs w:val="32"/>
        </w:rPr>
      </w:pPr>
    </w:p>
    <w:p w14:paraId="0204A265" w14:textId="77777777" w:rsidR="002B3D86" w:rsidRDefault="002B3D86">
      <w:pPr>
        <w:ind w:firstLine="640"/>
        <w:jc w:val="center"/>
        <w:rPr>
          <w:rFonts w:eastAsia="黑体"/>
          <w:sz w:val="32"/>
          <w:szCs w:val="32"/>
        </w:rPr>
      </w:pPr>
    </w:p>
    <w:p w14:paraId="06D6ACB0" w14:textId="77777777" w:rsidR="002B3D86" w:rsidRDefault="002B3D86">
      <w:pPr>
        <w:ind w:firstLine="640"/>
        <w:jc w:val="center"/>
        <w:rPr>
          <w:rFonts w:eastAsia="黑体"/>
          <w:sz w:val="32"/>
          <w:szCs w:val="32"/>
        </w:rPr>
      </w:pPr>
    </w:p>
    <w:p w14:paraId="74AB894E" w14:textId="77777777" w:rsidR="002B3D86" w:rsidRDefault="00000000">
      <w:pPr>
        <w:ind w:firstLine="643"/>
        <w:jc w:val="center"/>
        <w:rPr>
          <w:b/>
          <w:sz w:val="32"/>
          <w:szCs w:val="32"/>
        </w:rPr>
      </w:pPr>
      <w:r>
        <w:rPr>
          <w:b/>
          <w:sz w:val="32"/>
          <w:szCs w:val="32"/>
        </w:rPr>
        <w:t>《</w:t>
      </w:r>
      <w:r>
        <w:rPr>
          <w:rFonts w:hint="eastAsia"/>
          <w:b/>
          <w:sz w:val="32"/>
          <w:szCs w:val="32"/>
        </w:rPr>
        <w:t>城镇污水处理厂生态友好服务“排行榜”评价要求</w:t>
      </w:r>
      <w:r>
        <w:rPr>
          <w:b/>
          <w:sz w:val="32"/>
          <w:szCs w:val="32"/>
        </w:rPr>
        <w:t>》</w:t>
      </w:r>
    </w:p>
    <w:p w14:paraId="73BF78B6" w14:textId="77777777" w:rsidR="002B3D86" w:rsidRDefault="00000000">
      <w:pPr>
        <w:ind w:firstLine="643"/>
        <w:jc w:val="center"/>
        <w:rPr>
          <w:b/>
          <w:sz w:val="32"/>
          <w:szCs w:val="32"/>
        </w:rPr>
      </w:pPr>
      <w:r>
        <w:rPr>
          <w:b/>
          <w:sz w:val="32"/>
          <w:szCs w:val="32"/>
        </w:rPr>
        <w:t>标准编制工作组</w:t>
      </w:r>
    </w:p>
    <w:p w14:paraId="1386CF56" w14:textId="77777777" w:rsidR="002B3D86" w:rsidRDefault="002B3D86">
      <w:pPr>
        <w:adjustRightInd w:val="0"/>
        <w:snapToGrid w:val="0"/>
        <w:ind w:firstLine="562"/>
        <w:jc w:val="center"/>
        <w:rPr>
          <w:b/>
          <w:szCs w:val="28"/>
        </w:rPr>
      </w:pPr>
    </w:p>
    <w:p w14:paraId="35CCDB67" w14:textId="77777777" w:rsidR="002B3D86" w:rsidRDefault="00000000">
      <w:pPr>
        <w:adjustRightInd w:val="0"/>
        <w:snapToGrid w:val="0"/>
        <w:ind w:firstLine="643"/>
        <w:jc w:val="center"/>
        <w:rPr>
          <w:b/>
          <w:sz w:val="32"/>
          <w:szCs w:val="32"/>
        </w:rPr>
        <w:sectPr w:rsidR="002B3D86">
          <w:headerReference w:type="even" r:id="rId9"/>
          <w:headerReference w:type="default" r:id="rId10"/>
          <w:footerReference w:type="even" r:id="rId11"/>
          <w:footerReference w:type="default" r:id="rId12"/>
          <w:headerReference w:type="first" r:id="rId13"/>
          <w:footerReference w:type="first" r:id="rId14"/>
          <w:pgSz w:w="11906" w:h="16838"/>
          <w:pgMar w:top="1276" w:right="1400" w:bottom="1440" w:left="1400" w:header="851" w:footer="992" w:gutter="0"/>
          <w:pgNumType w:start="1"/>
          <w:cols w:space="720"/>
          <w:titlePg/>
          <w:docGrid w:type="lines" w:linePitch="312"/>
        </w:sectPr>
      </w:pPr>
      <w:r>
        <w:rPr>
          <w:b/>
          <w:sz w:val="32"/>
          <w:szCs w:val="32"/>
        </w:rPr>
        <w:t>2023</w:t>
      </w:r>
      <w:r>
        <w:rPr>
          <w:b/>
          <w:sz w:val="32"/>
          <w:szCs w:val="32"/>
        </w:rPr>
        <w:t>年</w:t>
      </w:r>
      <w:r>
        <w:rPr>
          <w:b/>
          <w:sz w:val="32"/>
          <w:szCs w:val="32"/>
        </w:rPr>
        <w:t>4</w:t>
      </w:r>
      <w:r>
        <w:rPr>
          <w:b/>
          <w:sz w:val="32"/>
          <w:szCs w:val="32"/>
        </w:rPr>
        <w:t>月</w:t>
      </w:r>
    </w:p>
    <w:p w14:paraId="0F09CAFF" w14:textId="77777777" w:rsidR="002B3D86" w:rsidRDefault="002B3D86">
      <w:pPr>
        <w:adjustRightInd w:val="0"/>
        <w:snapToGrid w:val="0"/>
        <w:ind w:firstLine="723"/>
        <w:jc w:val="center"/>
        <w:rPr>
          <w:b/>
          <w:sz w:val="36"/>
          <w:szCs w:val="36"/>
        </w:rPr>
      </w:pPr>
    </w:p>
    <w:p w14:paraId="05BD648B"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r>
        <w:fldChar w:fldCharType="begin"/>
      </w:r>
      <w:r>
        <w:instrText xml:space="preserve"> TOC \o "1-2" \h \z \u </w:instrText>
      </w:r>
      <w:r>
        <w:fldChar w:fldCharType="separate"/>
      </w:r>
      <w:hyperlink w:anchor="_Toc108792958" w:history="1">
        <w:r>
          <w:rPr>
            <w:rStyle w:val="afffff6"/>
          </w:rPr>
          <w:t>一、任务来源</w:t>
        </w:r>
        <w:r>
          <w:tab/>
        </w:r>
        <w:r>
          <w:fldChar w:fldCharType="begin"/>
        </w:r>
        <w:r>
          <w:instrText xml:space="preserve"> PAGEREF _Toc108792958 \h </w:instrText>
        </w:r>
        <w:r>
          <w:fldChar w:fldCharType="separate"/>
        </w:r>
        <w:r>
          <w:t>2</w:t>
        </w:r>
        <w:r>
          <w:fldChar w:fldCharType="end"/>
        </w:r>
      </w:hyperlink>
    </w:p>
    <w:p w14:paraId="4DC6DC0C" w14:textId="77777777" w:rsidR="002B3D86" w:rsidRDefault="00000000">
      <w:pPr>
        <w:pStyle w:val="TOC2"/>
        <w:tabs>
          <w:tab w:val="right" w:leader="dot" w:pos="9096"/>
        </w:tabs>
        <w:ind w:firstLine="400"/>
        <w:rPr>
          <w:rFonts w:eastAsiaTheme="minorEastAsia" w:hAnsiTheme="minorHAnsi" w:cstheme="minorBidi"/>
          <w:smallCaps w:val="0"/>
          <w:sz w:val="21"/>
          <w:szCs w:val="22"/>
        </w:rPr>
      </w:pPr>
      <w:hyperlink w:anchor="_Toc108792959" w:history="1">
        <w:r>
          <w:rPr>
            <w:rStyle w:val="afffff6"/>
          </w:rPr>
          <w:t>1.1任务背景</w:t>
        </w:r>
        <w:r>
          <w:tab/>
        </w:r>
        <w:r>
          <w:fldChar w:fldCharType="begin"/>
        </w:r>
        <w:r>
          <w:instrText xml:space="preserve"> PAGEREF _Toc108792959 \h </w:instrText>
        </w:r>
        <w:r>
          <w:fldChar w:fldCharType="separate"/>
        </w:r>
        <w:r>
          <w:t>2</w:t>
        </w:r>
        <w:r>
          <w:fldChar w:fldCharType="end"/>
        </w:r>
      </w:hyperlink>
    </w:p>
    <w:p w14:paraId="60F490FF" w14:textId="77777777" w:rsidR="002B3D86" w:rsidRDefault="00000000">
      <w:pPr>
        <w:pStyle w:val="TOC2"/>
        <w:tabs>
          <w:tab w:val="right" w:leader="dot" w:pos="9096"/>
        </w:tabs>
        <w:ind w:firstLine="400"/>
        <w:rPr>
          <w:rFonts w:eastAsiaTheme="minorEastAsia" w:hAnsiTheme="minorHAnsi" w:cstheme="minorBidi"/>
          <w:smallCaps w:val="0"/>
          <w:sz w:val="21"/>
          <w:szCs w:val="22"/>
        </w:rPr>
      </w:pPr>
      <w:hyperlink w:anchor="_Toc108792960" w:history="1">
        <w:r>
          <w:rPr>
            <w:rStyle w:val="afffff6"/>
          </w:rPr>
          <w:t>1.2 主要工作过程</w:t>
        </w:r>
        <w:r>
          <w:tab/>
        </w:r>
        <w:r>
          <w:fldChar w:fldCharType="begin"/>
        </w:r>
        <w:r>
          <w:instrText xml:space="preserve"> PAGEREF _Toc108792960 \h </w:instrText>
        </w:r>
        <w:r>
          <w:fldChar w:fldCharType="separate"/>
        </w:r>
        <w:r>
          <w:t>3</w:t>
        </w:r>
        <w:r>
          <w:fldChar w:fldCharType="end"/>
        </w:r>
      </w:hyperlink>
    </w:p>
    <w:p w14:paraId="216B8245" w14:textId="77777777" w:rsidR="002B3D86" w:rsidRDefault="00000000">
      <w:pPr>
        <w:pStyle w:val="TOC2"/>
        <w:tabs>
          <w:tab w:val="right" w:leader="dot" w:pos="9096"/>
        </w:tabs>
        <w:ind w:firstLine="400"/>
        <w:rPr>
          <w:rFonts w:eastAsiaTheme="minorEastAsia" w:hAnsiTheme="minorHAnsi" w:cstheme="minorBidi"/>
          <w:smallCaps w:val="0"/>
          <w:sz w:val="21"/>
          <w:szCs w:val="22"/>
        </w:rPr>
      </w:pPr>
      <w:hyperlink w:anchor="_Toc108792961" w:history="1">
        <w:r>
          <w:rPr>
            <w:rStyle w:val="afffff6"/>
            <w:rFonts w:ascii="Times New Roman" w:eastAsia="宋体"/>
          </w:rPr>
          <w:t>1.3</w:t>
        </w:r>
        <w:r>
          <w:rPr>
            <w:rStyle w:val="afffff6"/>
            <w:rFonts w:ascii="Times New Roman" w:eastAsia="宋体"/>
          </w:rPr>
          <w:t>主要参加单位</w:t>
        </w:r>
        <w:r>
          <w:tab/>
        </w:r>
        <w:r>
          <w:fldChar w:fldCharType="begin"/>
        </w:r>
        <w:r>
          <w:instrText xml:space="preserve"> PAGEREF _Toc108792961 \h </w:instrText>
        </w:r>
        <w:r>
          <w:fldChar w:fldCharType="separate"/>
        </w:r>
        <w:r>
          <w:t>5</w:t>
        </w:r>
        <w:r>
          <w:fldChar w:fldCharType="end"/>
        </w:r>
      </w:hyperlink>
    </w:p>
    <w:p w14:paraId="34715FAB"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62" w:history="1">
        <w:r>
          <w:rPr>
            <w:rStyle w:val="afffff6"/>
          </w:rPr>
          <w:t>二、标准编制原则和主要内容</w:t>
        </w:r>
        <w:r>
          <w:tab/>
        </w:r>
        <w:r>
          <w:fldChar w:fldCharType="begin"/>
        </w:r>
        <w:r>
          <w:instrText xml:space="preserve"> PAGEREF _Toc108792962 \h </w:instrText>
        </w:r>
        <w:r>
          <w:fldChar w:fldCharType="separate"/>
        </w:r>
        <w:r>
          <w:t>6</w:t>
        </w:r>
        <w:r>
          <w:fldChar w:fldCharType="end"/>
        </w:r>
      </w:hyperlink>
    </w:p>
    <w:p w14:paraId="7C6FEB59" w14:textId="77777777" w:rsidR="002B3D86" w:rsidRDefault="00000000">
      <w:pPr>
        <w:pStyle w:val="TOC2"/>
        <w:tabs>
          <w:tab w:val="right" w:leader="dot" w:pos="9096"/>
        </w:tabs>
        <w:ind w:firstLine="400"/>
        <w:rPr>
          <w:rFonts w:eastAsiaTheme="minorEastAsia" w:hAnsiTheme="minorHAnsi" w:cstheme="minorBidi"/>
          <w:smallCaps w:val="0"/>
          <w:sz w:val="21"/>
          <w:szCs w:val="22"/>
        </w:rPr>
      </w:pPr>
      <w:hyperlink w:anchor="_Toc108792963" w:history="1">
        <w:r>
          <w:rPr>
            <w:rStyle w:val="afffff6"/>
            <w:rFonts w:ascii="Times New Roman" w:eastAsia="宋体"/>
          </w:rPr>
          <w:t xml:space="preserve">2.1 </w:t>
        </w:r>
        <w:r>
          <w:rPr>
            <w:rStyle w:val="afffff6"/>
            <w:rFonts w:ascii="Times New Roman" w:eastAsia="宋体"/>
          </w:rPr>
          <w:t>标准编制原则和依据</w:t>
        </w:r>
        <w:r>
          <w:tab/>
        </w:r>
        <w:r>
          <w:fldChar w:fldCharType="begin"/>
        </w:r>
        <w:r>
          <w:instrText xml:space="preserve"> PAGEREF _Toc108792963 \h </w:instrText>
        </w:r>
        <w:r>
          <w:fldChar w:fldCharType="separate"/>
        </w:r>
        <w:r>
          <w:t>6</w:t>
        </w:r>
        <w:r>
          <w:fldChar w:fldCharType="end"/>
        </w:r>
      </w:hyperlink>
    </w:p>
    <w:p w14:paraId="6CA4B96E" w14:textId="77777777" w:rsidR="002B3D86" w:rsidRDefault="00000000">
      <w:pPr>
        <w:pStyle w:val="TOC2"/>
        <w:tabs>
          <w:tab w:val="right" w:leader="dot" w:pos="9096"/>
        </w:tabs>
        <w:ind w:firstLine="400"/>
        <w:rPr>
          <w:rFonts w:eastAsiaTheme="minorEastAsia" w:hAnsiTheme="minorHAnsi" w:cstheme="minorBidi"/>
          <w:smallCaps w:val="0"/>
          <w:sz w:val="21"/>
          <w:szCs w:val="22"/>
        </w:rPr>
      </w:pPr>
      <w:hyperlink w:anchor="_Toc108792964" w:history="1">
        <w:r>
          <w:rPr>
            <w:rStyle w:val="afffff6"/>
          </w:rPr>
          <w:t>2.2 标准编制目的和意义</w:t>
        </w:r>
        <w:r>
          <w:tab/>
        </w:r>
        <w:r>
          <w:fldChar w:fldCharType="begin"/>
        </w:r>
        <w:r>
          <w:instrText xml:space="preserve"> PAGEREF _Toc108792964 \h </w:instrText>
        </w:r>
        <w:r>
          <w:fldChar w:fldCharType="separate"/>
        </w:r>
        <w:r>
          <w:t>9</w:t>
        </w:r>
        <w:r>
          <w:fldChar w:fldCharType="end"/>
        </w:r>
      </w:hyperlink>
    </w:p>
    <w:p w14:paraId="066A93CC" w14:textId="77777777" w:rsidR="002B3D86" w:rsidRDefault="00000000">
      <w:pPr>
        <w:pStyle w:val="TOC2"/>
        <w:tabs>
          <w:tab w:val="right" w:leader="dot" w:pos="9096"/>
        </w:tabs>
        <w:ind w:firstLine="400"/>
        <w:rPr>
          <w:rFonts w:eastAsiaTheme="minorEastAsia" w:hAnsiTheme="minorHAnsi" w:cstheme="minorBidi"/>
          <w:smallCaps w:val="0"/>
          <w:sz w:val="21"/>
          <w:szCs w:val="22"/>
        </w:rPr>
      </w:pPr>
      <w:hyperlink w:anchor="_Toc108792965" w:history="1">
        <w:r>
          <w:rPr>
            <w:rStyle w:val="afffff6"/>
            <w:rFonts w:ascii="Times New Roman" w:eastAsia="宋体"/>
          </w:rPr>
          <w:t xml:space="preserve">2.3 </w:t>
        </w:r>
        <w:r>
          <w:rPr>
            <w:rStyle w:val="afffff6"/>
            <w:rFonts w:ascii="Times New Roman" w:eastAsia="宋体"/>
          </w:rPr>
          <w:t>标准适用范围及主要内容</w:t>
        </w:r>
        <w:r>
          <w:tab/>
        </w:r>
        <w:r>
          <w:fldChar w:fldCharType="begin"/>
        </w:r>
        <w:r>
          <w:instrText xml:space="preserve"> PAGEREF _Toc108792965 \h </w:instrText>
        </w:r>
        <w:r>
          <w:fldChar w:fldCharType="separate"/>
        </w:r>
        <w:r>
          <w:t>10</w:t>
        </w:r>
        <w:r>
          <w:fldChar w:fldCharType="end"/>
        </w:r>
      </w:hyperlink>
    </w:p>
    <w:p w14:paraId="41B49CB3"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66" w:history="1">
        <w:r>
          <w:rPr>
            <w:rStyle w:val="afffff6"/>
          </w:rPr>
          <w:t>三、主要验证情况分析</w:t>
        </w:r>
        <w:r>
          <w:tab/>
        </w:r>
        <w:r>
          <w:fldChar w:fldCharType="begin"/>
        </w:r>
        <w:r>
          <w:instrText xml:space="preserve"> PAGEREF _Toc108792966 \h </w:instrText>
        </w:r>
        <w:r>
          <w:fldChar w:fldCharType="separate"/>
        </w:r>
        <w:r>
          <w:t>26</w:t>
        </w:r>
        <w:r>
          <w:fldChar w:fldCharType="end"/>
        </w:r>
      </w:hyperlink>
    </w:p>
    <w:p w14:paraId="48EC6395"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67" w:history="1">
        <w:r>
          <w:rPr>
            <w:rStyle w:val="afffff6"/>
          </w:rPr>
          <w:t>四、标准中涉及专利情况</w:t>
        </w:r>
        <w:r>
          <w:tab/>
        </w:r>
        <w:r>
          <w:fldChar w:fldCharType="begin"/>
        </w:r>
        <w:r>
          <w:instrText xml:space="preserve"> PAGEREF _Toc108792967 \h </w:instrText>
        </w:r>
        <w:r>
          <w:fldChar w:fldCharType="separate"/>
        </w:r>
        <w:r>
          <w:t>26</w:t>
        </w:r>
        <w:r>
          <w:fldChar w:fldCharType="end"/>
        </w:r>
      </w:hyperlink>
    </w:p>
    <w:p w14:paraId="2FB51BD4"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68" w:history="1">
        <w:r>
          <w:rPr>
            <w:rStyle w:val="afffff6"/>
          </w:rPr>
          <w:t>五、产业化情况、推广应用论证和预期达到的经济效果等情况</w:t>
        </w:r>
        <w:r>
          <w:tab/>
        </w:r>
        <w:r>
          <w:fldChar w:fldCharType="begin"/>
        </w:r>
        <w:r>
          <w:instrText xml:space="preserve"> PAGEREF _Toc108792968 \h </w:instrText>
        </w:r>
        <w:r>
          <w:fldChar w:fldCharType="separate"/>
        </w:r>
        <w:r>
          <w:t>27</w:t>
        </w:r>
        <w:r>
          <w:fldChar w:fldCharType="end"/>
        </w:r>
      </w:hyperlink>
    </w:p>
    <w:p w14:paraId="51F95F8B"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69" w:history="1">
        <w:r>
          <w:rPr>
            <w:rStyle w:val="afffff6"/>
          </w:rPr>
          <w:t>六、采用国际标准和国外先进标准情况，与国际、国外同类标准水平的对比情况，国内外关键指标对比分析或与测试的国外样品、样机的相关数据对比情况</w:t>
        </w:r>
        <w:r>
          <w:tab/>
        </w:r>
        <w:r>
          <w:fldChar w:fldCharType="begin"/>
        </w:r>
        <w:r>
          <w:instrText xml:space="preserve"> PAGEREF _Toc108792969 \h </w:instrText>
        </w:r>
        <w:r>
          <w:fldChar w:fldCharType="separate"/>
        </w:r>
        <w:r>
          <w:t>27</w:t>
        </w:r>
        <w:r>
          <w:fldChar w:fldCharType="end"/>
        </w:r>
      </w:hyperlink>
    </w:p>
    <w:p w14:paraId="66D334EE"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70" w:history="1">
        <w:r>
          <w:rPr>
            <w:rStyle w:val="afffff6"/>
          </w:rPr>
          <w:t>七、与现行相关法律、法规、规章及相关标准，特别是强制性标准的协调性</w:t>
        </w:r>
        <w:r>
          <w:tab/>
        </w:r>
        <w:r>
          <w:fldChar w:fldCharType="begin"/>
        </w:r>
        <w:r>
          <w:instrText xml:space="preserve"> PAGEREF _Toc108792970 \h </w:instrText>
        </w:r>
        <w:r>
          <w:fldChar w:fldCharType="separate"/>
        </w:r>
        <w:r>
          <w:t>29</w:t>
        </w:r>
        <w:r>
          <w:fldChar w:fldCharType="end"/>
        </w:r>
      </w:hyperlink>
    </w:p>
    <w:p w14:paraId="4FA27BB5"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71" w:history="1">
        <w:r>
          <w:rPr>
            <w:rStyle w:val="afffff6"/>
          </w:rPr>
          <w:t>八、重大分歧意见的处理经过和依据</w:t>
        </w:r>
        <w:r>
          <w:tab/>
        </w:r>
        <w:r>
          <w:fldChar w:fldCharType="begin"/>
        </w:r>
        <w:r>
          <w:instrText xml:space="preserve"> PAGEREF _Toc108792971 \h </w:instrText>
        </w:r>
        <w:r>
          <w:fldChar w:fldCharType="separate"/>
        </w:r>
        <w:r>
          <w:t>29</w:t>
        </w:r>
        <w:r>
          <w:fldChar w:fldCharType="end"/>
        </w:r>
      </w:hyperlink>
    </w:p>
    <w:p w14:paraId="2770A227"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72" w:history="1">
        <w:r>
          <w:rPr>
            <w:rStyle w:val="afffff6"/>
          </w:rPr>
          <w:t>九、标准性质的建议说明</w:t>
        </w:r>
        <w:r>
          <w:tab/>
        </w:r>
        <w:r>
          <w:fldChar w:fldCharType="begin"/>
        </w:r>
        <w:r>
          <w:instrText xml:space="preserve"> PAGEREF _Toc108792972 \h </w:instrText>
        </w:r>
        <w:r>
          <w:fldChar w:fldCharType="separate"/>
        </w:r>
        <w:r>
          <w:t>29</w:t>
        </w:r>
        <w:r>
          <w:fldChar w:fldCharType="end"/>
        </w:r>
      </w:hyperlink>
    </w:p>
    <w:p w14:paraId="27096C04"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73" w:history="1">
        <w:r>
          <w:rPr>
            <w:rStyle w:val="afffff6"/>
          </w:rPr>
          <w:t>十、贯彻标准的要求和措施建议（包括组织措施、技术措施、过度办法、实施日期等）</w:t>
        </w:r>
        <w:r>
          <w:tab/>
        </w:r>
        <w:r>
          <w:fldChar w:fldCharType="begin"/>
        </w:r>
        <w:r>
          <w:instrText xml:space="preserve"> PAGEREF _Toc108792973 \h </w:instrText>
        </w:r>
        <w:r>
          <w:fldChar w:fldCharType="separate"/>
        </w:r>
        <w:r>
          <w:t>30</w:t>
        </w:r>
        <w:r>
          <w:fldChar w:fldCharType="end"/>
        </w:r>
      </w:hyperlink>
    </w:p>
    <w:p w14:paraId="2F81919F"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74" w:history="1">
        <w:r>
          <w:rPr>
            <w:rStyle w:val="afffff6"/>
          </w:rPr>
          <w:t>十一、废止现行相关标准的建议</w:t>
        </w:r>
        <w:r>
          <w:tab/>
        </w:r>
        <w:r>
          <w:fldChar w:fldCharType="begin"/>
        </w:r>
        <w:r>
          <w:instrText xml:space="preserve"> PAGEREF _Toc108792974 \h </w:instrText>
        </w:r>
        <w:r>
          <w:fldChar w:fldCharType="separate"/>
        </w:r>
        <w:r>
          <w:t>30</w:t>
        </w:r>
        <w:r>
          <w:fldChar w:fldCharType="end"/>
        </w:r>
      </w:hyperlink>
    </w:p>
    <w:p w14:paraId="18BC5522"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75" w:history="1">
        <w:r>
          <w:rPr>
            <w:rStyle w:val="afffff6"/>
          </w:rPr>
          <w:t>十二、其他应予说明的事项</w:t>
        </w:r>
        <w:r>
          <w:tab/>
        </w:r>
        <w:r>
          <w:fldChar w:fldCharType="begin"/>
        </w:r>
        <w:r>
          <w:instrText xml:space="preserve"> PAGEREF _Toc108792975 \h </w:instrText>
        </w:r>
        <w:r>
          <w:fldChar w:fldCharType="separate"/>
        </w:r>
        <w:r>
          <w:t>30</w:t>
        </w:r>
        <w:r>
          <w:fldChar w:fldCharType="end"/>
        </w:r>
      </w:hyperlink>
    </w:p>
    <w:p w14:paraId="0C1AC110"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76" w:history="1">
        <w:r>
          <w:rPr>
            <w:rStyle w:val="afffff6"/>
          </w:rPr>
          <w:t>附录A</w:t>
        </w:r>
        <w:r>
          <w:tab/>
        </w:r>
        <w:r>
          <w:fldChar w:fldCharType="begin"/>
        </w:r>
        <w:r>
          <w:instrText xml:space="preserve"> PAGEREF _Toc108792976 \h </w:instrText>
        </w:r>
        <w:r>
          <w:fldChar w:fldCharType="separate"/>
        </w:r>
        <w:r>
          <w:t>31</w:t>
        </w:r>
        <w:r>
          <w:fldChar w:fldCharType="end"/>
        </w:r>
      </w:hyperlink>
    </w:p>
    <w:p w14:paraId="796D2FC4" w14:textId="77777777" w:rsidR="002B3D86" w:rsidRDefault="00000000">
      <w:pPr>
        <w:pStyle w:val="TOC1"/>
        <w:tabs>
          <w:tab w:val="right" w:leader="dot" w:pos="9096"/>
        </w:tabs>
        <w:ind w:firstLine="400"/>
        <w:rPr>
          <w:rFonts w:eastAsiaTheme="minorEastAsia" w:hAnsiTheme="minorHAnsi" w:cstheme="minorBidi"/>
          <w:b w:val="0"/>
          <w:bCs w:val="0"/>
          <w:caps w:val="0"/>
          <w:sz w:val="21"/>
          <w:szCs w:val="22"/>
        </w:rPr>
      </w:pPr>
      <w:hyperlink w:anchor="_Toc108792977" w:history="1">
        <w:r>
          <w:rPr>
            <w:rStyle w:val="afffff6"/>
          </w:rPr>
          <w:t>附录B</w:t>
        </w:r>
        <w:r>
          <w:tab/>
        </w:r>
        <w:r>
          <w:fldChar w:fldCharType="begin"/>
        </w:r>
        <w:r>
          <w:instrText xml:space="preserve"> PAGEREF _Toc108792977 \h </w:instrText>
        </w:r>
        <w:r>
          <w:fldChar w:fldCharType="separate"/>
        </w:r>
        <w:r>
          <w:t>32</w:t>
        </w:r>
        <w:r>
          <w:fldChar w:fldCharType="end"/>
        </w:r>
      </w:hyperlink>
    </w:p>
    <w:p w14:paraId="6CCE71CE" w14:textId="77777777" w:rsidR="002B3D86" w:rsidRDefault="00000000">
      <w:pPr>
        <w:pStyle w:val="afffb"/>
        <w:ind w:firstLine="560"/>
      </w:pPr>
      <w:r>
        <w:fldChar w:fldCharType="end"/>
      </w:r>
    </w:p>
    <w:p w14:paraId="46F0D290" w14:textId="77777777" w:rsidR="002B3D86" w:rsidRDefault="002B3D86">
      <w:pPr>
        <w:ind w:firstLine="720"/>
        <w:rPr>
          <w:sz w:val="36"/>
          <w:szCs w:val="36"/>
        </w:rPr>
        <w:sectPr w:rsidR="002B3D86">
          <w:pgSz w:w="11906" w:h="16838"/>
          <w:pgMar w:top="1276" w:right="1400" w:bottom="1440" w:left="1400" w:header="851" w:footer="992" w:gutter="0"/>
          <w:pgNumType w:start="1"/>
          <w:cols w:space="720"/>
          <w:titlePg/>
          <w:docGrid w:type="lines" w:linePitch="312"/>
        </w:sectPr>
      </w:pPr>
    </w:p>
    <w:p w14:paraId="1FCAB95A" w14:textId="77777777" w:rsidR="002B3D86" w:rsidRDefault="00000000">
      <w:pPr>
        <w:pStyle w:val="1"/>
      </w:pPr>
      <w:bookmarkStart w:id="0" w:name="_Toc108792958"/>
      <w:r>
        <w:rPr>
          <w:rFonts w:hint="eastAsia"/>
        </w:rPr>
        <w:lastRenderedPageBreak/>
        <w:t>一、</w:t>
      </w:r>
      <w:bookmarkEnd w:id="0"/>
      <w:r>
        <w:rPr>
          <w:rFonts w:hint="eastAsia"/>
        </w:rPr>
        <w:t>工作简况</w:t>
      </w:r>
    </w:p>
    <w:p w14:paraId="3F357FC5" w14:textId="77777777" w:rsidR="002B3D86" w:rsidRDefault="00000000">
      <w:pPr>
        <w:pStyle w:val="22"/>
        <w:ind w:firstLine="643"/>
      </w:pPr>
      <w:bookmarkStart w:id="1" w:name="_Toc108792959"/>
      <w:r>
        <w:t>1.1</w:t>
      </w:r>
      <w:r>
        <w:t>任务背景</w:t>
      </w:r>
      <w:bookmarkEnd w:id="1"/>
    </w:p>
    <w:p w14:paraId="02738CC0" w14:textId="77777777" w:rsidR="002B3D86" w:rsidRDefault="00000000">
      <w:pPr>
        <w:ind w:firstLine="560"/>
        <w:rPr>
          <w:szCs w:val="28"/>
        </w:rPr>
      </w:pPr>
      <w:r>
        <w:rPr>
          <w:szCs w:val="28"/>
        </w:rPr>
        <w:t>企业标准是在企业范围内需要协调、统一的技术要求、管理要求和工作要求所制定的标准，是企业组织生产、经营活动的依据。国家鼓励企业自行制定严于国家标准或者行业标准的企业标准。企业生产的产品</w:t>
      </w:r>
      <w:r>
        <w:rPr>
          <w:rFonts w:hint="eastAsia"/>
          <w:szCs w:val="28"/>
        </w:rPr>
        <w:t>和提供的服务</w:t>
      </w:r>
      <w:r>
        <w:rPr>
          <w:szCs w:val="28"/>
        </w:rPr>
        <w:t>没有国家标准和行业标准的，应当制定企业标准，作为</w:t>
      </w:r>
      <w:r>
        <w:rPr>
          <w:rFonts w:hint="eastAsia"/>
          <w:szCs w:val="28"/>
        </w:rPr>
        <w:t>生产和服务</w:t>
      </w:r>
      <w:r>
        <w:rPr>
          <w:szCs w:val="28"/>
        </w:rPr>
        <w:t>的依据。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先进引领作用未得充分体现。</w:t>
      </w:r>
    </w:p>
    <w:p w14:paraId="25EB4F9C" w14:textId="77777777" w:rsidR="002B3D86" w:rsidRDefault="00000000">
      <w:pPr>
        <w:ind w:firstLine="560"/>
        <w:rPr>
          <w:b/>
          <w:bCs/>
          <w:szCs w:val="28"/>
        </w:rPr>
      </w:pPr>
      <w:r>
        <w:rPr>
          <w:szCs w:val="28"/>
        </w:rPr>
        <w:t>国家市场监管总局等八部门联合印发的《关于实施企业标准</w:t>
      </w:r>
      <w:r>
        <w:rPr>
          <w:szCs w:val="28"/>
        </w:rPr>
        <w:t>“</w:t>
      </w:r>
      <w:r>
        <w:rPr>
          <w:szCs w:val="28"/>
        </w:rPr>
        <w:t>领跑者</w:t>
      </w:r>
      <w:r>
        <w:rPr>
          <w:szCs w:val="28"/>
        </w:rPr>
        <w:t>”</w:t>
      </w:r>
      <w:r>
        <w:rPr>
          <w:szCs w:val="28"/>
        </w:rPr>
        <w:t>制度的意见》（国</w:t>
      </w:r>
      <w:proofErr w:type="gramStart"/>
      <w:r>
        <w:rPr>
          <w:szCs w:val="28"/>
        </w:rPr>
        <w:t>市监标准</w:t>
      </w:r>
      <w:proofErr w:type="gramEnd"/>
      <w:r>
        <w:rPr>
          <w:szCs w:val="28"/>
        </w:rPr>
        <w:t>[2018]84</w:t>
      </w:r>
      <w:r>
        <w:rPr>
          <w:szCs w:val="28"/>
        </w:rPr>
        <w:t>号）于</w:t>
      </w:r>
      <w:r>
        <w:rPr>
          <w:szCs w:val="28"/>
        </w:rPr>
        <w:t>2018</w:t>
      </w:r>
      <w:r>
        <w:rPr>
          <w:szCs w:val="28"/>
        </w:rPr>
        <w:t>年</w:t>
      </w:r>
      <w:r>
        <w:rPr>
          <w:szCs w:val="28"/>
        </w:rPr>
        <w:t>6</w:t>
      </w:r>
      <w:r>
        <w:rPr>
          <w:szCs w:val="28"/>
        </w:rPr>
        <w:t>月</w:t>
      </w:r>
      <w:r>
        <w:rPr>
          <w:szCs w:val="28"/>
        </w:rPr>
        <w:t>27</w:t>
      </w:r>
      <w:r>
        <w:rPr>
          <w:szCs w:val="28"/>
        </w:rPr>
        <w:t>日发布，《意见》对推动企业标准</w:t>
      </w:r>
      <w:r>
        <w:rPr>
          <w:szCs w:val="28"/>
        </w:rPr>
        <w:t>“</w:t>
      </w:r>
      <w:r>
        <w:rPr>
          <w:szCs w:val="28"/>
        </w:rPr>
        <w:t>领跑者</w:t>
      </w:r>
      <w:r>
        <w:rPr>
          <w:szCs w:val="28"/>
        </w:rPr>
        <w:t>”</w:t>
      </w:r>
      <w:r>
        <w:rPr>
          <w:szCs w:val="28"/>
        </w:rPr>
        <w:t>制度建立、对</w:t>
      </w:r>
      <w:proofErr w:type="gramStart"/>
      <w:r>
        <w:rPr>
          <w:szCs w:val="28"/>
        </w:rPr>
        <w:t>标国际</w:t>
      </w:r>
      <w:proofErr w:type="gramEnd"/>
      <w:r>
        <w:rPr>
          <w:szCs w:val="28"/>
        </w:rPr>
        <w:t>先进水平、发挥标准引领作用、有效保障行业高质量发展均起到了重要的作用。</w:t>
      </w:r>
    </w:p>
    <w:p w14:paraId="4F59CD71" w14:textId="77777777" w:rsidR="002B3D86" w:rsidRDefault="00000000">
      <w:pPr>
        <w:ind w:firstLine="560"/>
        <w:rPr>
          <w:b/>
          <w:bCs/>
          <w:szCs w:val="28"/>
        </w:rPr>
      </w:pPr>
      <w:r>
        <w:rPr>
          <w:szCs w:val="28"/>
        </w:rPr>
        <w:t>该系列标准由《</w:t>
      </w:r>
      <w:r>
        <w:rPr>
          <w:szCs w:val="28"/>
        </w:rPr>
        <w:t>“</w:t>
      </w:r>
      <w:r>
        <w:rPr>
          <w:szCs w:val="28"/>
        </w:rPr>
        <w:t>领跑者</w:t>
      </w:r>
      <w:r>
        <w:rPr>
          <w:szCs w:val="28"/>
        </w:rPr>
        <w:t>”</w:t>
      </w:r>
      <w:r>
        <w:rPr>
          <w:szCs w:val="28"/>
        </w:rPr>
        <w:t>标准编制通则》以及具体产品和服务类别的</w:t>
      </w:r>
      <w:r>
        <w:rPr>
          <w:szCs w:val="28"/>
        </w:rPr>
        <w:t>“</w:t>
      </w:r>
      <w:r>
        <w:rPr>
          <w:szCs w:val="28"/>
        </w:rPr>
        <w:t>领跑者</w:t>
      </w:r>
      <w:r>
        <w:rPr>
          <w:szCs w:val="28"/>
        </w:rPr>
        <w:t>”</w:t>
      </w:r>
      <w:r>
        <w:rPr>
          <w:szCs w:val="28"/>
        </w:rPr>
        <w:t>标准组成，一方面用于指导企业编写企业标准，也可用于对企业标准的水平进行评价，另一方面用于指导第三方评估机构编制</w:t>
      </w:r>
      <w:r>
        <w:rPr>
          <w:szCs w:val="28"/>
        </w:rPr>
        <w:t>“</w:t>
      </w:r>
      <w:r>
        <w:rPr>
          <w:szCs w:val="28"/>
        </w:rPr>
        <w:t>排行榜</w:t>
      </w:r>
      <w:r>
        <w:rPr>
          <w:szCs w:val="28"/>
        </w:rPr>
        <w:t>”</w:t>
      </w:r>
      <w:r>
        <w:rPr>
          <w:szCs w:val="28"/>
        </w:rPr>
        <w:t>评估方案并开展有关评估工作。</w:t>
      </w:r>
    </w:p>
    <w:p w14:paraId="432B5A9E" w14:textId="77777777" w:rsidR="002B3D86" w:rsidRDefault="00000000">
      <w:pPr>
        <w:ind w:firstLine="560"/>
        <w:rPr>
          <w:szCs w:val="28"/>
        </w:rPr>
      </w:pPr>
      <w:r>
        <w:rPr>
          <w:rFonts w:hint="eastAsia"/>
          <w:szCs w:val="28"/>
        </w:rPr>
        <w:t>为切实发挥企业标准对质量提升的引领作用，支撑企业标准自我</w:t>
      </w:r>
      <w:r>
        <w:rPr>
          <w:rFonts w:hint="eastAsia"/>
          <w:szCs w:val="28"/>
        </w:rPr>
        <w:lastRenderedPageBreak/>
        <w:t>声明公开和企业标准“领跑者”制度工作的有序推进，由</w:t>
      </w:r>
      <w:r>
        <w:rPr>
          <w:rFonts w:hint="eastAsia"/>
          <w:szCs w:val="28"/>
        </w:rPr>
        <w:t>E</w:t>
      </w:r>
      <w:r>
        <w:rPr>
          <w:szCs w:val="28"/>
        </w:rPr>
        <w:t>20</w:t>
      </w:r>
      <w:r>
        <w:rPr>
          <w:rFonts w:hint="eastAsia"/>
          <w:szCs w:val="28"/>
        </w:rPr>
        <w:t>环境平台苏伊士牵头，苏伊士为主编单位，在中国标准化研究院资源分院及相关水</w:t>
      </w:r>
      <w:proofErr w:type="gramStart"/>
      <w:r>
        <w:rPr>
          <w:rFonts w:hint="eastAsia"/>
          <w:szCs w:val="28"/>
        </w:rPr>
        <w:t>务</w:t>
      </w:r>
      <w:proofErr w:type="gramEnd"/>
      <w:r>
        <w:rPr>
          <w:rFonts w:hint="eastAsia"/>
          <w:szCs w:val="28"/>
        </w:rPr>
        <w:t>领跑企业组织策划下，共同研究制定《城镇污水处理厂生态友好服务“排行榜”评价要求》标准，计划完成时间为</w:t>
      </w:r>
      <w:r>
        <w:rPr>
          <w:szCs w:val="28"/>
        </w:rPr>
        <w:t>2023</w:t>
      </w:r>
      <w:r>
        <w:rPr>
          <w:rFonts w:hint="eastAsia"/>
          <w:szCs w:val="28"/>
        </w:rPr>
        <w:t>年。该标准一方面可用于指导水</w:t>
      </w:r>
      <w:proofErr w:type="gramStart"/>
      <w:r>
        <w:rPr>
          <w:rFonts w:hint="eastAsia"/>
          <w:szCs w:val="28"/>
        </w:rPr>
        <w:t>务</w:t>
      </w:r>
      <w:proofErr w:type="gramEnd"/>
      <w:r>
        <w:rPr>
          <w:rFonts w:hint="eastAsia"/>
          <w:szCs w:val="28"/>
        </w:rPr>
        <w:t>企业编写污水处理服务标准和对企业标准的水平进行评价，引导城镇污水处理厂拓展生态</w:t>
      </w:r>
      <w:proofErr w:type="gramStart"/>
      <w:r>
        <w:rPr>
          <w:rFonts w:hint="eastAsia"/>
          <w:szCs w:val="28"/>
        </w:rPr>
        <w:t>友好服务</w:t>
      </w:r>
      <w:proofErr w:type="gramEnd"/>
      <w:r>
        <w:rPr>
          <w:rFonts w:hint="eastAsia"/>
          <w:szCs w:val="28"/>
        </w:rPr>
        <w:t>功能，优化和升级污水处理基础设施的社会价值，促进污水处理行业高质量发展；另一方面，标准的发布实施，可用于指导第三方评估机构编制“排行榜”评估方案，并开展相关评估工作，引导污水处理行业向环境服务产品化的标准体系建设方向升级。</w:t>
      </w:r>
    </w:p>
    <w:p w14:paraId="71402ED2" w14:textId="77777777" w:rsidR="002B3D86" w:rsidRDefault="00000000">
      <w:pPr>
        <w:pStyle w:val="22"/>
        <w:ind w:firstLine="643"/>
      </w:pPr>
      <w:bookmarkStart w:id="2" w:name="_Toc108792960"/>
      <w:r>
        <w:t xml:space="preserve">1.2 </w:t>
      </w:r>
      <w:r>
        <w:t>主要工作过程</w:t>
      </w:r>
      <w:bookmarkEnd w:id="2"/>
    </w:p>
    <w:p w14:paraId="46511CCF" w14:textId="77777777" w:rsidR="002B3D86" w:rsidRDefault="00000000">
      <w:pPr>
        <w:pStyle w:val="3"/>
        <w:ind w:firstLine="643"/>
      </w:pPr>
      <w:r>
        <w:rPr>
          <w:rFonts w:hint="eastAsia"/>
        </w:rPr>
        <w:t>1.2.1</w:t>
      </w:r>
      <w:r>
        <w:t>成立标准起草组</w:t>
      </w:r>
    </w:p>
    <w:p w14:paraId="30CB080B" w14:textId="263B5B69" w:rsidR="002B3D86" w:rsidRDefault="004F7BDF">
      <w:pPr>
        <w:ind w:firstLine="560"/>
      </w:pPr>
      <w:r>
        <w:t>2022</w:t>
      </w:r>
      <w:r>
        <w:t>年</w:t>
      </w:r>
      <w:r>
        <w:t>10</w:t>
      </w:r>
      <w:r>
        <w:t>月，</w:t>
      </w:r>
      <w:r>
        <w:rPr>
          <w:rFonts w:hint="eastAsia"/>
        </w:rPr>
        <w:t>在</w:t>
      </w:r>
      <w:r>
        <w:rPr>
          <w:rFonts w:hint="eastAsia"/>
        </w:rPr>
        <w:t>1</w:t>
      </w:r>
      <w:r>
        <w:t>8</w:t>
      </w:r>
      <w:r>
        <w:rPr>
          <w:rFonts w:hint="eastAsia"/>
        </w:rPr>
        <w:t>家双百联盟发起单位及</w:t>
      </w:r>
      <w:r>
        <w:rPr>
          <w:rFonts w:hint="eastAsia"/>
        </w:rPr>
        <w:t>1</w:t>
      </w:r>
      <w:r>
        <w:t>0</w:t>
      </w:r>
      <w:r>
        <w:rPr>
          <w:rFonts w:hint="eastAsia"/>
        </w:rPr>
        <w:t>余家非联盟水务企业的共同参与和中国标准化研究院指导下，双百联盟启动了污水处理服务</w:t>
      </w:r>
      <w:r>
        <w:rPr>
          <w:rFonts w:hint="eastAsia"/>
        </w:rPr>
        <w:t>1</w:t>
      </w:r>
      <w:r>
        <w:t>+6</w:t>
      </w:r>
      <w:r>
        <w:rPr>
          <w:rFonts w:hint="eastAsia"/>
        </w:rPr>
        <w:t>“领跑者”标准体系建设，其中苏伊士、</w:t>
      </w:r>
      <w:r>
        <w:rPr>
          <w:rFonts w:hint="eastAsia"/>
        </w:rPr>
        <w:t>E</w:t>
      </w:r>
      <w:r>
        <w:t>20</w:t>
      </w:r>
      <w:r>
        <w:rPr>
          <w:rFonts w:hint="eastAsia"/>
        </w:rPr>
        <w:t>环境平台、中国标准化研究院资环分院、北控水务集团有限公司、北京首创生态环保集团股份有限公司、中环保水务投资有限公司、北京碧水源科技股份有限公司、上海城投污水处理有限公司、中国水务投资有限公司、中持水务股份有限公司、中国水环境集团有限公司、广东粤海水务股份有限公司、福建海峡环保集团股份有限公司、珠海水务环境控股集团有限公司、中国光大水务有限公司、天津创业环保集团股份有限公</w:t>
      </w:r>
      <w:r>
        <w:rPr>
          <w:rFonts w:hint="eastAsia"/>
        </w:rPr>
        <w:lastRenderedPageBreak/>
        <w:t>司、金科环境股份有限公司、长江生态环保集团有限公司、中</w:t>
      </w:r>
      <w:proofErr w:type="gramStart"/>
      <w:r>
        <w:rPr>
          <w:rFonts w:hint="eastAsia"/>
        </w:rPr>
        <w:t>信环境</w:t>
      </w:r>
      <w:proofErr w:type="gramEnd"/>
      <w:r>
        <w:rPr>
          <w:rFonts w:hint="eastAsia"/>
        </w:rPr>
        <w:t>技术有限公司</w:t>
      </w:r>
      <w:r>
        <w:t>主要起草单位组成标准编制组，召开标准内部启动会，对标准编制方案，框架进行讨论，启动</w:t>
      </w:r>
      <w:r>
        <w:rPr>
          <w:rFonts w:hint="eastAsia"/>
        </w:rPr>
        <w:t>了污水处理服务</w:t>
      </w:r>
      <w:r>
        <w:rPr>
          <w:rFonts w:hint="eastAsia"/>
        </w:rPr>
        <w:t>1</w:t>
      </w:r>
      <w:r>
        <w:t>+6</w:t>
      </w:r>
      <w:r>
        <w:t>标准</w:t>
      </w:r>
      <w:r>
        <w:rPr>
          <w:rFonts w:hint="eastAsia"/>
        </w:rPr>
        <w:t>体系的</w:t>
      </w:r>
      <w:r>
        <w:t>研究工作。</w:t>
      </w:r>
      <w:r>
        <w:rPr>
          <w:rFonts w:hint="eastAsia"/>
        </w:rPr>
        <w:t>其中，标准体系包括</w:t>
      </w:r>
      <w:r>
        <w:t>《</w:t>
      </w:r>
      <w:r>
        <w:rPr>
          <w:rFonts w:hint="eastAsia"/>
        </w:rPr>
        <w:t>质量分级及“领跑者”评价要求</w:t>
      </w:r>
      <w:r>
        <w:rPr>
          <w:rFonts w:hint="eastAsia"/>
        </w:rPr>
        <w:t xml:space="preserve"> </w:t>
      </w:r>
      <w:r>
        <w:t>城镇污水处理厂》</w:t>
      </w:r>
      <w:r>
        <w:rPr>
          <w:rFonts w:hint="eastAsia"/>
        </w:rPr>
        <w:t>、《城镇污水处理厂精细运营管理“排行榜”评价要求》、《城镇污水处理厂低碳运营服务“排行榜”评价要求》、《城镇污水处理厂社会开放服务“排行榜”评价要求》、《城镇污水处理厂资源再生服务“排行榜”评价要求》、《城镇污水处理厂智慧运营管理“排行榜”评价要求》、《城镇污水处理厂生态友好服务“排行榜”评价要求》，为保障标准体系建设质量，按照标准研制工作进度及组织协调程度，</w:t>
      </w:r>
      <w:r>
        <w:rPr>
          <w:rFonts w:hint="eastAsia"/>
        </w:rPr>
        <w:t>2</w:t>
      </w:r>
      <w:r>
        <w:t>022</w:t>
      </w:r>
      <w:r>
        <w:rPr>
          <w:rFonts w:hint="eastAsia"/>
        </w:rPr>
        <w:t>年完成了第一批标准精细化、低碳化、社会化三项“排行榜”</w:t>
      </w:r>
      <w:proofErr w:type="gramStart"/>
      <w:r>
        <w:rPr>
          <w:rFonts w:hint="eastAsia"/>
        </w:rPr>
        <w:t>团标研制</w:t>
      </w:r>
      <w:proofErr w:type="gramEnd"/>
      <w:r>
        <w:rPr>
          <w:rFonts w:hint="eastAsia"/>
        </w:rPr>
        <w:t>发布，过程中同步第二批启动了总则以及智慧化、资源化、生态化标准研究工作</w:t>
      </w:r>
      <w:r w:rsidR="00000000">
        <w:t>。</w:t>
      </w:r>
    </w:p>
    <w:p w14:paraId="78005579" w14:textId="77777777" w:rsidR="002B3D86" w:rsidRDefault="00000000">
      <w:pPr>
        <w:pStyle w:val="3"/>
        <w:spacing w:line="360" w:lineRule="auto"/>
        <w:ind w:firstLine="643"/>
        <w:rPr>
          <w:rFonts w:eastAsia="宋体"/>
        </w:rPr>
      </w:pPr>
      <w:r>
        <w:rPr>
          <w:rFonts w:eastAsia="宋体" w:hint="eastAsia"/>
        </w:rPr>
        <w:t>1.2.2</w:t>
      </w:r>
      <w:r>
        <w:rPr>
          <w:rFonts w:eastAsia="宋体" w:hint="eastAsia"/>
        </w:rPr>
        <w:t>开展调研，形成标准草案</w:t>
      </w:r>
    </w:p>
    <w:p w14:paraId="3FDC0E19" w14:textId="5B2B3D83" w:rsidR="002B3D86" w:rsidRDefault="004F7BDF">
      <w:pPr>
        <w:ind w:firstLine="560"/>
      </w:pPr>
      <w:r w:rsidRPr="00C3370B">
        <w:t>2022</w:t>
      </w:r>
      <w:r w:rsidRPr="00C3370B">
        <w:t>年</w:t>
      </w:r>
      <w:r w:rsidRPr="00C3370B">
        <w:t>10</w:t>
      </w:r>
      <w:r w:rsidRPr="00C3370B">
        <w:rPr>
          <w:rFonts w:hint="eastAsia"/>
        </w:rPr>
        <w:t>月</w:t>
      </w:r>
      <w:r w:rsidRPr="00C3370B">
        <w:t>~2023</w:t>
      </w:r>
      <w:r w:rsidRPr="00C3370B">
        <w:rPr>
          <w:rFonts w:hint="eastAsia"/>
        </w:rPr>
        <w:t>年</w:t>
      </w:r>
      <w:r w:rsidRPr="00C3370B">
        <w:t>2</w:t>
      </w:r>
      <w:r w:rsidRPr="00C3370B">
        <w:rPr>
          <w:rFonts w:hint="eastAsia"/>
        </w:rPr>
        <w:t>月</w:t>
      </w:r>
      <w:r w:rsidRPr="00C3370B">
        <w:t>，</w:t>
      </w:r>
      <w:r>
        <w:t>标准编制组开展</w:t>
      </w:r>
      <w:r>
        <w:rPr>
          <w:rFonts w:hint="eastAsia"/>
        </w:rPr>
        <w:t>为期</w:t>
      </w:r>
      <w:r>
        <w:rPr>
          <w:rFonts w:hint="eastAsia"/>
        </w:rPr>
        <w:t>4</w:t>
      </w:r>
      <w:r>
        <w:rPr>
          <w:rFonts w:hint="eastAsia"/>
        </w:rPr>
        <w:t>个月的调研和研究活动，其中开展了</w:t>
      </w:r>
      <w:r>
        <w:t>企业公开企标调研及分析、相关标准研究及企业调研工作，</w:t>
      </w:r>
      <w:r>
        <w:rPr>
          <w:rFonts w:hint="eastAsia"/>
        </w:rPr>
        <w:t>调研各个水务企业运营管理及绩效考核办法，收集污水处理服务先行标准，</w:t>
      </w:r>
      <w:r>
        <w:rPr>
          <w:rFonts w:hint="eastAsia"/>
        </w:rPr>
        <w:t>2</w:t>
      </w:r>
      <w:r>
        <w:t>022</w:t>
      </w:r>
      <w:r>
        <w:rPr>
          <w:rFonts w:hint="eastAsia"/>
        </w:rPr>
        <w:t>年</w:t>
      </w:r>
      <w:r>
        <w:rPr>
          <w:rFonts w:hint="eastAsia"/>
        </w:rPr>
        <w:t>1</w:t>
      </w:r>
      <w:r>
        <w:t>2</w:t>
      </w:r>
      <w:r>
        <w:rPr>
          <w:rFonts w:hint="eastAsia"/>
        </w:rPr>
        <w:t>月标准研制工作组形成标准文本初稿，并组织召开线上会议，对</w:t>
      </w:r>
      <w:r>
        <w:t>标准</w:t>
      </w:r>
      <w:r>
        <w:rPr>
          <w:rFonts w:hint="eastAsia"/>
        </w:rPr>
        <w:t>文本</w:t>
      </w:r>
      <w:r>
        <w:t>草案</w:t>
      </w:r>
      <w:r>
        <w:rPr>
          <w:rFonts w:hint="eastAsia"/>
        </w:rPr>
        <w:t>进行讨论修订</w:t>
      </w:r>
      <w:r w:rsidR="00000000">
        <w:t>。</w:t>
      </w:r>
    </w:p>
    <w:p w14:paraId="7815BAC2" w14:textId="77777777" w:rsidR="002B3D86" w:rsidRDefault="00000000">
      <w:pPr>
        <w:pStyle w:val="3"/>
        <w:spacing w:line="360" w:lineRule="auto"/>
        <w:ind w:firstLine="643"/>
        <w:rPr>
          <w:rFonts w:eastAsia="宋体"/>
        </w:rPr>
      </w:pPr>
      <w:r>
        <w:rPr>
          <w:rFonts w:eastAsia="宋体" w:hint="eastAsia"/>
        </w:rPr>
        <w:lastRenderedPageBreak/>
        <w:t>1.2.3</w:t>
      </w:r>
      <w:r>
        <w:rPr>
          <w:rFonts w:eastAsia="宋体" w:hint="eastAsia"/>
        </w:rPr>
        <w:t>行业专家研讨，形成征求意见稿</w:t>
      </w:r>
    </w:p>
    <w:p w14:paraId="49D08FD2" w14:textId="34883A3D" w:rsidR="004F7BDF" w:rsidRDefault="004F7BDF" w:rsidP="004F7BDF">
      <w:pPr>
        <w:ind w:firstLine="560"/>
      </w:pPr>
      <w:r w:rsidRPr="00480715">
        <w:t>202</w:t>
      </w:r>
      <w:r>
        <w:t>3</w:t>
      </w:r>
      <w:r w:rsidRPr="00480715">
        <w:t>年</w:t>
      </w:r>
      <w:r>
        <w:t>2</w:t>
      </w:r>
      <w:r w:rsidRPr="00480715">
        <w:t>月，</w:t>
      </w:r>
      <w:r>
        <w:rPr>
          <w:rFonts w:hint="eastAsia"/>
        </w:rPr>
        <w:t>标准研制工作组组织双百联盟内容工作会议，会议以线上线下结合方式对</w:t>
      </w:r>
      <w:r>
        <w:t>《</w:t>
      </w:r>
      <w:r>
        <w:rPr>
          <w:rFonts w:hint="eastAsia"/>
        </w:rPr>
        <w:t>城镇污水处理生态友好服务“排行榜”评价要求</w:t>
      </w:r>
      <w:r>
        <w:t>》标准</w:t>
      </w:r>
      <w:r>
        <w:rPr>
          <w:rFonts w:hint="eastAsia"/>
        </w:rPr>
        <w:t>进行内部征求意见</w:t>
      </w:r>
      <w:r>
        <w:t>，</w:t>
      </w:r>
      <w:r>
        <w:rPr>
          <w:rFonts w:hint="eastAsia"/>
        </w:rPr>
        <w:t>专家组</w:t>
      </w:r>
      <w:r>
        <w:t>对标准编制的框架、技术指标制定及行业调研数据的搜集结果展开了充分的研讨，形成标准征求意见稿</w:t>
      </w:r>
      <w:r>
        <w:rPr>
          <w:rFonts w:hint="eastAsia"/>
        </w:rPr>
        <w:t>，</w:t>
      </w:r>
      <w:r>
        <w:t>并完成编制说明</w:t>
      </w:r>
      <w:r>
        <w:rPr>
          <w:rFonts w:hint="eastAsia"/>
        </w:rPr>
        <w:t>。</w:t>
      </w:r>
      <w:r>
        <w:rPr>
          <w:rFonts w:hint="eastAsia"/>
        </w:rPr>
        <w:t>2</w:t>
      </w:r>
      <w:r>
        <w:t>023</w:t>
      </w:r>
      <w:r>
        <w:rPr>
          <w:rFonts w:hint="eastAsia"/>
        </w:rPr>
        <w:t>年</w:t>
      </w:r>
      <w:r>
        <w:rPr>
          <w:rFonts w:hint="eastAsia"/>
        </w:rPr>
        <w:t>3</w:t>
      </w:r>
      <w:r>
        <w:rPr>
          <w:rFonts w:hint="eastAsia"/>
        </w:rPr>
        <w:t>月双百联盟组织</w:t>
      </w:r>
      <w:r>
        <w:rPr>
          <w:rFonts w:hint="eastAsia"/>
        </w:rPr>
        <w:t>1</w:t>
      </w:r>
      <w:r>
        <w:t>9</w:t>
      </w:r>
      <w:r>
        <w:rPr>
          <w:rFonts w:hint="eastAsia"/>
        </w:rPr>
        <w:t>家联盟单位和</w:t>
      </w:r>
      <w:r>
        <w:rPr>
          <w:rFonts w:hint="eastAsia"/>
        </w:rPr>
        <w:t>6</w:t>
      </w:r>
      <w:r>
        <w:rPr>
          <w:rFonts w:hint="eastAsia"/>
        </w:rPr>
        <w:t>家非联盟水务企业召开污水处理服务产品化沙龙活动，集中对</w:t>
      </w:r>
      <w:r>
        <w:rPr>
          <w:rFonts w:hint="eastAsia"/>
        </w:rPr>
        <w:t>1</w:t>
      </w:r>
      <w:r>
        <w:t>+6</w:t>
      </w:r>
      <w:r>
        <w:rPr>
          <w:rFonts w:hint="eastAsia"/>
        </w:rPr>
        <w:t>服务标准体系进行研讨和意见征集，会后汇总了各单位的修订意见，多轮修订意见稿。</w:t>
      </w:r>
      <w:r>
        <w:t xml:space="preserve"> </w:t>
      </w:r>
    </w:p>
    <w:p w14:paraId="74AA90F8" w14:textId="612A34A4" w:rsidR="002B3D86" w:rsidRDefault="004F7BDF" w:rsidP="004F7BDF">
      <w:pPr>
        <w:ind w:firstLine="560"/>
        <w:rPr>
          <w:szCs w:val="28"/>
        </w:rPr>
      </w:pPr>
      <w:r>
        <w:rPr>
          <w:rFonts w:hint="eastAsia"/>
        </w:rPr>
        <w:t>2</w:t>
      </w:r>
      <w:r>
        <w:t>023</w:t>
      </w:r>
      <w:r>
        <w:rPr>
          <w:rFonts w:hint="eastAsia"/>
        </w:rPr>
        <w:t>年</w:t>
      </w:r>
      <w:r>
        <w:rPr>
          <w:rFonts w:hint="eastAsia"/>
        </w:rPr>
        <w:t>4</w:t>
      </w:r>
      <w:r>
        <w:rPr>
          <w:rFonts w:hint="eastAsia"/>
        </w:rPr>
        <w:t>月，双百联盟以征求意见函的形式，将进一步完善的征求意见稿和意见反馈标准发放至</w:t>
      </w:r>
      <w:r>
        <w:rPr>
          <w:rFonts w:hint="eastAsia"/>
        </w:rPr>
        <w:t>2</w:t>
      </w:r>
      <w:r>
        <w:t>0</w:t>
      </w:r>
      <w:r>
        <w:rPr>
          <w:rFonts w:hint="eastAsia"/>
        </w:rPr>
        <w:t>余家水务企业，进行集中的意见征集和反馈，进一步完善了编制说明，并将修后的征求意见稿提交至中标院审核和技术经济学会进行征求意见公示</w:t>
      </w:r>
      <w:r w:rsidR="00000000">
        <w:rPr>
          <w:szCs w:val="28"/>
        </w:rPr>
        <w:t>。</w:t>
      </w:r>
    </w:p>
    <w:p w14:paraId="4DA2AD85" w14:textId="09E7E724" w:rsidR="004F7BDF" w:rsidRDefault="004F7BDF" w:rsidP="004F7BDF">
      <w:pPr>
        <w:pStyle w:val="3"/>
        <w:spacing w:line="360" w:lineRule="auto"/>
        <w:ind w:firstLine="643"/>
        <w:rPr>
          <w:rFonts w:eastAsia="宋体"/>
        </w:rPr>
      </w:pPr>
      <w:bookmarkStart w:id="3" w:name="_Toc108792962"/>
      <w:bookmarkStart w:id="4" w:name="_Toc43637981"/>
      <w:bookmarkStart w:id="5" w:name="_Toc132895257"/>
      <w:bookmarkStart w:id="6" w:name="_Hlk132899317"/>
      <w:r>
        <w:rPr>
          <w:rFonts w:eastAsia="宋体" w:hint="eastAsia"/>
        </w:rPr>
        <w:t>1.2.</w:t>
      </w:r>
      <w:r>
        <w:rPr>
          <w:rFonts w:eastAsia="宋体"/>
        </w:rPr>
        <w:t>3</w:t>
      </w:r>
      <w:r w:rsidRPr="004F7BDF">
        <w:rPr>
          <w:rFonts w:eastAsia="宋体" w:hint="eastAsia"/>
        </w:rPr>
        <w:t>团标评审会</w:t>
      </w:r>
      <w:bookmarkEnd w:id="5"/>
    </w:p>
    <w:p w14:paraId="74E7A49A" w14:textId="77777777" w:rsidR="004F7BDF" w:rsidRPr="003E0416" w:rsidRDefault="004F7BDF" w:rsidP="004F7BDF">
      <w:pPr>
        <w:ind w:firstLine="560"/>
        <w:rPr>
          <w:rFonts w:hint="eastAsia"/>
        </w:rPr>
      </w:pPr>
      <w:r w:rsidRPr="003E0416">
        <w:rPr>
          <w:rFonts w:hint="eastAsia"/>
        </w:rPr>
        <w:t>双百联盟计划在</w:t>
      </w:r>
      <w:r w:rsidRPr="003E0416">
        <w:t>2023</w:t>
      </w:r>
      <w:r w:rsidRPr="003E0416">
        <w:t>年</w:t>
      </w:r>
      <w:r w:rsidRPr="003E0416">
        <w:t>5</w:t>
      </w:r>
      <w:r w:rsidRPr="003E0416">
        <w:t>月，开展</w:t>
      </w:r>
      <w:r w:rsidRPr="003E0416">
        <w:t xml:space="preserve"> </w:t>
      </w:r>
      <w:proofErr w:type="gramStart"/>
      <w:r w:rsidRPr="003E0416">
        <w:t>“</w:t>
      </w:r>
      <w:r w:rsidRPr="003E0416">
        <w:t>领跑者</w:t>
      </w:r>
      <w:r w:rsidRPr="003E0416">
        <w:t>”</w:t>
      </w:r>
      <w:r w:rsidRPr="003E0416">
        <w:t>团标评审</w:t>
      </w:r>
      <w:proofErr w:type="gramEnd"/>
      <w:r w:rsidRPr="003E0416">
        <w:t>会，邀请标准化评审专家及环境行业同行对标准文本的格式和内容进行审查，进一步完善标准编制。</w:t>
      </w:r>
      <w:r w:rsidRPr="003E0416">
        <w:rPr>
          <w:rFonts w:hint="eastAsia"/>
        </w:rPr>
        <w:t>计划将总则与资源化、智慧化、生态化标准集中进行评审审查，会议形成</w:t>
      </w:r>
      <w:r w:rsidRPr="003E0416">
        <w:t>《质量分级及</w:t>
      </w:r>
      <w:r w:rsidRPr="003E0416">
        <w:t>“</w:t>
      </w:r>
      <w:r w:rsidRPr="003E0416">
        <w:t>领跑者</w:t>
      </w:r>
      <w:r w:rsidRPr="003E0416">
        <w:t>”</w:t>
      </w:r>
      <w:r w:rsidRPr="003E0416">
        <w:t>评价要求</w:t>
      </w:r>
      <w:r w:rsidRPr="003E0416">
        <w:t xml:space="preserve"> </w:t>
      </w:r>
      <w:r w:rsidRPr="003E0416">
        <w:t>城镇污水处理厂》系列标准</w:t>
      </w:r>
      <w:r w:rsidRPr="003E0416">
        <w:rPr>
          <w:rFonts w:hint="eastAsia"/>
        </w:rPr>
        <w:t>，</w:t>
      </w:r>
      <w:r w:rsidRPr="003E0416">
        <w:t>由</w:t>
      </w:r>
      <w:r w:rsidRPr="003E0416">
        <w:t>1</w:t>
      </w:r>
      <w:r w:rsidRPr="003E0416">
        <w:t>项</w:t>
      </w:r>
      <w:r w:rsidRPr="003E0416">
        <w:t>“</w:t>
      </w:r>
      <w:r w:rsidRPr="003E0416">
        <w:t>领跑者</w:t>
      </w:r>
      <w:r w:rsidRPr="003E0416">
        <w:t>”</w:t>
      </w:r>
      <w:r w:rsidRPr="003E0416">
        <w:t>评价总则和</w:t>
      </w:r>
      <w:r w:rsidRPr="003E0416">
        <w:t>6</w:t>
      </w:r>
      <w:r w:rsidRPr="003E0416">
        <w:t>项</w:t>
      </w:r>
      <w:r w:rsidRPr="003E0416">
        <w:t>“</w:t>
      </w:r>
      <w:r w:rsidRPr="003E0416">
        <w:t>排行榜</w:t>
      </w:r>
      <w:r w:rsidRPr="003E0416">
        <w:t>”</w:t>
      </w:r>
      <w:r w:rsidRPr="003E0416">
        <w:t>评价要求，本文件是其中的城镇污水处理厂</w:t>
      </w:r>
      <w:r w:rsidRPr="003E0416">
        <w:rPr>
          <w:rFonts w:hint="eastAsia"/>
        </w:rPr>
        <w:t>总则</w:t>
      </w:r>
      <w:r w:rsidRPr="003E0416">
        <w:t>的评价要求。</w:t>
      </w:r>
    </w:p>
    <w:bookmarkEnd w:id="6"/>
    <w:p w14:paraId="63AFEA98" w14:textId="77777777" w:rsidR="002B3D86" w:rsidRDefault="00000000">
      <w:pPr>
        <w:pStyle w:val="1"/>
      </w:pPr>
      <w:r>
        <w:lastRenderedPageBreak/>
        <w:t>二、标准编制原则和主要内容</w:t>
      </w:r>
      <w:bookmarkEnd w:id="3"/>
      <w:bookmarkEnd w:id="4"/>
    </w:p>
    <w:p w14:paraId="6EC7C5F9" w14:textId="77777777" w:rsidR="002B3D86" w:rsidRDefault="00000000">
      <w:pPr>
        <w:pStyle w:val="22"/>
        <w:spacing w:line="360" w:lineRule="auto"/>
        <w:ind w:firstLine="643"/>
        <w:rPr>
          <w:rFonts w:ascii="Times New Roman" w:eastAsia="宋体" w:hAnsi="Times New Roman"/>
        </w:rPr>
      </w:pPr>
      <w:bookmarkStart w:id="7" w:name="_Toc108792963"/>
      <w:bookmarkStart w:id="8" w:name="_Toc43637982"/>
      <w:r>
        <w:rPr>
          <w:rFonts w:ascii="Times New Roman" w:eastAsia="宋体" w:hAnsi="Times New Roman"/>
        </w:rPr>
        <w:t xml:space="preserve">2.1 </w:t>
      </w:r>
      <w:r>
        <w:rPr>
          <w:rFonts w:ascii="Times New Roman" w:eastAsia="宋体" w:hAnsi="Times New Roman"/>
        </w:rPr>
        <w:t>标准编制原则和依据</w:t>
      </w:r>
      <w:bookmarkEnd w:id="7"/>
      <w:bookmarkEnd w:id="8"/>
    </w:p>
    <w:p w14:paraId="0102CBDC" w14:textId="77777777" w:rsidR="002B3D86" w:rsidRDefault="00000000">
      <w:pPr>
        <w:pStyle w:val="3"/>
        <w:spacing w:line="360" w:lineRule="auto"/>
        <w:ind w:firstLine="643"/>
        <w:rPr>
          <w:rFonts w:eastAsia="宋体"/>
        </w:rPr>
      </w:pPr>
      <w:bookmarkStart w:id="9" w:name="_Toc43637983"/>
      <w:r>
        <w:rPr>
          <w:rFonts w:eastAsia="宋体"/>
        </w:rPr>
        <w:t xml:space="preserve">2.1.1 </w:t>
      </w:r>
      <w:r>
        <w:rPr>
          <w:rFonts w:eastAsia="宋体"/>
        </w:rPr>
        <w:t>标准编制原则</w:t>
      </w:r>
      <w:bookmarkEnd w:id="9"/>
    </w:p>
    <w:p w14:paraId="635367B3" w14:textId="77777777" w:rsidR="002B3D86" w:rsidRDefault="00000000">
      <w:pPr>
        <w:pStyle w:val="afffb"/>
        <w:ind w:firstLine="562"/>
        <w:rPr>
          <w:b/>
          <w:bCs/>
          <w:lang w:val="zh-CN"/>
        </w:rPr>
      </w:pPr>
      <w:r>
        <w:rPr>
          <w:b/>
          <w:bCs/>
          <w:lang w:val="zh-CN"/>
        </w:rPr>
        <w:t>1</w:t>
      </w:r>
      <w:r>
        <w:rPr>
          <w:rFonts w:hint="eastAsia"/>
          <w:b/>
          <w:bCs/>
          <w:lang w:val="zh-CN"/>
        </w:rPr>
        <w:t>、一致性原则</w:t>
      </w:r>
    </w:p>
    <w:p w14:paraId="11BE2163" w14:textId="77777777" w:rsidR="002B3D86" w:rsidRDefault="00000000">
      <w:pPr>
        <w:pStyle w:val="afffb"/>
        <w:ind w:firstLine="560"/>
        <w:rPr>
          <w:color w:val="000000"/>
          <w:kern w:val="0"/>
          <w:szCs w:val="28"/>
        </w:rPr>
      </w:pPr>
      <w:r>
        <w:rPr>
          <w:color w:val="000000"/>
          <w:kern w:val="0"/>
          <w:szCs w:val="28"/>
        </w:rPr>
        <w:t>标准的制定与国家政策法规相一致。</w:t>
      </w:r>
    </w:p>
    <w:p w14:paraId="46138C5C" w14:textId="77777777" w:rsidR="002B3D86" w:rsidRDefault="00000000">
      <w:pPr>
        <w:pStyle w:val="afffb"/>
        <w:ind w:firstLine="562"/>
        <w:rPr>
          <w:b/>
          <w:bCs/>
          <w:color w:val="000000"/>
          <w:kern w:val="0"/>
          <w:szCs w:val="28"/>
        </w:rPr>
      </w:pPr>
      <w:r>
        <w:rPr>
          <w:b/>
          <w:bCs/>
          <w:color w:val="000000"/>
          <w:kern w:val="0"/>
          <w:szCs w:val="28"/>
        </w:rPr>
        <w:t>2</w:t>
      </w:r>
      <w:r>
        <w:rPr>
          <w:rFonts w:hint="eastAsia"/>
          <w:b/>
          <w:bCs/>
          <w:color w:val="000000"/>
          <w:kern w:val="0"/>
          <w:szCs w:val="28"/>
        </w:rPr>
        <w:t>、适用性原则</w:t>
      </w:r>
    </w:p>
    <w:p w14:paraId="76FC8481" w14:textId="77777777" w:rsidR="002B3D86" w:rsidRDefault="00000000">
      <w:pPr>
        <w:pStyle w:val="afffb"/>
        <w:ind w:firstLine="560"/>
        <w:rPr>
          <w:color w:val="000000"/>
          <w:kern w:val="0"/>
          <w:szCs w:val="28"/>
        </w:rPr>
      </w:pPr>
      <w:r>
        <w:rPr>
          <w:rFonts w:hint="eastAsia"/>
          <w:color w:val="000000"/>
          <w:kern w:val="0"/>
          <w:szCs w:val="28"/>
        </w:rPr>
        <w:t>本标准充分考虑行业法律法规及现行标准，重点考虑评价层面的可操作性，便于后期标准的应用实施。在双百联盟评价导则实施评价的结果基础上，进行适用性调整，优化部分定性指标，规避主观差异因素。</w:t>
      </w:r>
    </w:p>
    <w:p w14:paraId="507435F5" w14:textId="77777777" w:rsidR="002B3D86" w:rsidRDefault="00000000">
      <w:pPr>
        <w:ind w:firstLine="562"/>
        <w:rPr>
          <w:b/>
          <w:bCs/>
          <w:lang w:val="zh-CN"/>
        </w:rPr>
      </w:pPr>
      <w:r>
        <w:rPr>
          <w:b/>
          <w:bCs/>
          <w:lang w:val="zh-CN"/>
        </w:rPr>
        <w:t>3</w:t>
      </w:r>
      <w:r>
        <w:rPr>
          <w:rFonts w:hint="eastAsia"/>
          <w:b/>
          <w:bCs/>
          <w:lang w:val="zh-CN"/>
        </w:rPr>
        <w:t>、规范性原则</w:t>
      </w:r>
    </w:p>
    <w:p w14:paraId="1546E3D4" w14:textId="77777777" w:rsidR="002B3D86" w:rsidRDefault="00000000">
      <w:pPr>
        <w:pStyle w:val="afffb"/>
        <w:ind w:firstLine="560"/>
        <w:rPr>
          <w:color w:val="000000"/>
          <w:kern w:val="0"/>
          <w:szCs w:val="28"/>
        </w:rPr>
      </w:pPr>
      <w:r>
        <w:rPr>
          <w:color w:val="000000"/>
          <w:kern w:val="0"/>
          <w:szCs w:val="28"/>
        </w:rPr>
        <w:t>本标准根据</w:t>
      </w:r>
      <w:r>
        <w:rPr>
          <w:color w:val="000000"/>
          <w:kern w:val="0"/>
          <w:szCs w:val="28"/>
        </w:rPr>
        <w:t>GB/T 1.1-2020</w:t>
      </w:r>
      <w:r>
        <w:rPr>
          <w:color w:val="000000"/>
          <w:kern w:val="0"/>
          <w:szCs w:val="28"/>
        </w:rPr>
        <w:t>《标准化工作导则第</w:t>
      </w:r>
      <w:r>
        <w:rPr>
          <w:color w:val="000000"/>
          <w:kern w:val="0"/>
          <w:szCs w:val="28"/>
        </w:rPr>
        <w:t>1</w:t>
      </w:r>
      <w:r>
        <w:rPr>
          <w:color w:val="000000"/>
          <w:kern w:val="0"/>
          <w:szCs w:val="28"/>
        </w:rPr>
        <w:t>部分：标准化文件的结构和起草规则》进行编制</w:t>
      </w:r>
      <w:r>
        <w:rPr>
          <w:rFonts w:hint="eastAsia"/>
          <w:color w:val="000000"/>
          <w:kern w:val="0"/>
          <w:szCs w:val="28"/>
        </w:rPr>
        <w:t>，，所参考依据为国家有关法律法规以及强制性标准要求、国家及行业产品或服务标准、国内或国际先进产品标准等。</w:t>
      </w:r>
    </w:p>
    <w:p w14:paraId="5B9EFE1A" w14:textId="77777777" w:rsidR="002B3D86" w:rsidRDefault="00000000">
      <w:pPr>
        <w:pStyle w:val="afffb"/>
        <w:ind w:firstLine="562"/>
        <w:rPr>
          <w:b/>
          <w:bCs/>
          <w:color w:val="000000"/>
          <w:kern w:val="0"/>
          <w:szCs w:val="28"/>
        </w:rPr>
      </w:pPr>
      <w:r>
        <w:rPr>
          <w:b/>
          <w:bCs/>
          <w:color w:val="000000"/>
          <w:kern w:val="0"/>
          <w:szCs w:val="28"/>
        </w:rPr>
        <w:t>4</w:t>
      </w:r>
      <w:r>
        <w:rPr>
          <w:rFonts w:hint="eastAsia"/>
          <w:b/>
          <w:bCs/>
          <w:color w:val="000000"/>
          <w:kern w:val="0"/>
          <w:szCs w:val="28"/>
        </w:rPr>
        <w:t>、引领性原则</w:t>
      </w:r>
    </w:p>
    <w:p w14:paraId="7D870D39" w14:textId="77777777" w:rsidR="002B3D86" w:rsidRDefault="00000000">
      <w:pPr>
        <w:pStyle w:val="afffb"/>
        <w:ind w:firstLine="560"/>
        <w:rPr>
          <w:b/>
          <w:bCs/>
        </w:rPr>
      </w:pPr>
      <w:r>
        <w:rPr>
          <w:rFonts w:hint="eastAsia"/>
          <w:color w:val="000000"/>
          <w:kern w:val="0"/>
          <w:szCs w:val="28"/>
        </w:rPr>
        <w:t>编制过程中充分调研和听取了污水处理领域重点企业和标杆污水厂的建议，调研走访部分标杆污水厂，关键指标与国内标杆水厂进行对比，达到并优于部分标杆</w:t>
      </w:r>
      <w:proofErr w:type="gramStart"/>
      <w:r>
        <w:rPr>
          <w:rFonts w:hint="eastAsia"/>
          <w:color w:val="000000"/>
          <w:kern w:val="0"/>
          <w:szCs w:val="28"/>
        </w:rPr>
        <w:t>厂指标</w:t>
      </w:r>
      <w:proofErr w:type="gramEnd"/>
      <w:r>
        <w:rPr>
          <w:rFonts w:hint="eastAsia"/>
          <w:color w:val="000000"/>
          <w:kern w:val="0"/>
          <w:szCs w:val="28"/>
        </w:rPr>
        <w:t>水平，在标杆水厂比选基础上充</w:t>
      </w:r>
      <w:r>
        <w:rPr>
          <w:rFonts w:hint="eastAsia"/>
          <w:color w:val="000000"/>
          <w:kern w:val="0"/>
          <w:szCs w:val="28"/>
        </w:rPr>
        <w:lastRenderedPageBreak/>
        <w:t>分体现领先性。</w:t>
      </w:r>
      <w:r>
        <w:rPr>
          <w:color w:val="000000"/>
          <w:kern w:val="0"/>
          <w:szCs w:val="28"/>
        </w:rPr>
        <w:cr/>
        <w:t xml:space="preserve">    </w:t>
      </w:r>
      <w:r>
        <w:rPr>
          <w:b/>
          <w:bCs/>
          <w:color w:val="000000"/>
          <w:kern w:val="0"/>
          <w:szCs w:val="28"/>
        </w:rPr>
        <w:t>5</w:t>
      </w:r>
      <w:r>
        <w:rPr>
          <w:rFonts w:hint="eastAsia"/>
          <w:b/>
          <w:bCs/>
          <w:color w:val="000000"/>
          <w:kern w:val="0"/>
          <w:szCs w:val="28"/>
        </w:rPr>
        <w:t>、科学性原则</w:t>
      </w:r>
    </w:p>
    <w:p w14:paraId="4113457C" w14:textId="77777777" w:rsidR="002B3D86" w:rsidRDefault="00000000">
      <w:pPr>
        <w:pStyle w:val="afffb"/>
        <w:ind w:firstLine="560"/>
      </w:pPr>
      <w:r>
        <w:rPr>
          <w:rFonts w:hint="eastAsia"/>
        </w:rPr>
        <w:t>各指标的设计及评价指标的选择能客观真实准确地反映城镇污水处理厂生态</w:t>
      </w:r>
      <w:proofErr w:type="gramStart"/>
      <w:r>
        <w:rPr>
          <w:rFonts w:hint="eastAsia"/>
        </w:rPr>
        <w:t>友好服务</w:t>
      </w:r>
      <w:proofErr w:type="gramEnd"/>
      <w:r>
        <w:rPr>
          <w:rFonts w:hint="eastAsia"/>
        </w:rPr>
        <w:t>的内涵，能客观全面反映出各指标之间的真实关系，各评价指标之间既不能相互重叠，也不能出现信息遗漏、错误、不真实现象。本文件编制的过程中，充分调研污水处理行业的水务企业、研究机构等，确定了评价体系和关键指标参数，参考水务领跑企业的关键指标数据，以确定关键指标的三级水平。</w:t>
      </w:r>
    </w:p>
    <w:p w14:paraId="1B5D709A" w14:textId="77777777" w:rsidR="002B3D86" w:rsidRDefault="00000000">
      <w:pPr>
        <w:pStyle w:val="afffb"/>
        <w:ind w:firstLine="562"/>
        <w:rPr>
          <w:b/>
          <w:bCs/>
        </w:rPr>
      </w:pPr>
      <w:r>
        <w:rPr>
          <w:b/>
          <w:bCs/>
        </w:rPr>
        <w:t>6</w:t>
      </w:r>
      <w:r>
        <w:rPr>
          <w:rFonts w:hint="eastAsia"/>
          <w:b/>
          <w:bCs/>
        </w:rPr>
        <w:t>、简明和可操作性原则</w:t>
      </w:r>
    </w:p>
    <w:p w14:paraId="6AB59384" w14:textId="77777777" w:rsidR="002B3D86" w:rsidRDefault="00000000">
      <w:pPr>
        <w:pStyle w:val="afffb"/>
        <w:ind w:firstLine="560"/>
      </w:pPr>
      <w:r>
        <w:rPr>
          <w:rFonts w:hint="eastAsia"/>
        </w:rPr>
        <w:t>城镇污水处理厂生态</w:t>
      </w:r>
      <w:proofErr w:type="gramStart"/>
      <w:r>
        <w:rPr>
          <w:rFonts w:hint="eastAsia"/>
        </w:rPr>
        <w:t>友好服务</w:t>
      </w:r>
      <w:proofErr w:type="gramEnd"/>
      <w:r>
        <w:rPr>
          <w:rFonts w:hint="eastAsia"/>
        </w:rPr>
        <w:t>“排行榜”评价体系的指标选取过程中，指标本身不能过于复杂，复杂的指标涵盖的信息多庞杂，很容易使指标之间相互交叉，冗余度提高，违背独立性原则；且复杂的指标在数据方面不宜获得，不利于城镇污水处理厂生态</w:t>
      </w:r>
      <w:proofErr w:type="gramStart"/>
      <w:r>
        <w:rPr>
          <w:rFonts w:hint="eastAsia"/>
        </w:rPr>
        <w:t>友好服务</w:t>
      </w:r>
      <w:proofErr w:type="gramEnd"/>
      <w:r>
        <w:rPr>
          <w:rFonts w:hint="eastAsia"/>
        </w:rPr>
        <w:t>评价的实际操作。</w:t>
      </w:r>
    </w:p>
    <w:p w14:paraId="52E92B68" w14:textId="77777777" w:rsidR="002B3D86" w:rsidRDefault="00000000">
      <w:pPr>
        <w:pStyle w:val="3"/>
        <w:spacing w:line="360" w:lineRule="auto"/>
        <w:ind w:firstLine="643"/>
        <w:rPr>
          <w:rFonts w:eastAsia="宋体"/>
        </w:rPr>
      </w:pPr>
      <w:bookmarkStart w:id="10" w:name="_Toc43637984"/>
      <w:r>
        <w:rPr>
          <w:rFonts w:eastAsia="宋体"/>
        </w:rPr>
        <w:t xml:space="preserve">2.1.2 </w:t>
      </w:r>
      <w:r>
        <w:rPr>
          <w:rFonts w:eastAsia="宋体"/>
        </w:rPr>
        <w:t>标准编制的依据</w:t>
      </w:r>
      <w:bookmarkEnd w:id="10"/>
    </w:p>
    <w:p w14:paraId="6F89FCA3" w14:textId="77777777" w:rsidR="004F7BDF" w:rsidRDefault="004F7BDF" w:rsidP="004F7BDF">
      <w:pPr>
        <w:ind w:firstLine="560"/>
        <w:rPr>
          <w:color w:val="000000"/>
          <w:kern w:val="0"/>
          <w:szCs w:val="28"/>
        </w:rPr>
      </w:pPr>
      <w:bookmarkStart w:id="11" w:name="_Toc43637985"/>
      <w:bookmarkStart w:id="12" w:name="_Toc108792965"/>
      <w:r w:rsidRPr="0016479D">
        <w:rPr>
          <w:rFonts w:hint="eastAsia"/>
        </w:rPr>
        <w:t>本标准根据</w:t>
      </w:r>
      <w:r w:rsidRPr="0016479D">
        <w:rPr>
          <w:rFonts w:hint="eastAsia"/>
        </w:rPr>
        <w:t>GB/T 1.1-2020</w:t>
      </w:r>
      <w:r w:rsidRPr="0016479D">
        <w:rPr>
          <w:rFonts w:hint="eastAsia"/>
        </w:rPr>
        <w:t>《标准化工作导则第</w:t>
      </w:r>
      <w:r w:rsidRPr="0016479D">
        <w:rPr>
          <w:rFonts w:hint="eastAsia"/>
        </w:rPr>
        <w:t>1</w:t>
      </w:r>
      <w:r w:rsidRPr="0016479D">
        <w:rPr>
          <w:rFonts w:hint="eastAsia"/>
        </w:rPr>
        <w:t>部分：标准化文件的结构和起草规则》。在制定过程中参考借鉴了</w:t>
      </w:r>
      <w:r w:rsidRPr="0016479D">
        <w:rPr>
          <w:rFonts w:hint="eastAsia"/>
        </w:rPr>
        <w:t>CJJ-60-2011</w:t>
      </w:r>
      <w:r w:rsidRPr="0016479D">
        <w:rPr>
          <w:rFonts w:hint="eastAsia"/>
        </w:rPr>
        <w:t>《城镇污水处理厂运行、维护及安全技术规程》等相关标准</w:t>
      </w:r>
      <w:r>
        <w:rPr>
          <w:rFonts w:hint="eastAsia"/>
          <w:color w:val="000000"/>
          <w:kern w:val="0"/>
          <w:szCs w:val="28"/>
        </w:rPr>
        <w:t>。</w:t>
      </w:r>
    </w:p>
    <w:p w14:paraId="7E7061FF" w14:textId="77777777" w:rsidR="002B3D86" w:rsidRDefault="00000000">
      <w:pPr>
        <w:pStyle w:val="22"/>
        <w:ind w:firstLine="643"/>
        <w:rPr>
          <w:rFonts w:ascii="Times New Roman" w:eastAsia="宋体" w:hAnsi="Times New Roman"/>
        </w:rPr>
      </w:pPr>
      <w:r>
        <w:rPr>
          <w:rFonts w:ascii="Times New Roman" w:eastAsia="宋体" w:hAnsi="Times New Roman"/>
        </w:rPr>
        <w:lastRenderedPageBreak/>
        <w:t>2.</w:t>
      </w:r>
      <w:r>
        <w:rPr>
          <w:rFonts w:ascii="Times New Roman" w:eastAsia="宋体" w:hAnsi="Times New Roman" w:hint="eastAsia"/>
        </w:rPr>
        <w:t>2</w:t>
      </w:r>
      <w:r>
        <w:rPr>
          <w:rFonts w:ascii="Times New Roman" w:eastAsia="宋体" w:hAnsi="Times New Roman"/>
        </w:rPr>
        <w:t xml:space="preserve"> </w:t>
      </w:r>
      <w:r>
        <w:rPr>
          <w:rFonts w:ascii="Times New Roman" w:eastAsia="宋体" w:hAnsi="Times New Roman"/>
        </w:rPr>
        <w:t>标准适用范围及主要内容</w:t>
      </w:r>
      <w:bookmarkEnd w:id="11"/>
      <w:bookmarkEnd w:id="12"/>
    </w:p>
    <w:p w14:paraId="386C76AD" w14:textId="77777777" w:rsidR="002B3D86" w:rsidRDefault="00000000">
      <w:pPr>
        <w:pStyle w:val="3"/>
        <w:ind w:firstLine="643"/>
        <w:rPr>
          <w:rFonts w:eastAsia="宋体"/>
        </w:rPr>
      </w:pPr>
      <w:bookmarkStart w:id="13" w:name="_Toc43637986"/>
      <w:bookmarkStart w:id="14" w:name="_Toc425779251"/>
      <w:r>
        <w:rPr>
          <w:rFonts w:eastAsia="宋体"/>
        </w:rPr>
        <w:t>2.</w:t>
      </w:r>
      <w:r>
        <w:rPr>
          <w:rFonts w:eastAsia="宋体" w:hint="eastAsia"/>
          <w:lang w:val="en-US"/>
        </w:rPr>
        <w:t>2</w:t>
      </w:r>
      <w:r>
        <w:rPr>
          <w:rFonts w:eastAsia="宋体"/>
        </w:rPr>
        <w:t xml:space="preserve">.1 </w:t>
      </w:r>
      <w:r>
        <w:rPr>
          <w:rFonts w:eastAsia="宋体"/>
        </w:rPr>
        <w:t>范围</w:t>
      </w:r>
      <w:bookmarkEnd w:id="13"/>
      <w:bookmarkEnd w:id="14"/>
    </w:p>
    <w:p w14:paraId="3411AFED" w14:textId="77777777" w:rsidR="002B3D86" w:rsidRDefault="00000000">
      <w:pPr>
        <w:pStyle w:val="afffb"/>
        <w:ind w:firstLine="560"/>
      </w:pPr>
      <w:r>
        <w:rPr>
          <w:rFonts w:hint="eastAsia"/>
        </w:rPr>
        <w:t>本文件规定了城镇污水处理厂生态</w:t>
      </w:r>
      <w:proofErr w:type="gramStart"/>
      <w:r>
        <w:rPr>
          <w:rFonts w:hint="eastAsia"/>
        </w:rPr>
        <w:t>友好服务</w:t>
      </w:r>
      <w:proofErr w:type="gramEnd"/>
      <w:r>
        <w:rPr>
          <w:rFonts w:hint="eastAsia"/>
        </w:rPr>
        <w:t>“排行榜”评价的基本要求、评价要求、评价方法及等级划分。</w:t>
      </w:r>
    </w:p>
    <w:p w14:paraId="2596F236" w14:textId="77777777" w:rsidR="002B3D86" w:rsidRDefault="00000000">
      <w:pPr>
        <w:pStyle w:val="afffb"/>
        <w:ind w:firstLine="560"/>
      </w:pPr>
      <w:r>
        <w:rPr>
          <w:rFonts w:hint="eastAsia"/>
        </w:rPr>
        <w:t>本文件适用于城镇污水处理厂生态</w:t>
      </w:r>
      <w:proofErr w:type="gramStart"/>
      <w:r>
        <w:rPr>
          <w:rFonts w:hint="eastAsia"/>
        </w:rPr>
        <w:t>友好服务</w:t>
      </w:r>
      <w:proofErr w:type="gramEnd"/>
      <w:r>
        <w:rPr>
          <w:rFonts w:hint="eastAsia"/>
        </w:rPr>
        <w:t>的质量及企业标准“排行榜”水平评价。相关机构开展质量分级和企业标准水平评估、“排行榜”评价以及相关认证时可参照使用，企业在制定企业标准时也可参照执行。</w:t>
      </w:r>
    </w:p>
    <w:p w14:paraId="2AD6D6AA" w14:textId="77777777" w:rsidR="002B3D86" w:rsidRDefault="00000000">
      <w:pPr>
        <w:pStyle w:val="3"/>
        <w:ind w:firstLine="643"/>
        <w:rPr>
          <w:rFonts w:eastAsia="宋体"/>
        </w:rPr>
      </w:pPr>
      <w:bookmarkStart w:id="15" w:name="_Toc425779252"/>
      <w:bookmarkStart w:id="16" w:name="_Toc43637987"/>
      <w:r>
        <w:rPr>
          <w:rFonts w:eastAsia="宋体"/>
        </w:rPr>
        <w:t>2.</w:t>
      </w:r>
      <w:r>
        <w:rPr>
          <w:rFonts w:eastAsia="宋体" w:hint="eastAsia"/>
          <w:lang w:val="en-US"/>
        </w:rPr>
        <w:t>2</w:t>
      </w:r>
      <w:r>
        <w:rPr>
          <w:rFonts w:eastAsia="宋体"/>
        </w:rPr>
        <w:t xml:space="preserve">.2 </w:t>
      </w:r>
      <w:r>
        <w:rPr>
          <w:rFonts w:eastAsia="宋体"/>
        </w:rPr>
        <w:t>规范性引用文件</w:t>
      </w:r>
      <w:bookmarkEnd w:id="15"/>
      <w:bookmarkEnd w:id="16"/>
    </w:p>
    <w:p w14:paraId="0EF5F175" w14:textId="77777777" w:rsidR="002B3D86" w:rsidRDefault="00000000">
      <w:pPr>
        <w:ind w:firstLine="560"/>
      </w:pPr>
      <w:r>
        <w:t>本文件主要规范性引用了</w:t>
      </w:r>
      <w:r>
        <w:rPr>
          <w:rFonts w:hint="eastAsia"/>
        </w:rPr>
        <w:t>以下</w:t>
      </w:r>
      <w:r>
        <w:t>标准</w:t>
      </w:r>
      <w:r>
        <w:rPr>
          <w:rFonts w:hint="eastAsia"/>
        </w:rPr>
        <w:t>和政策规章</w:t>
      </w:r>
      <w:r>
        <w:t>。</w:t>
      </w:r>
      <w:r>
        <w:rPr>
          <w:rFonts w:hint="eastAsia"/>
        </w:rPr>
        <w:t>其中，注日期的引用文件，仅该日期对应的版本适用于本文件；不注日期的引用文件，其最新版本（包括所有的修改单）适用于本文件。</w:t>
      </w:r>
    </w:p>
    <w:p w14:paraId="0C3CC3BD" w14:textId="77777777" w:rsidR="002B3D86" w:rsidRDefault="00000000">
      <w:pPr>
        <w:ind w:firstLine="560"/>
      </w:pPr>
      <w:bookmarkStart w:id="17" w:name="_Hlk109121613"/>
      <w:bookmarkStart w:id="18" w:name="_Hlk109916973"/>
      <w:r>
        <w:t xml:space="preserve">GB 4284    </w:t>
      </w:r>
      <w:r>
        <w:rPr>
          <w:rFonts w:hint="eastAsia"/>
        </w:rPr>
        <w:t>农用污泥中污染物控制标准</w:t>
      </w:r>
    </w:p>
    <w:p w14:paraId="122DDFE9" w14:textId="77777777" w:rsidR="002B3D86" w:rsidRDefault="00000000">
      <w:pPr>
        <w:ind w:firstLine="560"/>
      </w:pPr>
      <w:r>
        <w:t xml:space="preserve">GB 12348    </w:t>
      </w:r>
      <w:r>
        <w:rPr>
          <w:rFonts w:hint="eastAsia"/>
        </w:rPr>
        <w:t>工业企业厂界环境噪声排放标准</w:t>
      </w:r>
    </w:p>
    <w:p w14:paraId="04F3B49B" w14:textId="77777777" w:rsidR="002B3D86" w:rsidRDefault="00000000">
      <w:pPr>
        <w:ind w:firstLine="560"/>
      </w:pPr>
      <w:r>
        <w:t xml:space="preserve">GB14554    </w:t>
      </w:r>
      <w:r>
        <w:rPr>
          <w:rFonts w:hint="eastAsia"/>
        </w:rPr>
        <w:t>恶臭污染物排放标准</w:t>
      </w:r>
    </w:p>
    <w:p w14:paraId="14645250" w14:textId="77777777" w:rsidR="002B3D86" w:rsidRDefault="00000000">
      <w:pPr>
        <w:ind w:firstLine="560"/>
      </w:pPr>
      <w:r>
        <w:t xml:space="preserve">GB 16297    </w:t>
      </w:r>
      <w:r>
        <w:rPr>
          <w:rFonts w:hint="eastAsia"/>
        </w:rPr>
        <w:t>大气污染</w:t>
      </w:r>
      <w:proofErr w:type="gramStart"/>
      <w:r>
        <w:rPr>
          <w:rFonts w:hint="eastAsia"/>
        </w:rPr>
        <w:t>物综合</w:t>
      </w:r>
      <w:proofErr w:type="gramEnd"/>
      <w:r>
        <w:rPr>
          <w:rFonts w:hint="eastAsia"/>
        </w:rPr>
        <w:t>排放标准</w:t>
      </w:r>
    </w:p>
    <w:p w14:paraId="67B67CC9" w14:textId="77777777" w:rsidR="002B3D86" w:rsidRDefault="00000000">
      <w:pPr>
        <w:ind w:firstLine="560"/>
      </w:pPr>
      <w:r>
        <w:t xml:space="preserve">GB 17167    </w:t>
      </w:r>
      <w:r>
        <w:rPr>
          <w:rFonts w:hint="eastAsia"/>
        </w:rPr>
        <w:t>用能单位能源计量器具配备和管理通则</w:t>
      </w:r>
    </w:p>
    <w:p w14:paraId="5EDE0DEC" w14:textId="77777777" w:rsidR="002B3D86" w:rsidRDefault="00000000">
      <w:pPr>
        <w:ind w:firstLine="560"/>
      </w:pPr>
      <w:r>
        <w:t xml:space="preserve">GB 18918    </w:t>
      </w:r>
      <w:r>
        <w:rPr>
          <w:rFonts w:hint="eastAsia"/>
        </w:rPr>
        <w:t>城镇污水处理厂污染物排放标准</w:t>
      </w:r>
    </w:p>
    <w:p w14:paraId="07C90DF3" w14:textId="77777777" w:rsidR="002B3D86" w:rsidRDefault="00000000">
      <w:pPr>
        <w:ind w:firstLine="560"/>
      </w:pPr>
      <w:r>
        <w:t xml:space="preserve">GB/T 18919    </w:t>
      </w:r>
      <w:r>
        <w:rPr>
          <w:rFonts w:hint="eastAsia"/>
        </w:rPr>
        <w:t>城市污水再生利用</w:t>
      </w:r>
      <w:r>
        <w:t xml:space="preserve"> </w:t>
      </w:r>
      <w:r>
        <w:rPr>
          <w:rFonts w:hint="eastAsia"/>
        </w:rPr>
        <w:t>分类</w:t>
      </w:r>
    </w:p>
    <w:p w14:paraId="4728D661" w14:textId="77777777" w:rsidR="002B3D86" w:rsidRDefault="00000000">
      <w:pPr>
        <w:ind w:firstLine="560"/>
      </w:pPr>
      <w:r>
        <w:t xml:space="preserve">GB/T 18920    </w:t>
      </w:r>
      <w:r>
        <w:rPr>
          <w:rFonts w:hint="eastAsia"/>
        </w:rPr>
        <w:t>城市污水再生利用</w:t>
      </w:r>
      <w:r>
        <w:t xml:space="preserve"> </w:t>
      </w:r>
      <w:r>
        <w:rPr>
          <w:rFonts w:hint="eastAsia"/>
        </w:rPr>
        <w:t>城市杂用水水质</w:t>
      </w:r>
    </w:p>
    <w:p w14:paraId="04B51C70" w14:textId="77777777" w:rsidR="002B3D86" w:rsidRDefault="00000000">
      <w:pPr>
        <w:ind w:firstLine="560"/>
      </w:pPr>
      <w:r>
        <w:lastRenderedPageBreak/>
        <w:t xml:space="preserve">GB/T 18921    </w:t>
      </w:r>
      <w:r>
        <w:rPr>
          <w:rFonts w:hint="eastAsia"/>
        </w:rPr>
        <w:t>城市污水再生利用</w:t>
      </w:r>
      <w:r>
        <w:t xml:space="preserve"> </w:t>
      </w:r>
      <w:r>
        <w:rPr>
          <w:rFonts w:hint="eastAsia"/>
        </w:rPr>
        <w:t>景观环境用水水质</w:t>
      </w:r>
    </w:p>
    <w:p w14:paraId="331095F5" w14:textId="77777777" w:rsidR="002B3D86" w:rsidRDefault="00000000">
      <w:pPr>
        <w:ind w:firstLine="560"/>
      </w:pPr>
      <w:r>
        <w:t xml:space="preserve">GB/T 19001    </w:t>
      </w:r>
      <w:r>
        <w:rPr>
          <w:rFonts w:hint="eastAsia"/>
        </w:rPr>
        <w:t>质量管理体系</w:t>
      </w:r>
      <w:r>
        <w:t xml:space="preserve"> </w:t>
      </w:r>
      <w:r>
        <w:rPr>
          <w:rFonts w:hint="eastAsia"/>
        </w:rPr>
        <w:t>要求</w:t>
      </w:r>
    </w:p>
    <w:p w14:paraId="1E55A45C" w14:textId="77777777" w:rsidR="002B3D86" w:rsidRDefault="00000000">
      <w:pPr>
        <w:ind w:firstLine="560"/>
      </w:pPr>
      <w:r>
        <w:t xml:space="preserve">GB/T 19772    </w:t>
      </w:r>
      <w:r>
        <w:rPr>
          <w:rFonts w:hint="eastAsia"/>
        </w:rPr>
        <w:t>城市污水再生利用</w:t>
      </w:r>
      <w:r>
        <w:t xml:space="preserve"> </w:t>
      </w:r>
      <w:r>
        <w:rPr>
          <w:rFonts w:hint="eastAsia"/>
        </w:rPr>
        <w:t>地下水回灌水质</w:t>
      </w:r>
    </w:p>
    <w:p w14:paraId="568F146B" w14:textId="77777777" w:rsidR="002B3D86" w:rsidRDefault="00000000">
      <w:pPr>
        <w:ind w:firstLine="560"/>
      </w:pPr>
      <w:r>
        <w:t xml:space="preserve">GB/T 19923    </w:t>
      </w:r>
      <w:r>
        <w:rPr>
          <w:rFonts w:hint="eastAsia"/>
        </w:rPr>
        <w:t>城市污水再生利用</w:t>
      </w:r>
      <w:r>
        <w:t xml:space="preserve"> </w:t>
      </w:r>
      <w:r>
        <w:rPr>
          <w:rFonts w:hint="eastAsia"/>
        </w:rPr>
        <w:t>工业用水水质</w:t>
      </w:r>
    </w:p>
    <w:p w14:paraId="4A0F3326" w14:textId="77777777" w:rsidR="002B3D86" w:rsidRDefault="00000000">
      <w:pPr>
        <w:ind w:firstLine="560"/>
      </w:pPr>
      <w:r>
        <w:t xml:space="preserve">GB 20922    </w:t>
      </w:r>
      <w:r>
        <w:rPr>
          <w:rFonts w:hint="eastAsia"/>
        </w:rPr>
        <w:t>城市污水再生利用</w:t>
      </w:r>
      <w:r>
        <w:t xml:space="preserve"> </w:t>
      </w:r>
      <w:r>
        <w:rPr>
          <w:rFonts w:hint="eastAsia"/>
        </w:rPr>
        <w:t>民田灌溉用水水质</w:t>
      </w:r>
    </w:p>
    <w:p w14:paraId="442A1052" w14:textId="77777777" w:rsidR="002B3D86" w:rsidRDefault="00000000">
      <w:pPr>
        <w:ind w:firstLine="560"/>
      </w:pPr>
      <w:r>
        <w:t xml:space="preserve">GB/T 23484    </w:t>
      </w:r>
      <w:r>
        <w:rPr>
          <w:rFonts w:hint="eastAsia"/>
        </w:rPr>
        <w:t>城镇污水处理厂污泥处置</w:t>
      </w:r>
      <w:r>
        <w:t xml:space="preserve"> </w:t>
      </w:r>
      <w:r>
        <w:rPr>
          <w:rFonts w:hint="eastAsia"/>
        </w:rPr>
        <w:t>分类</w:t>
      </w:r>
    </w:p>
    <w:p w14:paraId="1CC0F9A0" w14:textId="77777777" w:rsidR="002B3D86" w:rsidRDefault="00000000">
      <w:pPr>
        <w:ind w:firstLine="560"/>
      </w:pPr>
      <w:r>
        <w:t xml:space="preserve">GB/T 23485    </w:t>
      </w:r>
      <w:r>
        <w:rPr>
          <w:rFonts w:hint="eastAsia"/>
        </w:rPr>
        <w:t>城镇污水处理厂污泥处置</w:t>
      </w:r>
      <w:r>
        <w:t xml:space="preserve"> </w:t>
      </w:r>
      <w:r>
        <w:rPr>
          <w:rFonts w:hint="eastAsia"/>
        </w:rPr>
        <w:t>混合填埋用泥质</w:t>
      </w:r>
    </w:p>
    <w:p w14:paraId="32352ED1" w14:textId="77777777" w:rsidR="002B3D86" w:rsidRDefault="00000000">
      <w:pPr>
        <w:ind w:firstLine="560"/>
      </w:pPr>
      <w:r>
        <w:t xml:space="preserve">GB/T 23486    </w:t>
      </w:r>
      <w:r>
        <w:rPr>
          <w:rFonts w:hint="eastAsia"/>
        </w:rPr>
        <w:t>城镇污水处理厂污泥处置</w:t>
      </w:r>
      <w:r>
        <w:t xml:space="preserve"> </w:t>
      </w:r>
      <w:r>
        <w:rPr>
          <w:rFonts w:hint="eastAsia"/>
        </w:rPr>
        <w:t>园林绿化用泥质</w:t>
      </w:r>
    </w:p>
    <w:p w14:paraId="3D51CA8A" w14:textId="77777777" w:rsidR="002B3D86" w:rsidRDefault="00000000">
      <w:pPr>
        <w:ind w:firstLine="560"/>
      </w:pPr>
      <w:r>
        <w:t xml:space="preserve">GB/T 24001    </w:t>
      </w:r>
      <w:r>
        <w:rPr>
          <w:rFonts w:hint="eastAsia"/>
        </w:rPr>
        <w:t>环境管理体系</w:t>
      </w:r>
      <w:r>
        <w:t xml:space="preserve"> </w:t>
      </w:r>
      <w:r>
        <w:rPr>
          <w:rFonts w:hint="eastAsia"/>
        </w:rPr>
        <w:t>要求及使用指南</w:t>
      </w:r>
    </w:p>
    <w:p w14:paraId="05D3D5F8" w14:textId="77777777" w:rsidR="002B3D86" w:rsidRDefault="00000000">
      <w:pPr>
        <w:ind w:firstLine="560"/>
      </w:pPr>
      <w:r>
        <w:t xml:space="preserve">GB/T 24188    </w:t>
      </w:r>
      <w:r>
        <w:rPr>
          <w:rFonts w:hint="eastAsia"/>
        </w:rPr>
        <w:t>城镇污水处理厂污泥泥质</w:t>
      </w:r>
    </w:p>
    <w:p w14:paraId="2AC449A9" w14:textId="77777777" w:rsidR="002B3D86" w:rsidRDefault="00000000">
      <w:pPr>
        <w:ind w:firstLine="560"/>
      </w:pPr>
      <w:r>
        <w:t xml:space="preserve">GB/T 24600    </w:t>
      </w:r>
      <w:r>
        <w:rPr>
          <w:rFonts w:hint="eastAsia"/>
        </w:rPr>
        <w:t>城镇污水处理厂污泥处置</w:t>
      </w:r>
      <w:r>
        <w:t xml:space="preserve"> </w:t>
      </w:r>
      <w:r>
        <w:rPr>
          <w:rFonts w:hint="eastAsia"/>
        </w:rPr>
        <w:t>土壤改良用泥质</w:t>
      </w:r>
    </w:p>
    <w:p w14:paraId="474AA592" w14:textId="77777777" w:rsidR="002B3D86" w:rsidRDefault="00000000">
      <w:pPr>
        <w:ind w:firstLine="560"/>
      </w:pPr>
      <w:r>
        <w:t xml:space="preserve">GB/T 24602    </w:t>
      </w:r>
      <w:r>
        <w:rPr>
          <w:rFonts w:hint="eastAsia"/>
        </w:rPr>
        <w:t>城镇污水处理厂污泥处置</w:t>
      </w:r>
      <w:r>
        <w:t xml:space="preserve"> </w:t>
      </w:r>
      <w:r>
        <w:rPr>
          <w:rFonts w:hint="eastAsia"/>
        </w:rPr>
        <w:t>单独焚烧用泥质</w:t>
      </w:r>
    </w:p>
    <w:p w14:paraId="15BEAF54" w14:textId="77777777" w:rsidR="002B3D86" w:rsidRDefault="00000000">
      <w:pPr>
        <w:ind w:firstLine="560"/>
      </w:pPr>
      <w:r>
        <w:t xml:space="preserve">GB/T 25031    </w:t>
      </w:r>
      <w:r>
        <w:rPr>
          <w:rFonts w:hint="eastAsia"/>
        </w:rPr>
        <w:t>城镇污水处理厂污泥处置</w:t>
      </w:r>
      <w:r>
        <w:t xml:space="preserve"> </w:t>
      </w:r>
      <w:r>
        <w:rPr>
          <w:rFonts w:hint="eastAsia"/>
        </w:rPr>
        <w:t>制砖用泥质</w:t>
      </w:r>
    </w:p>
    <w:p w14:paraId="4F58E276" w14:textId="77777777" w:rsidR="002B3D86" w:rsidRDefault="00000000">
      <w:pPr>
        <w:ind w:firstLine="560"/>
      </w:pPr>
      <w:r>
        <w:t xml:space="preserve">GB/T 25499    </w:t>
      </w:r>
      <w:r>
        <w:rPr>
          <w:rFonts w:hint="eastAsia"/>
        </w:rPr>
        <w:t>城市污水再生利用</w:t>
      </w:r>
      <w:r>
        <w:t xml:space="preserve"> </w:t>
      </w:r>
      <w:r>
        <w:rPr>
          <w:rFonts w:hint="eastAsia"/>
        </w:rPr>
        <w:t>绿地灌溉水质</w:t>
      </w:r>
    </w:p>
    <w:p w14:paraId="1FF4A482" w14:textId="77777777" w:rsidR="002B3D86" w:rsidRDefault="00000000">
      <w:pPr>
        <w:ind w:firstLine="560"/>
      </w:pPr>
      <w:r>
        <w:t xml:space="preserve">GB/T 45001    </w:t>
      </w:r>
      <w:r>
        <w:rPr>
          <w:rFonts w:hint="eastAsia"/>
        </w:rPr>
        <w:t>职业健康安全管理体系</w:t>
      </w:r>
      <w:r>
        <w:t xml:space="preserve"> </w:t>
      </w:r>
      <w:r>
        <w:rPr>
          <w:rFonts w:hint="eastAsia"/>
        </w:rPr>
        <w:t>要求及使用指南</w:t>
      </w:r>
    </w:p>
    <w:p w14:paraId="0757C853" w14:textId="77777777" w:rsidR="002B3D86" w:rsidRDefault="00000000">
      <w:pPr>
        <w:ind w:firstLine="560"/>
      </w:pPr>
      <w:r>
        <w:t xml:space="preserve">GB/T 50125    </w:t>
      </w:r>
      <w:r>
        <w:rPr>
          <w:rFonts w:hint="eastAsia"/>
        </w:rPr>
        <w:t>给水排水工程基本术语标准</w:t>
      </w:r>
    </w:p>
    <w:p w14:paraId="4DACDB5D" w14:textId="77777777" w:rsidR="002B3D86" w:rsidRDefault="00000000">
      <w:pPr>
        <w:ind w:firstLine="560"/>
      </w:pPr>
      <w:r>
        <w:t>CJ/T 221</w:t>
      </w:r>
      <w:r>
        <w:tab/>
        <w:t xml:space="preserve">    </w:t>
      </w:r>
      <w:r>
        <w:rPr>
          <w:rFonts w:hint="eastAsia"/>
        </w:rPr>
        <w:t>城市污水处理厂污泥检验方法</w:t>
      </w:r>
    </w:p>
    <w:p w14:paraId="7B685600" w14:textId="77777777" w:rsidR="002B3D86" w:rsidRDefault="00000000">
      <w:pPr>
        <w:ind w:firstLine="560"/>
      </w:pPr>
      <w:r>
        <w:t xml:space="preserve">CJ 3025    </w:t>
      </w:r>
      <w:r>
        <w:rPr>
          <w:rFonts w:hint="eastAsia"/>
        </w:rPr>
        <w:t>城市污水处理厂污水污泥排放标准</w:t>
      </w:r>
    </w:p>
    <w:p w14:paraId="6CB82852" w14:textId="77777777" w:rsidR="002B3D86" w:rsidRDefault="00000000">
      <w:pPr>
        <w:ind w:firstLine="560"/>
      </w:pPr>
      <w:r>
        <w:t xml:space="preserve">CJJ 60    </w:t>
      </w:r>
      <w:r>
        <w:rPr>
          <w:rFonts w:hint="eastAsia"/>
        </w:rPr>
        <w:t>城镇污水处理厂运行、维护及安全技术规程</w:t>
      </w:r>
    </w:p>
    <w:p w14:paraId="6FEFC866" w14:textId="77777777" w:rsidR="002B3D86" w:rsidRDefault="00000000">
      <w:pPr>
        <w:ind w:firstLine="560"/>
      </w:pPr>
      <w:r>
        <w:t xml:space="preserve">CJJ 131    </w:t>
      </w:r>
      <w:r>
        <w:rPr>
          <w:rFonts w:hint="eastAsia"/>
        </w:rPr>
        <w:t>城镇污水处理厂污泥处理技术规程</w:t>
      </w:r>
    </w:p>
    <w:p w14:paraId="5CE7DF93" w14:textId="77777777" w:rsidR="002B3D86" w:rsidRDefault="00000000">
      <w:pPr>
        <w:ind w:firstLine="560"/>
      </w:pPr>
      <w:r>
        <w:t xml:space="preserve">CJJ/T 228    </w:t>
      </w:r>
      <w:r>
        <w:rPr>
          <w:rFonts w:hint="eastAsia"/>
        </w:rPr>
        <w:t>城镇污水处理厂运营质量评价标准</w:t>
      </w:r>
    </w:p>
    <w:p w14:paraId="4678E13F" w14:textId="77777777" w:rsidR="002B3D86" w:rsidRDefault="00000000">
      <w:pPr>
        <w:ind w:firstLine="560"/>
      </w:pPr>
      <w:r>
        <w:t xml:space="preserve">CJJ T 243    </w:t>
      </w:r>
      <w:r>
        <w:rPr>
          <w:rFonts w:hint="eastAsia"/>
        </w:rPr>
        <w:t>城镇污水处理厂臭气处理技术规程</w:t>
      </w:r>
    </w:p>
    <w:p w14:paraId="2665F55F" w14:textId="77777777" w:rsidR="002B3D86" w:rsidRDefault="00000000">
      <w:pPr>
        <w:ind w:firstLine="560"/>
      </w:pPr>
      <w:r>
        <w:lastRenderedPageBreak/>
        <w:t xml:space="preserve">HJ 493    </w:t>
      </w:r>
      <w:r>
        <w:rPr>
          <w:rFonts w:hint="eastAsia"/>
        </w:rPr>
        <w:t>水质样品的保存和管理技术规定</w:t>
      </w:r>
    </w:p>
    <w:p w14:paraId="3082FBEE" w14:textId="77777777" w:rsidR="002B3D86" w:rsidRDefault="00000000">
      <w:pPr>
        <w:ind w:firstLine="560"/>
      </w:pPr>
      <w:r>
        <w:t xml:space="preserve">HJ 494    </w:t>
      </w:r>
      <w:r>
        <w:rPr>
          <w:rFonts w:hint="eastAsia"/>
        </w:rPr>
        <w:t>水质采样技术指导</w:t>
      </w:r>
    </w:p>
    <w:p w14:paraId="2C0798B4" w14:textId="77777777" w:rsidR="002B3D86" w:rsidRDefault="00000000">
      <w:pPr>
        <w:ind w:firstLine="560"/>
      </w:pPr>
      <w:r>
        <w:t xml:space="preserve">HJ 576    </w:t>
      </w:r>
      <w:r>
        <w:rPr>
          <w:rFonts w:hint="eastAsia"/>
        </w:rPr>
        <w:t>厌氧</w:t>
      </w:r>
      <w:r>
        <w:t>-</w:t>
      </w:r>
      <w:r>
        <w:rPr>
          <w:rFonts w:hint="eastAsia"/>
        </w:rPr>
        <w:t>缺氧</w:t>
      </w:r>
      <w:r>
        <w:t>-</w:t>
      </w:r>
      <w:r>
        <w:rPr>
          <w:rFonts w:hint="eastAsia"/>
        </w:rPr>
        <w:t>好氧活性污泥法污水处理工程技术规范</w:t>
      </w:r>
    </w:p>
    <w:p w14:paraId="3A79F08E" w14:textId="77777777" w:rsidR="002B3D86" w:rsidRDefault="00000000">
      <w:pPr>
        <w:ind w:firstLine="560"/>
      </w:pPr>
      <w:r>
        <w:t xml:space="preserve">HJ 577    </w:t>
      </w:r>
      <w:proofErr w:type="gramStart"/>
      <w:r>
        <w:rPr>
          <w:rFonts w:hint="eastAsia"/>
        </w:rPr>
        <w:t>序批式</w:t>
      </w:r>
      <w:proofErr w:type="gramEnd"/>
      <w:r>
        <w:rPr>
          <w:rFonts w:hint="eastAsia"/>
        </w:rPr>
        <w:t>活性污泥法污水处理工程技术规范</w:t>
      </w:r>
    </w:p>
    <w:p w14:paraId="730E5625" w14:textId="77777777" w:rsidR="002B3D86" w:rsidRDefault="00000000">
      <w:pPr>
        <w:ind w:firstLine="560"/>
      </w:pPr>
      <w:r>
        <w:t xml:space="preserve">HJ 578    </w:t>
      </w:r>
      <w:r>
        <w:rPr>
          <w:rFonts w:hint="eastAsia"/>
        </w:rPr>
        <w:t>氧化沟活性污泥法污水处理工程技术规范</w:t>
      </w:r>
    </w:p>
    <w:p w14:paraId="080BAC20" w14:textId="77777777" w:rsidR="002B3D86" w:rsidRDefault="00000000">
      <w:pPr>
        <w:ind w:firstLine="560"/>
      </w:pPr>
      <w:r>
        <w:t xml:space="preserve">HJ 978    </w:t>
      </w:r>
      <w:r>
        <w:rPr>
          <w:rFonts w:hint="eastAsia"/>
        </w:rPr>
        <w:t>排污许可证申请与核发技术规范</w:t>
      </w:r>
      <w:r>
        <w:t xml:space="preserve"> </w:t>
      </w:r>
      <w:r>
        <w:rPr>
          <w:rFonts w:hint="eastAsia"/>
        </w:rPr>
        <w:t>水处理</w:t>
      </w:r>
      <w:r>
        <w:t>(</w:t>
      </w:r>
      <w:r>
        <w:rPr>
          <w:rFonts w:hint="eastAsia"/>
        </w:rPr>
        <w:t>试行</w:t>
      </w:r>
      <w:r>
        <w:t>)</w:t>
      </w:r>
    </w:p>
    <w:p w14:paraId="42D703A5" w14:textId="77777777" w:rsidR="002B3D86" w:rsidRDefault="00000000">
      <w:pPr>
        <w:ind w:firstLine="560"/>
      </w:pPr>
      <w:r>
        <w:t xml:space="preserve">HJ 2006    </w:t>
      </w:r>
      <w:r>
        <w:rPr>
          <w:rFonts w:hint="eastAsia"/>
        </w:rPr>
        <w:t>污水</w:t>
      </w:r>
      <w:proofErr w:type="gramStart"/>
      <w:r>
        <w:rPr>
          <w:rFonts w:hint="eastAsia"/>
        </w:rPr>
        <w:t>混凝与絮凝</w:t>
      </w:r>
      <w:proofErr w:type="gramEnd"/>
      <w:r>
        <w:rPr>
          <w:rFonts w:hint="eastAsia"/>
        </w:rPr>
        <w:t>处理工程技术规范</w:t>
      </w:r>
    </w:p>
    <w:p w14:paraId="4DB39760" w14:textId="77777777" w:rsidR="002B3D86" w:rsidRDefault="00000000">
      <w:pPr>
        <w:ind w:firstLine="560"/>
      </w:pPr>
      <w:r>
        <w:t xml:space="preserve">HJ 2007    </w:t>
      </w:r>
      <w:r>
        <w:rPr>
          <w:rFonts w:hint="eastAsia"/>
        </w:rPr>
        <w:t>污水气</w:t>
      </w:r>
      <w:proofErr w:type="gramStart"/>
      <w:r>
        <w:rPr>
          <w:rFonts w:hint="eastAsia"/>
        </w:rPr>
        <w:t>浮处理</w:t>
      </w:r>
      <w:proofErr w:type="gramEnd"/>
      <w:r>
        <w:rPr>
          <w:rFonts w:hint="eastAsia"/>
        </w:rPr>
        <w:t>工程技术规范</w:t>
      </w:r>
    </w:p>
    <w:p w14:paraId="7DC30DD2" w14:textId="77777777" w:rsidR="002B3D86" w:rsidRDefault="00000000">
      <w:pPr>
        <w:ind w:firstLine="560"/>
      </w:pPr>
      <w:r>
        <w:t xml:space="preserve">HJ 2008    </w:t>
      </w:r>
      <w:r>
        <w:rPr>
          <w:rFonts w:hint="eastAsia"/>
        </w:rPr>
        <w:t>污水过滤处理工程技术规范</w:t>
      </w:r>
    </w:p>
    <w:p w14:paraId="3EF62A39" w14:textId="77777777" w:rsidR="002B3D86" w:rsidRDefault="00000000">
      <w:pPr>
        <w:ind w:firstLine="560"/>
      </w:pPr>
      <w:r>
        <w:t xml:space="preserve">HJ 2009    </w:t>
      </w:r>
      <w:r>
        <w:rPr>
          <w:rFonts w:hint="eastAsia"/>
        </w:rPr>
        <w:t>生物接触氧化法污水处理工程技术规范</w:t>
      </w:r>
    </w:p>
    <w:p w14:paraId="04BEAD25" w14:textId="77777777" w:rsidR="002B3D86" w:rsidRDefault="00000000">
      <w:pPr>
        <w:ind w:firstLine="560"/>
      </w:pPr>
      <w:r>
        <w:t xml:space="preserve">HJ 2010    </w:t>
      </w:r>
      <w:r>
        <w:rPr>
          <w:rFonts w:hint="eastAsia"/>
        </w:rPr>
        <w:t>膜生物法污水处理工程技术规范</w:t>
      </w:r>
    </w:p>
    <w:p w14:paraId="22050F27" w14:textId="77777777" w:rsidR="002B3D86" w:rsidRDefault="00000000">
      <w:pPr>
        <w:ind w:firstLine="560"/>
      </w:pPr>
      <w:r>
        <w:t xml:space="preserve">HJ 2014    </w:t>
      </w:r>
      <w:r>
        <w:rPr>
          <w:rFonts w:hint="eastAsia"/>
        </w:rPr>
        <w:t>生物滤池法污水处理工程技术规范</w:t>
      </w:r>
    </w:p>
    <w:p w14:paraId="3723132D" w14:textId="77777777" w:rsidR="002B3D86" w:rsidRDefault="00000000">
      <w:pPr>
        <w:ind w:firstLine="560"/>
      </w:pPr>
      <w:r>
        <w:t xml:space="preserve">HJ 2038    </w:t>
      </w:r>
      <w:r>
        <w:rPr>
          <w:rFonts w:hint="eastAsia"/>
        </w:rPr>
        <w:t>城镇污水处理厂运行监督管理技术规范</w:t>
      </w:r>
    </w:p>
    <w:p w14:paraId="57A36E2D" w14:textId="77777777" w:rsidR="002B3D86" w:rsidRDefault="00000000">
      <w:pPr>
        <w:pStyle w:val="3"/>
        <w:ind w:firstLine="643"/>
        <w:rPr>
          <w:rFonts w:eastAsia="宋体"/>
          <w:lang w:val="en-US"/>
        </w:rPr>
      </w:pPr>
      <w:bookmarkStart w:id="19" w:name="_Toc43637988"/>
      <w:bookmarkStart w:id="20" w:name="_Toc425779253"/>
      <w:bookmarkEnd w:id="17"/>
      <w:bookmarkEnd w:id="18"/>
      <w:r>
        <w:rPr>
          <w:rFonts w:eastAsia="宋体"/>
          <w:lang w:val="en-US"/>
        </w:rPr>
        <w:t>2.</w:t>
      </w:r>
      <w:r>
        <w:rPr>
          <w:rFonts w:eastAsia="宋体" w:hint="eastAsia"/>
          <w:lang w:val="en-US"/>
        </w:rPr>
        <w:t>2</w:t>
      </w:r>
      <w:r>
        <w:rPr>
          <w:rFonts w:eastAsia="宋体"/>
          <w:lang w:val="en-US"/>
        </w:rPr>
        <w:t xml:space="preserve">.3 </w:t>
      </w:r>
      <w:r>
        <w:rPr>
          <w:rFonts w:eastAsia="宋体"/>
        </w:rPr>
        <w:t>术语和定义</w:t>
      </w:r>
      <w:bookmarkEnd w:id="19"/>
      <w:bookmarkEnd w:id="20"/>
    </w:p>
    <w:p w14:paraId="33C6A378" w14:textId="77777777" w:rsidR="002B3D86" w:rsidRDefault="00000000">
      <w:pPr>
        <w:pStyle w:val="afffffa"/>
        <w:tabs>
          <w:tab w:val="left" w:pos="2268"/>
        </w:tabs>
        <w:ind w:firstLine="560"/>
        <w:rPr>
          <w:rFonts w:ascii="Times New Roman" w:eastAsia="仿宋_GB2312" w:hAnsi="Times New Roman"/>
          <w:sz w:val="28"/>
        </w:rPr>
      </w:pPr>
      <w:r>
        <w:rPr>
          <w:rFonts w:ascii="Times New Roman" w:eastAsia="仿宋_GB2312" w:hAnsi="Times New Roman" w:hint="eastAsia"/>
          <w:sz w:val="28"/>
        </w:rPr>
        <w:t>本文件没有需要界定的术语和定义。</w:t>
      </w:r>
    </w:p>
    <w:p w14:paraId="6679F461" w14:textId="77777777" w:rsidR="002B3D86" w:rsidRDefault="00000000">
      <w:pPr>
        <w:pStyle w:val="3"/>
        <w:ind w:firstLine="643"/>
        <w:rPr>
          <w:rFonts w:eastAsia="宋体"/>
        </w:rPr>
      </w:pPr>
      <w:r>
        <w:rPr>
          <w:rFonts w:eastAsia="宋体"/>
        </w:rPr>
        <w:t>2.</w:t>
      </w:r>
      <w:r>
        <w:rPr>
          <w:rFonts w:eastAsia="宋体" w:hint="eastAsia"/>
          <w:lang w:val="en-US"/>
        </w:rPr>
        <w:t>2</w:t>
      </w:r>
      <w:r>
        <w:rPr>
          <w:rFonts w:eastAsia="宋体"/>
        </w:rPr>
        <w:t xml:space="preserve">.4 </w:t>
      </w:r>
      <w:r>
        <w:rPr>
          <w:rFonts w:eastAsia="宋体"/>
        </w:rPr>
        <w:t>评价指标体系</w:t>
      </w:r>
    </w:p>
    <w:p w14:paraId="6FA11982" w14:textId="77777777" w:rsidR="002B3D86" w:rsidRDefault="00000000">
      <w:pPr>
        <w:pStyle w:val="4"/>
        <w:ind w:firstLine="562"/>
        <w:rPr>
          <w:rFonts w:ascii="Times New Roman" w:eastAsia="宋体" w:hAnsi="Times New Roman"/>
        </w:rPr>
      </w:pPr>
      <w:r>
        <w:rPr>
          <w:rFonts w:ascii="Times New Roman" w:eastAsia="宋体" w:hAnsi="Times New Roman"/>
        </w:rPr>
        <w:t>2.</w:t>
      </w:r>
      <w:r>
        <w:rPr>
          <w:rFonts w:ascii="Times New Roman" w:eastAsia="宋体" w:hAnsi="Times New Roman" w:hint="eastAsia"/>
        </w:rPr>
        <w:t>2</w:t>
      </w:r>
      <w:r>
        <w:rPr>
          <w:rFonts w:ascii="Times New Roman" w:eastAsia="宋体" w:hAnsi="Times New Roman"/>
        </w:rPr>
        <w:t xml:space="preserve">.4.1 </w:t>
      </w:r>
      <w:r>
        <w:rPr>
          <w:rFonts w:ascii="Times New Roman" w:eastAsia="宋体" w:hAnsi="Times New Roman"/>
        </w:rPr>
        <w:t>基本要求</w:t>
      </w:r>
    </w:p>
    <w:p w14:paraId="125C7C20" w14:textId="77777777" w:rsidR="002B3D86" w:rsidRDefault="00000000">
      <w:pPr>
        <w:ind w:firstLine="560"/>
      </w:pPr>
      <w:r>
        <w:rPr>
          <w:rFonts w:hint="eastAsia"/>
        </w:rPr>
        <w:t>（</w:t>
      </w:r>
      <w:r>
        <w:rPr>
          <w:rFonts w:hint="eastAsia"/>
        </w:rPr>
        <w:t>1</w:t>
      </w:r>
      <w:r>
        <w:rPr>
          <w:rFonts w:hint="eastAsia"/>
        </w:rPr>
        <w:t>）近三年，城镇污水处理厂无较大及以上环境、安全、质量事故。</w:t>
      </w:r>
    </w:p>
    <w:p w14:paraId="0112A0AF" w14:textId="77777777" w:rsidR="002B3D86" w:rsidRDefault="00000000">
      <w:pPr>
        <w:ind w:firstLine="560"/>
      </w:pPr>
      <w:r>
        <w:rPr>
          <w:rFonts w:hint="eastAsia"/>
        </w:rPr>
        <w:t>（</w:t>
      </w:r>
      <w:r>
        <w:rPr>
          <w:rFonts w:hint="eastAsia"/>
        </w:rPr>
        <w:t>2</w:t>
      </w:r>
      <w:r>
        <w:rPr>
          <w:rFonts w:hint="eastAsia"/>
        </w:rPr>
        <w:t>）城镇污水处理厂未列入国家信用信息严重失信主体相关名</w:t>
      </w:r>
      <w:r>
        <w:rPr>
          <w:rFonts w:hint="eastAsia"/>
        </w:rPr>
        <w:lastRenderedPageBreak/>
        <w:t>录。</w:t>
      </w:r>
    </w:p>
    <w:p w14:paraId="42AB10DF" w14:textId="77777777" w:rsidR="002B3D86" w:rsidRDefault="00000000">
      <w:pPr>
        <w:ind w:firstLine="560"/>
      </w:pPr>
      <w:r>
        <w:rPr>
          <w:rFonts w:hint="eastAsia"/>
        </w:rPr>
        <w:t>（</w:t>
      </w:r>
      <w:r>
        <w:rPr>
          <w:rFonts w:hint="eastAsia"/>
        </w:rPr>
        <w:t>3</w:t>
      </w:r>
      <w:r>
        <w:rPr>
          <w:rFonts w:hint="eastAsia"/>
        </w:rPr>
        <w:t>）城镇污水处理厂根据</w:t>
      </w:r>
      <w:r>
        <w:rPr>
          <w:rFonts w:hint="eastAsia"/>
        </w:rPr>
        <w:t>GB/T 19001</w:t>
      </w:r>
      <w:r>
        <w:rPr>
          <w:rFonts w:hint="eastAsia"/>
        </w:rPr>
        <w:t>、</w:t>
      </w:r>
      <w:r>
        <w:rPr>
          <w:rFonts w:hint="eastAsia"/>
        </w:rPr>
        <w:t>GB/T 24001</w:t>
      </w:r>
      <w:r>
        <w:rPr>
          <w:rFonts w:hint="eastAsia"/>
        </w:rPr>
        <w:t>、</w:t>
      </w:r>
      <w:r>
        <w:rPr>
          <w:rFonts w:hint="eastAsia"/>
        </w:rPr>
        <w:t>GB/T 45001</w:t>
      </w:r>
      <w:r>
        <w:rPr>
          <w:rFonts w:hint="eastAsia"/>
        </w:rPr>
        <w:t>建立并运行相应质量、环境和职业健康安全管理体系，鼓励企业根据自身运营情况建立更高水平的相关管理体系。</w:t>
      </w:r>
    </w:p>
    <w:p w14:paraId="37B316CD" w14:textId="77777777" w:rsidR="002B3D86" w:rsidRDefault="00000000">
      <w:pPr>
        <w:ind w:firstLine="560"/>
      </w:pPr>
      <w:r>
        <w:rPr>
          <w:rFonts w:hint="eastAsia"/>
        </w:rPr>
        <w:t>（</w:t>
      </w:r>
      <w:r>
        <w:rPr>
          <w:rFonts w:hint="eastAsia"/>
        </w:rPr>
        <w:t>4</w:t>
      </w:r>
      <w:r>
        <w:rPr>
          <w:rFonts w:hint="eastAsia"/>
        </w:rPr>
        <w:t>）城镇污水处理厂能源计量符合</w:t>
      </w:r>
      <w:r>
        <w:rPr>
          <w:rFonts w:hint="eastAsia"/>
        </w:rPr>
        <w:t>GB 17167</w:t>
      </w:r>
      <w:r>
        <w:rPr>
          <w:rFonts w:hint="eastAsia"/>
        </w:rPr>
        <w:t>规定，出厂污泥符合</w:t>
      </w:r>
      <w:r>
        <w:rPr>
          <w:rFonts w:hint="eastAsia"/>
        </w:rPr>
        <w:t>GB/T 24188</w:t>
      </w:r>
      <w:r>
        <w:rPr>
          <w:rFonts w:hint="eastAsia"/>
        </w:rPr>
        <w:t>规定，废气排放符合</w:t>
      </w:r>
      <w:r>
        <w:rPr>
          <w:rFonts w:hint="eastAsia"/>
        </w:rPr>
        <w:t>GB 14554</w:t>
      </w:r>
      <w:r>
        <w:rPr>
          <w:rFonts w:hint="eastAsia"/>
        </w:rPr>
        <w:t>、</w:t>
      </w:r>
      <w:r>
        <w:rPr>
          <w:rFonts w:hint="eastAsia"/>
        </w:rPr>
        <w:t>GB 16297</w:t>
      </w:r>
      <w:r>
        <w:rPr>
          <w:rFonts w:hint="eastAsia"/>
        </w:rPr>
        <w:t>规定，环境噪声符合</w:t>
      </w:r>
      <w:r>
        <w:rPr>
          <w:rFonts w:hint="eastAsia"/>
        </w:rPr>
        <w:t>GB 12348</w:t>
      </w:r>
      <w:r>
        <w:rPr>
          <w:rFonts w:hint="eastAsia"/>
        </w:rPr>
        <w:t>规定。</w:t>
      </w:r>
    </w:p>
    <w:p w14:paraId="6C7E88F7" w14:textId="77777777" w:rsidR="002B3D86" w:rsidRDefault="00000000">
      <w:pPr>
        <w:ind w:firstLine="560"/>
      </w:pPr>
      <w:r>
        <w:rPr>
          <w:rFonts w:hint="eastAsia"/>
        </w:rPr>
        <w:t>（</w:t>
      </w:r>
      <w:r>
        <w:rPr>
          <w:rFonts w:hint="eastAsia"/>
        </w:rPr>
        <w:t>5</w:t>
      </w:r>
      <w:r>
        <w:rPr>
          <w:rFonts w:hint="eastAsia"/>
        </w:rPr>
        <w:t>）城镇污水处理</w:t>
      </w:r>
      <w:proofErr w:type="gramStart"/>
      <w:r>
        <w:rPr>
          <w:rFonts w:hint="eastAsia"/>
        </w:rPr>
        <w:t>厂符合</w:t>
      </w:r>
      <w:proofErr w:type="gramEnd"/>
      <w:r>
        <w:rPr>
          <w:rFonts w:hint="eastAsia"/>
        </w:rPr>
        <w:t>或优于</w:t>
      </w:r>
      <w:r>
        <w:rPr>
          <w:rFonts w:hint="eastAsia"/>
        </w:rPr>
        <w:t>GB18918</w:t>
      </w:r>
      <w:r>
        <w:rPr>
          <w:rFonts w:hint="eastAsia"/>
        </w:rPr>
        <w:t>规定的一级</w:t>
      </w:r>
      <w:r>
        <w:rPr>
          <w:rFonts w:hint="eastAsia"/>
        </w:rPr>
        <w:t>A</w:t>
      </w:r>
      <w:r>
        <w:rPr>
          <w:rFonts w:hint="eastAsia"/>
        </w:rPr>
        <w:t>污染物排放标准要求。</w:t>
      </w:r>
    </w:p>
    <w:p w14:paraId="4D596B68" w14:textId="77777777" w:rsidR="002B3D86" w:rsidRDefault="00000000">
      <w:pPr>
        <w:ind w:firstLine="560"/>
      </w:pPr>
      <w:r>
        <w:rPr>
          <w:rFonts w:hint="eastAsia"/>
        </w:rPr>
        <w:t>（</w:t>
      </w:r>
      <w:r>
        <w:rPr>
          <w:rFonts w:hint="eastAsia"/>
        </w:rPr>
        <w:t>6</w:t>
      </w:r>
      <w:r>
        <w:rPr>
          <w:rFonts w:hint="eastAsia"/>
        </w:rPr>
        <w:t>）城镇污水处理</w:t>
      </w:r>
      <w:proofErr w:type="gramStart"/>
      <w:r>
        <w:rPr>
          <w:rFonts w:hint="eastAsia"/>
        </w:rPr>
        <w:t>厂符合</w:t>
      </w:r>
      <w:proofErr w:type="gramEnd"/>
      <w:r>
        <w:rPr>
          <w:rFonts w:hint="eastAsia"/>
        </w:rPr>
        <w:t>或高于</w:t>
      </w:r>
      <w:r>
        <w:rPr>
          <w:rFonts w:hint="eastAsia"/>
        </w:rPr>
        <w:t>GB/T 50125</w:t>
      </w:r>
      <w:r>
        <w:rPr>
          <w:rFonts w:hint="eastAsia"/>
        </w:rPr>
        <w:t>定义的设计规模</w:t>
      </w:r>
      <w:r>
        <w:rPr>
          <w:rFonts w:hint="eastAsia"/>
        </w:rPr>
        <w:t>10000m3/d</w:t>
      </w:r>
      <w:r>
        <w:rPr>
          <w:rFonts w:hint="eastAsia"/>
        </w:rPr>
        <w:t>。</w:t>
      </w:r>
    </w:p>
    <w:p w14:paraId="7A7A6266" w14:textId="77777777" w:rsidR="002B3D86" w:rsidRDefault="00000000">
      <w:pPr>
        <w:ind w:firstLine="560"/>
      </w:pPr>
      <w:r>
        <w:rPr>
          <w:rFonts w:hint="eastAsia"/>
        </w:rPr>
        <w:t>（</w:t>
      </w:r>
      <w:r>
        <w:rPr>
          <w:rFonts w:hint="eastAsia"/>
        </w:rPr>
        <w:t>7</w:t>
      </w:r>
      <w:r>
        <w:rPr>
          <w:rFonts w:hint="eastAsia"/>
        </w:rPr>
        <w:t>）城镇污水处理</w:t>
      </w:r>
      <w:proofErr w:type="gramStart"/>
      <w:r>
        <w:rPr>
          <w:rFonts w:hint="eastAsia"/>
        </w:rPr>
        <w:t>厂涉及</w:t>
      </w:r>
      <w:proofErr w:type="gramEnd"/>
      <w:r>
        <w:rPr>
          <w:rFonts w:hint="eastAsia"/>
        </w:rPr>
        <w:t>污泥处理处置，应符合</w:t>
      </w:r>
      <w:r>
        <w:rPr>
          <w:rFonts w:hint="eastAsia"/>
        </w:rPr>
        <w:t>GB 4284</w:t>
      </w:r>
      <w:r>
        <w:rPr>
          <w:rFonts w:hint="eastAsia"/>
        </w:rPr>
        <w:t>、</w:t>
      </w:r>
      <w:r>
        <w:rPr>
          <w:rFonts w:hint="eastAsia"/>
        </w:rPr>
        <w:t>GB/T 23484</w:t>
      </w:r>
      <w:r>
        <w:rPr>
          <w:rFonts w:hint="eastAsia"/>
        </w:rPr>
        <w:t>、</w:t>
      </w:r>
      <w:r>
        <w:rPr>
          <w:rFonts w:hint="eastAsia"/>
        </w:rPr>
        <w:t>GB/T 23485</w:t>
      </w:r>
      <w:r>
        <w:rPr>
          <w:rFonts w:hint="eastAsia"/>
        </w:rPr>
        <w:t>、</w:t>
      </w:r>
      <w:r>
        <w:rPr>
          <w:rFonts w:hint="eastAsia"/>
        </w:rPr>
        <w:t>GB/T 23486</w:t>
      </w:r>
      <w:r>
        <w:rPr>
          <w:rFonts w:hint="eastAsia"/>
        </w:rPr>
        <w:t>、</w:t>
      </w:r>
      <w:r>
        <w:rPr>
          <w:rFonts w:hint="eastAsia"/>
        </w:rPr>
        <w:t>GB/T 24600</w:t>
      </w:r>
      <w:r>
        <w:rPr>
          <w:rFonts w:hint="eastAsia"/>
        </w:rPr>
        <w:t>、</w:t>
      </w:r>
      <w:r>
        <w:rPr>
          <w:rFonts w:hint="eastAsia"/>
        </w:rPr>
        <w:t>GB/T 24602</w:t>
      </w:r>
      <w:r>
        <w:rPr>
          <w:rFonts w:hint="eastAsia"/>
        </w:rPr>
        <w:t>、</w:t>
      </w:r>
      <w:r>
        <w:rPr>
          <w:rFonts w:hint="eastAsia"/>
        </w:rPr>
        <w:t>GB/T 25031</w:t>
      </w:r>
      <w:r>
        <w:rPr>
          <w:rFonts w:hint="eastAsia"/>
        </w:rPr>
        <w:t>相关规定。</w:t>
      </w:r>
    </w:p>
    <w:p w14:paraId="441DD94B" w14:textId="77777777" w:rsidR="002B3D86" w:rsidRDefault="00000000">
      <w:pPr>
        <w:ind w:firstLine="560"/>
      </w:pPr>
      <w:r>
        <w:rPr>
          <w:rFonts w:hint="eastAsia"/>
        </w:rPr>
        <w:t>（</w:t>
      </w:r>
      <w:r>
        <w:rPr>
          <w:rFonts w:hint="eastAsia"/>
        </w:rPr>
        <w:t>8</w:t>
      </w:r>
      <w:r>
        <w:rPr>
          <w:rFonts w:hint="eastAsia"/>
        </w:rPr>
        <w:t>）城镇污水处理</w:t>
      </w:r>
      <w:proofErr w:type="gramStart"/>
      <w:r>
        <w:rPr>
          <w:rFonts w:hint="eastAsia"/>
        </w:rPr>
        <w:t>厂涉及</w:t>
      </w:r>
      <w:proofErr w:type="gramEnd"/>
      <w:r>
        <w:rPr>
          <w:rFonts w:hint="eastAsia"/>
        </w:rPr>
        <w:t>再生水利用，应符合</w:t>
      </w:r>
      <w:r>
        <w:rPr>
          <w:rFonts w:hint="eastAsia"/>
        </w:rPr>
        <w:t>GB/T 18919</w:t>
      </w:r>
      <w:r>
        <w:rPr>
          <w:rFonts w:hint="eastAsia"/>
        </w:rPr>
        <w:t>、</w:t>
      </w:r>
      <w:r>
        <w:rPr>
          <w:rFonts w:hint="eastAsia"/>
        </w:rPr>
        <w:t>GB/T 18920</w:t>
      </w:r>
      <w:r>
        <w:rPr>
          <w:rFonts w:hint="eastAsia"/>
        </w:rPr>
        <w:t>、</w:t>
      </w:r>
      <w:r>
        <w:rPr>
          <w:rFonts w:hint="eastAsia"/>
        </w:rPr>
        <w:t>GB/T 18921</w:t>
      </w:r>
      <w:r>
        <w:rPr>
          <w:rFonts w:hint="eastAsia"/>
        </w:rPr>
        <w:t>、</w:t>
      </w:r>
      <w:r>
        <w:rPr>
          <w:rFonts w:hint="eastAsia"/>
        </w:rPr>
        <w:t>GB/T 19772</w:t>
      </w:r>
      <w:r>
        <w:rPr>
          <w:rFonts w:hint="eastAsia"/>
        </w:rPr>
        <w:t>、</w:t>
      </w:r>
      <w:r>
        <w:rPr>
          <w:rFonts w:hint="eastAsia"/>
        </w:rPr>
        <w:t>GB/T 19923</w:t>
      </w:r>
      <w:r>
        <w:rPr>
          <w:rFonts w:hint="eastAsia"/>
        </w:rPr>
        <w:t>、</w:t>
      </w:r>
      <w:r>
        <w:rPr>
          <w:rFonts w:hint="eastAsia"/>
        </w:rPr>
        <w:t>GB 20922</w:t>
      </w:r>
      <w:r>
        <w:rPr>
          <w:rFonts w:hint="eastAsia"/>
        </w:rPr>
        <w:t>、</w:t>
      </w:r>
      <w:r>
        <w:rPr>
          <w:rFonts w:hint="eastAsia"/>
        </w:rPr>
        <w:t>GB/T 25499</w:t>
      </w:r>
      <w:r>
        <w:rPr>
          <w:rFonts w:hint="eastAsia"/>
        </w:rPr>
        <w:t>相关规定。</w:t>
      </w:r>
    </w:p>
    <w:p w14:paraId="4825DE00" w14:textId="77777777" w:rsidR="002B3D86" w:rsidRDefault="00000000">
      <w:pPr>
        <w:ind w:firstLine="560"/>
      </w:pPr>
      <w:r>
        <w:rPr>
          <w:rFonts w:hint="eastAsia"/>
        </w:rPr>
        <w:t>（</w:t>
      </w:r>
      <w:r>
        <w:rPr>
          <w:rFonts w:hint="eastAsia"/>
        </w:rPr>
        <w:t>9</w:t>
      </w:r>
      <w:r>
        <w:rPr>
          <w:rFonts w:hint="eastAsia"/>
        </w:rPr>
        <w:t>）城镇污水处理厂预处理设施、生物处理池、深度处理工艺、污泥处置设施、臭气处理设施、水回用设施、水质采样及水质监测的运行和技术要求应满足</w:t>
      </w:r>
      <w:r>
        <w:rPr>
          <w:rFonts w:hint="eastAsia"/>
        </w:rPr>
        <w:t>CJJ 60</w:t>
      </w:r>
      <w:r>
        <w:rPr>
          <w:rFonts w:hint="eastAsia"/>
        </w:rPr>
        <w:t>、</w:t>
      </w:r>
      <w:r>
        <w:rPr>
          <w:rFonts w:hint="eastAsia"/>
        </w:rPr>
        <w:t>CJJ 131</w:t>
      </w:r>
      <w:r>
        <w:rPr>
          <w:rFonts w:hint="eastAsia"/>
        </w:rPr>
        <w:t>、</w:t>
      </w:r>
      <w:r>
        <w:rPr>
          <w:rFonts w:hint="eastAsia"/>
        </w:rPr>
        <w:t>CJ/T 221</w:t>
      </w:r>
      <w:r>
        <w:rPr>
          <w:rFonts w:hint="eastAsia"/>
        </w:rPr>
        <w:t>、</w:t>
      </w:r>
      <w:r>
        <w:rPr>
          <w:rFonts w:hint="eastAsia"/>
        </w:rPr>
        <w:t>CJJ/T 228</w:t>
      </w:r>
      <w:r>
        <w:rPr>
          <w:rFonts w:hint="eastAsia"/>
        </w:rPr>
        <w:t>、</w:t>
      </w:r>
      <w:r>
        <w:rPr>
          <w:rFonts w:hint="eastAsia"/>
        </w:rPr>
        <w:t>CJJ T 243</w:t>
      </w:r>
      <w:r>
        <w:rPr>
          <w:rFonts w:hint="eastAsia"/>
        </w:rPr>
        <w:t>、</w:t>
      </w:r>
      <w:r>
        <w:rPr>
          <w:rFonts w:hint="eastAsia"/>
        </w:rPr>
        <w:t xml:space="preserve">CJ 3025 </w:t>
      </w:r>
      <w:r>
        <w:rPr>
          <w:rFonts w:hint="eastAsia"/>
        </w:rPr>
        <w:t>、</w:t>
      </w:r>
      <w:r>
        <w:rPr>
          <w:rFonts w:hint="eastAsia"/>
        </w:rPr>
        <w:t>HJ 493</w:t>
      </w:r>
      <w:r>
        <w:rPr>
          <w:rFonts w:hint="eastAsia"/>
        </w:rPr>
        <w:t>、</w:t>
      </w:r>
      <w:r>
        <w:rPr>
          <w:rFonts w:hint="eastAsia"/>
        </w:rPr>
        <w:t>HJ 494</w:t>
      </w:r>
      <w:r>
        <w:rPr>
          <w:rFonts w:hint="eastAsia"/>
        </w:rPr>
        <w:t>、</w:t>
      </w:r>
      <w:r>
        <w:rPr>
          <w:rFonts w:hint="eastAsia"/>
        </w:rPr>
        <w:t>HJ 576</w:t>
      </w:r>
      <w:r>
        <w:rPr>
          <w:rFonts w:hint="eastAsia"/>
        </w:rPr>
        <w:t>、</w:t>
      </w:r>
      <w:r>
        <w:rPr>
          <w:rFonts w:hint="eastAsia"/>
        </w:rPr>
        <w:t>HJ 577</w:t>
      </w:r>
      <w:r>
        <w:rPr>
          <w:rFonts w:hint="eastAsia"/>
        </w:rPr>
        <w:t>、</w:t>
      </w:r>
      <w:r>
        <w:rPr>
          <w:rFonts w:hint="eastAsia"/>
        </w:rPr>
        <w:t>HJ 578</w:t>
      </w:r>
      <w:r>
        <w:rPr>
          <w:rFonts w:hint="eastAsia"/>
        </w:rPr>
        <w:t>、</w:t>
      </w:r>
      <w:r>
        <w:rPr>
          <w:rFonts w:hint="eastAsia"/>
        </w:rPr>
        <w:t>HJ 978</w:t>
      </w:r>
      <w:r>
        <w:rPr>
          <w:rFonts w:hint="eastAsia"/>
        </w:rPr>
        <w:t>、</w:t>
      </w:r>
      <w:r>
        <w:rPr>
          <w:rFonts w:hint="eastAsia"/>
        </w:rPr>
        <w:t>HJ 2006</w:t>
      </w:r>
      <w:r>
        <w:rPr>
          <w:rFonts w:hint="eastAsia"/>
        </w:rPr>
        <w:t>、</w:t>
      </w:r>
      <w:r>
        <w:rPr>
          <w:rFonts w:hint="eastAsia"/>
        </w:rPr>
        <w:t>HJ 2007</w:t>
      </w:r>
      <w:r>
        <w:rPr>
          <w:rFonts w:hint="eastAsia"/>
        </w:rPr>
        <w:t>、</w:t>
      </w:r>
      <w:r>
        <w:rPr>
          <w:rFonts w:hint="eastAsia"/>
        </w:rPr>
        <w:t>HJ 2008</w:t>
      </w:r>
      <w:r>
        <w:rPr>
          <w:rFonts w:hint="eastAsia"/>
        </w:rPr>
        <w:t>、</w:t>
      </w:r>
      <w:r>
        <w:rPr>
          <w:rFonts w:hint="eastAsia"/>
        </w:rPr>
        <w:t>HJ 2009</w:t>
      </w:r>
      <w:r>
        <w:rPr>
          <w:rFonts w:hint="eastAsia"/>
        </w:rPr>
        <w:t>、</w:t>
      </w:r>
      <w:r>
        <w:rPr>
          <w:rFonts w:hint="eastAsia"/>
        </w:rPr>
        <w:t>HJ 2010</w:t>
      </w:r>
      <w:r>
        <w:rPr>
          <w:rFonts w:hint="eastAsia"/>
        </w:rPr>
        <w:t>、</w:t>
      </w:r>
      <w:r>
        <w:rPr>
          <w:rFonts w:hint="eastAsia"/>
        </w:rPr>
        <w:t>HJ 2014</w:t>
      </w:r>
      <w:r>
        <w:rPr>
          <w:rFonts w:hint="eastAsia"/>
        </w:rPr>
        <w:t>、</w:t>
      </w:r>
      <w:r>
        <w:rPr>
          <w:rFonts w:hint="eastAsia"/>
        </w:rPr>
        <w:t>HJ 2038</w:t>
      </w:r>
      <w:r>
        <w:rPr>
          <w:rFonts w:hint="eastAsia"/>
        </w:rPr>
        <w:lastRenderedPageBreak/>
        <w:t>等的规定。</w:t>
      </w:r>
    </w:p>
    <w:p w14:paraId="6FC271FA" w14:textId="77777777" w:rsidR="002B3D86" w:rsidRDefault="00000000">
      <w:pPr>
        <w:pStyle w:val="4"/>
        <w:ind w:firstLine="562"/>
        <w:rPr>
          <w:rFonts w:ascii="Times New Roman" w:eastAsia="宋体" w:hAnsi="Times New Roman"/>
        </w:rPr>
      </w:pPr>
      <w:r>
        <w:rPr>
          <w:rFonts w:ascii="Times New Roman" w:eastAsia="宋体" w:hAnsi="Times New Roman"/>
        </w:rPr>
        <w:t xml:space="preserve">2.3.4.2 </w:t>
      </w:r>
      <w:r>
        <w:rPr>
          <w:rFonts w:ascii="Times New Roman" w:eastAsia="宋体" w:hAnsi="Times New Roman"/>
        </w:rPr>
        <w:t>评价指标体系及</w:t>
      </w:r>
      <w:r>
        <w:rPr>
          <w:rFonts w:ascii="Times New Roman" w:eastAsia="宋体" w:hAnsi="Times New Roman" w:hint="eastAsia"/>
        </w:rPr>
        <w:t>要求</w:t>
      </w:r>
    </w:p>
    <w:p w14:paraId="119B64B5" w14:textId="77777777" w:rsidR="002B3D86" w:rsidRDefault="00000000">
      <w:pPr>
        <w:ind w:firstLine="560"/>
      </w:pPr>
      <w:r>
        <w:rPr>
          <w:rFonts w:hint="eastAsia"/>
        </w:rPr>
        <w:t>城镇污水处理厂生态</w:t>
      </w:r>
      <w:proofErr w:type="gramStart"/>
      <w:r>
        <w:rPr>
          <w:rFonts w:hint="eastAsia"/>
        </w:rPr>
        <w:t>友好服务</w:t>
      </w:r>
      <w:proofErr w:type="gramEnd"/>
      <w:r>
        <w:rPr>
          <w:rFonts w:hint="eastAsia"/>
        </w:rPr>
        <w:t>评价要求包括：绿化覆盖率、厂区社会开放度、出水水质稳定率、水质数据监测检测点位数量、全厂除臭设施配套率、臭气浓度、出水毒性物质检测频次、污泥中重金属物质检测频次、主要生产单元低碳节能效率、污泥资源化处理减量率、再生水利用率、厂区能源自给率、建设及改造合理性、配套生态系统建设项目、土地资源二次利用率、降噪效果评价、地下水质监测频次、运营效果评价，指标体系见表</w:t>
      </w:r>
      <w:r>
        <w:rPr>
          <w:rFonts w:hint="eastAsia"/>
        </w:rPr>
        <w:t>1</w:t>
      </w:r>
      <w:r>
        <w:rPr>
          <w:rFonts w:hint="eastAsia"/>
        </w:rPr>
        <w:t>。</w:t>
      </w:r>
    </w:p>
    <w:p w14:paraId="117321FD" w14:textId="77777777" w:rsidR="002B3D86" w:rsidRDefault="00000000">
      <w:pPr>
        <w:pStyle w:val="affff1"/>
      </w:pPr>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t>1</w:t>
      </w:r>
      <w:r>
        <w:fldChar w:fldCharType="end"/>
      </w:r>
      <w:r>
        <w:rPr>
          <w:rFonts w:hint="eastAsia"/>
        </w:rPr>
        <w:t>评价要求的指标体系</w:t>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345"/>
        <w:gridCol w:w="1100"/>
        <w:gridCol w:w="1536"/>
        <w:gridCol w:w="1527"/>
        <w:gridCol w:w="1474"/>
        <w:gridCol w:w="917"/>
      </w:tblGrid>
      <w:tr w:rsidR="002B3D86" w14:paraId="2DEC4232" w14:textId="77777777">
        <w:trPr>
          <w:cantSplit/>
          <w:trHeight w:val="274"/>
          <w:tblHeader/>
        </w:trPr>
        <w:tc>
          <w:tcPr>
            <w:tcW w:w="0" w:type="auto"/>
            <w:vMerge w:val="restart"/>
            <w:vAlign w:val="center"/>
          </w:tcPr>
          <w:p w14:paraId="08EB9D29" w14:textId="77777777" w:rsidR="002B3D86" w:rsidRDefault="00000000">
            <w:pPr>
              <w:spacing w:line="240" w:lineRule="auto"/>
              <w:ind w:firstLineChars="0" w:firstLine="0"/>
              <w:jc w:val="center"/>
              <w:rPr>
                <w:b/>
                <w:bCs/>
                <w:sz w:val="18"/>
                <w:szCs w:val="18"/>
              </w:rPr>
            </w:pPr>
            <w:r>
              <w:rPr>
                <w:rFonts w:hint="eastAsia"/>
                <w:b/>
                <w:bCs/>
                <w:sz w:val="18"/>
                <w:szCs w:val="18"/>
              </w:rPr>
              <w:t>序号</w:t>
            </w:r>
          </w:p>
        </w:tc>
        <w:tc>
          <w:tcPr>
            <w:tcW w:w="1520" w:type="dxa"/>
            <w:vMerge w:val="restart"/>
            <w:vAlign w:val="center"/>
          </w:tcPr>
          <w:p w14:paraId="51F8F4DA" w14:textId="77777777" w:rsidR="002B3D86" w:rsidRDefault="00000000">
            <w:pPr>
              <w:spacing w:line="240" w:lineRule="auto"/>
              <w:ind w:firstLineChars="0" w:firstLine="0"/>
              <w:jc w:val="center"/>
              <w:rPr>
                <w:b/>
                <w:bCs/>
                <w:sz w:val="18"/>
                <w:szCs w:val="18"/>
              </w:rPr>
            </w:pPr>
            <w:r>
              <w:rPr>
                <w:rFonts w:hint="eastAsia"/>
                <w:b/>
                <w:bCs/>
                <w:sz w:val="18"/>
                <w:szCs w:val="18"/>
              </w:rPr>
              <w:t>评价指标</w:t>
            </w:r>
          </w:p>
        </w:tc>
        <w:tc>
          <w:tcPr>
            <w:tcW w:w="1134" w:type="dxa"/>
            <w:vMerge w:val="restart"/>
            <w:vAlign w:val="center"/>
          </w:tcPr>
          <w:p w14:paraId="56D6298F" w14:textId="77777777" w:rsidR="002B3D86" w:rsidRDefault="00000000">
            <w:pPr>
              <w:spacing w:line="240" w:lineRule="auto"/>
              <w:ind w:firstLineChars="0" w:firstLine="0"/>
              <w:jc w:val="center"/>
              <w:rPr>
                <w:b/>
                <w:bCs/>
                <w:sz w:val="18"/>
                <w:szCs w:val="18"/>
              </w:rPr>
            </w:pPr>
            <w:r>
              <w:rPr>
                <w:rFonts w:hint="eastAsia"/>
                <w:b/>
                <w:bCs/>
                <w:sz w:val="18"/>
                <w:szCs w:val="18"/>
              </w:rPr>
              <w:t>指标来源</w:t>
            </w:r>
          </w:p>
        </w:tc>
        <w:tc>
          <w:tcPr>
            <w:tcW w:w="5041" w:type="dxa"/>
            <w:gridSpan w:val="3"/>
            <w:vAlign w:val="center"/>
          </w:tcPr>
          <w:p w14:paraId="71052F09" w14:textId="77777777" w:rsidR="002B3D86" w:rsidRDefault="00000000">
            <w:pPr>
              <w:spacing w:line="240" w:lineRule="auto"/>
              <w:ind w:firstLineChars="0" w:firstLine="0"/>
              <w:jc w:val="center"/>
              <w:rPr>
                <w:b/>
                <w:bCs/>
                <w:sz w:val="18"/>
                <w:szCs w:val="18"/>
              </w:rPr>
            </w:pPr>
            <w:r>
              <w:rPr>
                <w:rFonts w:hint="eastAsia"/>
                <w:b/>
                <w:bCs/>
                <w:sz w:val="18"/>
                <w:szCs w:val="18"/>
              </w:rPr>
              <w:t>指标水平分级</w:t>
            </w:r>
          </w:p>
        </w:tc>
        <w:tc>
          <w:tcPr>
            <w:tcW w:w="0" w:type="auto"/>
            <w:vMerge w:val="restart"/>
            <w:vAlign w:val="center"/>
          </w:tcPr>
          <w:p w14:paraId="6EEA4F2C" w14:textId="77777777" w:rsidR="002B3D86" w:rsidRDefault="00000000">
            <w:pPr>
              <w:spacing w:line="240" w:lineRule="auto"/>
              <w:ind w:firstLineChars="0" w:firstLine="0"/>
              <w:jc w:val="center"/>
              <w:rPr>
                <w:b/>
                <w:bCs/>
                <w:sz w:val="18"/>
                <w:szCs w:val="18"/>
              </w:rPr>
            </w:pPr>
            <w:r>
              <w:rPr>
                <w:rFonts w:hint="eastAsia"/>
                <w:b/>
                <w:bCs/>
                <w:sz w:val="18"/>
                <w:szCs w:val="18"/>
              </w:rPr>
              <w:t>判断依据</w:t>
            </w:r>
            <w:r>
              <w:rPr>
                <w:rFonts w:hint="eastAsia"/>
                <w:b/>
                <w:bCs/>
                <w:sz w:val="18"/>
                <w:szCs w:val="18"/>
              </w:rPr>
              <w:t>/</w:t>
            </w:r>
            <w:r>
              <w:rPr>
                <w:rFonts w:hint="eastAsia"/>
                <w:b/>
                <w:bCs/>
                <w:sz w:val="18"/>
                <w:szCs w:val="18"/>
              </w:rPr>
              <w:t>方法</w:t>
            </w:r>
          </w:p>
        </w:tc>
      </w:tr>
      <w:tr w:rsidR="002B3D86" w14:paraId="024A82CD" w14:textId="77777777">
        <w:trPr>
          <w:cantSplit/>
          <w:trHeight w:val="269"/>
        </w:trPr>
        <w:tc>
          <w:tcPr>
            <w:tcW w:w="0" w:type="auto"/>
            <w:vMerge/>
            <w:vAlign w:val="center"/>
          </w:tcPr>
          <w:p w14:paraId="5BB451B4" w14:textId="77777777" w:rsidR="002B3D86" w:rsidRDefault="002B3D86">
            <w:pPr>
              <w:spacing w:line="240" w:lineRule="auto"/>
              <w:ind w:firstLineChars="0" w:firstLine="0"/>
              <w:jc w:val="center"/>
              <w:rPr>
                <w:sz w:val="18"/>
                <w:szCs w:val="18"/>
              </w:rPr>
            </w:pPr>
          </w:p>
        </w:tc>
        <w:tc>
          <w:tcPr>
            <w:tcW w:w="1520" w:type="dxa"/>
            <w:vMerge/>
            <w:vAlign w:val="center"/>
          </w:tcPr>
          <w:p w14:paraId="2FAF428E" w14:textId="77777777" w:rsidR="002B3D86" w:rsidRDefault="002B3D86">
            <w:pPr>
              <w:spacing w:line="240" w:lineRule="auto"/>
              <w:ind w:firstLineChars="0" w:firstLine="0"/>
              <w:jc w:val="center"/>
              <w:rPr>
                <w:sz w:val="18"/>
                <w:szCs w:val="18"/>
              </w:rPr>
            </w:pPr>
          </w:p>
        </w:tc>
        <w:tc>
          <w:tcPr>
            <w:tcW w:w="1134" w:type="dxa"/>
            <w:vMerge/>
            <w:vAlign w:val="center"/>
          </w:tcPr>
          <w:p w14:paraId="71990518" w14:textId="77777777" w:rsidR="002B3D86" w:rsidRDefault="002B3D86">
            <w:pPr>
              <w:spacing w:line="240" w:lineRule="auto"/>
              <w:ind w:firstLineChars="0" w:firstLine="0"/>
              <w:jc w:val="center"/>
              <w:rPr>
                <w:sz w:val="18"/>
                <w:szCs w:val="18"/>
              </w:rPr>
            </w:pPr>
          </w:p>
        </w:tc>
        <w:tc>
          <w:tcPr>
            <w:tcW w:w="1701" w:type="dxa"/>
            <w:vAlign w:val="center"/>
          </w:tcPr>
          <w:p w14:paraId="16655CD0" w14:textId="77777777" w:rsidR="002B3D86" w:rsidRDefault="00000000">
            <w:pPr>
              <w:spacing w:line="240" w:lineRule="auto"/>
              <w:ind w:firstLineChars="0" w:firstLine="0"/>
              <w:jc w:val="center"/>
              <w:rPr>
                <w:b/>
                <w:bCs/>
                <w:sz w:val="18"/>
                <w:szCs w:val="18"/>
              </w:rPr>
            </w:pPr>
            <w:r>
              <w:rPr>
                <w:rFonts w:hint="eastAsia"/>
                <w:b/>
                <w:bCs/>
                <w:sz w:val="18"/>
                <w:szCs w:val="18"/>
              </w:rPr>
              <w:t>先进水平（</w:t>
            </w:r>
            <w:r>
              <w:rPr>
                <w:rFonts w:hint="eastAsia"/>
                <w:b/>
                <w:bCs/>
                <w:sz w:val="18"/>
                <w:szCs w:val="18"/>
              </w:rPr>
              <w:t>5</w:t>
            </w:r>
            <w:r>
              <w:rPr>
                <w:rFonts w:hint="eastAsia"/>
                <w:b/>
                <w:bCs/>
                <w:sz w:val="18"/>
                <w:szCs w:val="18"/>
              </w:rPr>
              <w:t>星）</w:t>
            </w:r>
          </w:p>
        </w:tc>
        <w:tc>
          <w:tcPr>
            <w:tcW w:w="1701" w:type="dxa"/>
            <w:vAlign w:val="center"/>
          </w:tcPr>
          <w:p w14:paraId="49A64B0A" w14:textId="77777777" w:rsidR="002B3D86" w:rsidRDefault="00000000">
            <w:pPr>
              <w:spacing w:line="240" w:lineRule="auto"/>
              <w:ind w:firstLineChars="0" w:firstLine="0"/>
              <w:jc w:val="center"/>
              <w:rPr>
                <w:b/>
                <w:bCs/>
                <w:sz w:val="18"/>
                <w:szCs w:val="18"/>
              </w:rPr>
            </w:pPr>
            <w:r>
              <w:rPr>
                <w:rFonts w:hint="eastAsia"/>
                <w:b/>
                <w:bCs/>
                <w:sz w:val="18"/>
                <w:szCs w:val="18"/>
              </w:rPr>
              <w:t>平均水平（</w:t>
            </w:r>
            <w:r>
              <w:rPr>
                <w:b/>
                <w:bCs/>
                <w:sz w:val="18"/>
                <w:szCs w:val="18"/>
              </w:rPr>
              <w:t>4</w:t>
            </w:r>
            <w:r>
              <w:rPr>
                <w:rFonts w:hint="eastAsia"/>
                <w:b/>
                <w:bCs/>
                <w:sz w:val="18"/>
                <w:szCs w:val="18"/>
              </w:rPr>
              <w:t>星）</w:t>
            </w:r>
          </w:p>
        </w:tc>
        <w:tc>
          <w:tcPr>
            <w:tcW w:w="1639" w:type="dxa"/>
            <w:vAlign w:val="center"/>
          </w:tcPr>
          <w:p w14:paraId="0B99904F" w14:textId="77777777" w:rsidR="002B3D86" w:rsidRDefault="00000000">
            <w:pPr>
              <w:spacing w:line="240" w:lineRule="auto"/>
              <w:ind w:firstLineChars="0" w:firstLine="0"/>
              <w:jc w:val="center"/>
              <w:rPr>
                <w:b/>
                <w:bCs/>
                <w:sz w:val="18"/>
                <w:szCs w:val="18"/>
              </w:rPr>
            </w:pPr>
            <w:r>
              <w:rPr>
                <w:rFonts w:hint="eastAsia"/>
                <w:b/>
                <w:bCs/>
                <w:sz w:val="18"/>
                <w:szCs w:val="18"/>
              </w:rPr>
              <w:t>基准水平（</w:t>
            </w:r>
            <w:r>
              <w:rPr>
                <w:b/>
                <w:bCs/>
                <w:sz w:val="18"/>
                <w:szCs w:val="18"/>
              </w:rPr>
              <w:t>3</w:t>
            </w:r>
            <w:r>
              <w:rPr>
                <w:rFonts w:hint="eastAsia"/>
                <w:b/>
                <w:bCs/>
                <w:sz w:val="18"/>
                <w:szCs w:val="18"/>
              </w:rPr>
              <w:t>星）</w:t>
            </w:r>
          </w:p>
        </w:tc>
        <w:tc>
          <w:tcPr>
            <w:tcW w:w="0" w:type="auto"/>
            <w:vMerge/>
            <w:vAlign w:val="center"/>
          </w:tcPr>
          <w:p w14:paraId="1D41D9BA" w14:textId="77777777" w:rsidR="002B3D86" w:rsidRDefault="002B3D86">
            <w:pPr>
              <w:spacing w:line="240" w:lineRule="auto"/>
              <w:ind w:firstLineChars="0" w:firstLine="0"/>
              <w:jc w:val="center"/>
              <w:rPr>
                <w:sz w:val="18"/>
                <w:szCs w:val="18"/>
              </w:rPr>
            </w:pPr>
          </w:p>
        </w:tc>
      </w:tr>
      <w:tr w:rsidR="002B3D86" w14:paraId="5B6148FA" w14:textId="77777777">
        <w:trPr>
          <w:cantSplit/>
          <w:trHeight w:val="397"/>
        </w:trPr>
        <w:tc>
          <w:tcPr>
            <w:tcW w:w="0" w:type="auto"/>
            <w:vAlign w:val="center"/>
          </w:tcPr>
          <w:p w14:paraId="7F8897DC" w14:textId="77777777" w:rsidR="002B3D86" w:rsidRDefault="00000000">
            <w:pPr>
              <w:spacing w:line="240" w:lineRule="auto"/>
              <w:ind w:firstLineChars="0" w:firstLine="0"/>
              <w:jc w:val="center"/>
              <w:rPr>
                <w:sz w:val="18"/>
                <w:szCs w:val="18"/>
              </w:rPr>
            </w:pPr>
            <w:r>
              <w:rPr>
                <w:sz w:val="18"/>
                <w:szCs w:val="18"/>
              </w:rPr>
              <w:t>1</w:t>
            </w:r>
          </w:p>
        </w:tc>
        <w:tc>
          <w:tcPr>
            <w:tcW w:w="1520" w:type="dxa"/>
            <w:vAlign w:val="center"/>
          </w:tcPr>
          <w:p w14:paraId="3636C544"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绿化覆盖率</w:t>
            </w:r>
          </w:p>
        </w:tc>
        <w:tc>
          <w:tcPr>
            <w:tcW w:w="1134" w:type="dxa"/>
            <w:vAlign w:val="center"/>
          </w:tcPr>
          <w:p w14:paraId="6E3A934C" w14:textId="77777777" w:rsidR="002B3D86" w:rsidRDefault="00000000">
            <w:pPr>
              <w:spacing w:line="240" w:lineRule="auto"/>
              <w:ind w:firstLineChars="0" w:firstLine="0"/>
              <w:jc w:val="center"/>
              <w:rPr>
                <w:color w:val="000000" w:themeColor="text1"/>
                <w:sz w:val="18"/>
                <w:szCs w:val="18"/>
              </w:rPr>
            </w:pPr>
            <w:r>
              <w:rPr>
                <w:color w:val="000000" w:themeColor="text1"/>
                <w:sz w:val="18"/>
                <w:szCs w:val="18"/>
              </w:rPr>
              <w:t>GB/T 51346</w:t>
            </w:r>
          </w:p>
        </w:tc>
        <w:tc>
          <w:tcPr>
            <w:tcW w:w="1701" w:type="dxa"/>
            <w:vAlign w:val="center"/>
          </w:tcPr>
          <w:p w14:paraId="5831C365"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w:t>
            </w:r>
            <w:r>
              <w:rPr>
                <w:color w:val="000000" w:themeColor="text1"/>
                <w:sz w:val="18"/>
                <w:szCs w:val="18"/>
              </w:rPr>
              <w:t>35%</w:t>
            </w:r>
          </w:p>
        </w:tc>
        <w:tc>
          <w:tcPr>
            <w:tcW w:w="1701" w:type="dxa"/>
            <w:vAlign w:val="center"/>
          </w:tcPr>
          <w:p w14:paraId="0821CC0B"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w:t>
            </w:r>
            <w:r>
              <w:rPr>
                <w:color w:val="000000" w:themeColor="text1"/>
                <w:sz w:val="18"/>
                <w:szCs w:val="18"/>
              </w:rPr>
              <w:t>30%</w:t>
            </w:r>
          </w:p>
        </w:tc>
        <w:tc>
          <w:tcPr>
            <w:tcW w:w="1639" w:type="dxa"/>
            <w:vAlign w:val="center"/>
          </w:tcPr>
          <w:p w14:paraId="139D6704"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w:t>
            </w:r>
            <w:r>
              <w:rPr>
                <w:color w:val="000000" w:themeColor="text1"/>
                <w:sz w:val="18"/>
                <w:szCs w:val="18"/>
              </w:rPr>
              <w:t>30%</w:t>
            </w:r>
          </w:p>
        </w:tc>
        <w:tc>
          <w:tcPr>
            <w:tcW w:w="0" w:type="auto"/>
            <w:vAlign w:val="center"/>
          </w:tcPr>
          <w:p w14:paraId="1885AD97" w14:textId="77777777" w:rsidR="002B3D86" w:rsidRDefault="00000000">
            <w:pPr>
              <w:spacing w:line="240" w:lineRule="auto"/>
              <w:ind w:firstLineChars="0" w:firstLine="0"/>
              <w:jc w:val="center"/>
              <w:rPr>
                <w:color w:val="000000" w:themeColor="text1"/>
                <w:sz w:val="18"/>
                <w:szCs w:val="18"/>
              </w:rPr>
            </w:pPr>
            <w:r>
              <w:rPr>
                <w:color w:val="000000" w:themeColor="text1"/>
                <w:sz w:val="18"/>
                <w:szCs w:val="18"/>
              </w:rPr>
              <w:t>GB/T 51346</w:t>
            </w:r>
          </w:p>
        </w:tc>
      </w:tr>
      <w:tr w:rsidR="002B3D86" w14:paraId="0FDC3A49" w14:textId="77777777">
        <w:trPr>
          <w:cantSplit/>
          <w:trHeight w:val="397"/>
        </w:trPr>
        <w:tc>
          <w:tcPr>
            <w:tcW w:w="0" w:type="auto"/>
            <w:vAlign w:val="center"/>
          </w:tcPr>
          <w:p w14:paraId="3E3997D4" w14:textId="77777777" w:rsidR="002B3D86" w:rsidRDefault="00000000">
            <w:pPr>
              <w:spacing w:line="240" w:lineRule="auto"/>
              <w:ind w:firstLineChars="0" w:firstLine="0"/>
              <w:jc w:val="center"/>
              <w:rPr>
                <w:sz w:val="18"/>
                <w:szCs w:val="18"/>
              </w:rPr>
            </w:pPr>
            <w:r>
              <w:rPr>
                <w:sz w:val="18"/>
                <w:szCs w:val="18"/>
              </w:rPr>
              <w:t>2</w:t>
            </w:r>
          </w:p>
        </w:tc>
        <w:tc>
          <w:tcPr>
            <w:tcW w:w="1520" w:type="dxa"/>
            <w:vAlign w:val="center"/>
          </w:tcPr>
          <w:p w14:paraId="42828744"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厂区社会开放程度</w:t>
            </w:r>
          </w:p>
        </w:tc>
        <w:tc>
          <w:tcPr>
            <w:tcW w:w="1134" w:type="dxa"/>
            <w:vAlign w:val="center"/>
          </w:tcPr>
          <w:p w14:paraId="248C2115"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T/CSTE 0290.4</w:t>
            </w:r>
            <w:r>
              <w:rPr>
                <w:rFonts w:hint="eastAsia"/>
                <w:color w:val="000000" w:themeColor="text1"/>
                <w:sz w:val="18"/>
                <w:szCs w:val="18"/>
              </w:rPr>
              <w:t>—</w:t>
            </w:r>
            <w:r>
              <w:rPr>
                <w:rFonts w:hint="eastAsia"/>
                <w:color w:val="000000" w:themeColor="text1"/>
                <w:sz w:val="18"/>
                <w:szCs w:val="18"/>
              </w:rPr>
              <w:t>2022</w:t>
            </w:r>
          </w:p>
        </w:tc>
        <w:tc>
          <w:tcPr>
            <w:tcW w:w="1701" w:type="dxa"/>
            <w:vAlign w:val="center"/>
          </w:tcPr>
          <w:p w14:paraId="2EDDF341"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6</w:t>
            </w:r>
            <w:r>
              <w:rPr>
                <w:color w:val="000000" w:themeColor="text1"/>
                <w:sz w:val="18"/>
                <w:szCs w:val="18"/>
              </w:rPr>
              <w:t>个以上</w:t>
            </w:r>
            <w:r>
              <w:rPr>
                <w:rFonts w:hint="eastAsia"/>
                <w:color w:val="000000" w:themeColor="text1"/>
                <w:sz w:val="18"/>
                <w:szCs w:val="18"/>
              </w:rPr>
              <w:t>点位</w:t>
            </w:r>
          </w:p>
        </w:tc>
        <w:tc>
          <w:tcPr>
            <w:tcW w:w="1701" w:type="dxa"/>
            <w:vAlign w:val="center"/>
          </w:tcPr>
          <w:p w14:paraId="13C9C92D" w14:textId="77777777" w:rsidR="002B3D86" w:rsidRDefault="00000000">
            <w:pPr>
              <w:spacing w:line="240" w:lineRule="auto"/>
              <w:ind w:firstLineChars="0" w:firstLine="0"/>
              <w:jc w:val="center"/>
              <w:rPr>
                <w:color w:val="000000" w:themeColor="text1"/>
                <w:sz w:val="18"/>
                <w:szCs w:val="18"/>
              </w:rPr>
            </w:pPr>
            <w:r>
              <w:rPr>
                <w:color w:val="000000" w:themeColor="text1"/>
                <w:sz w:val="18"/>
                <w:szCs w:val="18"/>
              </w:rPr>
              <w:t>2-</w:t>
            </w:r>
            <w:r>
              <w:rPr>
                <w:rFonts w:hint="eastAsia"/>
                <w:color w:val="000000" w:themeColor="text1"/>
                <w:sz w:val="18"/>
                <w:szCs w:val="18"/>
              </w:rPr>
              <w:t>6</w:t>
            </w:r>
            <w:r>
              <w:rPr>
                <w:color w:val="000000" w:themeColor="text1"/>
                <w:sz w:val="18"/>
                <w:szCs w:val="18"/>
              </w:rPr>
              <w:t>个</w:t>
            </w:r>
            <w:r>
              <w:rPr>
                <w:rFonts w:hint="eastAsia"/>
                <w:color w:val="000000" w:themeColor="text1"/>
                <w:sz w:val="18"/>
                <w:szCs w:val="18"/>
              </w:rPr>
              <w:t>点位</w:t>
            </w:r>
          </w:p>
        </w:tc>
        <w:tc>
          <w:tcPr>
            <w:tcW w:w="1639" w:type="dxa"/>
            <w:vAlign w:val="center"/>
          </w:tcPr>
          <w:p w14:paraId="3F377E8B" w14:textId="77777777" w:rsidR="002B3D86" w:rsidRDefault="00000000">
            <w:pPr>
              <w:spacing w:line="240" w:lineRule="auto"/>
              <w:ind w:firstLineChars="0" w:firstLine="0"/>
              <w:jc w:val="center"/>
              <w:rPr>
                <w:color w:val="000000" w:themeColor="text1"/>
                <w:sz w:val="18"/>
                <w:szCs w:val="18"/>
              </w:rPr>
            </w:pPr>
            <w:r>
              <w:rPr>
                <w:color w:val="000000" w:themeColor="text1"/>
                <w:sz w:val="18"/>
                <w:szCs w:val="18"/>
              </w:rPr>
              <w:t>1</w:t>
            </w:r>
            <w:r>
              <w:rPr>
                <w:rFonts w:hint="eastAsia"/>
                <w:color w:val="000000" w:themeColor="text1"/>
                <w:sz w:val="18"/>
                <w:szCs w:val="18"/>
              </w:rPr>
              <w:t>个点位</w:t>
            </w:r>
          </w:p>
        </w:tc>
        <w:tc>
          <w:tcPr>
            <w:tcW w:w="0" w:type="auto"/>
            <w:vAlign w:val="center"/>
          </w:tcPr>
          <w:p w14:paraId="4EFE6101"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附录</w:t>
            </w:r>
            <w:r>
              <w:rPr>
                <w:color w:val="000000" w:themeColor="text1"/>
                <w:sz w:val="18"/>
                <w:szCs w:val="18"/>
              </w:rPr>
              <w:t>A1</w:t>
            </w:r>
          </w:p>
        </w:tc>
      </w:tr>
      <w:tr w:rsidR="002B3D86" w14:paraId="181E2004" w14:textId="77777777">
        <w:trPr>
          <w:cantSplit/>
          <w:trHeight w:val="397"/>
        </w:trPr>
        <w:tc>
          <w:tcPr>
            <w:tcW w:w="0" w:type="auto"/>
            <w:vAlign w:val="center"/>
          </w:tcPr>
          <w:p w14:paraId="0EB4AA9C" w14:textId="77777777" w:rsidR="002B3D86" w:rsidRDefault="00000000">
            <w:pPr>
              <w:spacing w:line="240" w:lineRule="auto"/>
              <w:ind w:firstLineChars="0" w:firstLine="0"/>
              <w:jc w:val="center"/>
              <w:rPr>
                <w:color w:val="FF0000"/>
                <w:sz w:val="18"/>
                <w:szCs w:val="18"/>
              </w:rPr>
            </w:pPr>
            <w:r>
              <w:rPr>
                <w:color w:val="000000" w:themeColor="text1"/>
                <w:sz w:val="18"/>
                <w:szCs w:val="18"/>
              </w:rPr>
              <w:t>3</w:t>
            </w:r>
          </w:p>
        </w:tc>
        <w:tc>
          <w:tcPr>
            <w:tcW w:w="1520" w:type="dxa"/>
            <w:vAlign w:val="center"/>
          </w:tcPr>
          <w:p w14:paraId="4401DCF7"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出水水质稳定率</w:t>
            </w:r>
          </w:p>
        </w:tc>
        <w:tc>
          <w:tcPr>
            <w:tcW w:w="1134" w:type="dxa"/>
            <w:vAlign w:val="center"/>
          </w:tcPr>
          <w:p w14:paraId="1686D5B6"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本文件</w:t>
            </w:r>
          </w:p>
        </w:tc>
        <w:tc>
          <w:tcPr>
            <w:tcW w:w="1701" w:type="dxa"/>
            <w:vAlign w:val="center"/>
          </w:tcPr>
          <w:p w14:paraId="4DC162C2"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w:t>
            </w:r>
            <w:r>
              <w:rPr>
                <w:color w:val="000000" w:themeColor="text1"/>
                <w:sz w:val="18"/>
                <w:szCs w:val="18"/>
              </w:rPr>
              <w:t>80%</w:t>
            </w:r>
          </w:p>
        </w:tc>
        <w:tc>
          <w:tcPr>
            <w:tcW w:w="1701" w:type="dxa"/>
            <w:vAlign w:val="center"/>
          </w:tcPr>
          <w:p w14:paraId="0EF69CCC"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w:t>
            </w:r>
            <w:r>
              <w:rPr>
                <w:color w:val="000000" w:themeColor="text1"/>
                <w:sz w:val="18"/>
                <w:szCs w:val="18"/>
              </w:rPr>
              <w:t>70%</w:t>
            </w:r>
          </w:p>
        </w:tc>
        <w:tc>
          <w:tcPr>
            <w:tcW w:w="1639" w:type="dxa"/>
            <w:vAlign w:val="center"/>
          </w:tcPr>
          <w:p w14:paraId="25E9FC4D"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w:t>
            </w:r>
            <w:r>
              <w:rPr>
                <w:color w:val="000000" w:themeColor="text1"/>
                <w:sz w:val="18"/>
                <w:szCs w:val="18"/>
              </w:rPr>
              <w:t>60%</w:t>
            </w:r>
          </w:p>
        </w:tc>
        <w:tc>
          <w:tcPr>
            <w:tcW w:w="0" w:type="auto"/>
            <w:vAlign w:val="center"/>
          </w:tcPr>
          <w:p w14:paraId="1C80E6AC" w14:textId="77777777" w:rsidR="002B3D86" w:rsidRDefault="00000000">
            <w:pPr>
              <w:spacing w:line="240" w:lineRule="auto"/>
              <w:ind w:firstLineChars="0" w:firstLine="0"/>
              <w:jc w:val="center"/>
              <w:rPr>
                <w:color w:val="000000" w:themeColor="text1"/>
                <w:sz w:val="18"/>
                <w:szCs w:val="18"/>
              </w:rPr>
            </w:pPr>
            <w:r>
              <w:rPr>
                <w:rFonts w:hint="eastAsia"/>
                <w:color w:val="000000" w:themeColor="text1"/>
                <w:sz w:val="18"/>
                <w:szCs w:val="18"/>
              </w:rPr>
              <w:t>附录</w:t>
            </w:r>
            <w:r>
              <w:rPr>
                <w:color w:val="000000" w:themeColor="text1"/>
                <w:sz w:val="18"/>
                <w:szCs w:val="18"/>
              </w:rPr>
              <w:t>A2</w:t>
            </w:r>
          </w:p>
        </w:tc>
      </w:tr>
      <w:tr w:rsidR="002B3D86" w14:paraId="1494A2D0" w14:textId="77777777">
        <w:trPr>
          <w:cantSplit/>
          <w:trHeight w:val="397"/>
        </w:trPr>
        <w:tc>
          <w:tcPr>
            <w:tcW w:w="0" w:type="auto"/>
            <w:vAlign w:val="center"/>
          </w:tcPr>
          <w:p w14:paraId="56BEF086" w14:textId="77777777" w:rsidR="002B3D86" w:rsidRDefault="00000000">
            <w:pPr>
              <w:spacing w:line="240" w:lineRule="auto"/>
              <w:ind w:firstLineChars="0" w:firstLine="0"/>
              <w:jc w:val="center"/>
              <w:rPr>
                <w:sz w:val="18"/>
                <w:szCs w:val="18"/>
              </w:rPr>
            </w:pPr>
            <w:r>
              <w:rPr>
                <w:sz w:val="18"/>
                <w:szCs w:val="18"/>
              </w:rPr>
              <w:t>4</w:t>
            </w:r>
          </w:p>
        </w:tc>
        <w:tc>
          <w:tcPr>
            <w:tcW w:w="1520" w:type="dxa"/>
            <w:vAlign w:val="center"/>
          </w:tcPr>
          <w:p w14:paraId="761E31EC" w14:textId="77777777" w:rsidR="002B3D86" w:rsidRDefault="00000000">
            <w:pPr>
              <w:spacing w:line="240" w:lineRule="auto"/>
              <w:ind w:firstLineChars="0" w:firstLine="0"/>
              <w:jc w:val="center"/>
              <w:rPr>
                <w:sz w:val="18"/>
                <w:szCs w:val="18"/>
              </w:rPr>
            </w:pPr>
            <w:r>
              <w:rPr>
                <w:rFonts w:hint="eastAsia"/>
                <w:sz w:val="18"/>
                <w:szCs w:val="18"/>
              </w:rPr>
              <w:t>水质数据监测检测点位数量</w:t>
            </w:r>
          </w:p>
        </w:tc>
        <w:tc>
          <w:tcPr>
            <w:tcW w:w="1134" w:type="dxa"/>
            <w:vAlign w:val="center"/>
          </w:tcPr>
          <w:p w14:paraId="7F6E247D" w14:textId="77777777" w:rsidR="002B3D86" w:rsidRDefault="00000000">
            <w:pPr>
              <w:spacing w:line="240" w:lineRule="auto"/>
              <w:ind w:firstLineChars="0" w:firstLine="0"/>
              <w:jc w:val="center"/>
              <w:rPr>
                <w:color w:val="FF0000"/>
                <w:sz w:val="18"/>
                <w:szCs w:val="18"/>
              </w:rPr>
            </w:pPr>
            <w:r>
              <w:rPr>
                <w:rFonts w:hint="eastAsia"/>
                <w:color w:val="000000"/>
                <w:sz w:val="18"/>
                <w:szCs w:val="18"/>
              </w:rPr>
              <w:t>本文件</w:t>
            </w:r>
          </w:p>
        </w:tc>
        <w:tc>
          <w:tcPr>
            <w:tcW w:w="1701" w:type="dxa"/>
            <w:vAlign w:val="center"/>
          </w:tcPr>
          <w:p w14:paraId="3F7AD60F" w14:textId="77777777" w:rsidR="002B3D86" w:rsidRDefault="00000000">
            <w:pPr>
              <w:spacing w:line="240" w:lineRule="auto"/>
              <w:ind w:firstLineChars="0" w:firstLine="0"/>
              <w:jc w:val="center"/>
              <w:rPr>
                <w:sz w:val="18"/>
                <w:szCs w:val="18"/>
              </w:rPr>
            </w:pPr>
            <w:r>
              <w:rPr>
                <w:rFonts w:hint="eastAsia"/>
                <w:sz w:val="18"/>
                <w:szCs w:val="18"/>
              </w:rPr>
              <w:t>5</w:t>
            </w:r>
            <w:r>
              <w:rPr>
                <w:rFonts w:hint="eastAsia"/>
                <w:sz w:val="18"/>
                <w:szCs w:val="18"/>
              </w:rPr>
              <w:t>个及以上点位</w:t>
            </w:r>
          </w:p>
        </w:tc>
        <w:tc>
          <w:tcPr>
            <w:tcW w:w="1701" w:type="dxa"/>
            <w:vAlign w:val="center"/>
          </w:tcPr>
          <w:p w14:paraId="6672C0A8" w14:textId="77777777" w:rsidR="002B3D86" w:rsidRDefault="00000000">
            <w:pPr>
              <w:spacing w:line="240" w:lineRule="auto"/>
              <w:ind w:firstLineChars="0" w:firstLine="0"/>
              <w:jc w:val="center"/>
              <w:rPr>
                <w:sz w:val="18"/>
                <w:szCs w:val="18"/>
              </w:rPr>
            </w:pPr>
            <w:r>
              <w:rPr>
                <w:rFonts w:hint="eastAsia"/>
                <w:sz w:val="18"/>
                <w:szCs w:val="18"/>
              </w:rPr>
              <w:t>3</w:t>
            </w:r>
            <w:r>
              <w:rPr>
                <w:sz w:val="18"/>
                <w:szCs w:val="18"/>
              </w:rPr>
              <w:t>-5</w:t>
            </w:r>
            <w:r>
              <w:rPr>
                <w:rFonts w:hint="eastAsia"/>
                <w:sz w:val="18"/>
                <w:szCs w:val="18"/>
              </w:rPr>
              <w:t>个点位</w:t>
            </w:r>
          </w:p>
        </w:tc>
        <w:tc>
          <w:tcPr>
            <w:tcW w:w="1639" w:type="dxa"/>
            <w:vAlign w:val="center"/>
          </w:tcPr>
          <w:p w14:paraId="5B55EA9C" w14:textId="77777777" w:rsidR="002B3D86" w:rsidRDefault="00000000">
            <w:pPr>
              <w:spacing w:line="240" w:lineRule="auto"/>
              <w:ind w:firstLineChars="0" w:firstLine="0"/>
              <w:jc w:val="center"/>
              <w:rPr>
                <w:sz w:val="18"/>
                <w:szCs w:val="18"/>
              </w:rPr>
            </w:pPr>
            <w:r>
              <w:rPr>
                <w:rFonts w:hint="eastAsia"/>
                <w:sz w:val="18"/>
                <w:szCs w:val="18"/>
              </w:rPr>
              <w:t>2</w:t>
            </w:r>
            <w:r>
              <w:rPr>
                <w:rFonts w:hint="eastAsia"/>
                <w:sz w:val="18"/>
                <w:szCs w:val="18"/>
              </w:rPr>
              <w:t>个及以下点位</w:t>
            </w:r>
          </w:p>
        </w:tc>
        <w:tc>
          <w:tcPr>
            <w:tcW w:w="0" w:type="auto"/>
            <w:vAlign w:val="center"/>
          </w:tcPr>
          <w:p w14:paraId="0A164D00" w14:textId="77777777" w:rsidR="002B3D86" w:rsidRDefault="00000000">
            <w:pPr>
              <w:spacing w:line="240" w:lineRule="auto"/>
              <w:ind w:firstLineChars="0" w:firstLine="0"/>
              <w:jc w:val="center"/>
              <w:rPr>
                <w:color w:val="FF0000"/>
                <w:sz w:val="18"/>
                <w:szCs w:val="18"/>
              </w:rPr>
            </w:pPr>
            <w:r>
              <w:rPr>
                <w:rFonts w:hint="eastAsia"/>
                <w:sz w:val="18"/>
                <w:szCs w:val="18"/>
              </w:rPr>
              <w:t>附录</w:t>
            </w:r>
            <w:r>
              <w:rPr>
                <w:sz w:val="18"/>
                <w:szCs w:val="18"/>
              </w:rPr>
              <w:t>A3</w:t>
            </w:r>
          </w:p>
        </w:tc>
      </w:tr>
      <w:tr w:rsidR="002B3D86" w14:paraId="46AC613B" w14:textId="77777777">
        <w:trPr>
          <w:cantSplit/>
          <w:trHeight w:val="397"/>
        </w:trPr>
        <w:tc>
          <w:tcPr>
            <w:tcW w:w="0" w:type="auto"/>
            <w:vAlign w:val="center"/>
          </w:tcPr>
          <w:p w14:paraId="2536C6AD" w14:textId="77777777" w:rsidR="002B3D86" w:rsidRDefault="00000000">
            <w:pPr>
              <w:spacing w:line="240" w:lineRule="auto"/>
              <w:ind w:firstLineChars="0" w:firstLine="0"/>
              <w:jc w:val="center"/>
              <w:rPr>
                <w:sz w:val="18"/>
                <w:szCs w:val="18"/>
              </w:rPr>
            </w:pPr>
            <w:r>
              <w:rPr>
                <w:sz w:val="18"/>
                <w:szCs w:val="18"/>
              </w:rPr>
              <w:t>5</w:t>
            </w:r>
          </w:p>
        </w:tc>
        <w:tc>
          <w:tcPr>
            <w:tcW w:w="1520" w:type="dxa"/>
            <w:vAlign w:val="center"/>
          </w:tcPr>
          <w:p w14:paraId="4170AEC5" w14:textId="77777777" w:rsidR="002B3D86" w:rsidRDefault="00000000">
            <w:pPr>
              <w:spacing w:line="240" w:lineRule="auto"/>
              <w:ind w:firstLineChars="0" w:firstLine="0"/>
              <w:jc w:val="center"/>
              <w:rPr>
                <w:sz w:val="18"/>
                <w:szCs w:val="18"/>
              </w:rPr>
            </w:pPr>
            <w:r>
              <w:rPr>
                <w:rFonts w:hint="eastAsia"/>
                <w:sz w:val="18"/>
                <w:szCs w:val="18"/>
              </w:rPr>
              <w:t>全厂除臭设施配套率</w:t>
            </w:r>
          </w:p>
        </w:tc>
        <w:tc>
          <w:tcPr>
            <w:tcW w:w="1134" w:type="dxa"/>
            <w:vAlign w:val="center"/>
          </w:tcPr>
          <w:p w14:paraId="1AED7FD4" w14:textId="77777777" w:rsidR="002B3D86" w:rsidRDefault="00000000">
            <w:pPr>
              <w:spacing w:line="240" w:lineRule="auto"/>
              <w:ind w:firstLineChars="0" w:firstLine="0"/>
              <w:jc w:val="center"/>
              <w:rPr>
                <w:color w:val="FF0000"/>
                <w:sz w:val="18"/>
                <w:szCs w:val="18"/>
              </w:rPr>
            </w:pPr>
            <w:r>
              <w:rPr>
                <w:rFonts w:hint="eastAsia"/>
                <w:color w:val="000000"/>
                <w:sz w:val="18"/>
                <w:szCs w:val="18"/>
              </w:rPr>
              <w:t>本文件</w:t>
            </w:r>
          </w:p>
        </w:tc>
        <w:tc>
          <w:tcPr>
            <w:tcW w:w="1701" w:type="dxa"/>
            <w:vAlign w:val="center"/>
          </w:tcPr>
          <w:p w14:paraId="244DADB3" w14:textId="77777777" w:rsidR="002B3D86" w:rsidRDefault="00000000">
            <w:pPr>
              <w:spacing w:line="240" w:lineRule="auto"/>
              <w:ind w:firstLineChars="0" w:firstLine="0"/>
              <w:jc w:val="center"/>
              <w:rPr>
                <w:sz w:val="18"/>
                <w:szCs w:val="18"/>
              </w:rPr>
            </w:pPr>
            <w:r>
              <w:rPr>
                <w:rFonts w:hint="eastAsia"/>
                <w:sz w:val="18"/>
                <w:szCs w:val="18"/>
              </w:rPr>
              <w:t>主要工艺点</w:t>
            </w:r>
            <w:r>
              <w:rPr>
                <w:rFonts w:hint="eastAsia"/>
                <w:sz w:val="18"/>
                <w:szCs w:val="18"/>
              </w:rPr>
              <w:t>1</w:t>
            </w:r>
            <w:r>
              <w:rPr>
                <w:sz w:val="18"/>
                <w:szCs w:val="18"/>
              </w:rPr>
              <w:t>00%</w:t>
            </w:r>
            <w:r>
              <w:rPr>
                <w:rFonts w:hint="eastAsia"/>
                <w:sz w:val="18"/>
                <w:szCs w:val="18"/>
              </w:rPr>
              <w:t>配套除臭设备</w:t>
            </w:r>
          </w:p>
        </w:tc>
        <w:tc>
          <w:tcPr>
            <w:tcW w:w="1701" w:type="dxa"/>
            <w:vAlign w:val="center"/>
          </w:tcPr>
          <w:p w14:paraId="530D8305" w14:textId="77777777" w:rsidR="002B3D86" w:rsidRDefault="00000000">
            <w:pPr>
              <w:spacing w:line="240" w:lineRule="auto"/>
              <w:ind w:firstLineChars="0" w:firstLine="0"/>
              <w:jc w:val="center"/>
              <w:rPr>
                <w:sz w:val="18"/>
                <w:szCs w:val="18"/>
              </w:rPr>
            </w:pPr>
            <w:r>
              <w:rPr>
                <w:rFonts w:hint="eastAsia"/>
                <w:sz w:val="18"/>
                <w:szCs w:val="18"/>
              </w:rPr>
              <w:t>主要工艺点</w:t>
            </w:r>
            <w:r>
              <w:rPr>
                <w:sz w:val="18"/>
                <w:szCs w:val="18"/>
              </w:rPr>
              <w:t>80%</w:t>
            </w:r>
            <w:r>
              <w:rPr>
                <w:rFonts w:hint="eastAsia"/>
                <w:sz w:val="18"/>
                <w:szCs w:val="18"/>
              </w:rPr>
              <w:t>配套除臭设备</w:t>
            </w:r>
          </w:p>
        </w:tc>
        <w:tc>
          <w:tcPr>
            <w:tcW w:w="1639" w:type="dxa"/>
            <w:vAlign w:val="center"/>
          </w:tcPr>
          <w:p w14:paraId="48682C3C" w14:textId="77777777" w:rsidR="002B3D86" w:rsidRDefault="00000000">
            <w:pPr>
              <w:spacing w:line="240" w:lineRule="auto"/>
              <w:ind w:firstLineChars="0" w:firstLine="0"/>
              <w:jc w:val="center"/>
              <w:rPr>
                <w:sz w:val="18"/>
                <w:szCs w:val="18"/>
              </w:rPr>
            </w:pPr>
            <w:r>
              <w:rPr>
                <w:rFonts w:hint="eastAsia"/>
                <w:sz w:val="18"/>
                <w:szCs w:val="18"/>
              </w:rPr>
              <w:t>主要工艺点</w:t>
            </w:r>
            <w:r>
              <w:rPr>
                <w:sz w:val="18"/>
                <w:szCs w:val="18"/>
              </w:rPr>
              <w:t>60%</w:t>
            </w:r>
            <w:r>
              <w:rPr>
                <w:rFonts w:hint="eastAsia"/>
                <w:sz w:val="18"/>
                <w:szCs w:val="18"/>
              </w:rPr>
              <w:t>配套除臭设备</w:t>
            </w:r>
          </w:p>
        </w:tc>
        <w:tc>
          <w:tcPr>
            <w:tcW w:w="0" w:type="auto"/>
            <w:vAlign w:val="center"/>
          </w:tcPr>
          <w:p w14:paraId="5F75D655" w14:textId="77777777" w:rsidR="002B3D86" w:rsidRDefault="00000000">
            <w:pPr>
              <w:spacing w:line="240" w:lineRule="auto"/>
              <w:ind w:firstLineChars="0" w:firstLine="0"/>
              <w:jc w:val="center"/>
              <w:rPr>
                <w:color w:val="FF0000"/>
                <w:sz w:val="18"/>
                <w:szCs w:val="18"/>
              </w:rPr>
            </w:pPr>
            <w:r>
              <w:rPr>
                <w:rFonts w:hint="eastAsia"/>
                <w:sz w:val="18"/>
                <w:szCs w:val="18"/>
              </w:rPr>
              <w:t>附录</w:t>
            </w:r>
            <w:r>
              <w:rPr>
                <w:sz w:val="18"/>
                <w:szCs w:val="18"/>
              </w:rPr>
              <w:t>A4</w:t>
            </w:r>
          </w:p>
        </w:tc>
      </w:tr>
      <w:tr w:rsidR="002B3D86" w14:paraId="6F11D4C9" w14:textId="77777777">
        <w:trPr>
          <w:cantSplit/>
          <w:trHeight w:val="397"/>
        </w:trPr>
        <w:tc>
          <w:tcPr>
            <w:tcW w:w="0" w:type="auto"/>
            <w:vAlign w:val="center"/>
          </w:tcPr>
          <w:p w14:paraId="5E1AF2EB" w14:textId="77777777" w:rsidR="002B3D86" w:rsidRDefault="00000000">
            <w:pPr>
              <w:spacing w:line="240" w:lineRule="auto"/>
              <w:ind w:firstLineChars="0" w:firstLine="0"/>
              <w:jc w:val="center"/>
              <w:rPr>
                <w:sz w:val="18"/>
                <w:szCs w:val="18"/>
              </w:rPr>
            </w:pPr>
            <w:r>
              <w:rPr>
                <w:rFonts w:hint="eastAsia"/>
                <w:sz w:val="18"/>
                <w:szCs w:val="18"/>
              </w:rPr>
              <w:t>6</w:t>
            </w:r>
          </w:p>
        </w:tc>
        <w:tc>
          <w:tcPr>
            <w:tcW w:w="1520" w:type="dxa"/>
            <w:vAlign w:val="center"/>
          </w:tcPr>
          <w:p w14:paraId="4AE5FD15" w14:textId="77777777" w:rsidR="002B3D86" w:rsidRDefault="00000000">
            <w:pPr>
              <w:spacing w:line="240" w:lineRule="auto"/>
              <w:ind w:firstLineChars="0" w:firstLine="0"/>
              <w:jc w:val="center"/>
              <w:rPr>
                <w:sz w:val="18"/>
                <w:szCs w:val="18"/>
              </w:rPr>
            </w:pPr>
            <w:r>
              <w:rPr>
                <w:rFonts w:hint="eastAsia"/>
                <w:sz w:val="18"/>
                <w:szCs w:val="18"/>
              </w:rPr>
              <w:t>臭气浓度</w:t>
            </w:r>
          </w:p>
        </w:tc>
        <w:tc>
          <w:tcPr>
            <w:tcW w:w="1134" w:type="dxa"/>
            <w:vAlign w:val="center"/>
          </w:tcPr>
          <w:p w14:paraId="742AF50E" w14:textId="77777777" w:rsidR="002B3D86" w:rsidRDefault="00000000">
            <w:pPr>
              <w:spacing w:line="240" w:lineRule="auto"/>
              <w:ind w:firstLineChars="0" w:firstLine="0"/>
              <w:jc w:val="center"/>
              <w:rPr>
                <w:color w:val="000000"/>
                <w:sz w:val="18"/>
                <w:szCs w:val="18"/>
              </w:rPr>
            </w:pPr>
            <w:r>
              <w:rPr>
                <w:rFonts w:hint="eastAsia"/>
                <w:color w:val="000000"/>
                <w:sz w:val="18"/>
                <w:szCs w:val="18"/>
              </w:rPr>
              <w:t>G</w:t>
            </w:r>
            <w:r>
              <w:rPr>
                <w:color w:val="000000"/>
                <w:sz w:val="18"/>
                <w:szCs w:val="18"/>
              </w:rPr>
              <w:t>B14554</w:t>
            </w:r>
          </w:p>
        </w:tc>
        <w:tc>
          <w:tcPr>
            <w:tcW w:w="1701" w:type="dxa"/>
            <w:vAlign w:val="center"/>
          </w:tcPr>
          <w:p w14:paraId="2F07FF8A" w14:textId="77777777" w:rsidR="002B3D86" w:rsidRDefault="00000000">
            <w:pPr>
              <w:spacing w:line="240" w:lineRule="auto"/>
              <w:ind w:firstLineChars="0" w:firstLine="0"/>
              <w:jc w:val="center"/>
              <w:rPr>
                <w:sz w:val="18"/>
                <w:szCs w:val="18"/>
              </w:rPr>
            </w:pPr>
            <w:r>
              <w:rPr>
                <w:rFonts w:hint="eastAsia"/>
                <w:sz w:val="18"/>
                <w:szCs w:val="18"/>
              </w:rPr>
              <w:t>5</w:t>
            </w:r>
          </w:p>
        </w:tc>
        <w:tc>
          <w:tcPr>
            <w:tcW w:w="1701" w:type="dxa"/>
            <w:vAlign w:val="center"/>
          </w:tcPr>
          <w:p w14:paraId="60E328DF" w14:textId="77777777" w:rsidR="002B3D86" w:rsidRDefault="00000000">
            <w:pPr>
              <w:spacing w:line="240" w:lineRule="auto"/>
              <w:ind w:firstLineChars="0" w:firstLine="0"/>
              <w:jc w:val="center"/>
              <w:rPr>
                <w:sz w:val="18"/>
                <w:szCs w:val="18"/>
              </w:rPr>
            </w:pPr>
            <w:r>
              <w:rPr>
                <w:rFonts w:hint="eastAsia"/>
                <w:sz w:val="18"/>
                <w:szCs w:val="18"/>
              </w:rPr>
              <w:t>1</w:t>
            </w:r>
            <w:r>
              <w:rPr>
                <w:sz w:val="18"/>
                <w:szCs w:val="18"/>
              </w:rPr>
              <w:t>5</w:t>
            </w:r>
          </w:p>
        </w:tc>
        <w:tc>
          <w:tcPr>
            <w:tcW w:w="1639" w:type="dxa"/>
            <w:vAlign w:val="center"/>
          </w:tcPr>
          <w:p w14:paraId="05A3E7C1" w14:textId="77777777" w:rsidR="002B3D86" w:rsidRDefault="00000000">
            <w:pPr>
              <w:spacing w:line="240" w:lineRule="auto"/>
              <w:ind w:firstLineChars="0" w:firstLine="0"/>
              <w:jc w:val="center"/>
              <w:rPr>
                <w:sz w:val="18"/>
                <w:szCs w:val="18"/>
              </w:rPr>
            </w:pPr>
            <w:r>
              <w:rPr>
                <w:sz w:val="18"/>
                <w:szCs w:val="18"/>
              </w:rPr>
              <w:t>40</w:t>
            </w:r>
          </w:p>
        </w:tc>
        <w:tc>
          <w:tcPr>
            <w:tcW w:w="0" w:type="auto"/>
            <w:vAlign w:val="center"/>
          </w:tcPr>
          <w:p w14:paraId="7BFE8A70" w14:textId="77777777" w:rsidR="002B3D86" w:rsidRDefault="00000000">
            <w:pPr>
              <w:spacing w:line="240" w:lineRule="auto"/>
              <w:ind w:firstLineChars="0" w:firstLine="0"/>
              <w:jc w:val="center"/>
              <w:rPr>
                <w:sz w:val="18"/>
                <w:szCs w:val="18"/>
              </w:rPr>
            </w:pPr>
            <w:r>
              <w:rPr>
                <w:rFonts w:hint="eastAsia"/>
                <w:sz w:val="18"/>
                <w:szCs w:val="18"/>
              </w:rPr>
              <w:t>参照</w:t>
            </w:r>
            <w:r>
              <w:rPr>
                <w:rFonts w:hint="eastAsia"/>
                <w:sz w:val="18"/>
                <w:szCs w:val="18"/>
              </w:rPr>
              <w:t>G</w:t>
            </w:r>
            <w:r>
              <w:rPr>
                <w:sz w:val="18"/>
                <w:szCs w:val="18"/>
              </w:rPr>
              <w:t>B14554</w:t>
            </w:r>
          </w:p>
        </w:tc>
      </w:tr>
      <w:tr w:rsidR="002B3D86" w14:paraId="056169A7" w14:textId="77777777">
        <w:trPr>
          <w:cantSplit/>
          <w:trHeight w:val="397"/>
        </w:trPr>
        <w:tc>
          <w:tcPr>
            <w:tcW w:w="0" w:type="auto"/>
            <w:vAlign w:val="center"/>
          </w:tcPr>
          <w:p w14:paraId="1A1D04A7" w14:textId="77777777" w:rsidR="002B3D86" w:rsidRDefault="00000000">
            <w:pPr>
              <w:spacing w:line="240" w:lineRule="auto"/>
              <w:ind w:firstLineChars="0" w:firstLine="0"/>
              <w:jc w:val="center"/>
              <w:rPr>
                <w:sz w:val="18"/>
                <w:szCs w:val="18"/>
              </w:rPr>
            </w:pPr>
            <w:r>
              <w:rPr>
                <w:sz w:val="18"/>
                <w:szCs w:val="18"/>
              </w:rPr>
              <w:t>7</w:t>
            </w:r>
          </w:p>
        </w:tc>
        <w:tc>
          <w:tcPr>
            <w:tcW w:w="1520" w:type="dxa"/>
            <w:vAlign w:val="center"/>
          </w:tcPr>
          <w:p w14:paraId="66484837" w14:textId="77777777" w:rsidR="002B3D86" w:rsidRDefault="00000000">
            <w:pPr>
              <w:spacing w:line="240" w:lineRule="auto"/>
              <w:ind w:firstLineChars="0" w:firstLine="0"/>
              <w:jc w:val="center"/>
              <w:rPr>
                <w:sz w:val="18"/>
                <w:szCs w:val="18"/>
              </w:rPr>
            </w:pPr>
            <w:r>
              <w:rPr>
                <w:rFonts w:hint="eastAsia"/>
                <w:sz w:val="18"/>
                <w:szCs w:val="18"/>
              </w:rPr>
              <w:t>出水毒性物质检测频次</w:t>
            </w:r>
          </w:p>
        </w:tc>
        <w:tc>
          <w:tcPr>
            <w:tcW w:w="1134" w:type="dxa"/>
            <w:vAlign w:val="center"/>
          </w:tcPr>
          <w:p w14:paraId="7E07661B" w14:textId="77777777" w:rsidR="002B3D86" w:rsidRDefault="00000000">
            <w:pPr>
              <w:spacing w:line="240" w:lineRule="auto"/>
              <w:ind w:firstLineChars="0" w:firstLine="0"/>
              <w:jc w:val="center"/>
              <w:rPr>
                <w:color w:val="FF0000"/>
                <w:sz w:val="18"/>
                <w:szCs w:val="18"/>
              </w:rPr>
            </w:pPr>
            <w:r>
              <w:rPr>
                <w:rFonts w:hint="eastAsia"/>
                <w:color w:val="000000"/>
                <w:sz w:val="18"/>
                <w:szCs w:val="18"/>
              </w:rPr>
              <w:t>本文件</w:t>
            </w:r>
          </w:p>
        </w:tc>
        <w:tc>
          <w:tcPr>
            <w:tcW w:w="1701" w:type="dxa"/>
            <w:vAlign w:val="center"/>
          </w:tcPr>
          <w:p w14:paraId="7CE50ADF" w14:textId="77777777" w:rsidR="002B3D86" w:rsidRDefault="00000000">
            <w:pPr>
              <w:spacing w:line="240" w:lineRule="auto"/>
              <w:ind w:firstLineChars="0" w:firstLine="0"/>
              <w:jc w:val="center"/>
              <w:rPr>
                <w:sz w:val="18"/>
                <w:szCs w:val="18"/>
              </w:rPr>
            </w:pPr>
            <w:r>
              <w:rPr>
                <w:rFonts w:hint="eastAsia"/>
                <w:sz w:val="18"/>
                <w:szCs w:val="18"/>
              </w:rPr>
              <w:t>不低于每月一次</w:t>
            </w:r>
          </w:p>
        </w:tc>
        <w:tc>
          <w:tcPr>
            <w:tcW w:w="1701" w:type="dxa"/>
            <w:vAlign w:val="center"/>
          </w:tcPr>
          <w:p w14:paraId="79DF10F5" w14:textId="77777777" w:rsidR="002B3D86" w:rsidRDefault="00000000">
            <w:pPr>
              <w:spacing w:line="240" w:lineRule="auto"/>
              <w:ind w:firstLineChars="0" w:firstLine="0"/>
              <w:rPr>
                <w:sz w:val="18"/>
                <w:szCs w:val="18"/>
              </w:rPr>
            </w:pPr>
            <w:r>
              <w:rPr>
                <w:rFonts w:hint="eastAsia"/>
                <w:sz w:val="18"/>
                <w:szCs w:val="18"/>
              </w:rPr>
              <w:t>不低于</w:t>
            </w:r>
            <w:r>
              <w:rPr>
                <w:rFonts w:hint="eastAsia"/>
                <w:sz w:val="18"/>
                <w:szCs w:val="18"/>
              </w:rPr>
              <w:t>2</w:t>
            </w:r>
            <w:r>
              <w:rPr>
                <w:rFonts w:hint="eastAsia"/>
                <w:sz w:val="18"/>
                <w:szCs w:val="18"/>
              </w:rPr>
              <w:t>月一次</w:t>
            </w:r>
          </w:p>
        </w:tc>
        <w:tc>
          <w:tcPr>
            <w:tcW w:w="1639" w:type="dxa"/>
            <w:vAlign w:val="center"/>
          </w:tcPr>
          <w:p w14:paraId="7D9A8242" w14:textId="77777777" w:rsidR="002B3D86" w:rsidRDefault="00000000">
            <w:pPr>
              <w:spacing w:line="240" w:lineRule="auto"/>
              <w:ind w:firstLineChars="0" w:firstLine="0"/>
              <w:jc w:val="center"/>
              <w:rPr>
                <w:sz w:val="18"/>
                <w:szCs w:val="18"/>
              </w:rPr>
            </w:pPr>
            <w:r>
              <w:rPr>
                <w:rFonts w:hint="eastAsia"/>
                <w:sz w:val="18"/>
                <w:szCs w:val="18"/>
              </w:rPr>
              <w:t>不低于</w:t>
            </w:r>
            <w:r>
              <w:rPr>
                <w:rFonts w:hint="eastAsia"/>
                <w:sz w:val="18"/>
                <w:szCs w:val="18"/>
              </w:rPr>
              <w:t>3</w:t>
            </w:r>
            <w:r>
              <w:rPr>
                <w:rFonts w:hint="eastAsia"/>
                <w:sz w:val="18"/>
                <w:szCs w:val="18"/>
              </w:rPr>
              <w:t>月一次</w:t>
            </w:r>
          </w:p>
        </w:tc>
        <w:tc>
          <w:tcPr>
            <w:tcW w:w="0" w:type="auto"/>
            <w:vAlign w:val="center"/>
          </w:tcPr>
          <w:p w14:paraId="2B84168A" w14:textId="77777777" w:rsidR="002B3D86" w:rsidRDefault="00000000">
            <w:pPr>
              <w:spacing w:line="240" w:lineRule="auto"/>
              <w:ind w:firstLineChars="0" w:firstLine="0"/>
              <w:jc w:val="center"/>
              <w:rPr>
                <w:color w:val="FF0000"/>
                <w:sz w:val="18"/>
                <w:szCs w:val="18"/>
              </w:rPr>
            </w:pPr>
            <w:r>
              <w:rPr>
                <w:rFonts w:hint="eastAsia"/>
                <w:sz w:val="18"/>
                <w:szCs w:val="18"/>
              </w:rPr>
              <w:t>附录</w:t>
            </w:r>
            <w:r>
              <w:rPr>
                <w:sz w:val="18"/>
                <w:szCs w:val="18"/>
              </w:rPr>
              <w:t>A5</w:t>
            </w:r>
          </w:p>
        </w:tc>
      </w:tr>
      <w:tr w:rsidR="002B3D86" w14:paraId="5ACFCE71" w14:textId="77777777">
        <w:trPr>
          <w:cantSplit/>
          <w:trHeight w:val="397"/>
        </w:trPr>
        <w:tc>
          <w:tcPr>
            <w:tcW w:w="0" w:type="auto"/>
            <w:vAlign w:val="center"/>
          </w:tcPr>
          <w:p w14:paraId="051EE405" w14:textId="77777777" w:rsidR="002B3D86" w:rsidRDefault="00000000">
            <w:pPr>
              <w:spacing w:line="240" w:lineRule="auto"/>
              <w:ind w:firstLineChars="0" w:firstLine="0"/>
              <w:jc w:val="center"/>
              <w:rPr>
                <w:sz w:val="18"/>
                <w:szCs w:val="18"/>
              </w:rPr>
            </w:pPr>
            <w:r>
              <w:rPr>
                <w:sz w:val="18"/>
                <w:szCs w:val="18"/>
              </w:rPr>
              <w:t>8</w:t>
            </w:r>
          </w:p>
        </w:tc>
        <w:tc>
          <w:tcPr>
            <w:tcW w:w="1520" w:type="dxa"/>
            <w:vAlign w:val="center"/>
          </w:tcPr>
          <w:p w14:paraId="0D1E37B6" w14:textId="77777777" w:rsidR="002B3D86" w:rsidRDefault="00000000">
            <w:pPr>
              <w:spacing w:line="240" w:lineRule="auto"/>
              <w:ind w:firstLineChars="0" w:firstLine="0"/>
              <w:jc w:val="center"/>
              <w:rPr>
                <w:sz w:val="18"/>
                <w:szCs w:val="18"/>
              </w:rPr>
            </w:pPr>
            <w:r>
              <w:rPr>
                <w:rFonts w:hint="eastAsia"/>
                <w:sz w:val="18"/>
                <w:szCs w:val="18"/>
              </w:rPr>
              <w:t>污泥中重金属物质检测频次</w:t>
            </w:r>
          </w:p>
        </w:tc>
        <w:tc>
          <w:tcPr>
            <w:tcW w:w="1134" w:type="dxa"/>
            <w:vAlign w:val="center"/>
          </w:tcPr>
          <w:p w14:paraId="5B4BF4D1" w14:textId="77777777" w:rsidR="002B3D86" w:rsidRDefault="00000000">
            <w:pPr>
              <w:spacing w:line="240" w:lineRule="auto"/>
              <w:ind w:firstLineChars="0" w:firstLine="0"/>
              <w:jc w:val="center"/>
              <w:rPr>
                <w:sz w:val="18"/>
                <w:szCs w:val="18"/>
              </w:rPr>
            </w:pPr>
            <w:r>
              <w:rPr>
                <w:rFonts w:hint="eastAsia"/>
                <w:color w:val="000000"/>
                <w:sz w:val="18"/>
                <w:szCs w:val="18"/>
              </w:rPr>
              <w:t>本文件</w:t>
            </w:r>
          </w:p>
        </w:tc>
        <w:tc>
          <w:tcPr>
            <w:tcW w:w="1701" w:type="dxa"/>
            <w:vAlign w:val="center"/>
          </w:tcPr>
          <w:p w14:paraId="0BFBDC82" w14:textId="77777777" w:rsidR="002B3D86" w:rsidRDefault="00000000">
            <w:pPr>
              <w:spacing w:line="240" w:lineRule="auto"/>
              <w:ind w:firstLineChars="0" w:firstLine="0"/>
              <w:jc w:val="center"/>
              <w:rPr>
                <w:sz w:val="18"/>
                <w:szCs w:val="18"/>
              </w:rPr>
            </w:pPr>
            <w:r>
              <w:rPr>
                <w:rFonts w:hint="eastAsia"/>
                <w:sz w:val="18"/>
                <w:szCs w:val="18"/>
              </w:rPr>
              <w:t>不低于每月一次</w:t>
            </w:r>
          </w:p>
        </w:tc>
        <w:tc>
          <w:tcPr>
            <w:tcW w:w="1701" w:type="dxa"/>
            <w:vAlign w:val="center"/>
          </w:tcPr>
          <w:p w14:paraId="58470DE3" w14:textId="77777777" w:rsidR="002B3D86" w:rsidRDefault="00000000">
            <w:pPr>
              <w:spacing w:line="240" w:lineRule="auto"/>
              <w:ind w:firstLineChars="0" w:firstLine="0"/>
              <w:jc w:val="center"/>
              <w:rPr>
                <w:sz w:val="18"/>
                <w:szCs w:val="18"/>
              </w:rPr>
            </w:pPr>
            <w:r>
              <w:rPr>
                <w:sz w:val="18"/>
                <w:szCs w:val="18"/>
              </w:rPr>
              <w:t>不低于</w:t>
            </w:r>
            <w:r>
              <w:rPr>
                <w:rFonts w:hint="eastAsia"/>
                <w:sz w:val="18"/>
                <w:szCs w:val="18"/>
              </w:rPr>
              <w:t>3</w:t>
            </w:r>
            <w:r>
              <w:rPr>
                <w:sz w:val="18"/>
                <w:szCs w:val="18"/>
              </w:rPr>
              <w:t>月一次</w:t>
            </w:r>
          </w:p>
        </w:tc>
        <w:tc>
          <w:tcPr>
            <w:tcW w:w="1639" w:type="dxa"/>
            <w:vAlign w:val="center"/>
          </w:tcPr>
          <w:p w14:paraId="38ECB32E" w14:textId="77777777" w:rsidR="002B3D86" w:rsidRDefault="00000000">
            <w:pPr>
              <w:spacing w:line="240" w:lineRule="auto"/>
              <w:ind w:firstLineChars="0" w:firstLine="0"/>
              <w:jc w:val="center"/>
              <w:rPr>
                <w:sz w:val="18"/>
                <w:szCs w:val="18"/>
              </w:rPr>
            </w:pPr>
            <w:r>
              <w:rPr>
                <w:sz w:val="18"/>
                <w:szCs w:val="18"/>
              </w:rPr>
              <w:t>不低于</w:t>
            </w:r>
            <w:r>
              <w:rPr>
                <w:rFonts w:hint="eastAsia"/>
                <w:sz w:val="18"/>
                <w:szCs w:val="18"/>
              </w:rPr>
              <w:t>6</w:t>
            </w:r>
            <w:r>
              <w:rPr>
                <w:sz w:val="18"/>
                <w:szCs w:val="18"/>
              </w:rPr>
              <w:t>年一次</w:t>
            </w:r>
          </w:p>
        </w:tc>
        <w:tc>
          <w:tcPr>
            <w:tcW w:w="0" w:type="auto"/>
            <w:vAlign w:val="center"/>
          </w:tcPr>
          <w:p w14:paraId="6BA2ACE5" w14:textId="77777777" w:rsidR="002B3D86" w:rsidRDefault="00000000">
            <w:pPr>
              <w:spacing w:line="240" w:lineRule="auto"/>
              <w:ind w:firstLineChars="0" w:firstLine="0"/>
              <w:jc w:val="center"/>
              <w:rPr>
                <w:sz w:val="18"/>
                <w:szCs w:val="18"/>
              </w:rPr>
            </w:pPr>
            <w:r>
              <w:rPr>
                <w:rFonts w:hint="eastAsia"/>
                <w:sz w:val="18"/>
                <w:szCs w:val="18"/>
              </w:rPr>
              <w:t>附录</w:t>
            </w:r>
            <w:r>
              <w:rPr>
                <w:sz w:val="18"/>
                <w:szCs w:val="18"/>
              </w:rPr>
              <w:t>A6</w:t>
            </w:r>
          </w:p>
        </w:tc>
      </w:tr>
      <w:tr w:rsidR="002B3D86" w14:paraId="2349670A" w14:textId="77777777">
        <w:trPr>
          <w:cantSplit/>
          <w:trHeight w:val="397"/>
        </w:trPr>
        <w:tc>
          <w:tcPr>
            <w:tcW w:w="0" w:type="auto"/>
            <w:vAlign w:val="center"/>
          </w:tcPr>
          <w:p w14:paraId="712FABA0" w14:textId="77777777" w:rsidR="002B3D86" w:rsidRDefault="00000000">
            <w:pPr>
              <w:spacing w:line="240" w:lineRule="auto"/>
              <w:ind w:firstLineChars="0" w:firstLine="0"/>
              <w:jc w:val="center"/>
              <w:rPr>
                <w:sz w:val="18"/>
                <w:szCs w:val="18"/>
              </w:rPr>
            </w:pPr>
            <w:r>
              <w:rPr>
                <w:rFonts w:hint="eastAsia"/>
                <w:sz w:val="18"/>
                <w:szCs w:val="18"/>
              </w:rPr>
              <w:lastRenderedPageBreak/>
              <w:t>9</w:t>
            </w:r>
          </w:p>
        </w:tc>
        <w:tc>
          <w:tcPr>
            <w:tcW w:w="1520" w:type="dxa"/>
            <w:vAlign w:val="center"/>
          </w:tcPr>
          <w:p w14:paraId="4CD80C84" w14:textId="77777777" w:rsidR="002B3D86" w:rsidRDefault="00000000">
            <w:pPr>
              <w:spacing w:line="240" w:lineRule="auto"/>
              <w:ind w:firstLineChars="0" w:firstLine="0"/>
              <w:jc w:val="center"/>
              <w:rPr>
                <w:sz w:val="18"/>
                <w:szCs w:val="18"/>
              </w:rPr>
            </w:pPr>
            <w:r>
              <w:rPr>
                <w:rFonts w:hint="eastAsia"/>
                <w:sz w:val="18"/>
                <w:szCs w:val="18"/>
              </w:rPr>
              <w:t>主要生产单元低碳节能效率</w:t>
            </w:r>
          </w:p>
        </w:tc>
        <w:tc>
          <w:tcPr>
            <w:tcW w:w="1134" w:type="dxa"/>
            <w:vAlign w:val="center"/>
          </w:tcPr>
          <w:p w14:paraId="1764F34E" w14:textId="77777777" w:rsidR="002B3D86" w:rsidRDefault="00000000">
            <w:pPr>
              <w:spacing w:line="240" w:lineRule="auto"/>
              <w:ind w:firstLineChars="0" w:firstLine="0"/>
              <w:jc w:val="center"/>
              <w:rPr>
                <w:sz w:val="18"/>
                <w:szCs w:val="18"/>
              </w:rPr>
            </w:pPr>
            <w:r>
              <w:rPr>
                <w:rFonts w:hint="eastAsia"/>
                <w:color w:val="000000"/>
                <w:sz w:val="18"/>
                <w:szCs w:val="18"/>
              </w:rPr>
              <w:t>本文件</w:t>
            </w:r>
          </w:p>
        </w:tc>
        <w:tc>
          <w:tcPr>
            <w:tcW w:w="1701" w:type="dxa"/>
            <w:vAlign w:val="center"/>
          </w:tcPr>
          <w:p w14:paraId="16D6B887"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15%</w:t>
            </w:r>
          </w:p>
        </w:tc>
        <w:tc>
          <w:tcPr>
            <w:tcW w:w="1701" w:type="dxa"/>
            <w:vAlign w:val="center"/>
          </w:tcPr>
          <w:p w14:paraId="4671C791"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10%</w:t>
            </w:r>
          </w:p>
        </w:tc>
        <w:tc>
          <w:tcPr>
            <w:tcW w:w="1639" w:type="dxa"/>
            <w:vAlign w:val="center"/>
          </w:tcPr>
          <w:p w14:paraId="1601EC2E"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5</w:t>
            </w:r>
            <w:r>
              <w:rPr>
                <w:rFonts w:hint="eastAsia"/>
                <w:sz w:val="18"/>
                <w:szCs w:val="18"/>
              </w:rPr>
              <w:t>%</w:t>
            </w:r>
          </w:p>
        </w:tc>
        <w:tc>
          <w:tcPr>
            <w:tcW w:w="0" w:type="auto"/>
            <w:vAlign w:val="center"/>
          </w:tcPr>
          <w:p w14:paraId="62CE66C4" w14:textId="77777777" w:rsidR="002B3D86" w:rsidRDefault="00000000">
            <w:pPr>
              <w:spacing w:line="240" w:lineRule="auto"/>
              <w:ind w:firstLineChars="0" w:firstLine="0"/>
              <w:jc w:val="center"/>
              <w:rPr>
                <w:sz w:val="18"/>
                <w:szCs w:val="18"/>
              </w:rPr>
            </w:pPr>
            <w:r>
              <w:rPr>
                <w:rFonts w:hint="eastAsia"/>
                <w:sz w:val="18"/>
                <w:szCs w:val="18"/>
              </w:rPr>
              <w:t>附录</w:t>
            </w:r>
            <w:r>
              <w:rPr>
                <w:sz w:val="18"/>
                <w:szCs w:val="18"/>
              </w:rPr>
              <w:t>A7</w:t>
            </w:r>
          </w:p>
        </w:tc>
      </w:tr>
      <w:tr w:rsidR="002B3D86" w14:paraId="1DD80604" w14:textId="77777777">
        <w:trPr>
          <w:cantSplit/>
          <w:trHeight w:val="397"/>
        </w:trPr>
        <w:tc>
          <w:tcPr>
            <w:tcW w:w="0" w:type="auto"/>
            <w:vAlign w:val="center"/>
          </w:tcPr>
          <w:p w14:paraId="5202AB72" w14:textId="77777777" w:rsidR="002B3D86" w:rsidRDefault="00000000">
            <w:pPr>
              <w:spacing w:line="240" w:lineRule="auto"/>
              <w:ind w:firstLineChars="0" w:firstLine="0"/>
              <w:jc w:val="center"/>
              <w:rPr>
                <w:sz w:val="18"/>
                <w:szCs w:val="18"/>
              </w:rPr>
            </w:pPr>
            <w:r>
              <w:rPr>
                <w:sz w:val="18"/>
                <w:szCs w:val="18"/>
              </w:rPr>
              <w:t>10</w:t>
            </w:r>
          </w:p>
        </w:tc>
        <w:tc>
          <w:tcPr>
            <w:tcW w:w="1520" w:type="dxa"/>
            <w:vAlign w:val="center"/>
          </w:tcPr>
          <w:p w14:paraId="4B7812D3" w14:textId="77777777" w:rsidR="002B3D86" w:rsidRDefault="00000000">
            <w:pPr>
              <w:spacing w:line="240" w:lineRule="auto"/>
              <w:ind w:firstLineChars="0" w:firstLine="0"/>
              <w:jc w:val="center"/>
              <w:rPr>
                <w:sz w:val="18"/>
                <w:szCs w:val="18"/>
              </w:rPr>
            </w:pPr>
            <w:r>
              <w:rPr>
                <w:rFonts w:hint="eastAsia"/>
                <w:sz w:val="18"/>
                <w:szCs w:val="18"/>
              </w:rPr>
              <w:t>污泥资源化处理减量率</w:t>
            </w:r>
          </w:p>
        </w:tc>
        <w:tc>
          <w:tcPr>
            <w:tcW w:w="1134" w:type="dxa"/>
            <w:vAlign w:val="center"/>
          </w:tcPr>
          <w:p w14:paraId="5876FD65" w14:textId="77777777" w:rsidR="002B3D86" w:rsidRDefault="00000000">
            <w:pPr>
              <w:spacing w:line="240" w:lineRule="auto"/>
              <w:ind w:firstLineChars="0" w:firstLine="0"/>
              <w:jc w:val="center"/>
              <w:rPr>
                <w:sz w:val="18"/>
                <w:szCs w:val="18"/>
              </w:rPr>
            </w:pPr>
            <w:r>
              <w:rPr>
                <w:rFonts w:hint="eastAsia"/>
                <w:color w:val="000000"/>
                <w:sz w:val="18"/>
                <w:szCs w:val="18"/>
              </w:rPr>
              <w:t>本文件</w:t>
            </w:r>
          </w:p>
        </w:tc>
        <w:tc>
          <w:tcPr>
            <w:tcW w:w="1701" w:type="dxa"/>
            <w:vAlign w:val="center"/>
          </w:tcPr>
          <w:p w14:paraId="67E3F63D" w14:textId="77777777" w:rsidR="002B3D86" w:rsidRDefault="00000000">
            <w:pPr>
              <w:spacing w:line="240" w:lineRule="auto"/>
              <w:ind w:firstLineChars="0" w:firstLine="0"/>
              <w:jc w:val="center"/>
              <w:rPr>
                <w:sz w:val="18"/>
                <w:szCs w:val="18"/>
              </w:rPr>
            </w:pPr>
            <w:proofErr w:type="gramStart"/>
            <w:r>
              <w:rPr>
                <w:rFonts w:hint="eastAsia"/>
                <w:sz w:val="18"/>
                <w:szCs w:val="18"/>
              </w:rPr>
              <w:t>全厂绝干污泥</w:t>
            </w:r>
            <w:proofErr w:type="gramEnd"/>
            <w:r>
              <w:rPr>
                <w:rFonts w:hint="eastAsia"/>
                <w:sz w:val="18"/>
                <w:szCs w:val="18"/>
              </w:rPr>
              <w:t>减量≥</w:t>
            </w:r>
            <w:r>
              <w:rPr>
                <w:sz w:val="18"/>
                <w:szCs w:val="18"/>
              </w:rPr>
              <w:t>5</w:t>
            </w:r>
            <w:r>
              <w:rPr>
                <w:rFonts w:hint="eastAsia"/>
                <w:sz w:val="18"/>
                <w:szCs w:val="18"/>
              </w:rPr>
              <w:t>%</w:t>
            </w:r>
            <w:r>
              <w:rPr>
                <w:rFonts w:hint="eastAsia"/>
                <w:sz w:val="18"/>
                <w:szCs w:val="18"/>
              </w:rPr>
              <w:t>，出厂污泥全部资源化利用</w:t>
            </w:r>
          </w:p>
        </w:tc>
        <w:tc>
          <w:tcPr>
            <w:tcW w:w="1701" w:type="dxa"/>
            <w:vAlign w:val="center"/>
          </w:tcPr>
          <w:p w14:paraId="2F6A673D" w14:textId="77777777" w:rsidR="002B3D86" w:rsidRDefault="00000000">
            <w:pPr>
              <w:spacing w:line="240" w:lineRule="auto"/>
              <w:ind w:firstLineChars="0" w:firstLine="0"/>
              <w:jc w:val="center"/>
              <w:rPr>
                <w:sz w:val="18"/>
                <w:szCs w:val="18"/>
              </w:rPr>
            </w:pPr>
            <w:proofErr w:type="gramStart"/>
            <w:r>
              <w:rPr>
                <w:rFonts w:hint="eastAsia"/>
                <w:sz w:val="18"/>
                <w:szCs w:val="18"/>
              </w:rPr>
              <w:t>全厂绝干污泥</w:t>
            </w:r>
            <w:proofErr w:type="gramEnd"/>
            <w:r>
              <w:rPr>
                <w:rFonts w:hint="eastAsia"/>
                <w:sz w:val="18"/>
                <w:szCs w:val="18"/>
              </w:rPr>
              <w:t>未减量，出厂污泥全部资源化利用</w:t>
            </w:r>
          </w:p>
        </w:tc>
        <w:tc>
          <w:tcPr>
            <w:tcW w:w="1639" w:type="dxa"/>
            <w:vAlign w:val="center"/>
          </w:tcPr>
          <w:p w14:paraId="20076A46" w14:textId="77777777" w:rsidR="002B3D86" w:rsidRDefault="00000000">
            <w:pPr>
              <w:spacing w:line="240" w:lineRule="auto"/>
              <w:ind w:firstLineChars="0" w:firstLine="0"/>
              <w:jc w:val="center"/>
              <w:rPr>
                <w:sz w:val="18"/>
                <w:szCs w:val="18"/>
              </w:rPr>
            </w:pPr>
            <w:proofErr w:type="gramStart"/>
            <w:r>
              <w:rPr>
                <w:rFonts w:hint="eastAsia"/>
                <w:sz w:val="18"/>
                <w:szCs w:val="18"/>
              </w:rPr>
              <w:t>全厂绝干污泥</w:t>
            </w:r>
            <w:proofErr w:type="gramEnd"/>
            <w:r>
              <w:rPr>
                <w:rFonts w:hint="eastAsia"/>
                <w:sz w:val="18"/>
                <w:szCs w:val="18"/>
              </w:rPr>
              <w:t>未减量，出厂污泥填埋处置</w:t>
            </w:r>
          </w:p>
        </w:tc>
        <w:tc>
          <w:tcPr>
            <w:tcW w:w="0" w:type="auto"/>
            <w:vAlign w:val="center"/>
          </w:tcPr>
          <w:p w14:paraId="5784D479" w14:textId="77777777" w:rsidR="002B3D86" w:rsidRDefault="00000000">
            <w:pPr>
              <w:spacing w:line="240" w:lineRule="auto"/>
              <w:ind w:firstLineChars="0" w:firstLine="0"/>
              <w:jc w:val="center"/>
              <w:rPr>
                <w:sz w:val="18"/>
                <w:szCs w:val="18"/>
              </w:rPr>
            </w:pPr>
            <w:r>
              <w:rPr>
                <w:rFonts w:hint="eastAsia"/>
                <w:sz w:val="18"/>
                <w:szCs w:val="18"/>
              </w:rPr>
              <w:t>附录</w:t>
            </w:r>
            <w:r>
              <w:rPr>
                <w:sz w:val="18"/>
                <w:szCs w:val="18"/>
              </w:rPr>
              <w:t>A8</w:t>
            </w:r>
          </w:p>
        </w:tc>
      </w:tr>
      <w:tr w:rsidR="002B3D86" w14:paraId="7AC14503" w14:textId="77777777">
        <w:trPr>
          <w:cantSplit/>
          <w:trHeight w:val="397"/>
        </w:trPr>
        <w:tc>
          <w:tcPr>
            <w:tcW w:w="0" w:type="auto"/>
            <w:vAlign w:val="center"/>
          </w:tcPr>
          <w:p w14:paraId="036B9C0D" w14:textId="77777777" w:rsidR="002B3D86" w:rsidRDefault="00000000">
            <w:pPr>
              <w:spacing w:line="240" w:lineRule="auto"/>
              <w:ind w:firstLineChars="0" w:firstLine="0"/>
              <w:jc w:val="center"/>
              <w:rPr>
                <w:sz w:val="18"/>
                <w:szCs w:val="18"/>
              </w:rPr>
            </w:pPr>
            <w:r>
              <w:rPr>
                <w:sz w:val="18"/>
                <w:szCs w:val="18"/>
              </w:rPr>
              <w:t>11</w:t>
            </w:r>
          </w:p>
        </w:tc>
        <w:tc>
          <w:tcPr>
            <w:tcW w:w="1520" w:type="dxa"/>
            <w:vAlign w:val="center"/>
          </w:tcPr>
          <w:p w14:paraId="524E54F8" w14:textId="77777777" w:rsidR="002B3D86" w:rsidRDefault="00000000">
            <w:pPr>
              <w:spacing w:line="240" w:lineRule="auto"/>
              <w:ind w:firstLineChars="0" w:firstLine="0"/>
              <w:jc w:val="center"/>
              <w:rPr>
                <w:sz w:val="18"/>
                <w:szCs w:val="18"/>
              </w:rPr>
            </w:pPr>
            <w:r>
              <w:rPr>
                <w:rFonts w:hint="eastAsia"/>
                <w:sz w:val="18"/>
                <w:szCs w:val="18"/>
              </w:rPr>
              <w:t>再生水利用率</w:t>
            </w:r>
          </w:p>
        </w:tc>
        <w:tc>
          <w:tcPr>
            <w:tcW w:w="1134" w:type="dxa"/>
            <w:vAlign w:val="center"/>
          </w:tcPr>
          <w:p w14:paraId="221E9B6B" w14:textId="77777777" w:rsidR="002B3D86" w:rsidRDefault="00000000">
            <w:pPr>
              <w:spacing w:line="240" w:lineRule="auto"/>
              <w:ind w:firstLineChars="0" w:firstLine="0"/>
              <w:jc w:val="center"/>
              <w:rPr>
                <w:rFonts w:cs="Arial"/>
                <w:sz w:val="18"/>
                <w:szCs w:val="18"/>
              </w:rPr>
            </w:pPr>
            <w:r>
              <w:rPr>
                <w:color w:val="000000"/>
                <w:sz w:val="18"/>
                <w:szCs w:val="18"/>
              </w:rPr>
              <w:t>T/CSTE 0290.3—2022</w:t>
            </w:r>
          </w:p>
        </w:tc>
        <w:tc>
          <w:tcPr>
            <w:tcW w:w="1701" w:type="dxa"/>
            <w:vAlign w:val="center"/>
          </w:tcPr>
          <w:p w14:paraId="0B3D0BE0"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15%</w:t>
            </w:r>
          </w:p>
        </w:tc>
        <w:tc>
          <w:tcPr>
            <w:tcW w:w="1701" w:type="dxa"/>
            <w:vAlign w:val="center"/>
          </w:tcPr>
          <w:p w14:paraId="3FFD4619"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10%</w:t>
            </w:r>
          </w:p>
        </w:tc>
        <w:tc>
          <w:tcPr>
            <w:tcW w:w="1639" w:type="dxa"/>
            <w:vAlign w:val="center"/>
          </w:tcPr>
          <w:p w14:paraId="72770FFC"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5%</w:t>
            </w:r>
          </w:p>
        </w:tc>
        <w:tc>
          <w:tcPr>
            <w:tcW w:w="0" w:type="auto"/>
            <w:vAlign w:val="center"/>
          </w:tcPr>
          <w:p w14:paraId="5CAD2DC2" w14:textId="77777777" w:rsidR="002B3D86" w:rsidRDefault="00000000">
            <w:pPr>
              <w:spacing w:line="240" w:lineRule="auto"/>
              <w:ind w:firstLineChars="0" w:firstLine="0"/>
              <w:jc w:val="center"/>
              <w:rPr>
                <w:rFonts w:cs="Arial"/>
                <w:sz w:val="18"/>
                <w:szCs w:val="18"/>
              </w:rPr>
            </w:pPr>
            <w:r>
              <w:rPr>
                <w:rFonts w:hint="eastAsia"/>
                <w:sz w:val="18"/>
                <w:szCs w:val="18"/>
              </w:rPr>
              <w:t>附录</w:t>
            </w:r>
            <w:r>
              <w:rPr>
                <w:sz w:val="18"/>
                <w:szCs w:val="18"/>
              </w:rPr>
              <w:t>A9</w:t>
            </w:r>
          </w:p>
        </w:tc>
      </w:tr>
      <w:tr w:rsidR="002B3D86" w14:paraId="3E344C39" w14:textId="77777777">
        <w:trPr>
          <w:cantSplit/>
          <w:trHeight w:val="397"/>
        </w:trPr>
        <w:tc>
          <w:tcPr>
            <w:tcW w:w="0" w:type="auto"/>
            <w:vAlign w:val="center"/>
          </w:tcPr>
          <w:p w14:paraId="6381869D" w14:textId="77777777" w:rsidR="002B3D86" w:rsidRDefault="00000000">
            <w:pPr>
              <w:spacing w:line="240" w:lineRule="auto"/>
              <w:ind w:firstLineChars="0" w:firstLine="0"/>
              <w:jc w:val="center"/>
              <w:rPr>
                <w:sz w:val="18"/>
                <w:szCs w:val="18"/>
              </w:rPr>
            </w:pPr>
            <w:r>
              <w:rPr>
                <w:sz w:val="18"/>
                <w:szCs w:val="18"/>
              </w:rPr>
              <w:t>12</w:t>
            </w:r>
          </w:p>
        </w:tc>
        <w:tc>
          <w:tcPr>
            <w:tcW w:w="1520" w:type="dxa"/>
            <w:vAlign w:val="center"/>
          </w:tcPr>
          <w:p w14:paraId="7B161F0E" w14:textId="77777777" w:rsidR="002B3D86" w:rsidRDefault="00000000">
            <w:pPr>
              <w:spacing w:line="240" w:lineRule="auto"/>
              <w:ind w:firstLineChars="0" w:firstLine="0"/>
              <w:jc w:val="center"/>
              <w:rPr>
                <w:sz w:val="18"/>
                <w:szCs w:val="18"/>
              </w:rPr>
            </w:pPr>
            <w:r>
              <w:rPr>
                <w:rFonts w:hint="eastAsia"/>
                <w:sz w:val="18"/>
                <w:szCs w:val="18"/>
              </w:rPr>
              <w:t>厂区能源自给率</w:t>
            </w:r>
          </w:p>
        </w:tc>
        <w:tc>
          <w:tcPr>
            <w:tcW w:w="1134" w:type="dxa"/>
            <w:vAlign w:val="center"/>
          </w:tcPr>
          <w:p w14:paraId="1AB25D1D" w14:textId="77777777" w:rsidR="002B3D86" w:rsidRDefault="00000000">
            <w:pPr>
              <w:spacing w:line="240" w:lineRule="auto"/>
              <w:ind w:firstLineChars="0" w:firstLine="0"/>
              <w:jc w:val="center"/>
              <w:rPr>
                <w:sz w:val="18"/>
                <w:szCs w:val="18"/>
              </w:rPr>
            </w:pPr>
            <w:r>
              <w:rPr>
                <w:color w:val="000000"/>
                <w:sz w:val="18"/>
                <w:szCs w:val="18"/>
              </w:rPr>
              <w:t>T/CSTE 0290.3—2022</w:t>
            </w:r>
          </w:p>
        </w:tc>
        <w:tc>
          <w:tcPr>
            <w:tcW w:w="1701" w:type="dxa"/>
            <w:vAlign w:val="center"/>
          </w:tcPr>
          <w:p w14:paraId="47AAF348"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5%</w:t>
            </w:r>
          </w:p>
        </w:tc>
        <w:tc>
          <w:tcPr>
            <w:tcW w:w="1701" w:type="dxa"/>
            <w:vAlign w:val="center"/>
          </w:tcPr>
          <w:p w14:paraId="0443F185"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3%</w:t>
            </w:r>
          </w:p>
        </w:tc>
        <w:tc>
          <w:tcPr>
            <w:tcW w:w="1639" w:type="dxa"/>
            <w:vAlign w:val="center"/>
          </w:tcPr>
          <w:p w14:paraId="3D951F0F"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2%</w:t>
            </w:r>
          </w:p>
        </w:tc>
        <w:tc>
          <w:tcPr>
            <w:tcW w:w="0" w:type="auto"/>
            <w:vAlign w:val="center"/>
          </w:tcPr>
          <w:p w14:paraId="1CD54E94" w14:textId="77777777" w:rsidR="002B3D86" w:rsidRDefault="00000000">
            <w:pPr>
              <w:spacing w:line="240" w:lineRule="auto"/>
              <w:ind w:firstLineChars="0" w:firstLine="0"/>
              <w:jc w:val="center"/>
              <w:rPr>
                <w:rFonts w:cs="Arial"/>
                <w:sz w:val="18"/>
                <w:szCs w:val="18"/>
              </w:rPr>
            </w:pPr>
            <w:r>
              <w:rPr>
                <w:rFonts w:hint="eastAsia"/>
                <w:sz w:val="18"/>
                <w:szCs w:val="18"/>
              </w:rPr>
              <w:t>附录</w:t>
            </w:r>
            <w:r>
              <w:rPr>
                <w:sz w:val="18"/>
                <w:szCs w:val="18"/>
              </w:rPr>
              <w:t>A10</w:t>
            </w:r>
          </w:p>
        </w:tc>
      </w:tr>
      <w:tr w:rsidR="002B3D86" w14:paraId="437FE503" w14:textId="77777777">
        <w:trPr>
          <w:cantSplit/>
          <w:trHeight w:val="397"/>
        </w:trPr>
        <w:tc>
          <w:tcPr>
            <w:tcW w:w="0" w:type="auto"/>
            <w:vAlign w:val="center"/>
          </w:tcPr>
          <w:p w14:paraId="775CF2FB" w14:textId="77777777" w:rsidR="002B3D86" w:rsidRDefault="00000000">
            <w:pPr>
              <w:spacing w:line="240" w:lineRule="auto"/>
              <w:ind w:firstLineChars="0" w:firstLine="0"/>
              <w:jc w:val="center"/>
              <w:rPr>
                <w:sz w:val="18"/>
                <w:szCs w:val="18"/>
              </w:rPr>
            </w:pPr>
            <w:r>
              <w:rPr>
                <w:sz w:val="18"/>
                <w:szCs w:val="18"/>
              </w:rPr>
              <w:t>13</w:t>
            </w:r>
          </w:p>
        </w:tc>
        <w:tc>
          <w:tcPr>
            <w:tcW w:w="1520" w:type="dxa"/>
            <w:vAlign w:val="center"/>
          </w:tcPr>
          <w:p w14:paraId="43E283F0" w14:textId="77777777" w:rsidR="002B3D86" w:rsidRDefault="00000000">
            <w:pPr>
              <w:spacing w:line="240" w:lineRule="auto"/>
              <w:ind w:firstLineChars="0" w:firstLine="0"/>
              <w:jc w:val="center"/>
              <w:rPr>
                <w:sz w:val="18"/>
                <w:szCs w:val="18"/>
              </w:rPr>
            </w:pPr>
            <w:r>
              <w:rPr>
                <w:rFonts w:hint="eastAsia"/>
                <w:sz w:val="18"/>
                <w:szCs w:val="18"/>
              </w:rPr>
              <w:t>建设及改造合理性</w:t>
            </w:r>
          </w:p>
        </w:tc>
        <w:tc>
          <w:tcPr>
            <w:tcW w:w="1134" w:type="dxa"/>
            <w:vAlign w:val="center"/>
          </w:tcPr>
          <w:p w14:paraId="63EC78A9" w14:textId="77777777" w:rsidR="002B3D86" w:rsidRDefault="00000000">
            <w:pPr>
              <w:spacing w:line="240" w:lineRule="auto"/>
              <w:ind w:firstLineChars="0" w:firstLine="0"/>
              <w:jc w:val="center"/>
              <w:rPr>
                <w:sz w:val="18"/>
                <w:szCs w:val="18"/>
              </w:rPr>
            </w:pPr>
            <w:r>
              <w:rPr>
                <w:rFonts w:hint="eastAsia"/>
                <w:color w:val="000000"/>
                <w:sz w:val="18"/>
                <w:szCs w:val="18"/>
              </w:rPr>
              <w:t>本文件</w:t>
            </w:r>
          </w:p>
        </w:tc>
        <w:tc>
          <w:tcPr>
            <w:tcW w:w="1701" w:type="dxa"/>
            <w:vAlign w:val="center"/>
          </w:tcPr>
          <w:p w14:paraId="01DDC982" w14:textId="77777777" w:rsidR="002B3D86" w:rsidRDefault="00000000">
            <w:pPr>
              <w:spacing w:line="240" w:lineRule="auto"/>
              <w:ind w:firstLineChars="0" w:firstLine="0"/>
              <w:jc w:val="center"/>
              <w:rPr>
                <w:sz w:val="18"/>
                <w:szCs w:val="18"/>
              </w:rPr>
            </w:pPr>
            <w:r>
              <w:rPr>
                <w:rFonts w:hint="eastAsia"/>
                <w:sz w:val="18"/>
                <w:szCs w:val="18"/>
              </w:rPr>
              <w:t>满足</w:t>
            </w:r>
            <w:r>
              <w:rPr>
                <w:sz w:val="18"/>
                <w:szCs w:val="18"/>
              </w:rPr>
              <w:t>4</w:t>
            </w:r>
            <w:r>
              <w:rPr>
                <w:rFonts w:hint="eastAsia"/>
                <w:sz w:val="18"/>
                <w:szCs w:val="18"/>
              </w:rPr>
              <w:t>项</w:t>
            </w:r>
          </w:p>
        </w:tc>
        <w:tc>
          <w:tcPr>
            <w:tcW w:w="1701" w:type="dxa"/>
            <w:vAlign w:val="center"/>
          </w:tcPr>
          <w:p w14:paraId="34883919" w14:textId="77777777" w:rsidR="002B3D86" w:rsidRDefault="00000000">
            <w:pPr>
              <w:spacing w:line="240" w:lineRule="auto"/>
              <w:ind w:firstLineChars="0" w:firstLine="0"/>
              <w:jc w:val="center"/>
              <w:rPr>
                <w:sz w:val="18"/>
                <w:szCs w:val="18"/>
              </w:rPr>
            </w:pPr>
            <w:r>
              <w:rPr>
                <w:rFonts w:hint="eastAsia"/>
                <w:sz w:val="18"/>
                <w:szCs w:val="18"/>
              </w:rPr>
              <w:t>满足</w:t>
            </w:r>
            <w:r>
              <w:rPr>
                <w:rFonts w:hint="eastAsia"/>
                <w:sz w:val="18"/>
                <w:szCs w:val="18"/>
              </w:rPr>
              <w:t>3</w:t>
            </w:r>
            <w:r>
              <w:rPr>
                <w:rFonts w:hint="eastAsia"/>
                <w:sz w:val="18"/>
                <w:szCs w:val="18"/>
              </w:rPr>
              <w:t>项</w:t>
            </w:r>
          </w:p>
        </w:tc>
        <w:tc>
          <w:tcPr>
            <w:tcW w:w="1639" w:type="dxa"/>
            <w:vAlign w:val="center"/>
          </w:tcPr>
          <w:p w14:paraId="690348C0" w14:textId="77777777" w:rsidR="002B3D86" w:rsidRDefault="00000000">
            <w:pPr>
              <w:spacing w:line="240" w:lineRule="auto"/>
              <w:ind w:firstLineChars="0" w:firstLine="0"/>
              <w:jc w:val="center"/>
              <w:rPr>
                <w:sz w:val="18"/>
                <w:szCs w:val="18"/>
              </w:rPr>
            </w:pPr>
            <w:r>
              <w:rPr>
                <w:rFonts w:hint="eastAsia"/>
                <w:sz w:val="18"/>
                <w:szCs w:val="18"/>
              </w:rPr>
              <w:t>满足</w:t>
            </w:r>
            <w:r>
              <w:rPr>
                <w:sz w:val="18"/>
                <w:szCs w:val="18"/>
              </w:rPr>
              <w:t>2</w:t>
            </w:r>
            <w:r>
              <w:rPr>
                <w:rFonts w:hint="eastAsia"/>
                <w:sz w:val="18"/>
                <w:szCs w:val="18"/>
              </w:rPr>
              <w:t>项</w:t>
            </w:r>
          </w:p>
        </w:tc>
        <w:tc>
          <w:tcPr>
            <w:tcW w:w="0" w:type="auto"/>
            <w:vAlign w:val="center"/>
          </w:tcPr>
          <w:p w14:paraId="3E0AE855" w14:textId="77777777" w:rsidR="002B3D86" w:rsidRDefault="00000000">
            <w:pPr>
              <w:spacing w:line="240" w:lineRule="auto"/>
              <w:ind w:firstLineChars="0" w:firstLine="0"/>
              <w:jc w:val="center"/>
              <w:rPr>
                <w:sz w:val="18"/>
                <w:szCs w:val="18"/>
              </w:rPr>
            </w:pPr>
            <w:r>
              <w:rPr>
                <w:rFonts w:hint="eastAsia"/>
                <w:sz w:val="18"/>
                <w:szCs w:val="18"/>
              </w:rPr>
              <w:t>附录</w:t>
            </w:r>
            <w:r>
              <w:rPr>
                <w:sz w:val="18"/>
                <w:szCs w:val="18"/>
              </w:rPr>
              <w:t>A11</w:t>
            </w:r>
          </w:p>
        </w:tc>
      </w:tr>
      <w:tr w:rsidR="002B3D86" w14:paraId="79D47D28" w14:textId="77777777">
        <w:trPr>
          <w:cantSplit/>
          <w:trHeight w:val="397"/>
        </w:trPr>
        <w:tc>
          <w:tcPr>
            <w:tcW w:w="0" w:type="auto"/>
            <w:vAlign w:val="center"/>
          </w:tcPr>
          <w:p w14:paraId="1C817FA8" w14:textId="77777777" w:rsidR="002B3D86" w:rsidRDefault="00000000">
            <w:pPr>
              <w:spacing w:line="240" w:lineRule="auto"/>
              <w:ind w:firstLineChars="0" w:firstLine="0"/>
              <w:jc w:val="center"/>
              <w:rPr>
                <w:sz w:val="18"/>
                <w:szCs w:val="18"/>
              </w:rPr>
            </w:pPr>
            <w:r>
              <w:rPr>
                <w:sz w:val="18"/>
                <w:szCs w:val="18"/>
              </w:rPr>
              <w:t>14</w:t>
            </w:r>
          </w:p>
        </w:tc>
        <w:tc>
          <w:tcPr>
            <w:tcW w:w="1520" w:type="dxa"/>
            <w:vAlign w:val="center"/>
          </w:tcPr>
          <w:p w14:paraId="2F0B0229" w14:textId="77777777" w:rsidR="002B3D86" w:rsidRDefault="00000000">
            <w:pPr>
              <w:spacing w:line="240" w:lineRule="auto"/>
              <w:ind w:firstLineChars="0" w:firstLine="0"/>
              <w:jc w:val="center"/>
              <w:rPr>
                <w:sz w:val="18"/>
                <w:szCs w:val="18"/>
              </w:rPr>
            </w:pPr>
            <w:r>
              <w:rPr>
                <w:rFonts w:hint="eastAsia"/>
                <w:sz w:val="18"/>
                <w:szCs w:val="18"/>
              </w:rPr>
              <w:t>配套生态系统建设项目</w:t>
            </w:r>
          </w:p>
        </w:tc>
        <w:tc>
          <w:tcPr>
            <w:tcW w:w="1134" w:type="dxa"/>
            <w:vAlign w:val="center"/>
          </w:tcPr>
          <w:p w14:paraId="545EA63A" w14:textId="77777777" w:rsidR="002B3D86" w:rsidRDefault="00000000">
            <w:pPr>
              <w:spacing w:line="240" w:lineRule="auto"/>
              <w:ind w:firstLineChars="0" w:firstLine="0"/>
              <w:jc w:val="center"/>
              <w:rPr>
                <w:sz w:val="18"/>
                <w:szCs w:val="18"/>
              </w:rPr>
            </w:pPr>
            <w:r>
              <w:rPr>
                <w:rFonts w:hint="eastAsia"/>
                <w:color w:val="000000"/>
                <w:sz w:val="18"/>
                <w:szCs w:val="18"/>
              </w:rPr>
              <w:t>本文件</w:t>
            </w:r>
          </w:p>
        </w:tc>
        <w:tc>
          <w:tcPr>
            <w:tcW w:w="1701" w:type="dxa"/>
            <w:vAlign w:val="center"/>
          </w:tcPr>
          <w:p w14:paraId="4E1BD5E9" w14:textId="77777777" w:rsidR="002B3D86" w:rsidRDefault="00000000">
            <w:pPr>
              <w:spacing w:line="240" w:lineRule="auto"/>
              <w:ind w:firstLineChars="0" w:firstLine="0"/>
              <w:jc w:val="center"/>
              <w:rPr>
                <w:sz w:val="18"/>
                <w:szCs w:val="18"/>
              </w:rPr>
            </w:pPr>
            <w:r>
              <w:rPr>
                <w:rFonts w:hint="eastAsia"/>
                <w:sz w:val="18"/>
                <w:szCs w:val="18"/>
              </w:rPr>
              <w:t>满足</w:t>
            </w:r>
            <w:r>
              <w:rPr>
                <w:rFonts w:hint="eastAsia"/>
                <w:sz w:val="18"/>
                <w:szCs w:val="18"/>
              </w:rPr>
              <w:t>3</w:t>
            </w:r>
            <w:r>
              <w:rPr>
                <w:rFonts w:hint="eastAsia"/>
                <w:sz w:val="18"/>
                <w:szCs w:val="18"/>
              </w:rPr>
              <w:t>项</w:t>
            </w:r>
          </w:p>
        </w:tc>
        <w:tc>
          <w:tcPr>
            <w:tcW w:w="1701" w:type="dxa"/>
            <w:vAlign w:val="center"/>
          </w:tcPr>
          <w:p w14:paraId="1CEA397E" w14:textId="77777777" w:rsidR="002B3D86" w:rsidRDefault="00000000">
            <w:pPr>
              <w:spacing w:line="240" w:lineRule="auto"/>
              <w:ind w:firstLineChars="0" w:firstLine="0"/>
              <w:jc w:val="center"/>
              <w:rPr>
                <w:sz w:val="18"/>
                <w:szCs w:val="18"/>
              </w:rPr>
            </w:pPr>
            <w:r>
              <w:rPr>
                <w:rFonts w:hint="eastAsia"/>
                <w:sz w:val="18"/>
                <w:szCs w:val="18"/>
              </w:rPr>
              <w:t>满足</w:t>
            </w:r>
            <w:r>
              <w:rPr>
                <w:rFonts w:hint="eastAsia"/>
                <w:sz w:val="18"/>
                <w:szCs w:val="18"/>
              </w:rPr>
              <w:t>2</w:t>
            </w:r>
            <w:r>
              <w:rPr>
                <w:rFonts w:hint="eastAsia"/>
                <w:sz w:val="18"/>
                <w:szCs w:val="18"/>
              </w:rPr>
              <w:t>项</w:t>
            </w:r>
          </w:p>
        </w:tc>
        <w:tc>
          <w:tcPr>
            <w:tcW w:w="1639" w:type="dxa"/>
            <w:vAlign w:val="center"/>
          </w:tcPr>
          <w:p w14:paraId="60AC5530" w14:textId="77777777" w:rsidR="002B3D86" w:rsidRDefault="00000000">
            <w:pPr>
              <w:spacing w:line="240" w:lineRule="auto"/>
              <w:ind w:firstLineChars="0" w:firstLine="0"/>
              <w:jc w:val="center"/>
              <w:rPr>
                <w:sz w:val="18"/>
                <w:szCs w:val="18"/>
              </w:rPr>
            </w:pPr>
            <w:r>
              <w:rPr>
                <w:rFonts w:hint="eastAsia"/>
                <w:sz w:val="18"/>
                <w:szCs w:val="18"/>
              </w:rPr>
              <w:t>满足</w:t>
            </w:r>
            <w:r>
              <w:rPr>
                <w:rFonts w:hint="eastAsia"/>
                <w:sz w:val="18"/>
                <w:szCs w:val="18"/>
              </w:rPr>
              <w:t>1</w:t>
            </w:r>
            <w:r>
              <w:rPr>
                <w:rFonts w:hint="eastAsia"/>
                <w:sz w:val="18"/>
                <w:szCs w:val="18"/>
              </w:rPr>
              <w:t>项</w:t>
            </w:r>
          </w:p>
        </w:tc>
        <w:tc>
          <w:tcPr>
            <w:tcW w:w="0" w:type="auto"/>
            <w:vAlign w:val="center"/>
          </w:tcPr>
          <w:p w14:paraId="4E4CF80A" w14:textId="77777777" w:rsidR="002B3D86" w:rsidRDefault="00000000">
            <w:pPr>
              <w:spacing w:line="240" w:lineRule="auto"/>
              <w:ind w:firstLineChars="0" w:firstLine="0"/>
              <w:jc w:val="center"/>
              <w:rPr>
                <w:sz w:val="18"/>
                <w:szCs w:val="18"/>
              </w:rPr>
            </w:pPr>
            <w:r>
              <w:rPr>
                <w:rFonts w:hint="eastAsia"/>
                <w:sz w:val="18"/>
                <w:szCs w:val="18"/>
              </w:rPr>
              <w:t>附录</w:t>
            </w:r>
            <w:r>
              <w:rPr>
                <w:sz w:val="18"/>
                <w:szCs w:val="18"/>
              </w:rPr>
              <w:t>A12</w:t>
            </w:r>
          </w:p>
        </w:tc>
      </w:tr>
      <w:tr w:rsidR="002B3D86" w14:paraId="353AC24B" w14:textId="77777777">
        <w:trPr>
          <w:cantSplit/>
          <w:trHeight w:val="397"/>
        </w:trPr>
        <w:tc>
          <w:tcPr>
            <w:tcW w:w="0" w:type="auto"/>
            <w:vAlign w:val="center"/>
          </w:tcPr>
          <w:p w14:paraId="67D26C74" w14:textId="77777777" w:rsidR="002B3D86" w:rsidRDefault="00000000">
            <w:pPr>
              <w:spacing w:line="240" w:lineRule="auto"/>
              <w:ind w:firstLineChars="0" w:firstLine="0"/>
              <w:jc w:val="center"/>
              <w:rPr>
                <w:sz w:val="18"/>
                <w:szCs w:val="18"/>
              </w:rPr>
            </w:pPr>
            <w:r>
              <w:rPr>
                <w:sz w:val="18"/>
                <w:szCs w:val="18"/>
              </w:rPr>
              <w:t>15</w:t>
            </w:r>
          </w:p>
        </w:tc>
        <w:tc>
          <w:tcPr>
            <w:tcW w:w="1520" w:type="dxa"/>
            <w:vAlign w:val="center"/>
          </w:tcPr>
          <w:p w14:paraId="0E9780F9" w14:textId="77777777" w:rsidR="002B3D86" w:rsidRDefault="00000000">
            <w:pPr>
              <w:spacing w:line="240" w:lineRule="auto"/>
              <w:ind w:firstLineChars="0" w:firstLine="0"/>
              <w:jc w:val="center"/>
              <w:rPr>
                <w:sz w:val="18"/>
                <w:szCs w:val="18"/>
              </w:rPr>
            </w:pPr>
            <w:r>
              <w:rPr>
                <w:rFonts w:hint="eastAsia"/>
                <w:sz w:val="18"/>
                <w:szCs w:val="18"/>
              </w:rPr>
              <w:t>土地资源二次利用率</w:t>
            </w:r>
          </w:p>
        </w:tc>
        <w:tc>
          <w:tcPr>
            <w:tcW w:w="1134" w:type="dxa"/>
            <w:vAlign w:val="center"/>
          </w:tcPr>
          <w:p w14:paraId="653B9A56" w14:textId="77777777" w:rsidR="002B3D86" w:rsidRDefault="00000000">
            <w:pPr>
              <w:spacing w:line="240" w:lineRule="auto"/>
              <w:ind w:firstLineChars="0" w:firstLine="0"/>
              <w:jc w:val="center"/>
              <w:rPr>
                <w:rFonts w:cs="Arial"/>
                <w:sz w:val="18"/>
                <w:szCs w:val="18"/>
              </w:rPr>
            </w:pPr>
            <w:r>
              <w:rPr>
                <w:rFonts w:hint="eastAsia"/>
                <w:color w:val="000000"/>
                <w:sz w:val="18"/>
                <w:szCs w:val="18"/>
              </w:rPr>
              <w:t>本文件</w:t>
            </w:r>
          </w:p>
        </w:tc>
        <w:tc>
          <w:tcPr>
            <w:tcW w:w="1701" w:type="dxa"/>
            <w:vAlign w:val="center"/>
          </w:tcPr>
          <w:p w14:paraId="3A9CB2D4"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85</w:t>
            </w:r>
            <w:r>
              <w:rPr>
                <w:rFonts w:hint="eastAsia"/>
                <w:sz w:val="18"/>
                <w:szCs w:val="18"/>
              </w:rPr>
              <w:t>%</w:t>
            </w:r>
          </w:p>
        </w:tc>
        <w:tc>
          <w:tcPr>
            <w:tcW w:w="1701" w:type="dxa"/>
            <w:vAlign w:val="center"/>
          </w:tcPr>
          <w:p w14:paraId="288543D6"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70</w:t>
            </w:r>
            <w:r>
              <w:rPr>
                <w:rFonts w:hint="eastAsia"/>
                <w:sz w:val="18"/>
                <w:szCs w:val="18"/>
              </w:rPr>
              <w:t>%</w:t>
            </w:r>
          </w:p>
        </w:tc>
        <w:tc>
          <w:tcPr>
            <w:tcW w:w="1639" w:type="dxa"/>
            <w:vAlign w:val="center"/>
          </w:tcPr>
          <w:p w14:paraId="1B8833E6"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50</w:t>
            </w:r>
            <w:r>
              <w:rPr>
                <w:rFonts w:hint="eastAsia"/>
                <w:sz w:val="18"/>
                <w:szCs w:val="18"/>
              </w:rPr>
              <w:t>%</w:t>
            </w:r>
          </w:p>
        </w:tc>
        <w:tc>
          <w:tcPr>
            <w:tcW w:w="0" w:type="auto"/>
            <w:vAlign w:val="center"/>
          </w:tcPr>
          <w:p w14:paraId="533BB926" w14:textId="77777777" w:rsidR="002B3D86" w:rsidRDefault="00000000">
            <w:pPr>
              <w:spacing w:line="240" w:lineRule="auto"/>
              <w:ind w:firstLineChars="0" w:firstLine="0"/>
              <w:jc w:val="center"/>
              <w:rPr>
                <w:rFonts w:cs="Arial"/>
                <w:sz w:val="18"/>
                <w:szCs w:val="18"/>
              </w:rPr>
            </w:pPr>
            <w:r>
              <w:rPr>
                <w:rFonts w:hint="eastAsia"/>
                <w:sz w:val="18"/>
                <w:szCs w:val="18"/>
              </w:rPr>
              <w:t>附录</w:t>
            </w:r>
            <w:r>
              <w:rPr>
                <w:sz w:val="18"/>
                <w:szCs w:val="18"/>
              </w:rPr>
              <w:t>A13</w:t>
            </w:r>
          </w:p>
        </w:tc>
      </w:tr>
      <w:tr w:rsidR="002B3D86" w14:paraId="1423927D" w14:textId="77777777">
        <w:trPr>
          <w:cantSplit/>
          <w:trHeight w:val="397"/>
        </w:trPr>
        <w:tc>
          <w:tcPr>
            <w:tcW w:w="0" w:type="auto"/>
            <w:vAlign w:val="center"/>
          </w:tcPr>
          <w:p w14:paraId="2A3C88C5" w14:textId="77777777" w:rsidR="002B3D86" w:rsidRDefault="00000000">
            <w:pPr>
              <w:spacing w:line="240" w:lineRule="auto"/>
              <w:ind w:firstLineChars="0" w:firstLine="0"/>
              <w:jc w:val="center"/>
              <w:rPr>
                <w:sz w:val="18"/>
                <w:szCs w:val="18"/>
              </w:rPr>
            </w:pPr>
            <w:r>
              <w:rPr>
                <w:sz w:val="18"/>
                <w:szCs w:val="18"/>
              </w:rPr>
              <w:t>16</w:t>
            </w:r>
          </w:p>
        </w:tc>
        <w:tc>
          <w:tcPr>
            <w:tcW w:w="1520" w:type="dxa"/>
            <w:vAlign w:val="center"/>
          </w:tcPr>
          <w:p w14:paraId="6F57B904" w14:textId="77777777" w:rsidR="002B3D86" w:rsidRDefault="00000000">
            <w:pPr>
              <w:spacing w:line="240" w:lineRule="auto"/>
              <w:ind w:firstLineChars="0" w:firstLine="0"/>
              <w:jc w:val="center"/>
              <w:rPr>
                <w:sz w:val="18"/>
                <w:szCs w:val="18"/>
              </w:rPr>
            </w:pPr>
            <w:r>
              <w:rPr>
                <w:rFonts w:hint="eastAsia"/>
                <w:sz w:val="18"/>
                <w:szCs w:val="18"/>
              </w:rPr>
              <w:t>降噪效果评价</w:t>
            </w:r>
          </w:p>
        </w:tc>
        <w:tc>
          <w:tcPr>
            <w:tcW w:w="1134" w:type="dxa"/>
            <w:vAlign w:val="center"/>
          </w:tcPr>
          <w:p w14:paraId="1361CB49" w14:textId="77777777" w:rsidR="002B3D86" w:rsidRDefault="00000000">
            <w:pPr>
              <w:spacing w:line="240" w:lineRule="auto"/>
              <w:ind w:firstLineChars="0" w:firstLine="0"/>
              <w:jc w:val="center"/>
              <w:rPr>
                <w:sz w:val="18"/>
                <w:szCs w:val="18"/>
              </w:rPr>
            </w:pPr>
            <w:r>
              <w:rPr>
                <w:rFonts w:hint="eastAsia"/>
                <w:color w:val="000000"/>
                <w:sz w:val="18"/>
                <w:szCs w:val="18"/>
              </w:rPr>
              <w:t>本文件</w:t>
            </w:r>
          </w:p>
        </w:tc>
        <w:tc>
          <w:tcPr>
            <w:tcW w:w="1701" w:type="dxa"/>
            <w:vAlign w:val="center"/>
          </w:tcPr>
          <w:p w14:paraId="29C07AAD" w14:textId="77777777" w:rsidR="002B3D86" w:rsidRDefault="00000000">
            <w:pPr>
              <w:spacing w:line="240" w:lineRule="auto"/>
              <w:ind w:firstLineChars="0" w:firstLine="0"/>
              <w:jc w:val="center"/>
              <w:rPr>
                <w:sz w:val="18"/>
                <w:szCs w:val="18"/>
              </w:rPr>
            </w:pPr>
            <w:r>
              <w:rPr>
                <w:rFonts w:hint="eastAsia"/>
                <w:sz w:val="18"/>
                <w:szCs w:val="18"/>
              </w:rPr>
              <w:t>≥</w:t>
            </w:r>
            <w:r>
              <w:rPr>
                <w:sz w:val="18"/>
                <w:szCs w:val="18"/>
              </w:rPr>
              <w:t>20%</w:t>
            </w:r>
          </w:p>
        </w:tc>
        <w:tc>
          <w:tcPr>
            <w:tcW w:w="1701" w:type="dxa"/>
            <w:vAlign w:val="center"/>
          </w:tcPr>
          <w:p w14:paraId="582EF971" w14:textId="77777777" w:rsidR="002B3D86" w:rsidRDefault="00000000">
            <w:pPr>
              <w:spacing w:line="240" w:lineRule="auto"/>
              <w:ind w:firstLineChars="0" w:firstLine="0"/>
              <w:jc w:val="center"/>
              <w:rPr>
                <w:sz w:val="18"/>
                <w:szCs w:val="18"/>
              </w:rPr>
            </w:pPr>
            <w:r>
              <w:rPr>
                <w:rFonts w:hint="eastAsia"/>
                <w:sz w:val="18"/>
                <w:szCs w:val="18"/>
              </w:rPr>
              <w:t>≥</w:t>
            </w:r>
            <w:r>
              <w:rPr>
                <w:rFonts w:hint="eastAsia"/>
                <w:sz w:val="18"/>
                <w:szCs w:val="18"/>
              </w:rPr>
              <w:t>1</w:t>
            </w:r>
            <w:r>
              <w:rPr>
                <w:sz w:val="18"/>
                <w:szCs w:val="18"/>
              </w:rPr>
              <w:t>0%</w:t>
            </w:r>
          </w:p>
        </w:tc>
        <w:tc>
          <w:tcPr>
            <w:tcW w:w="1639" w:type="dxa"/>
            <w:vAlign w:val="center"/>
          </w:tcPr>
          <w:p w14:paraId="1D243F8A" w14:textId="77777777" w:rsidR="002B3D86" w:rsidRDefault="00000000">
            <w:pPr>
              <w:spacing w:line="240" w:lineRule="auto"/>
              <w:ind w:firstLineChars="0" w:firstLine="0"/>
              <w:jc w:val="center"/>
              <w:rPr>
                <w:sz w:val="18"/>
                <w:szCs w:val="18"/>
              </w:rPr>
            </w:pPr>
            <w:r>
              <w:rPr>
                <w:rFonts w:hint="eastAsia"/>
                <w:sz w:val="18"/>
                <w:szCs w:val="18"/>
              </w:rPr>
              <w:t>符合环</w:t>
            </w:r>
            <w:proofErr w:type="gramStart"/>
            <w:r>
              <w:rPr>
                <w:rFonts w:hint="eastAsia"/>
                <w:sz w:val="18"/>
                <w:szCs w:val="18"/>
              </w:rPr>
              <w:t>评要求</w:t>
            </w:r>
            <w:proofErr w:type="gramEnd"/>
          </w:p>
        </w:tc>
        <w:tc>
          <w:tcPr>
            <w:tcW w:w="0" w:type="auto"/>
            <w:vAlign w:val="center"/>
          </w:tcPr>
          <w:p w14:paraId="12A662A8" w14:textId="77777777" w:rsidR="002B3D86" w:rsidRDefault="00000000">
            <w:pPr>
              <w:spacing w:line="240" w:lineRule="auto"/>
              <w:ind w:firstLineChars="0" w:firstLine="0"/>
              <w:jc w:val="center"/>
              <w:rPr>
                <w:rFonts w:cs="Arial"/>
                <w:sz w:val="18"/>
                <w:szCs w:val="18"/>
              </w:rPr>
            </w:pPr>
            <w:r>
              <w:rPr>
                <w:rFonts w:hint="eastAsia"/>
                <w:color w:val="000000"/>
                <w:sz w:val="18"/>
                <w:szCs w:val="18"/>
              </w:rPr>
              <w:t>附录</w:t>
            </w:r>
            <w:r>
              <w:rPr>
                <w:rFonts w:hint="eastAsia"/>
                <w:color w:val="000000"/>
                <w:sz w:val="18"/>
                <w:szCs w:val="18"/>
              </w:rPr>
              <w:t>A</w:t>
            </w:r>
            <w:r>
              <w:rPr>
                <w:color w:val="000000"/>
                <w:sz w:val="18"/>
                <w:szCs w:val="18"/>
              </w:rPr>
              <w:t>14</w:t>
            </w:r>
          </w:p>
        </w:tc>
      </w:tr>
      <w:tr w:rsidR="002B3D86" w14:paraId="5109BF7D" w14:textId="77777777">
        <w:trPr>
          <w:cantSplit/>
          <w:trHeight w:val="397"/>
        </w:trPr>
        <w:tc>
          <w:tcPr>
            <w:tcW w:w="0" w:type="auto"/>
            <w:vAlign w:val="center"/>
          </w:tcPr>
          <w:p w14:paraId="33B77584" w14:textId="77777777" w:rsidR="002B3D86" w:rsidRDefault="00000000">
            <w:pPr>
              <w:spacing w:line="240" w:lineRule="auto"/>
              <w:ind w:firstLineChars="0" w:firstLine="0"/>
              <w:jc w:val="center"/>
              <w:rPr>
                <w:sz w:val="18"/>
                <w:szCs w:val="18"/>
              </w:rPr>
            </w:pPr>
            <w:r>
              <w:rPr>
                <w:sz w:val="18"/>
                <w:szCs w:val="18"/>
              </w:rPr>
              <w:t>17</w:t>
            </w:r>
          </w:p>
        </w:tc>
        <w:tc>
          <w:tcPr>
            <w:tcW w:w="1520" w:type="dxa"/>
            <w:vAlign w:val="center"/>
          </w:tcPr>
          <w:p w14:paraId="202413F5" w14:textId="77777777" w:rsidR="002B3D86" w:rsidRDefault="00000000">
            <w:pPr>
              <w:spacing w:line="240" w:lineRule="auto"/>
              <w:ind w:firstLineChars="0" w:firstLine="0"/>
              <w:jc w:val="center"/>
              <w:rPr>
                <w:sz w:val="18"/>
                <w:szCs w:val="18"/>
              </w:rPr>
            </w:pPr>
            <w:r>
              <w:rPr>
                <w:rFonts w:hint="eastAsia"/>
                <w:sz w:val="18"/>
                <w:szCs w:val="18"/>
              </w:rPr>
              <w:t>地下水质监测频次</w:t>
            </w:r>
          </w:p>
        </w:tc>
        <w:tc>
          <w:tcPr>
            <w:tcW w:w="1134" w:type="dxa"/>
            <w:vAlign w:val="center"/>
          </w:tcPr>
          <w:p w14:paraId="231E7107" w14:textId="77777777" w:rsidR="002B3D86" w:rsidRDefault="00000000">
            <w:pPr>
              <w:spacing w:line="240" w:lineRule="auto"/>
              <w:ind w:firstLineChars="0" w:firstLine="0"/>
              <w:jc w:val="center"/>
              <w:rPr>
                <w:color w:val="000000"/>
                <w:sz w:val="18"/>
                <w:szCs w:val="18"/>
              </w:rPr>
            </w:pPr>
            <w:r>
              <w:rPr>
                <w:color w:val="000000"/>
                <w:sz w:val="18"/>
                <w:szCs w:val="18"/>
              </w:rPr>
              <w:t>HJ 1209-2021</w:t>
            </w:r>
          </w:p>
        </w:tc>
        <w:tc>
          <w:tcPr>
            <w:tcW w:w="1701" w:type="dxa"/>
            <w:vAlign w:val="center"/>
          </w:tcPr>
          <w:p w14:paraId="61E2D6E8" w14:textId="77777777" w:rsidR="002B3D86" w:rsidRDefault="00000000">
            <w:pPr>
              <w:spacing w:line="240" w:lineRule="auto"/>
              <w:ind w:firstLineChars="0" w:firstLine="0"/>
              <w:jc w:val="center"/>
              <w:rPr>
                <w:color w:val="000000"/>
                <w:sz w:val="18"/>
                <w:szCs w:val="18"/>
              </w:rPr>
            </w:pPr>
            <w:r>
              <w:rPr>
                <w:rFonts w:hint="eastAsia"/>
                <w:color w:val="000000"/>
                <w:sz w:val="18"/>
                <w:szCs w:val="18"/>
              </w:rPr>
              <w:t>一年监测一次</w:t>
            </w:r>
          </w:p>
        </w:tc>
        <w:tc>
          <w:tcPr>
            <w:tcW w:w="1701" w:type="dxa"/>
            <w:vAlign w:val="center"/>
          </w:tcPr>
          <w:p w14:paraId="565B796B" w14:textId="77777777" w:rsidR="002B3D86" w:rsidRDefault="00000000">
            <w:pPr>
              <w:spacing w:line="240" w:lineRule="auto"/>
              <w:ind w:firstLineChars="0" w:firstLine="0"/>
              <w:jc w:val="center"/>
              <w:rPr>
                <w:color w:val="000000"/>
                <w:sz w:val="18"/>
                <w:szCs w:val="18"/>
              </w:rPr>
            </w:pPr>
            <w:r>
              <w:rPr>
                <w:rFonts w:hint="eastAsia"/>
                <w:color w:val="000000"/>
                <w:sz w:val="18"/>
                <w:szCs w:val="18"/>
              </w:rPr>
              <w:t>二年监测一次</w:t>
            </w:r>
          </w:p>
        </w:tc>
        <w:tc>
          <w:tcPr>
            <w:tcW w:w="1639" w:type="dxa"/>
            <w:vAlign w:val="center"/>
          </w:tcPr>
          <w:p w14:paraId="0E4DD05F" w14:textId="77777777" w:rsidR="002B3D86" w:rsidRDefault="00000000">
            <w:pPr>
              <w:spacing w:line="240" w:lineRule="auto"/>
              <w:ind w:firstLineChars="0" w:firstLine="0"/>
              <w:jc w:val="center"/>
              <w:rPr>
                <w:color w:val="000000"/>
                <w:sz w:val="18"/>
                <w:szCs w:val="18"/>
              </w:rPr>
            </w:pPr>
            <w:r>
              <w:rPr>
                <w:rFonts w:hint="eastAsia"/>
                <w:color w:val="000000"/>
                <w:sz w:val="18"/>
                <w:szCs w:val="18"/>
              </w:rPr>
              <w:t>小于二年监测一次</w:t>
            </w:r>
          </w:p>
        </w:tc>
        <w:tc>
          <w:tcPr>
            <w:tcW w:w="0" w:type="auto"/>
            <w:vAlign w:val="center"/>
          </w:tcPr>
          <w:p w14:paraId="5A3F7F76" w14:textId="77777777" w:rsidR="002B3D86" w:rsidRDefault="00000000">
            <w:pPr>
              <w:spacing w:line="240" w:lineRule="auto"/>
              <w:ind w:firstLineChars="0" w:firstLine="0"/>
              <w:jc w:val="center"/>
              <w:rPr>
                <w:color w:val="000000"/>
                <w:sz w:val="18"/>
                <w:szCs w:val="18"/>
              </w:rPr>
            </w:pPr>
            <w:r>
              <w:rPr>
                <w:rFonts w:hint="eastAsia"/>
                <w:color w:val="000000"/>
                <w:sz w:val="18"/>
                <w:szCs w:val="18"/>
              </w:rPr>
              <w:t>附录</w:t>
            </w:r>
            <w:r>
              <w:rPr>
                <w:rFonts w:hint="eastAsia"/>
                <w:color w:val="000000"/>
                <w:sz w:val="18"/>
                <w:szCs w:val="18"/>
              </w:rPr>
              <w:t>A</w:t>
            </w:r>
            <w:r>
              <w:rPr>
                <w:color w:val="000000"/>
                <w:sz w:val="18"/>
                <w:szCs w:val="18"/>
              </w:rPr>
              <w:t>15</w:t>
            </w:r>
          </w:p>
        </w:tc>
      </w:tr>
      <w:tr w:rsidR="002B3D86" w14:paraId="19C18E29" w14:textId="77777777">
        <w:trPr>
          <w:cantSplit/>
          <w:trHeight w:val="397"/>
        </w:trPr>
        <w:tc>
          <w:tcPr>
            <w:tcW w:w="0" w:type="auto"/>
            <w:vAlign w:val="center"/>
          </w:tcPr>
          <w:p w14:paraId="7E03EE48" w14:textId="77777777" w:rsidR="002B3D86" w:rsidRDefault="00000000">
            <w:pPr>
              <w:spacing w:line="240" w:lineRule="auto"/>
              <w:ind w:firstLineChars="0" w:firstLine="0"/>
              <w:jc w:val="center"/>
              <w:rPr>
                <w:sz w:val="18"/>
                <w:szCs w:val="18"/>
              </w:rPr>
            </w:pPr>
            <w:r>
              <w:rPr>
                <w:sz w:val="18"/>
                <w:szCs w:val="18"/>
              </w:rPr>
              <w:t>18</w:t>
            </w:r>
          </w:p>
        </w:tc>
        <w:tc>
          <w:tcPr>
            <w:tcW w:w="1520" w:type="dxa"/>
            <w:vAlign w:val="center"/>
          </w:tcPr>
          <w:p w14:paraId="77D9321E" w14:textId="77777777" w:rsidR="002B3D86" w:rsidRDefault="00000000">
            <w:pPr>
              <w:spacing w:line="240" w:lineRule="auto"/>
              <w:ind w:firstLineChars="0" w:firstLine="0"/>
              <w:jc w:val="center"/>
              <w:rPr>
                <w:sz w:val="18"/>
                <w:szCs w:val="18"/>
              </w:rPr>
            </w:pPr>
            <w:r>
              <w:rPr>
                <w:rFonts w:hint="eastAsia"/>
                <w:sz w:val="18"/>
                <w:szCs w:val="18"/>
              </w:rPr>
              <w:t>运营效果评价</w:t>
            </w:r>
          </w:p>
        </w:tc>
        <w:tc>
          <w:tcPr>
            <w:tcW w:w="1134" w:type="dxa"/>
            <w:vAlign w:val="center"/>
          </w:tcPr>
          <w:p w14:paraId="6264B3BD" w14:textId="77777777" w:rsidR="002B3D86" w:rsidRDefault="00000000">
            <w:pPr>
              <w:spacing w:line="240" w:lineRule="auto"/>
              <w:ind w:firstLineChars="0" w:firstLine="0"/>
              <w:jc w:val="center"/>
              <w:rPr>
                <w:color w:val="000000"/>
                <w:sz w:val="18"/>
                <w:szCs w:val="18"/>
              </w:rPr>
            </w:pPr>
            <w:r>
              <w:rPr>
                <w:rFonts w:hint="eastAsia"/>
                <w:color w:val="000000"/>
                <w:sz w:val="18"/>
                <w:szCs w:val="18"/>
              </w:rPr>
              <w:t>本文件</w:t>
            </w:r>
          </w:p>
        </w:tc>
        <w:tc>
          <w:tcPr>
            <w:tcW w:w="1701" w:type="dxa"/>
            <w:vAlign w:val="center"/>
          </w:tcPr>
          <w:p w14:paraId="4C5049D4" w14:textId="77777777" w:rsidR="002B3D86" w:rsidRDefault="00000000">
            <w:pPr>
              <w:spacing w:line="240" w:lineRule="auto"/>
              <w:ind w:firstLineChars="0" w:firstLine="0"/>
              <w:jc w:val="center"/>
              <w:rPr>
                <w:color w:val="000000"/>
                <w:sz w:val="18"/>
                <w:szCs w:val="18"/>
              </w:rPr>
            </w:pPr>
            <w:r>
              <w:rPr>
                <w:rFonts w:hint="eastAsia"/>
                <w:color w:val="000000"/>
                <w:sz w:val="18"/>
                <w:szCs w:val="18"/>
              </w:rPr>
              <w:t>优秀</w:t>
            </w:r>
          </w:p>
        </w:tc>
        <w:tc>
          <w:tcPr>
            <w:tcW w:w="1701" w:type="dxa"/>
            <w:vAlign w:val="center"/>
          </w:tcPr>
          <w:p w14:paraId="3F2D20A2" w14:textId="77777777" w:rsidR="002B3D86" w:rsidRDefault="00000000">
            <w:pPr>
              <w:spacing w:line="240" w:lineRule="auto"/>
              <w:ind w:firstLineChars="0" w:firstLine="0"/>
              <w:jc w:val="center"/>
              <w:rPr>
                <w:color w:val="000000"/>
                <w:sz w:val="18"/>
                <w:szCs w:val="18"/>
              </w:rPr>
            </w:pPr>
            <w:r>
              <w:rPr>
                <w:rFonts w:hint="eastAsia"/>
                <w:color w:val="000000"/>
                <w:sz w:val="18"/>
                <w:szCs w:val="18"/>
              </w:rPr>
              <w:t>良好</w:t>
            </w:r>
          </w:p>
        </w:tc>
        <w:tc>
          <w:tcPr>
            <w:tcW w:w="1639" w:type="dxa"/>
            <w:vAlign w:val="center"/>
          </w:tcPr>
          <w:p w14:paraId="4149BFCB" w14:textId="77777777" w:rsidR="002B3D86" w:rsidRDefault="00000000">
            <w:pPr>
              <w:spacing w:line="240" w:lineRule="auto"/>
              <w:ind w:firstLineChars="0" w:firstLine="0"/>
              <w:jc w:val="center"/>
              <w:rPr>
                <w:color w:val="000000"/>
                <w:sz w:val="18"/>
                <w:szCs w:val="18"/>
              </w:rPr>
            </w:pPr>
            <w:r>
              <w:rPr>
                <w:rFonts w:hint="eastAsia"/>
                <w:color w:val="000000"/>
                <w:sz w:val="18"/>
                <w:szCs w:val="18"/>
              </w:rPr>
              <w:t>合格</w:t>
            </w:r>
          </w:p>
        </w:tc>
        <w:tc>
          <w:tcPr>
            <w:tcW w:w="0" w:type="auto"/>
            <w:vAlign w:val="center"/>
          </w:tcPr>
          <w:p w14:paraId="454F9986" w14:textId="77777777" w:rsidR="002B3D86" w:rsidRDefault="00000000">
            <w:pPr>
              <w:spacing w:line="240" w:lineRule="auto"/>
              <w:ind w:firstLineChars="0" w:firstLine="0"/>
              <w:jc w:val="center"/>
              <w:rPr>
                <w:color w:val="000000"/>
                <w:sz w:val="18"/>
                <w:szCs w:val="18"/>
              </w:rPr>
            </w:pPr>
            <w:r>
              <w:rPr>
                <w:rFonts w:hint="eastAsia"/>
                <w:color w:val="000000"/>
                <w:sz w:val="18"/>
                <w:szCs w:val="18"/>
              </w:rPr>
              <w:t>附录</w:t>
            </w:r>
            <w:r>
              <w:rPr>
                <w:color w:val="000000"/>
                <w:sz w:val="18"/>
                <w:szCs w:val="18"/>
              </w:rPr>
              <w:t>B</w:t>
            </w:r>
          </w:p>
        </w:tc>
      </w:tr>
    </w:tbl>
    <w:p w14:paraId="317784A0" w14:textId="77777777" w:rsidR="002B3D86" w:rsidRDefault="00000000">
      <w:pPr>
        <w:pStyle w:val="afffb"/>
        <w:spacing w:line="240" w:lineRule="auto"/>
        <w:ind w:firstLine="560"/>
        <w:rPr>
          <w:szCs w:val="28"/>
        </w:rPr>
      </w:pPr>
      <w:r>
        <w:rPr>
          <w:rFonts w:hint="eastAsia"/>
          <w:szCs w:val="28"/>
        </w:rPr>
        <w:t>（</w:t>
      </w:r>
      <w:r>
        <w:rPr>
          <w:rFonts w:hint="eastAsia"/>
          <w:szCs w:val="28"/>
        </w:rPr>
        <w:t>1</w:t>
      </w:r>
      <w:r>
        <w:rPr>
          <w:rFonts w:hint="eastAsia"/>
          <w:szCs w:val="28"/>
        </w:rPr>
        <w:t>）绿化覆盖率</w:t>
      </w:r>
    </w:p>
    <w:p w14:paraId="5127BDC6" w14:textId="77777777" w:rsidR="002B3D86" w:rsidRDefault="00000000">
      <w:pPr>
        <w:spacing w:line="240" w:lineRule="auto"/>
        <w:ind w:firstLine="560"/>
        <w:rPr>
          <w:szCs w:val="28"/>
        </w:rPr>
      </w:pPr>
      <w:r>
        <w:rPr>
          <w:rFonts w:hint="eastAsia"/>
          <w:szCs w:val="28"/>
        </w:rPr>
        <w:t>城市绿地是城市生态环境的重要组成部分，在城乡多个空间层次上发挥着生态、游憩、景观、防护等方面的多元功能。本指标的设置，旨在引导城镇污水处理厂提升绿地规模总量，促进城市生态文明建设，改善城乡人居环境，提升城市宜</w:t>
      </w:r>
      <w:proofErr w:type="gramStart"/>
      <w:r>
        <w:rPr>
          <w:rFonts w:hint="eastAsia"/>
          <w:szCs w:val="28"/>
        </w:rPr>
        <w:t>居宜业</w:t>
      </w:r>
      <w:proofErr w:type="gramEnd"/>
      <w:r>
        <w:rPr>
          <w:rFonts w:hint="eastAsia"/>
          <w:szCs w:val="28"/>
        </w:rPr>
        <w:t>水平。</w:t>
      </w:r>
    </w:p>
    <w:p w14:paraId="7CA831FD" w14:textId="77777777" w:rsidR="002B3D86" w:rsidRDefault="00000000">
      <w:pPr>
        <w:spacing w:line="240" w:lineRule="auto"/>
        <w:ind w:firstLine="560"/>
        <w:rPr>
          <w:szCs w:val="28"/>
        </w:rPr>
      </w:pPr>
      <w:r>
        <w:rPr>
          <w:rFonts w:hint="eastAsia"/>
          <w:szCs w:val="28"/>
        </w:rPr>
        <w:t>本标准设置了“绿化覆盖率”指标，该指标源于《城市绿地规划标准》（</w:t>
      </w:r>
      <w:r>
        <w:rPr>
          <w:rFonts w:hint="eastAsia"/>
          <w:szCs w:val="28"/>
        </w:rPr>
        <w:t>GB/T51346</w:t>
      </w:r>
      <w:r>
        <w:rPr>
          <w:rFonts w:hint="eastAsia"/>
          <w:szCs w:val="28"/>
        </w:rPr>
        <w:t>）规定的“绿地率”，计算方法与之相同。即：</w:t>
      </w:r>
    </w:p>
    <w:p w14:paraId="5B92A7AD" w14:textId="77777777" w:rsidR="002B3D86" w:rsidRDefault="00000000">
      <w:pPr>
        <w:pStyle w:val="afffb"/>
        <w:spacing w:line="240" w:lineRule="auto"/>
        <w:ind w:firstLineChars="0" w:firstLine="0"/>
        <w:rPr>
          <w:szCs w:val="28"/>
        </w:rPr>
      </w:pPr>
      <m:oMathPara>
        <m:oMath>
          <m:r>
            <m:rPr>
              <m:sty m:val="p"/>
            </m:rPr>
            <w:rPr>
              <w:rFonts w:ascii="Cambria Math" w:hAnsi="Cambria Math" w:hint="eastAsia"/>
              <w:szCs w:val="28"/>
            </w:rPr>
            <m:t>绿化覆盖率</m:t>
          </m:r>
          <m:r>
            <m:rPr>
              <m:sty m:val="p"/>
            </m:rPr>
            <w:rPr>
              <w:rFonts w:ascii="Cambria Math" w:hAnsi="Cambria Math"/>
              <w:szCs w:val="28"/>
            </w:rPr>
            <m:t>=</m:t>
          </m:r>
          <m:f>
            <m:fPr>
              <m:ctrlPr>
                <w:rPr>
                  <w:rFonts w:ascii="Cambria Math" w:hAnsi="Cambria Math"/>
                  <w:szCs w:val="28"/>
                </w:rPr>
              </m:ctrlPr>
            </m:fPr>
            <m:num>
              <m:r>
                <m:rPr>
                  <m:sty m:val="p"/>
                </m:rPr>
                <w:rPr>
                  <w:rFonts w:ascii="Cambria Math" w:hAnsi="Cambria Math" w:hint="eastAsia"/>
                  <w:szCs w:val="28"/>
                </w:rPr>
                <m:t>用地地块内各类绿化用地总面积</m:t>
              </m:r>
            </m:num>
            <m:den>
              <m:r>
                <m:rPr>
                  <m:sty m:val="p"/>
                </m:rPr>
                <w:rPr>
                  <w:rFonts w:ascii="Cambria Math" w:hAnsi="Cambria Math" w:hint="eastAsia"/>
                  <w:szCs w:val="28"/>
                </w:rPr>
                <m:t>用地地块总面积</m:t>
              </m:r>
            </m:den>
          </m:f>
        </m:oMath>
      </m:oMathPara>
    </w:p>
    <w:p w14:paraId="24377FED" w14:textId="77777777" w:rsidR="002B3D86" w:rsidRDefault="00000000">
      <w:pPr>
        <w:pStyle w:val="afffb"/>
        <w:numPr>
          <w:ilvl w:val="0"/>
          <w:numId w:val="32"/>
        </w:numPr>
        <w:spacing w:line="240" w:lineRule="auto"/>
        <w:ind w:firstLine="560"/>
        <w:rPr>
          <w:szCs w:val="28"/>
        </w:rPr>
      </w:pPr>
      <w:r>
        <w:rPr>
          <w:rFonts w:hint="eastAsia"/>
          <w:szCs w:val="28"/>
        </w:rPr>
        <w:lastRenderedPageBreak/>
        <w:t>厂区社会开放程度</w:t>
      </w:r>
    </w:p>
    <w:p w14:paraId="0033660B" w14:textId="77777777" w:rsidR="002B3D86" w:rsidRDefault="00000000">
      <w:pPr>
        <w:spacing w:line="240" w:lineRule="auto"/>
        <w:ind w:firstLine="560"/>
        <w:rPr>
          <w:szCs w:val="28"/>
        </w:rPr>
      </w:pPr>
      <w:r>
        <w:rPr>
          <w:rFonts w:hint="eastAsia"/>
          <w:szCs w:val="28"/>
        </w:rPr>
        <w:t>城镇污水处理厂不仅是治理环境污染的基础设施，也可以作为重要的环境教育设施，是普及环保科学知识、展示生态保护发展成果的生动课堂。厂区面向社会开放，是城镇污水处理厂主动接受公众监督的重要途径，也是增强社会公众对污水处理工作的理解与支持，提升群众生态环保意识和社会生态友好氛围的重要抓手。</w:t>
      </w:r>
    </w:p>
    <w:p w14:paraId="4EDE5749" w14:textId="77777777" w:rsidR="002B3D86" w:rsidRDefault="00000000">
      <w:pPr>
        <w:spacing w:line="240" w:lineRule="auto"/>
        <w:ind w:firstLine="560"/>
        <w:rPr>
          <w:szCs w:val="28"/>
        </w:rPr>
      </w:pPr>
      <w:r>
        <w:rPr>
          <w:rFonts w:hint="eastAsia"/>
          <w:szCs w:val="28"/>
        </w:rPr>
        <w:t>本标准设置了“厂区社会开放程度”指标，该指标源于《城镇污水处理厂社会开放服务“排行榜”评价要求》（</w:t>
      </w:r>
      <w:r>
        <w:rPr>
          <w:rFonts w:hint="eastAsia"/>
          <w:szCs w:val="28"/>
        </w:rPr>
        <w:t>T/CSTE 0290.4</w:t>
      </w:r>
      <w:r>
        <w:rPr>
          <w:rFonts w:hint="eastAsia"/>
          <w:szCs w:val="28"/>
        </w:rPr>
        <w:t>—</w:t>
      </w:r>
      <w:r>
        <w:rPr>
          <w:rFonts w:hint="eastAsia"/>
          <w:szCs w:val="28"/>
        </w:rPr>
        <w:t>2022</w:t>
      </w:r>
      <w:r>
        <w:rPr>
          <w:rFonts w:hint="eastAsia"/>
          <w:szCs w:val="28"/>
        </w:rPr>
        <w:t>），要求城镇污水处理厂</w:t>
      </w:r>
      <w:r>
        <w:rPr>
          <w:rFonts w:hint="eastAsia"/>
        </w:rPr>
        <w:t>多媒体功能厅、格栅间、沉淀池、生化反应池、污泥脱水间、中控室、化验室、出水口及水质在线监测系统等点位</w:t>
      </w:r>
      <w:r>
        <w:rPr>
          <w:rFonts w:hint="eastAsia"/>
          <w:szCs w:val="28"/>
        </w:rPr>
        <w:t>面向社会公众开放参观，并有相应的管理手段。以开放点位数量作为指标分级标准。</w:t>
      </w:r>
    </w:p>
    <w:p w14:paraId="42C77A91" w14:textId="77777777" w:rsidR="002B3D86" w:rsidRDefault="00000000">
      <w:pPr>
        <w:pStyle w:val="afffb"/>
        <w:numPr>
          <w:ilvl w:val="0"/>
          <w:numId w:val="32"/>
        </w:numPr>
        <w:spacing w:line="240" w:lineRule="auto"/>
        <w:ind w:firstLine="560"/>
        <w:rPr>
          <w:szCs w:val="28"/>
        </w:rPr>
      </w:pPr>
      <w:r>
        <w:rPr>
          <w:rFonts w:hint="eastAsia"/>
          <w:szCs w:val="28"/>
        </w:rPr>
        <w:t>出水水质稳定率</w:t>
      </w:r>
    </w:p>
    <w:p w14:paraId="79B5D5E1" w14:textId="77777777" w:rsidR="002B3D86" w:rsidRDefault="00000000">
      <w:pPr>
        <w:spacing w:line="240" w:lineRule="auto"/>
        <w:ind w:firstLine="560"/>
        <w:rPr>
          <w:szCs w:val="28"/>
        </w:rPr>
      </w:pPr>
      <w:r>
        <w:rPr>
          <w:rFonts w:hint="eastAsia"/>
          <w:szCs w:val="28"/>
        </w:rPr>
        <w:t>城镇污水处理厂生产运营过程中产生的能源和药剂消耗是污水处理过程中碳排放的主要来源。城镇污水处理厂可在保证出水稳定达标的基础上尽可能将各排放指标稳定在较高水平。通过高水平的运行管理实现能源和药剂的合理化利用，减少因碳排放引起的生态环境损害。</w:t>
      </w:r>
    </w:p>
    <w:p w14:paraId="4FDB0456" w14:textId="77777777" w:rsidR="002B3D86" w:rsidRDefault="00000000">
      <w:pPr>
        <w:spacing w:line="240" w:lineRule="auto"/>
        <w:ind w:firstLine="560"/>
        <w:rPr>
          <w:szCs w:val="28"/>
        </w:rPr>
      </w:pPr>
      <w:r>
        <w:rPr>
          <w:rFonts w:hint="eastAsia"/>
          <w:szCs w:val="28"/>
        </w:rPr>
        <w:t>本标准设置了“出水水质稳定率”指标，以城镇污水处理厂出水水质波动在实际年平均值±</w:t>
      </w:r>
      <w:r>
        <w:rPr>
          <w:rFonts w:hint="eastAsia"/>
          <w:szCs w:val="28"/>
        </w:rPr>
        <w:t>20%</w:t>
      </w:r>
      <w:r>
        <w:rPr>
          <w:rFonts w:hint="eastAsia"/>
          <w:szCs w:val="28"/>
        </w:rPr>
        <w:t>以内的年运行时间比例作为指标分级标准。</w:t>
      </w:r>
    </w:p>
    <w:p w14:paraId="20422ACA" w14:textId="77777777" w:rsidR="002B3D86" w:rsidRDefault="00000000">
      <w:pPr>
        <w:pStyle w:val="afffb"/>
        <w:numPr>
          <w:ilvl w:val="0"/>
          <w:numId w:val="32"/>
        </w:numPr>
        <w:spacing w:line="240" w:lineRule="auto"/>
        <w:ind w:firstLine="560"/>
        <w:rPr>
          <w:szCs w:val="28"/>
        </w:rPr>
      </w:pPr>
      <w:r>
        <w:rPr>
          <w:rFonts w:hint="eastAsia"/>
          <w:szCs w:val="28"/>
        </w:rPr>
        <w:lastRenderedPageBreak/>
        <w:t>水质数据监测检测点位数量</w:t>
      </w:r>
    </w:p>
    <w:p w14:paraId="25704F2B" w14:textId="77777777" w:rsidR="002B3D86" w:rsidRDefault="00000000">
      <w:pPr>
        <w:spacing w:line="240" w:lineRule="auto"/>
        <w:ind w:firstLine="560"/>
        <w:rPr>
          <w:szCs w:val="28"/>
        </w:rPr>
      </w:pPr>
      <w:r>
        <w:rPr>
          <w:rFonts w:hint="eastAsia"/>
          <w:szCs w:val="28"/>
        </w:rPr>
        <w:t>全面、及时、准确获取厂内水质变化数据，是城镇污水处理厂提升运行管理水平，保障水质的稳定性和运行的合理性，进而保护生态环境的重要基础。</w:t>
      </w:r>
    </w:p>
    <w:p w14:paraId="6099D88B" w14:textId="77777777" w:rsidR="002B3D86" w:rsidRDefault="00000000">
      <w:pPr>
        <w:spacing w:line="240" w:lineRule="auto"/>
        <w:ind w:firstLine="560"/>
        <w:rPr>
          <w:szCs w:val="28"/>
        </w:rPr>
      </w:pPr>
      <w:r>
        <w:rPr>
          <w:rFonts w:hint="eastAsia"/>
          <w:szCs w:val="28"/>
        </w:rPr>
        <w:t>本标准设置了“水质数据监测检测点位数量”指标，以监测检测点位个数作为指标分级标准。</w:t>
      </w:r>
    </w:p>
    <w:p w14:paraId="091547FB" w14:textId="77777777" w:rsidR="002B3D86" w:rsidRDefault="00000000">
      <w:pPr>
        <w:pStyle w:val="afffb"/>
        <w:numPr>
          <w:ilvl w:val="0"/>
          <w:numId w:val="32"/>
        </w:numPr>
        <w:spacing w:line="240" w:lineRule="auto"/>
        <w:ind w:firstLine="560"/>
        <w:rPr>
          <w:szCs w:val="28"/>
        </w:rPr>
      </w:pPr>
      <w:r>
        <w:rPr>
          <w:rFonts w:hint="eastAsia"/>
          <w:szCs w:val="28"/>
        </w:rPr>
        <w:t>全厂除臭设施配套率</w:t>
      </w:r>
    </w:p>
    <w:p w14:paraId="107728DA" w14:textId="77777777" w:rsidR="002B3D86" w:rsidRDefault="00000000">
      <w:pPr>
        <w:spacing w:line="240" w:lineRule="auto"/>
        <w:ind w:firstLine="560"/>
        <w:rPr>
          <w:szCs w:val="28"/>
        </w:rPr>
      </w:pPr>
      <w:r>
        <w:rPr>
          <w:rFonts w:hint="eastAsia"/>
          <w:szCs w:val="28"/>
        </w:rPr>
        <w:t>恶臭污染作为一种严重扰民和危害人体健康的污染，已成为公众最关注的环境问题之一。城镇污水处理厂应采取“源头控制</w:t>
      </w:r>
      <w:r>
        <w:rPr>
          <w:rFonts w:hint="eastAsia"/>
          <w:szCs w:val="28"/>
        </w:rPr>
        <w:t>+</w:t>
      </w:r>
      <w:r>
        <w:rPr>
          <w:rFonts w:hint="eastAsia"/>
          <w:szCs w:val="28"/>
        </w:rPr>
        <w:t>厂界评价”双重控制措施，尽可能减少臭气扰民现象发生。其中，源头控制是指在主要工艺单元建设臭气收集与处理设施减少抽泣逸出；厂界评价是指在城镇污水处理厂全年主导风向下风向或臭气方位的边界线上进行采样监测。</w:t>
      </w:r>
    </w:p>
    <w:p w14:paraId="4666DD4E" w14:textId="77777777" w:rsidR="002B3D86" w:rsidRDefault="00000000">
      <w:pPr>
        <w:spacing w:line="240" w:lineRule="auto"/>
        <w:ind w:firstLine="560"/>
        <w:rPr>
          <w:szCs w:val="28"/>
        </w:rPr>
      </w:pPr>
      <w:r>
        <w:rPr>
          <w:rFonts w:hint="eastAsia"/>
          <w:szCs w:val="28"/>
        </w:rPr>
        <w:t>本标准设置了“全厂除臭设施配套率”指标，以配套除臭设备的工艺点占主要工艺点数量的比例作为指标分级标准。</w:t>
      </w:r>
    </w:p>
    <w:p w14:paraId="7344D652" w14:textId="77777777" w:rsidR="002B3D86" w:rsidRDefault="00000000">
      <w:pPr>
        <w:pStyle w:val="afffb"/>
        <w:numPr>
          <w:ilvl w:val="0"/>
          <w:numId w:val="32"/>
        </w:numPr>
        <w:spacing w:line="240" w:lineRule="auto"/>
        <w:ind w:firstLine="560"/>
        <w:rPr>
          <w:szCs w:val="28"/>
        </w:rPr>
      </w:pPr>
      <w:r>
        <w:rPr>
          <w:rFonts w:hint="eastAsia"/>
          <w:szCs w:val="28"/>
        </w:rPr>
        <w:t>臭气浓度</w:t>
      </w:r>
    </w:p>
    <w:p w14:paraId="32DEF197" w14:textId="77777777" w:rsidR="002B3D86" w:rsidRDefault="00000000">
      <w:pPr>
        <w:spacing w:line="240" w:lineRule="auto"/>
        <w:ind w:firstLine="560"/>
        <w:rPr>
          <w:szCs w:val="28"/>
        </w:rPr>
      </w:pPr>
      <w:r>
        <w:rPr>
          <w:rFonts w:hint="eastAsia"/>
          <w:szCs w:val="28"/>
        </w:rPr>
        <w:t>本标准设置了“臭气浓度”指标，用于表征污水厂臭气对厂外大气环境的影响程度。此指标源于《恶臭污染物排放标准》（</w:t>
      </w:r>
      <w:r>
        <w:rPr>
          <w:rFonts w:hint="eastAsia"/>
          <w:szCs w:val="28"/>
        </w:rPr>
        <w:t>GB14154</w:t>
      </w:r>
      <w:r>
        <w:rPr>
          <w:rFonts w:hint="eastAsia"/>
          <w:szCs w:val="28"/>
        </w:rPr>
        <w:t>），与“全厂除臭设施配套率”指标配套使用，共同评价城镇污水处理厂臭气控制水平。</w:t>
      </w:r>
    </w:p>
    <w:p w14:paraId="2DE6F39D" w14:textId="77777777" w:rsidR="002B3D86" w:rsidRDefault="00000000">
      <w:pPr>
        <w:spacing w:line="240" w:lineRule="auto"/>
        <w:ind w:firstLine="560"/>
        <w:rPr>
          <w:szCs w:val="28"/>
        </w:rPr>
      </w:pPr>
      <w:r>
        <w:rPr>
          <w:rFonts w:hint="eastAsia"/>
          <w:szCs w:val="28"/>
        </w:rPr>
        <w:t>以监测获得的臭气浓度数据作为指标分级标准。</w:t>
      </w:r>
    </w:p>
    <w:p w14:paraId="101CAC00" w14:textId="77777777" w:rsidR="002B3D86" w:rsidRDefault="00000000">
      <w:pPr>
        <w:pStyle w:val="afffb"/>
        <w:numPr>
          <w:ilvl w:val="0"/>
          <w:numId w:val="32"/>
        </w:numPr>
        <w:spacing w:line="240" w:lineRule="auto"/>
        <w:ind w:firstLine="560"/>
        <w:rPr>
          <w:szCs w:val="28"/>
        </w:rPr>
      </w:pPr>
      <w:r>
        <w:rPr>
          <w:rFonts w:hint="eastAsia"/>
          <w:szCs w:val="28"/>
        </w:rPr>
        <w:lastRenderedPageBreak/>
        <w:t>出水毒性物质检测频次</w:t>
      </w:r>
    </w:p>
    <w:p w14:paraId="36FF26EF" w14:textId="77777777" w:rsidR="002B3D86" w:rsidRDefault="00000000">
      <w:pPr>
        <w:spacing w:line="240" w:lineRule="auto"/>
        <w:ind w:firstLine="560"/>
        <w:rPr>
          <w:szCs w:val="28"/>
        </w:rPr>
      </w:pPr>
      <w:r>
        <w:rPr>
          <w:rFonts w:hint="eastAsia"/>
          <w:szCs w:val="28"/>
        </w:rPr>
        <w:t>由于城镇污水处理厂长期大量向受纳水体排水，所以即便低浓度的有毒物质也会由于累积效应对周边生态环境造成负面影响，而常规出水检测中并不包含此类指标。因而要求城镇污水处理厂定期开展出水毒性物质及对环境有影响的药剂副产物的检测，确保相应指标检测值在允许范围内，以保障受纳水体水质安全。</w:t>
      </w:r>
    </w:p>
    <w:p w14:paraId="75857BBB" w14:textId="77777777" w:rsidR="002B3D86" w:rsidRDefault="00000000">
      <w:pPr>
        <w:spacing w:line="240" w:lineRule="auto"/>
        <w:ind w:firstLine="560"/>
        <w:rPr>
          <w:szCs w:val="28"/>
        </w:rPr>
      </w:pPr>
      <w:r>
        <w:rPr>
          <w:rFonts w:hint="eastAsia"/>
          <w:szCs w:val="28"/>
        </w:rPr>
        <w:t>本标准设置了“出水毒性物质检测频次”指标，以检测频次作为指标分级标准。</w:t>
      </w:r>
    </w:p>
    <w:p w14:paraId="1CE8BE21" w14:textId="77777777" w:rsidR="002B3D86" w:rsidRDefault="00000000">
      <w:pPr>
        <w:pStyle w:val="afffb"/>
        <w:numPr>
          <w:ilvl w:val="0"/>
          <w:numId w:val="32"/>
        </w:numPr>
        <w:spacing w:line="240" w:lineRule="auto"/>
        <w:ind w:firstLine="560"/>
        <w:rPr>
          <w:szCs w:val="28"/>
        </w:rPr>
      </w:pPr>
      <w:r>
        <w:rPr>
          <w:rFonts w:hint="eastAsia"/>
          <w:szCs w:val="28"/>
        </w:rPr>
        <w:t>污泥中重金属物质检测频次</w:t>
      </w:r>
    </w:p>
    <w:p w14:paraId="27D2C1F2" w14:textId="77777777" w:rsidR="002B3D86" w:rsidRDefault="00000000">
      <w:pPr>
        <w:spacing w:line="240" w:lineRule="auto"/>
        <w:ind w:firstLine="560"/>
        <w:rPr>
          <w:szCs w:val="28"/>
        </w:rPr>
      </w:pPr>
      <w:r>
        <w:rPr>
          <w:rFonts w:hint="eastAsia"/>
          <w:szCs w:val="28"/>
        </w:rPr>
        <w:t>重金属不能被</w:t>
      </w:r>
      <w:hyperlink r:id="rId15" w:tgtFrame="https://baike.baidu.com/item/%E9%87%8D%E9%87%91%E5%B1%9E%E6%B1%A1%E6%9F%93/_blank" w:history="1">
        <w:r>
          <w:rPr>
            <w:szCs w:val="28"/>
          </w:rPr>
          <w:t>生物降解</w:t>
        </w:r>
      </w:hyperlink>
      <w:r>
        <w:rPr>
          <w:szCs w:val="28"/>
        </w:rPr>
        <w:t>，</w:t>
      </w:r>
      <w:r>
        <w:rPr>
          <w:rFonts w:hint="eastAsia"/>
          <w:szCs w:val="28"/>
        </w:rPr>
        <w:t>且</w:t>
      </w:r>
      <w:r>
        <w:rPr>
          <w:szCs w:val="28"/>
        </w:rPr>
        <w:t>具有</w:t>
      </w:r>
      <w:hyperlink r:id="rId16" w:tgtFrame="https://baike.baidu.com/item/%E9%87%8D%E9%87%91%E5%B1%9E%E6%B1%A1%E6%9F%93/_blank" w:history="1">
        <w:r>
          <w:rPr>
            <w:szCs w:val="28"/>
          </w:rPr>
          <w:t>生物累积</w:t>
        </w:r>
      </w:hyperlink>
      <w:r>
        <w:rPr>
          <w:szCs w:val="28"/>
        </w:rPr>
        <w:t>性</w:t>
      </w:r>
      <w:r>
        <w:rPr>
          <w:rFonts w:hint="eastAsia"/>
          <w:szCs w:val="28"/>
        </w:rPr>
        <w:t>。受进水水质情况影响，污泥中可能含有重金属，一旦处理不当，可能对生态环境产生持续性污染。为及时识别可能含有重金属的污泥，并采取针对性处理措施，要求城镇污水处理厂定期开展污泥中重金属物质检测。</w:t>
      </w:r>
    </w:p>
    <w:p w14:paraId="5B671F1A" w14:textId="77777777" w:rsidR="002B3D86" w:rsidRDefault="00000000">
      <w:pPr>
        <w:spacing w:line="240" w:lineRule="auto"/>
        <w:ind w:firstLine="560"/>
        <w:rPr>
          <w:szCs w:val="28"/>
        </w:rPr>
      </w:pPr>
      <w:r>
        <w:rPr>
          <w:rFonts w:hint="eastAsia"/>
          <w:szCs w:val="28"/>
        </w:rPr>
        <w:t>本标准设置了“污泥中重金属物质检测频次”指标，以检测频次作为指标分级标准。</w:t>
      </w:r>
    </w:p>
    <w:p w14:paraId="1E211F82" w14:textId="77777777" w:rsidR="002B3D86" w:rsidRDefault="00000000">
      <w:pPr>
        <w:pStyle w:val="afffb"/>
        <w:numPr>
          <w:ilvl w:val="0"/>
          <w:numId w:val="32"/>
        </w:numPr>
        <w:spacing w:line="240" w:lineRule="auto"/>
        <w:ind w:firstLine="560"/>
        <w:rPr>
          <w:szCs w:val="28"/>
        </w:rPr>
      </w:pPr>
      <w:r>
        <w:rPr>
          <w:rFonts w:hint="eastAsia"/>
          <w:szCs w:val="28"/>
        </w:rPr>
        <w:t>主要生产单元低碳节能效率</w:t>
      </w:r>
    </w:p>
    <w:p w14:paraId="77C289C0" w14:textId="77777777" w:rsidR="002B3D86" w:rsidRDefault="00000000">
      <w:pPr>
        <w:spacing w:line="240" w:lineRule="auto"/>
        <w:ind w:firstLine="560"/>
        <w:rPr>
          <w:szCs w:val="28"/>
        </w:rPr>
      </w:pPr>
      <w:r>
        <w:rPr>
          <w:rFonts w:hint="eastAsia"/>
          <w:szCs w:val="28"/>
        </w:rPr>
        <w:t>城镇污水处理厂生产过程中产生的能源和药剂消耗是污水处理过程中碳排放的主要来源。本标准鼓励城镇污水处理厂对主要生产单元采用优化的管控手段，以减少能源和药剂的消耗，并进一步减少因碳排放引起的生态环境损害。</w:t>
      </w:r>
    </w:p>
    <w:p w14:paraId="7D2B8E8C" w14:textId="77777777" w:rsidR="002B3D86" w:rsidRDefault="00000000">
      <w:pPr>
        <w:spacing w:line="240" w:lineRule="auto"/>
        <w:ind w:firstLine="560"/>
        <w:rPr>
          <w:szCs w:val="28"/>
        </w:rPr>
      </w:pPr>
      <w:r>
        <w:rPr>
          <w:rFonts w:hint="eastAsia"/>
          <w:szCs w:val="28"/>
        </w:rPr>
        <w:t>本标准设置了“主要生产单元低碳节能效率”指标，以主要工艺</w:t>
      </w:r>
      <w:r>
        <w:rPr>
          <w:rFonts w:hint="eastAsia"/>
          <w:szCs w:val="28"/>
        </w:rPr>
        <w:lastRenderedPageBreak/>
        <w:t>单元的能耗水平和药</w:t>
      </w:r>
      <w:proofErr w:type="gramStart"/>
      <w:r>
        <w:rPr>
          <w:rFonts w:hint="eastAsia"/>
          <w:szCs w:val="28"/>
        </w:rPr>
        <w:t>耗水平</w:t>
      </w:r>
      <w:proofErr w:type="gramEnd"/>
      <w:r>
        <w:rPr>
          <w:rFonts w:hint="eastAsia"/>
          <w:szCs w:val="28"/>
        </w:rPr>
        <w:t>优于设计初始值的百分比作为指标分级标准。</w:t>
      </w:r>
    </w:p>
    <w:p w14:paraId="0B087E2F" w14:textId="77777777" w:rsidR="002B3D86" w:rsidRDefault="00000000">
      <w:pPr>
        <w:pStyle w:val="afffb"/>
        <w:numPr>
          <w:ilvl w:val="0"/>
          <w:numId w:val="32"/>
        </w:numPr>
        <w:spacing w:line="240" w:lineRule="auto"/>
        <w:ind w:firstLine="560"/>
        <w:rPr>
          <w:szCs w:val="28"/>
        </w:rPr>
      </w:pPr>
      <w:r>
        <w:rPr>
          <w:rFonts w:hint="eastAsia"/>
          <w:szCs w:val="28"/>
        </w:rPr>
        <w:t>污泥资源化处理减量率</w:t>
      </w:r>
    </w:p>
    <w:p w14:paraId="5FDD8526" w14:textId="77777777" w:rsidR="002B3D86" w:rsidRDefault="00000000">
      <w:pPr>
        <w:spacing w:line="240" w:lineRule="auto"/>
        <w:ind w:firstLine="560"/>
        <w:rPr>
          <w:szCs w:val="28"/>
        </w:rPr>
      </w:pPr>
      <w:r>
        <w:rPr>
          <w:rFonts w:hint="eastAsia"/>
          <w:szCs w:val="28"/>
        </w:rPr>
        <w:t>为保护生态环境，要求城镇污水处理厂污泥处理处置实现无害化、减量化、资源化三大目标。因而本标准要求城镇污水处理厂所产污泥无害化处置率应达到</w:t>
      </w:r>
      <w:r>
        <w:rPr>
          <w:rFonts w:hint="eastAsia"/>
          <w:szCs w:val="28"/>
        </w:rPr>
        <w:t>100%</w:t>
      </w:r>
      <w:r>
        <w:rPr>
          <w:rFonts w:hint="eastAsia"/>
          <w:szCs w:val="28"/>
        </w:rPr>
        <w:t>，同时应开展污泥减量化和资源化研究，并采取相应措施</w:t>
      </w:r>
      <w:proofErr w:type="gramStart"/>
      <w:r>
        <w:rPr>
          <w:rFonts w:hint="eastAsia"/>
          <w:szCs w:val="28"/>
        </w:rPr>
        <w:t>实现绝干污泥</w:t>
      </w:r>
      <w:proofErr w:type="gramEnd"/>
      <w:r>
        <w:rPr>
          <w:rFonts w:hint="eastAsia"/>
          <w:szCs w:val="28"/>
        </w:rPr>
        <w:t>减量和出厂污泥资源化利用，以减轻对城市生态环境的压力。</w:t>
      </w:r>
    </w:p>
    <w:p w14:paraId="5049E5DC" w14:textId="77777777" w:rsidR="002B3D86" w:rsidRDefault="00000000">
      <w:pPr>
        <w:spacing w:line="240" w:lineRule="auto"/>
        <w:ind w:firstLine="560"/>
        <w:rPr>
          <w:szCs w:val="28"/>
        </w:rPr>
      </w:pPr>
      <w:r>
        <w:rPr>
          <w:rFonts w:hint="eastAsia"/>
          <w:szCs w:val="28"/>
        </w:rPr>
        <w:t>本标准设置了“污泥资源化处理减量率”指标，以</w:t>
      </w:r>
      <w:proofErr w:type="gramStart"/>
      <w:r>
        <w:rPr>
          <w:rFonts w:hint="eastAsia"/>
          <w:szCs w:val="28"/>
        </w:rPr>
        <w:t>全厂绝干污泥</w:t>
      </w:r>
      <w:proofErr w:type="gramEnd"/>
      <w:r>
        <w:rPr>
          <w:rFonts w:hint="eastAsia"/>
          <w:szCs w:val="28"/>
        </w:rPr>
        <w:t>减量比例和出厂污泥资源化利用率作为指标分级标准。</w:t>
      </w:r>
    </w:p>
    <w:p w14:paraId="3E0407B5" w14:textId="77777777" w:rsidR="002B3D86" w:rsidRDefault="00000000">
      <w:pPr>
        <w:pStyle w:val="afffb"/>
        <w:numPr>
          <w:ilvl w:val="0"/>
          <w:numId w:val="32"/>
        </w:numPr>
        <w:spacing w:line="240" w:lineRule="auto"/>
        <w:ind w:firstLine="560"/>
        <w:rPr>
          <w:szCs w:val="28"/>
        </w:rPr>
      </w:pPr>
      <w:r>
        <w:rPr>
          <w:rFonts w:hint="eastAsia"/>
          <w:szCs w:val="28"/>
        </w:rPr>
        <w:t>再生水利用率</w:t>
      </w:r>
    </w:p>
    <w:p w14:paraId="3BA87BFA" w14:textId="77777777" w:rsidR="002B3D86" w:rsidRDefault="00000000">
      <w:pPr>
        <w:spacing w:line="240" w:lineRule="auto"/>
        <w:ind w:firstLine="560"/>
        <w:rPr>
          <w:szCs w:val="28"/>
        </w:rPr>
      </w:pPr>
      <w:r>
        <w:rPr>
          <w:szCs w:val="28"/>
        </w:rPr>
        <w:t>与雨水和海水相比，污水水量稳定、水质可控、就地可取，已成为国际公认的</w:t>
      </w:r>
      <w:r>
        <w:rPr>
          <w:szCs w:val="28"/>
        </w:rPr>
        <w:t>“</w:t>
      </w:r>
      <w:r>
        <w:rPr>
          <w:szCs w:val="28"/>
        </w:rPr>
        <w:t>城镇第二水源</w:t>
      </w:r>
      <w:r>
        <w:rPr>
          <w:szCs w:val="28"/>
        </w:rPr>
        <w:t>”</w:t>
      </w:r>
      <w:r>
        <w:rPr>
          <w:szCs w:val="28"/>
        </w:rPr>
        <w:t>，其再生利用技术和经济可行</w:t>
      </w:r>
      <w:r>
        <w:rPr>
          <w:rFonts w:hint="eastAsia"/>
          <w:szCs w:val="28"/>
        </w:rPr>
        <w:t>，</w:t>
      </w:r>
      <w:r>
        <w:rPr>
          <w:szCs w:val="28"/>
        </w:rPr>
        <w:t>是解决缺水和水污染问题的双赢途径。</w:t>
      </w:r>
      <w:r>
        <w:rPr>
          <w:rFonts w:hint="eastAsia"/>
          <w:szCs w:val="28"/>
        </w:rPr>
        <w:t>本标准鼓励城镇污水处理厂将在再生水用于农、林、牧、渔业用水，城镇杂用水，工业用水，景观环境用水，补充水源水等，以</w:t>
      </w:r>
      <w:proofErr w:type="gramStart"/>
      <w:r>
        <w:rPr>
          <w:rFonts w:hint="eastAsia"/>
          <w:szCs w:val="28"/>
        </w:rPr>
        <w:t>保障水</w:t>
      </w:r>
      <w:proofErr w:type="gramEnd"/>
      <w:r>
        <w:rPr>
          <w:rFonts w:hint="eastAsia"/>
          <w:szCs w:val="28"/>
        </w:rPr>
        <w:t>生态可持续发展。</w:t>
      </w:r>
    </w:p>
    <w:p w14:paraId="49A8FBC3" w14:textId="77777777" w:rsidR="002B3D86" w:rsidRDefault="00000000">
      <w:pPr>
        <w:spacing w:line="240" w:lineRule="auto"/>
        <w:ind w:firstLine="560"/>
        <w:rPr>
          <w:szCs w:val="28"/>
        </w:rPr>
      </w:pPr>
      <w:r>
        <w:rPr>
          <w:rFonts w:hint="eastAsia"/>
          <w:szCs w:val="28"/>
        </w:rPr>
        <w:t>本标准设置了“污再生水利用率”指标，此指标源于《城镇污水处理厂低碳运营服务“排行榜”评价要求》（</w:t>
      </w:r>
      <w:r>
        <w:rPr>
          <w:rFonts w:hint="eastAsia"/>
          <w:szCs w:val="28"/>
        </w:rPr>
        <w:t>T/CSTE 0290.3</w:t>
      </w:r>
      <w:r>
        <w:rPr>
          <w:rFonts w:hint="eastAsia"/>
          <w:szCs w:val="28"/>
        </w:rPr>
        <w:t>—</w:t>
      </w:r>
      <w:r>
        <w:rPr>
          <w:rFonts w:hint="eastAsia"/>
          <w:szCs w:val="28"/>
        </w:rPr>
        <w:t>2022</w:t>
      </w:r>
      <w:r>
        <w:rPr>
          <w:rFonts w:hint="eastAsia"/>
          <w:szCs w:val="28"/>
        </w:rPr>
        <w:t>），以城镇污水处理</w:t>
      </w:r>
      <w:proofErr w:type="gramStart"/>
      <w:r>
        <w:rPr>
          <w:rFonts w:hint="eastAsia"/>
          <w:szCs w:val="28"/>
        </w:rPr>
        <w:t>厂评价</w:t>
      </w:r>
      <w:proofErr w:type="gramEnd"/>
      <w:r>
        <w:rPr>
          <w:rFonts w:hint="eastAsia"/>
          <w:szCs w:val="28"/>
        </w:rPr>
        <w:t>周期内再生水利用量与污水排放量的百分比作为指标分级标准。</w:t>
      </w:r>
    </w:p>
    <w:p w14:paraId="72CF4ECA" w14:textId="77777777" w:rsidR="002B3D86" w:rsidRDefault="00000000">
      <w:pPr>
        <w:pStyle w:val="afffb"/>
        <w:numPr>
          <w:ilvl w:val="0"/>
          <w:numId w:val="32"/>
        </w:numPr>
        <w:spacing w:line="240" w:lineRule="auto"/>
        <w:ind w:firstLine="560"/>
        <w:rPr>
          <w:szCs w:val="28"/>
        </w:rPr>
      </w:pPr>
      <w:r>
        <w:rPr>
          <w:rFonts w:hint="eastAsia"/>
          <w:szCs w:val="28"/>
        </w:rPr>
        <w:t>厂区能源自给率</w:t>
      </w:r>
    </w:p>
    <w:p w14:paraId="160E8B41" w14:textId="77777777" w:rsidR="002B3D86" w:rsidRDefault="00000000">
      <w:pPr>
        <w:spacing w:line="240" w:lineRule="auto"/>
        <w:ind w:firstLine="560"/>
        <w:rPr>
          <w:szCs w:val="28"/>
        </w:rPr>
      </w:pPr>
      <w:r>
        <w:rPr>
          <w:rFonts w:hint="eastAsia"/>
          <w:szCs w:val="28"/>
        </w:rPr>
        <w:lastRenderedPageBreak/>
        <w:t>生产过程中产生的能源消耗是污水处理过程中碳排放的主要来源。为减少城镇</w:t>
      </w:r>
      <w:proofErr w:type="gramStart"/>
      <w:r>
        <w:rPr>
          <w:rFonts w:hint="eastAsia"/>
          <w:szCs w:val="28"/>
        </w:rPr>
        <w:t>污水处理厂碳排放量</w:t>
      </w:r>
      <w:proofErr w:type="gramEnd"/>
      <w:r>
        <w:rPr>
          <w:rFonts w:hint="eastAsia"/>
          <w:szCs w:val="28"/>
        </w:rPr>
        <w:t>，保护生态环境，本标准鼓励城镇污水处理厂通过污泥资源化利用、太阳能光伏发电、水源热泵等多种途径实现能源自给。</w:t>
      </w:r>
    </w:p>
    <w:p w14:paraId="4700F76F" w14:textId="77777777" w:rsidR="002B3D86" w:rsidRDefault="00000000">
      <w:pPr>
        <w:spacing w:line="240" w:lineRule="auto"/>
        <w:ind w:firstLine="560"/>
        <w:rPr>
          <w:szCs w:val="28"/>
        </w:rPr>
      </w:pPr>
      <w:r>
        <w:rPr>
          <w:rFonts w:hint="eastAsia"/>
          <w:szCs w:val="28"/>
        </w:rPr>
        <w:t>本标准设置了“污再生水利用率”指标，此指标源于《城镇污水处理厂低碳运营服务“排行榜”评价要求》（</w:t>
      </w:r>
      <w:r>
        <w:rPr>
          <w:rFonts w:hint="eastAsia"/>
          <w:szCs w:val="28"/>
        </w:rPr>
        <w:t>T/CSTE 0290.3</w:t>
      </w:r>
      <w:r>
        <w:rPr>
          <w:rFonts w:hint="eastAsia"/>
          <w:szCs w:val="28"/>
        </w:rPr>
        <w:t>—</w:t>
      </w:r>
      <w:r>
        <w:rPr>
          <w:rFonts w:hint="eastAsia"/>
          <w:szCs w:val="28"/>
        </w:rPr>
        <w:t>2022</w:t>
      </w:r>
      <w:r>
        <w:rPr>
          <w:rFonts w:hint="eastAsia"/>
          <w:szCs w:val="28"/>
        </w:rPr>
        <w:t>），以厂区内回收或产生一种或多种能源的总量占城镇污水处理厂全部能源消耗量的百分比作为指标分级标准。</w:t>
      </w:r>
    </w:p>
    <w:p w14:paraId="0B21275B" w14:textId="77777777" w:rsidR="002B3D86" w:rsidRDefault="00000000">
      <w:pPr>
        <w:pStyle w:val="afffb"/>
        <w:numPr>
          <w:ilvl w:val="0"/>
          <w:numId w:val="32"/>
        </w:numPr>
        <w:spacing w:line="240" w:lineRule="auto"/>
        <w:ind w:firstLine="560"/>
        <w:rPr>
          <w:szCs w:val="28"/>
        </w:rPr>
      </w:pPr>
      <w:r>
        <w:rPr>
          <w:rFonts w:hint="eastAsia"/>
          <w:szCs w:val="28"/>
        </w:rPr>
        <w:t>建设及改造合理性</w:t>
      </w:r>
    </w:p>
    <w:p w14:paraId="11EF9338" w14:textId="77777777" w:rsidR="002B3D86" w:rsidRDefault="00000000">
      <w:pPr>
        <w:spacing w:line="240" w:lineRule="auto"/>
        <w:ind w:firstLine="560"/>
        <w:rPr>
          <w:szCs w:val="28"/>
        </w:rPr>
      </w:pPr>
      <w:r>
        <w:rPr>
          <w:rFonts w:hint="eastAsia"/>
          <w:szCs w:val="28"/>
        </w:rPr>
        <w:t>城镇污水处理厂建设及改造情况是开展生态</w:t>
      </w:r>
      <w:proofErr w:type="gramStart"/>
      <w:r>
        <w:rPr>
          <w:rFonts w:hint="eastAsia"/>
          <w:szCs w:val="28"/>
        </w:rPr>
        <w:t>友好服务</w:t>
      </w:r>
      <w:proofErr w:type="gramEnd"/>
      <w:r>
        <w:rPr>
          <w:rFonts w:hint="eastAsia"/>
          <w:szCs w:val="28"/>
        </w:rPr>
        <w:t>的基础，也决定了可供提升的空间。本标准鼓励城镇污水处理厂在设计过程中注重规划和选址合理性、工艺设计合理性、总体布置合理性和采用新型更优的工艺或设备，鼓励污水厂在改造过程中采用新型更优的工艺或设备或直接对原设计工艺进行优化改造。</w:t>
      </w:r>
    </w:p>
    <w:p w14:paraId="2EEF97EC" w14:textId="77777777" w:rsidR="002B3D86" w:rsidRDefault="00000000">
      <w:pPr>
        <w:spacing w:line="240" w:lineRule="auto"/>
        <w:ind w:firstLine="560"/>
        <w:rPr>
          <w:szCs w:val="28"/>
        </w:rPr>
      </w:pPr>
      <w:r>
        <w:rPr>
          <w:rFonts w:hint="eastAsia"/>
          <w:szCs w:val="28"/>
        </w:rPr>
        <w:t>本标准设置了“建设及改造合理性”指标，以实现建设或改造合理性目标的数量作为指标分级标准。</w:t>
      </w:r>
    </w:p>
    <w:p w14:paraId="38A404A3" w14:textId="77777777" w:rsidR="002B3D86" w:rsidRDefault="00000000">
      <w:pPr>
        <w:pStyle w:val="afffb"/>
        <w:numPr>
          <w:ilvl w:val="0"/>
          <w:numId w:val="32"/>
        </w:numPr>
        <w:spacing w:line="240" w:lineRule="auto"/>
        <w:ind w:firstLine="560"/>
        <w:rPr>
          <w:szCs w:val="28"/>
        </w:rPr>
      </w:pPr>
      <w:r>
        <w:rPr>
          <w:rFonts w:hint="eastAsia"/>
          <w:szCs w:val="28"/>
        </w:rPr>
        <w:t>配套生态系统建设项目</w:t>
      </w:r>
    </w:p>
    <w:p w14:paraId="0752BB22" w14:textId="77777777" w:rsidR="002B3D86" w:rsidRDefault="00000000">
      <w:pPr>
        <w:spacing w:line="240" w:lineRule="auto"/>
        <w:ind w:firstLine="560"/>
        <w:rPr>
          <w:szCs w:val="28"/>
        </w:rPr>
      </w:pPr>
      <w:r>
        <w:rPr>
          <w:rFonts w:hint="eastAsia"/>
          <w:szCs w:val="28"/>
        </w:rPr>
        <w:t>本标准鼓励城镇污水处理厂通过建设配套生态湿地、开展厂区绿化建设、合理运行</w:t>
      </w:r>
      <w:proofErr w:type="gramStart"/>
      <w:r>
        <w:rPr>
          <w:rFonts w:hint="eastAsia"/>
          <w:szCs w:val="28"/>
        </w:rPr>
        <w:t>维护厂</w:t>
      </w:r>
      <w:proofErr w:type="gramEnd"/>
      <w:r>
        <w:rPr>
          <w:rFonts w:hint="eastAsia"/>
          <w:szCs w:val="28"/>
        </w:rPr>
        <w:t>内环境等多种路径直接参与生态系统建设。</w:t>
      </w:r>
    </w:p>
    <w:p w14:paraId="0BE1B9A2" w14:textId="77777777" w:rsidR="002B3D86" w:rsidRDefault="00000000">
      <w:pPr>
        <w:spacing w:line="240" w:lineRule="auto"/>
        <w:ind w:firstLine="560"/>
        <w:rPr>
          <w:szCs w:val="28"/>
        </w:rPr>
      </w:pPr>
      <w:r>
        <w:rPr>
          <w:rFonts w:hint="eastAsia"/>
          <w:szCs w:val="28"/>
        </w:rPr>
        <w:t>本标准设置了“配套生态系统建设项目”指标，以配套生态系统建设项目的数量作为指标分级标准。</w:t>
      </w:r>
    </w:p>
    <w:p w14:paraId="6D9B2AC1" w14:textId="77777777" w:rsidR="002B3D86" w:rsidRDefault="00000000">
      <w:pPr>
        <w:pStyle w:val="afffb"/>
        <w:numPr>
          <w:ilvl w:val="0"/>
          <w:numId w:val="32"/>
        </w:numPr>
        <w:spacing w:line="240" w:lineRule="auto"/>
        <w:ind w:firstLine="560"/>
        <w:rPr>
          <w:szCs w:val="28"/>
        </w:rPr>
      </w:pPr>
      <w:r>
        <w:rPr>
          <w:rFonts w:hint="eastAsia"/>
          <w:szCs w:val="28"/>
        </w:rPr>
        <w:lastRenderedPageBreak/>
        <w:t>土地资源二次利用率</w:t>
      </w:r>
    </w:p>
    <w:p w14:paraId="74C42313" w14:textId="77777777" w:rsidR="002B3D86" w:rsidRDefault="00000000">
      <w:pPr>
        <w:spacing w:line="240" w:lineRule="auto"/>
        <w:ind w:firstLine="560"/>
        <w:rPr>
          <w:szCs w:val="28"/>
        </w:rPr>
      </w:pPr>
      <w:r>
        <w:rPr>
          <w:rFonts w:hint="eastAsia"/>
          <w:szCs w:val="28"/>
        </w:rPr>
        <w:t>全厂采用地下或半地下等模式建设的城镇污水处理厂，通过对所用地进行二次开发，可实现空间的集约化高效利用，进而为生态环境改善提供空间。</w:t>
      </w:r>
    </w:p>
    <w:p w14:paraId="23827E93" w14:textId="77777777" w:rsidR="002B3D86" w:rsidRDefault="00000000">
      <w:pPr>
        <w:spacing w:line="240" w:lineRule="auto"/>
        <w:ind w:firstLine="560"/>
        <w:rPr>
          <w:szCs w:val="28"/>
        </w:rPr>
      </w:pPr>
      <w:r>
        <w:rPr>
          <w:rFonts w:hint="eastAsia"/>
          <w:szCs w:val="28"/>
        </w:rPr>
        <w:t>本标准设置了“土地资源二次利用率”指标，以其所用地进行二次开发的面积所占百分比作为指标分级标准。</w:t>
      </w:r>
    </w:p>
    <w:p w14:paraId="603E8BD1" w14:textId="77777777" w:rsidR="002B3D86" w:rsidRDefault="00000000">
      <w:pPr>
        <w:pStyle w:val="afffb"/>
        <w:numPr>
          <w:ilvl w:val="0"/>
          <w:numId w:val="32"/>
        </w:numPr>
        <w:spacing w:line="240" w:lineRule="auto"/>
        <w:ind w:firstLine="560"/>
        <w:rPr>
          <w:szCs w:val="28"/>
        </w:rPr>
      </w:pPr>
      <w:r>
        <w:rPr>
          <w:rFonts w:hint="eastAsia"/>
          <w:szCs w:val="28"/>
        </w:rPr>
        <w:t>降噪效果评价</w:t>
      </w:r>
    </w:p>
    <w:p w14:paraId="5A86B687" w14:textId="77777777" w:rsidR="002B3D86" w:rsidRDefault="00000000">
      <w:pPr>
        <w:spacing w:line="240" w:lineRule="auto"/>
        <w:ind w:firstLine="560"/>
        <w:rPr>
          <w:szCs w:val="28"/>
        </w:rPr>
      </w:pPr>
      <w:r>
        <w:rPr>
          <w:rFonts w:hint="eastAsia"/>
          <w:szCs w:val="28"/>
        </w:rPr>
        <w:t>声环境是生态环境的重要组成部分，良好的声环境有利于降低城镇污水处理厂生产过程对生态环境的影响，提高周边居民的幸福感。本标准鼓励城镇污水处理厂通过技术和管理相结合的综合措施，以降低厂界噪声。</w:t>
      </w:r>
    </w:p>
    <w:p w14:paraId="7D153E91" w14:textId="77777777" w:rsidR="002B3D86" w:rsidRDefault="00000000">
      <w:pPr>
        <w:spacing w:line="240" w:lineRule="auto"/>
        <w:ind w:firstLine="560"/>
        <w:rPr>
          <w:szCs w:val="28"/>
        </w:rPr>
      </w:pPr>
      <w:r>
        <w:rPr>
          <w:rFonts w:hint="eastAsia"/>
          <w:szCs w:val="28"/>
        </w:rPr>
        <w:t>本标准设置了“降噪效果评价”指标，</w:t>
      </w:r>
      <w:proofErr w:type="gramStart"/>
      <w:r>
        <w:rPr>
          <w:rFonts w:hint="eastAsia"/>
          <w:szCs w:val="28"/>
        </w:rPr>
        <w:t>以界噪音</w:t>
      </w:r>
      <w:proofErr w:type="gramEnd"/>
      <w:r>
        <w:rPr>
          <w:rFonts w:hint="eastAsia"/>
          <w:szCs w:val="28"/>
        </w:rPr>
        <w:t>监测值低于污水</w:t>
      </w:r>
      <w:proofErr w:type="gramStart"/>
      <w:r>
        <w:rPr>
          <w:rFonts w:hint="eastAsia"/>
          <w:szCs w:val="28"/>
        </w:rPr>
        <w:t>厂环评报告</w:t>
      </w:r>
      <w:proofErr w:type="gramEnd"/>
      <w:r>
        <w:rPr>
          <w:rFonts w:hint="eastAsia"/>
          <w:szCs w:val="28"/>
        </w:rPr>
        <w:t>中执行的噪音要求的百分比作为指标分级标准。</w:t>
      </w:r>
    </w:p>
    <w:p w14:paraId="330E459A" w14:textId="77777777" w:rsidR="002B3D86" w:rsidRDefault="00000000">
      <w:pPr>
        <w:pStyle w:val="afffb"/>
        <w:numPr>
          <w:ilvl w:val="0"/>
          <w:numId w:val="32"/>
        </w:numPr>
        <w:spacing w:line="240" w:lineRule="auto"/>
        <w:ind w:firstLine="560"/>
        <w:rPr>
          <w:szCs w:val="28"/>
        </w:rPr>
      </w:pPr>
      <w:r>
        <w:rPr>
          <w:rFonts w:hint="eastAsia"/>
          <w:szCs w:val="28"/>
        </w:rPr>
        <w:t>地下水质监测频次</w:t>
      </w:r>
    </w:p>
    <w:p w14:paraId="4590E16A" w14:textId="77777777" w:rsidR="002B3D86" w:rsidRDefault="00000000">
      <w:pPr>
        <w:spacing w:line="240" w:lineRule="auto"/>
        <w:ind w:firstLine="560"/>
        <w:rPr>
          <w:szCs w:val="28"/>
        </w:rPr>
      </w:pPr>
      <w:r>
        <w:rPr>
          <w:rFonts w:hint="eastAsia"/>
          <w:szCs w:val="28"/>
        </w:rPr>
        <w:t>由于城镇污水处理厂长期运行过程中，存在污水污泥处置不当而污染地下水的风险。因而要求城镇污水处理厂开展所辖区域地下水检测，检测内容包含出水主要各项水质指标。确保相应指标检测值在允许范围内，以保障地下水安全。</w:t>
      </w:r>
    </w:p>
    <w:p w14:paraId="62246963" w14:textId="77777777" w:rsidR="002B3D86" w:rsidRDefault="00000000">
      <w:pPr>
        <w:spacing w:line="240" w:lineRule="auto"/>
        <w:ind w:firstLine="560"/>
        <w:rPr>
          <w:szCs w:val="28"/>
        </w:rPr>
      </w:pPr>
      <w:r>
        <w:rPr>
          <w:rFonts w:hint="eastAsia"/>
          <w:szCs w:val="28"/>
        </w:rPr>
        <w:t>本标准设置了“地下水质监测频次”指标，此指标源于《</w:t>
      </w:r>
      <w:hyperlink r:id="rId17" w:tgtFrame="https://www.baidu.com/_blank" w:history="1">
        <w:r>
          <w:rPr>
            <w:szCs w:val="28"/>
          </w:rPr>
          <w:t>工业企业土壤和地下水自行监测技术指南</w:t>
        </w:r>
        <w:r>
          <w:rPr>
            <w:rFonts w:hint="eastAsia"/>
            <w:szCs w:val="28"/>
          </w:rPr>
          <w:t>（</w:t>
        </w:r>
        <w:r>
          <w:rPr>
            <w:szCs w:val="28"/>
          </w:rPr>
          <w:t>试行</w:t>
        </w:r>
        <w:r>
          <w:rPr>
            <w:rFonts w:hint="eastAsia"/>
            <w:szCs w:val="28"/>
          </w:rPr>
          <w:t>）》（</w:t>
        </w:r>
        <w:r>
          <w:rPr>
            <w:szCs w:val="28"/>
          </w:rPr>
          <w:t>HJ 1209</w:t>
        </w:r>
      </w:hyperlink>
      <w:r>
        <w:rPr>
          <w:rFonts w:hint="eastAsia"/>
          <w:szCs w:val="28"/>
        </w:rPr>
        <w:t>-2021</w:t>
      </w:r>
      <w:r>
        <w:rPr>
          <w:rFonts w:hint="eastAsia"/>
          <w:szCs w:val="28"/>
        </w:rPr>
        <w:t>），以监测频次作为指标分级标准。</w:t>
      </w:r>
    </w:p>
    <w:p w14:paraId="29EBD88D" w14:textId="77777777" w:rsidR="002B3D86" w:rsidRDefault="00000000">
      <w:pPr>
        <w:pStyle w:val="afffb"/>
        <w:spacing w:line="240" w:lineRule="auto"/>
        <w:ind w:firstLine="560"/>
        <w:rPr>
          <w:szCs w:val="28"/>
        </w:rPr>
      </w:pPr>
      <w:r>
        <w:rPr>
          <w:rFonts w:hint="eastAsia"/>
          <w:szCs w:val="28"/>
        </w:rPr>
        <w:lastRenderedPageBreak/>
        <w:t>（</w:t>
      </w:r>
      <w:r>
        <w:rPr>
          <w:rFonts w:hint="eastAsia"/>
          <w:szCs w:val="28"/>
        </w:rPr>
        <w:t>1</w:t>
      </w:r>
      <w:r>
        <w:rPr>
          <w:szCs w:val="28"/>
        </w:rPr>
        <w:t>8</w:t>
      </w:r>
      <w:r>
        <w:rPr>
          <w:rFonts w:hint="eastAsia"/>
          <w:szCs w:val="28"/>
        </w:rPr>
        <w:t>）运营效果评价</w:t>
      </w:r>
    </w:p>
    <w:p w14:paraId="57DF6E0A" w14:textId="77777777" w:rsidR="002B3D86" w:rsidRDefault="00000000">
      <w:pPr>
        <w:spacing w:line="240" w:lineRule="auto"/>
        <w:ind w:firstLine="560"/>
        <w:rPr>
          <w:szCs w:val="28"/>
        </w:rPr>
      </w:pPr>
      <w:r>
        <w:rPr>
          <w:rFonts w:hint="eastAsia"/>
          <w:szCs w:val="28"/>
        </w:rPr>
        <w:t>城镇污水处理厂开展生态</w:t>
      </w:r>
      <w:proofErr w:type="gramStart"/>
      <w:r>
        <w:rPr>
          <w:rFonts w:hint="eastAsia"/>
          <w:szCs w:val="28"/>
        </w:rPr>
        <w:t>友好服务</w:t>
      </w:r>
      <w:proofErr w:type="gramEnd"/>
      <w:r>
        <w:rPr>
          <w:rFonts w:hint="eastAsia"/>
          <w:szCs w:val="28"/>
        </w:rPr>
        <w:t>的最终目的是实现良好运营效果，包括：污染物达标排放；能源消耗、物料消耗低；技术先进，运行成本低；运行管理制度、安全制度健全；设施完好率高、利用率高等。</w:t>
      </w:r>
    </w:p>
    <w:p w14:paraId="318D6726" w14:textId="77777777" w:rsidR="002B3D86" w:rsidRDefault="00000000">
      <w:pPr>
        <w:spacing w:line="240" w:lineRule="auto"/>
        <w:ind w:firstLine="560"/>
        <w:rPr>
          <w:sz w:val="21"/>
          <w:szCs w:val="21"/>
        </w:rPr>
      </w:pPr>
      <w:r>
        <w:rPr>
          <w:rFonts w:hint="eastAsia"/>
          <w:szCs w:val="28"/>
        </w:rPr>
        <w:t>本标准设置了“运营效果评价”指标，评价方法见附录</w:t>
      </w:r>
      <w:r>
        <w:rPr>
          <w:rFonts w:hint="eastAsia"/>
          <w:szCs w:val="28"/>
        </w:rPr>
        <w:t>B</w:t>
      </w:r>
      <w:r>
        <w:rPr>
          <w:rFonts w:hint="eastAsia"/>
          <w:szCs w:val="28"/>
        </w:rPr>
        <w:t>。</w:t>
      </w:r>
    </w:p>
    <w:p w14:paraId="18BAFDC4" w14:textId="77777777" w:rsidR="002B3D86" w:rsidRDefault="00000000">
      <w:pPr>
        <w:pStyle w:val="3"/>
        <w:ind w:firstLine="643"/>
        <w:rPr>
          <w:rFonts w:eastAsia="宋体"/>
        </w:rPr>
      </w:pPr>
      <w:r>
        <w:rPr>
          <w:rFonts w:eastAsia="宋体"/>
        </w:rPr>
        <w:t>2.3.5</w:t>
      </w:r>
      <w:r>
        <w:rPr>
          <w:rFonts w:eastAsia="宋体" w:hint="eastAsia"/>
          <w:lang w:val="en-US"/>
        </w:rPr>
        <w:t>评价方法</w:t>
      </w:r>
      <w:r>
        <w:rPr>
          <w:rFonts w:eastAsia="宋体"/>
        </w:rPr>
        <w:t>及等级划分</w:t>
      </w:r>
    </w:p>
    <w:p w14:paraId="58A5FD53" w14:textId="77777777" w:rsidR="002B3D86" w:rsidRDefault="00000000">
      <w:pPr>
        <w:pStyle w:val="afffffb"/>
        <w:ind w:firstLine="560"/>
        <w:rPr>
          <w:rFonts w:ascii="Times New Roman" w:eastAsia="仿宋_GB2312"/>
          <w:kern w:val="2"/>
          <w:sz w:val="28"/>
          <w:szCs w:val="28"/>
        </w:rPr>
      </w:pPr>
      <w:bookmarkStart w:id="21" w:name="_Hlk114649849"/>
      <w:r>
        <w:rPr>
          <w:rFonts w:ascii="Times New Roman" w:eastAsia="仿宋_GB2312" w:hint="eastAsia"/>
          <w:kern w:val="2"/>
          <w:sz w:val="28"/>
          <w:szCs w:val="28"/>
        </w:rPr>
        <w:t>城镇污水处理厂生态</w:t>
      </w:r>
      <w:proofErr w:type="gramStart"/>
      <w:r>
        <w:rPr>
          <w:rFonts w:ascii="Times New Roman" w:eastAsia="仿宋_GB2312" w:hint="eastAsia"/>
          <w:kern w:val="2"/>
          <w:sz w:val="28"/>
          <w:szCs w:val="28"/>
        </w:rPr>
        <w:t>友好服务</w:t>
      </w:r>
      <w:proofErr w:type="gramEnd"/>
      <w:r>
        <w:rPr>
          <w:rFonts w:ascii="Times New Roman" w:eastAsia="仿宋_GB2312" w:hint="eastAsia"/>
          <w:kern w:val="2"/>
          <w:sz w:val="28"/>
          <w:szCs w:val="28"/>
        </w:rPr>
        <w:t>“排行榜”的评价结果划分为</w:t>
      </w:r>
      <w:r>
        <w:rPr>
          <w:rFonts w:ascii="Times New Roman" w:eastAsia="仿宋_GB2312"/>
          <w:kern w:val="2"/>
          <w:sz w:val="28"/>
          <w:szCs w:val="28"/>
        </w:rPr>
        <w:t>5</w:t>
      </w:r>
      <w:r>
        <w:rPr>
          <w:rFonts w:ascii="Times New Roman" w:eastAsia="仿宋_GB2312" w:hint="eastAsia"/>
          <w:kern w:val="2"/>
          <w:sz w:val="28"/>
          <w:szCs w:val="28"/>
        </w:rPr>
        <w:t>星级、</w:t>
      </w:r>
      <w:r>
        <w:rPr>
          <w:rFonts w:ascii="Times New Roman" w:eastAsia="仿宋_GB2312"/>
          <w:kern w:val="2"/>
          <w:sz w:val="28"/>
          <w:szCs w:val="28"/>
        </w:rPr>
        <w:t>4</w:t>
      </w:r>
      <w:r>
        <w:rPr>
          <w:rFonts w:ascii="Times New Roman" w:eastAsia="仿宋_GB2312" w:hint="eastAsia"/>
          <w:kern w:val="2"/>
          <w:sz w:val="28"/>
          <w:szCs w:val="28"/>
        </w:rPr>
        <w:t>星级和</w:t>
      </w:r>
      <w:r>
        <w:rPr>
          <w:rFonts w:ascii="Times New Roman" w:eastAsia="仿宋_GB2312"/>
          <w:kern w:val="2"/>
          <w:sz w:val="28"/>
          <w:szCs w:val="28"/>
        </w:rPr>
        <w:t>3</w:t>
      </w:r>
      <w:r>
        <w:rPr>
          <w:rFonts w:ascii="Times New Roman" w:eastAsia="仿宋_GB2312" w:hint="eastAsia"/>
          <w:kern w:val="2"/>
          <w:sz w:val="28"/>
          <w:szCs w:val="28"/>
        </w:rPr>
        <w:t>星级，各等级所对应的划分依据见下表。达到</w:t>
      </w:r>
      <w:r>
        <w:rPr>
          <w:rFonts w:ascii="Times New Roman" w:eastAsia="仿宋_GB2312"/>
          <w:kern w:val="2"/>
          <w:sz w:val="28"/>
          <w:szCs w:val="28"/>
        </w:rPr>
        <w:t>3</w:t>
      </w:r>
      <w:r>
        <w:rPr>
          <w:rFonts w:ascii="Times New Roman" w:eastAsia="仿宋_GB2312" w:hint="eastAsia"/>
          <w:kern w:val="2"/>
          <w:sz w:val="28"/>
          <w:szCs w:val="28"/>
        </w:rPr>
        <w:t>星级要求及以上的企业标准并按照有关要求进行自我声明公开后均可进入城镇污水处理厂生态</w:t>
      </w:r>
      <w:proofErr w:type="gramStart"/>
      <w:r>
        <w:rPr>
          <w:rFonts w:ascii="Times New Roman" w:eastAsia="仿宋_GB2312" w:hint="eastAsia"/>
          <w:kern w:val="2"/>
          <w:sz w:val="28"/>
          <w:szCs w:val="28"/>
        </w:rPr>
        <w:t>友好服务</w:t>
      </w:r>
      <w:proofErr w:type="gramEnd"/>
      <w:r>
        <w:rPr>
          <w:rFonts w:ascii="Times New Roman" w:eastAsia="仿宋_GB2312" w:hint="eastAsia"/>
          <w:kern w:val="2"/>
          <w:sz w:val="28"/>
          <w:szCs w:val="28"/>
        </w:rPr>
        <w:t>的企业标准“排行榜”。</w:t>
      </w:r>
    </w:p>
    <w:p w14:paraId="72F45109" w14:textId="77777777" w:rsidR="002B3D86" w:rsidRDefault="00000000">
      <w:pPr>
        <w:pStyle w:val="affff1"/>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2</w:t>
      </w:r>
      <w:r>
        <w:rPr>
          <w:rFonts w:hint="eastAsia"/>
        </w:rPr>
        <w:fldChar w:fldCharType="end"/>
      </w:r>
      <w:r>
        <w:rPr>
          <w:rFonts w:hint="eastAsia"/>
        </w:rPr>
        <w:t xml:space="preserve"> “排行榜”评价要求及等级划分</w:t>
      </w:r>
    </w:p>
    <w:tbl>
      <w:tblPr>
        <w:tblW w:w="5000" w:type="pct"/>
        <w:jc w:val="center"/>
        <w:tblLook w:val="04A0" w:firstRow="1" w:lastRow="0" w:firstColumn="1" w:lastColumn="0" w:noHBand="0" w:noVBand="1"/>
      </w:tblPr>
      <w:tblGrid>
        <w:gridCol w:w="2423"/>
        <w:gridCol w:w="1715"/>
        <w:gridCol w:w="4138"/>
      </w:tblGrid>
      <w:tr w:rsidR="002B3D86" w14:paraId="76AF2BBD" w14:textId="77777777">
        <w:trPr>
          <w:trHeight w:val="498"/>
          <w:jc w:val="center"/>
        </w:trPr>
        <w:tc>
          <w:tcPr>
            <w:tcW w:w="1464" w:type="pct"/>
            <w:tcBorders>
              <w:top w:val="single" w:sz="12" w:space="0" w:color="000000"/>
              <w:left w:val="single" w:sz="12" w:space="0" w:color="000000"/>
              <w:bottom w:val="single" w:sz="12" w:space="0" w:color="000000"/>
              <w:right w:val="single" w:sz="4" w:space="0" w:color="000000"/>
            </w:tcBorders>
            <w:shd w:val="clear" w:color="auto" w:fill="auto"/>
            <w:vAlign w:val="center"/>
          </w:tcPr>
          <w:p w14:paraId="21D5B816" w14:textId="77777777" w:rsidR="002B3D86" w:rsidRDefault="00000000">
            <w:pPr>
              <w:spacing w:line="259" w:lineRule="auto"/>
              <w:ind w:firstLineChars="0" w:firstLine="0"/>
              <w:jc w:val="center"/>
              <w:rPr>
                <w:sz w:val="21"/>
                <w:szCs w:val="21"/>
              </w:rPr>
            </w:pPr>
            <w:r>
              <w:rPr>
                <w:sz w:val="21"/>
                <w:szCs w:val="21"/>
              </w:rPr>
              <w:t>评价等级</w:t>
            </w:r>
          </w:p>
        </w:tc>
        <w:tc>
          <w:tcPr>
            <w:tcW w:w="3536" w:type="pct"/>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14:paraId="1F03FA89" w14:textId="77777777" w:rsidR="002B3D86" w:rsidRDefault="00000000">
            <w:pPr>
              <w:spacing w:line="259" w:lineRule="auto"/>
              <w:ind w:firstLineChars="0" w:firstLine="0"/>
              <w:jc w:val="center"/>
              <w:rPr>
                <w:sz w:val="21"/>
                <w:szCs w:val="21"/>
              </w:rPr>
            </w:pPr>
            <w:r>
              <w:rPr>
                <w:sz w:val="21"/>
                <w:szCs w:val="21"/>
              </w:rPr>
              <w:t>满足条件</w:t>
            </w:r>
          </w:p>
        </w:tc>
      </w:tr>
      <w:tr w:rsidR="002B3D86" w14:paraId="1AEF4935" w14:textId="77777777">
        <w:trPr>
          <w:trHeight w:val="543"/>
          <w:jc w:val="center"/>
        </w:trPr>
        <w:tc>
          <w:tcPr>
            <w:tcW w:w="1464" w:type="pct"/>
            <w:tcBorders>
              <w:top w:val="single" w:sz="12" w:space="0" w:color="000000"/>
              <w:left w:val="single" w:sz="12" w:space="0" w:color="000000"/>
              <w:bottom w:val="single" w:sz="4" w:space="0" w:color="000000"/>
              <w:right w:val="single" w:sz="4" w:space="0" w:color="000000"/>
            </w:tcBorders>
            <w:shd w:val="clear" w:color="auto" w:fill="auto"/>
            <w:vAlign w:val="center"/>
          </w:tcPr>
          <w:p w14:paraId="392DE6EC" w14:textId="77777777" w:rsidR="002B3D86" w:rsidRDefault="00000000">
            <w:pPr>
              <w:spacing w:line="259" w:lineRule="auto"/>
              <w:ind w:firstLineChars="0" w:firstLine="0"/>
              <w:jc w:val="center"/>
              <w:rPr>
                <w:sz w:val="21"/>
                <w:szCs w:val="21"/>
              </w:rPr>
            </w:pPr>
            <w:r>
              <w:rPr>
                <w:sz w:val="21"/>
                <w:szCs w:val="21"/>
              </w:rPr>
              <w:t>5</w:t>
            </w:r>
            <w:r>
              <w:rPr>
                <w:rFonts w:hint="eastAsia"/>
                <w:sz w:val="21"/>
                <w:szCs w:val="21"/>
              </w:rPr>
              <w:t>星级</w:t>
            </w:r>
            <w:r>
              <w:rPr>
                <w:sz w:val="21"/>
                <w:szCs w:val="21"/>
              </w:rPr>
              <w:t>应同时满足</w:t>
            </w:r>
          </w:p>
        </w:tc>
        <w:tc>
          <w:tcPr>
            <w:tcW w:w="1036" w:type="pct"/>
            <w:tcBorders>
              <w:top w:val="single" w:sz="12" w:space="0" w:color="000000"/>
              <w:left w:val="single" w:sz="4" w:space="0" w:color="000000"/>
              <w:bottom w:val="single" w:sz="4" w:space="0" w:color="000000"/>
              <w:right w:val="single" w:sz="4" w:space="0" w:color="000000"/>
            </w:tcBorders>
            <w:shd w:val="clear" w:color="auto" w:fill="auto"/>
            <w:vAlign w:val="center"/>
          </w:tcPr>
          <w:p w14:paraId="3100CFEA" w14:textId="77777777" w:rsidR="002B3D86" w:rsidRDefault="00000000">
            <w:pPr>
              <w:spacing w:line="259" w:lineRule="auto"/>
              <w:ind w:firstLineChars="0" w:firstLine="0"/>
              <w:jc w:val="center"/>
              <w:rPr>
                <w:sz w:val="21"/>
                <w:szCs w:val="21"/>
              </w:rPr>
            </w:pPr>
            <w:r>
              <w:rPr>
                <w:sz w:val="21"/>
                <w:szCs w:val="21"/>
              </w:rPr>
              <w:t>基本要求</w:t>
            </w:r>
          </w:p>
        </w:tc>
        <w:tc>
          <w:tcPr>
            <w:tcW w:w="2500" w:type="pct"/>
            <w:tcBorders>
              <w:top w:val="single" w:sz="12" w:space="0" w:color="000000"/>
              <w:left w:val="single" w:sz="4" w:space="0" w:color="000000"/>
              <w:bottom w:val="single" w:sz="4" w:space="0" w:color="000000"/>
              <w:right w:val="single" w:sz="12" w:space="0" w:color="000000"/>
            </w:tcBorders>
            <w:shd w:val="clear" w:color="auto" w:fill="auto"/>
            <w:vAlign w:val="center"/>
          </w:tcPr>
          <w:p w14:paraId="0735183B" w14:textId="77777777" w:rsidR="002B3D86" w:rsidRDefault="00000000">
            <w:pPr>
              <w:spacing w:line="259" w:lineRule="auto"/>
              <w:ind w:firstLineChars="0" w:firstLine="0"/>
              <w:jc w:val="center"/>
              <w:rPr>
                <w:sz w:val="21"/>
                <w:szCs w:val="21"/>
              </w:rPr>
            </w:pPr>
            <w:r>
              <w:rPr>
                <w:rFonts w:hint="eastAsia"/>
                <w:sz w:val="21"/>
                <w:szCs w:val="21"/>
              </w:rPr>
              <w:t>评价要求全部指标达到先进水平</w:t>
            </w:r>
          </w:p>
        </w:tc>
      </w:tr>
      <w:tr w:rsidR="002B3D86" w14:paraId="37FC58EB" w14:textId="77777777">
        <w:trPr>
          <w:trHeight w:val="557"/>
          <w:jc w:val="center"/>
        </w:trPr>
        <w:tc>
          <w:tcPr>
            <w:tcW w:w="1464"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8D82B73" w14:textId="77777777" w:rsidR="002B3D86" w:rsidRDefault="00000000">
            <w:pPr>
              <w:spacing w:line="259" w:lineRule="auto"/>
              <w:ind w:firstLineChars="0" w:firstLine="0"/>
              <w:jc w:val="center"/>
              <w:rPr>
                <w:sz w:val="21"/>
                <w:szCs w:val="21"/>
              </w:rPr>
            </w:pPr>
            <w:r>
              <w:rPr>
                <w:sz w:val="21"/>
                <w:szCs w:val="21"/>
              </w:rPr>
              <w:t>4</w:t>
            </w:r>
            <w:r>
              <w:rPr>
                <w:rFonts w:hint="eastAsia"/>
                <w:sz w:val="21"/>
                <w:szCs w:val="21"/>
              </w:rPr>
              <w:t>星级</w:t>
            </w:r>
            <w:r>
              <w:rPr>
                <w:sz w:val="21"/>
                <w:szCs w:val="21"/>
              </w:rPr>
              <w:t>应同时满足</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7D9A1" w14:textId="77777777" w:rsidR="002B3D86" w:rsidRDefault="00000000">
            <w:pPr>
              <w:spacing w:line="259" w:lineRule="auto"/>
              <w:ind w:firstLineChars="0" w:firstLine="0"/>
              <w:jc w:val="center"/>
              <w:rPr>
                <w:sz w:val="21"/>
                <w:szCs w:val="21"/>
              </w:rPr>
            </w:pPr>
            <w:r>
              <w:rPr>
                <w:sz w:val="21"/>
                <w:szCs w:val="21"/>
              </w:rPr>
              <w:t>基本要求</w:t>
            </w:r>
          </w:p>
        </w:tc>
        <w:tc>
          <w:tcPr>
            <w:tcW w:w="2500" w:type="pct"/>
            <w:tcBorders>
              <w:top w:val="single" w:sz="4" w:space="0" w:color="000000"/>
              <w:left w:val="single" w:sz="4" w:space="0" w:color="000000"/>
              <w:bottom w:val="single" w:sz="4" w:space="0" w:color="000000"/>
              <w:right w:val="single" w:sz="12" w:space="0" w:color="000000"/>
            </w:tcBorders>
            <w:shd w:val="clear" w:color="auto" w:fill="auto"/>
            <w:vAlign w:val="center"/>
          </w:tcPr>
          <w:p w14:paraId="7034E32E" w14:textId="77777777" w:rsidR="002B3D86" w:rsidRDefault="00000000">
            <w:pPr>
              <w:spacing w:line="259" w:lineRule="auto"/>
              <w:ind w:firstLineChars="0" w:firstLine="0"/>
              <w:jc w:val="center"/>
              <w:rPr>
                <w:sz w:val="21"/>
                <w:szCs w:val="21"/>
              </w:rPr>
            </w:pPr>
            <w:r>
              <w:rPr>
                <w:rFonts w:hint="eastAsia"/>
                <w:sz w:val="21"/>
                <w:szCs w:val="21"/>
              </w:rPr>
              <w:t>评价要求全部指标达到平均水平</w:t>
            </w:r>
          </w:p>
        </w:tc>
      </w:tr>
      <w:tr w:rsidR="002B3D86" w14:paraId="3AC1282E" w14:textId="77777777">
        <w:trPr>
          <w:trHeight w:val="551"/>
          <w:jc w:val="center"/>
        </w:trPr>
        <w:tc>
          <w:tcPr>
            <w:tcW w:w="1464" w:type="pct"/>
            <w:tcBorders>
              <w:top w:val="single" w:sz="4" w:space="0" w:color="000000"/>
              <w:left w:val="single" w:sz="12" w:space="0" w:color="000000"/>
              <w:bottom w:val="single" w:sz="12" w:space="0" w:color="000000"/>
              <w:right w:val="single" w:sz="4" w:space="0" w:color="000000"/>
            </w:tcBorders>
            <w:shd w:val="clear" w:color="auto" w:fill="auto"/>
            <w:vAlign w:val="center"/>
          </w:tcPr>
          <w:p w14:paraId="66EBF6ED" w14:textId="77777777" w:rsidR="002B3D86" w:rsidRDefault="00000000">
            <w:pPr>
              <w:spacing w:line="259" w:lineRule="auto"/>
              <w:ind w:firstLineChars="0" w:firstLine="0"/>
              <w:jc w:val="center"/>
              <w:rPr>
                <w:sz w:val="21"/>
                <w:szCs w:val="21"/>
              </w:rPr>
            </w:pPr>
            <w:r>
              <w:rPr>
                <w:sz w:val="21"/>
                <w:szCs w:val="21"/>
              </w:rPr>
              <w:t>3</w:t>
            </w:r>
            <w:r>
              <w:rPr>
                <w:rFonts w:hint="eastAsia"/>
                <w:sz w:val="21"/>
                <w:szCs w:val="21"/>
              </w:rPr>
              <w:t>星级</w:t>
            </w:r>
            <w:r>
              <w:rPr>
                <w:sz w:val="21"/>
                <w:szCs w:val="21"/>
              </w:rPr>
              <w:t>应同时满足</w:t>
            </w:r>
          </w:p>
        </w:tc>
        <w:tc>
          <w:tcPr>
            <w:tcW w:w="1036"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056CCDD9" w14:textId="77777777" w:rsidR="002B3D86" w:rsidRDefault="00000000">
            <w:pPr>
              <w:spacing w:line="259" w:lineRule="auto"/>
              <w:ind w:firstLineChars="0" w:firstLine="0"/>
              <w:jc w:val="center"/>
              <w:rPr>
                <w:sz w:val="21"/>
                <w:szCs w:val="21"/>
              </w:rPr>
            </w:pPr>
            <w:r>
              <w:rPr>
                <w:sz w:val="21"/>
                <w:szCs w:val="21"/>
              </w:rPr>
              <w:t>基本要求</w:t>
            </w:r>
          </w:p>
        </w:tc>
        <w:tc>
          <w:tcPr>
            <w:tcW w:w="2500" w:type="pct"/>
            <w:tcBorders>
              <w:top w:val="single" w:sz="4" w:space="0" w:color="000000"/>
              <w:left w:val="single" w:sz="4" w:space="0" w:color="000000"/>
              <w:bottom w:val="single" w:sz="12" w:space="0" w:color="000000"/>
              <w:right w:val="single" w:sz="12" w:space="0" w:color="000000"/>
            </w:tcBorders>
            <w:shd w:val="clear" w:color="auto" w:fill="auto"/>
            <w:vAlign w:val="center"/>
          </w:tcPr>
          <w:p w14:paraId="3A21B8F3" w14:textId="77777777" w:rsidR="002B3D86" w:rsidRDefault="00000000">
            <w:pPr>
              <w:spacing w:line="259" w:lineRule="auto"/>
              <w:ind w:firstLineChars="0" w:firstLine="0"/>
              <w:jc w:val="center"/>
              <w:rPr>
                <w:sz w:val="21"/>
                <w:szCs w:val="21"/>
              </w:rPr>
            </w:pPr>
            <w:r>
              <w:rPr>
                <w:rFonts w:hint="eastAsia"/>
                <w:sz w:val="21"/>
                <w:szCs w:val="21"/>
              </w:rPr>
              <w:t>评价要求全部指标达到基准水平</w:t>
            </w:r>
          </w:p>
        </w:tc>
      </w:tr>
    </w:tbl>
    <w:p w14:paraId="1F2F47C0" w14:textId="77777777" w:rsidR="002B3D86" w:rsidRDefault="002B3D86">
      <w:pPr>
        <w:ind w:firstLine="420"/>
        <w:rPr>
          <w:sz w:val="21"/>
          <w:szCs w:val="21"/>
        </w:rPr>
        <w:sectPr w:rsidR="002B3D86">
          <w:footerReference w:type="default" r:id="rId18"/>
          <w:footerReference w:type="first" r:id="rId19"/>
          <w:pgSz w:w="11906" w:h="16838"/>
          <w:pgMar w:top="1440" w:right="1800" w:bottom="1440" w:left="1800" w:header="851" w:footer="992" w:gutter="0"/>
          <w:cols w:space="720"/>
          <w:docGrid w:type="lines" w:linePitch="312"/>
        </w:sectPr>
      </w:pPr>
    </w:p>
    <w:p w14:paraId="73E05ED3" w14:textId="77777777" w:rsidR="002B3D86" w:rsidRDefault="00000000">
      <w:pPr>
        <w:pStyle w:val="1"/>
      </w:pPr>
      <w:bookmarkStart w:id="22" w:name="_Toc108792968"/>
      <w:bookmarkEnd w:id="21"/>
      <w:r>
        <w:rPr>
          <w:rFonts w:hint="eastAsia"/>
        </w:rPr>
        <w:lastRenderedPageBreak/>
        <w:t>三</w:t>
      </w:r>
      <w:r>
        <w:t>、</w:t>
      </w:r>
      <w:bookmarkEnd w:id="22"/>
      <w:r>
        <w:rPr>
          <w:rFonts w:hint="eastAsia"/>
        </w:rPr>
        <w:t>预期作用和效益</w:t>
      </w:r>
    </w:p>
    <w:p w14:paraId="01A2A8D6" w14:textId="77777777" w:rsidR="002B3D86" w:rsidRDefault="00000000">
      <w:pPr>
        <w:ind w:firstLine="560"/>
        <w:rPr>
          <w:szCs w:val="28"/>
        </w:rPr>
      </w:pPr>
      <w:r>
        <w:rPr>
          <w:rFonts w:hint="eastAsia"/>
          <w:szCs w:val="28"/>
        </w:rPr>
        <w:t>本标准主要针污水处理生态</w:t>
      </w:r>
      <w:proofErr w:type="gramStart"/>
      <w:r>
        <w:rPr>
          <w:rFonts w:hint="eastAsia"/>
          <w:szCs w:val="28"/>
        </w:rPr>
        <w:t>友好服务</w:t>
      </w:r>
      <w:proofErr w:type="gramEnd"/>
      <w:r>
        <w:rPr>
          <w:rFonts w:hint="eastAsia"/>
          <w:szCs w:val="28"/>
        </w:rPr>
        <w:t>“排行榜”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14:paraId="5833C7AC" w14:textId="77777777" w:rsidR="002B3D86" w:rsidRDefault="00000000">
      <w:pPr>
        <w:pStyle w:val="1"/>
      </w:pPr>
      <w:bookmarkStart w:id="23" w:name="_Toc108792969"/>
      <w:r>
        <w:rPr>
          <w:rFonts w:hint="eastAsia"/>
        </w:rPr>
        <w:t>四</w:t>
      </w:r>
      <w:r>
        <w:t>、国</w:t>
      </w:r>
      <w:r>
        <w:rPr>
          <w:rFonts w:hint="eastAsia"/>
        </w:rPr>
        <w:t>内</w:t>
      </w:r>
      <w:r>
        <w:t>外同类标准水平的对比情况</w:t>
      </w:r>
      <w:bookmarkEnd w:id="23"/>
    </w:p>
    <w:p w14:paraId="557FF896" w14:textId="77777777" w:rsidR="002B3D86" w:rsidRDefault="00000000">
      <w:pPr>
        <w:ind w:firstLine="560"/>
        <w:rPr>
          <w:szCs w:val="28"/>
        </w:rPr>
      </w:pPr>
      <w:r>
        <w:rPr>
          <w:rFonts w:hint="eastAsia"/>
          <w:szCs w:val="28"/>
        </w:rPr>
        <w:t>本文件属于团体标准，与现行法律、法规、规章和政策以及有关基础和相关标准不矛盾。国内、国外均没有本文件所评价内容的评测标准。</w:t>
      </w:r>
    </w:p>
    <w:p w14:paraId="29707566" w14:textId="77777777" w:rsidR="002B3D86" w:rsidRDefault="00000000">
      <w:pPr>
        <w:ind w:firstLine="560"/>
        <w:rPr>
          <w:szCs w:val="28"/>
        </w:rPr>
      </w:pPr>
      <w:r>
        <w:rPr>
          <w:rFonts w:hint="eastAsia"/>
          <w:szCs w:val="28"/>
        </w:rPr>
        <w:t>关于污水处理生态友好服务，是污水处理高质量发展的重要方向之一，对于城市环境基础设施而言比较前沿，没有国际标准和国外先进标准进行对比，本标准根据我国污水处理实际情况，参照相关标准以及验证单位调研、专家的意见，设置指标和指标水平，以引导更多污水厂参照本标准进行生态</w:t>
      </w:r>
      <w:proofErr w:type="gramStart"/>
      <w:r>
        <w:rPr>
          <w:rFonts w:hint="eastAsia"/>
          <w:szCs w:val="28"/>
        </w:rPr>
        <w:t>友好服务</w:t>
      </w:r>
      <w:proofErr w:type="gramEnd"/>
      <w:r>
        <w:rPr>
          <w:rFonts w:hint="eastAsia"/>
          <w:szCs w:val="28"/>
        </w:rPr>
        <w:t>方面的建设升级，为衡量城镇污水处理厂生态</w:t>
      </w:r>
      <w:proofErr w:type="gramStart"/>
      <w:r>
        <w:rPr>
          <w:rFonts w:hint="eastAsia"/>
          <w:szCs w:val="28"/>
        </w:rPr>
        <w:t>友好服务</w:t>
      </w:r>
      <w:proofErr w:type="gramEnd"/>
      <w:r>
        <w:rPr>
          <w:rFonts w:hint="eastAsia"/>
          <w:szCs w:val="28"/>
        </w:rPr>
        <w:t>提供一把标尺。</w:t>
      </w:r>
    </w:p>
    <w:p w14:paraId="5A549AE7" w14:textId="77777777" w:rsidR="002B3D86" w:rsidRDefault="00000000">
      <w:pPr>
        <w:pStyle w:val="1"/>
      </w:pPr>
      <w:bookmarkStart w:id="24" w:name="_Toc108792970"/>
      <w:bookmarkStart w:id="25" w:name="_Toc43637995"/>
      <w:r>
        <w:rPr>
          <w:rFonts w:hint="eastAsia"/>
        </w:rPr>
        <w:t>五</w:t>
      </w:r>
      <w:r>
        <w:t>、与现行相关法律、法规、规章及相关标准，特别是强制性标准的协调性</w:t>
      </w:r>
      <w:bookmarkEnd w:id="24"/>
      <w:bookmarkEnd w:id="25"/>
    </w:p>
    <w:p w14:paraId="7AC76961" w14:textId="77777777" w:rsidR="002B3D86" w:rsidRDefault="00000000">
      <w:pPr>
        <w:ind w:firstLine="560"/>
        <w:rPr>
          <w:szCs w:val="28"/>
        </w:rPr>
      </w:pPr>
      <w:r>
        <w:rPr>
          <w:rFonts w:hint="eastAsia"/>
          <w:szCs w:val="28"/>
        </w:rPr>
        <w:t>本标准符合我国有关法律法规的要求，并与国家相关政策、规划</w:t>
      </w:r>
      <w:r>
        <w:rPr>
          <w:rFonts w:hint="eastAsia"/>
          <w:szCs w:val="28"/>
        </w:rPr>
        <w:lastRenderedPageBreak/>
        <w:t>等保持一致。</w:t>
      </w:r>
    </w:p>
    <w:p w14:paraId="4F22A9CB" w14:textId="77777777" w:rsidR="002B3D86" w:rsidRDefault="00000000">
      <w:pPr>
        <w:pStyle w:val="1"/>
      </w:pPr>
      <w:bookmarkStart w:id="26" w:name="_Toc43637996"/>
      <w:bookmarkStart w:id="27" w:name="_Toc108792971"/>
      <w:r>
        <w:rPr>
          <w:rFonts w:hint="eastAsia"/>
        </w:rPr>
        <w:t>六</w:t>
      </w:r>
      <w:r>
        <w:t>、重大分歧意见的处理经过和依据</w:t>
      </w:r>
      <w:bookmarkEnd w:id="26"/>
      <w:bookmarkEnd w:id="27"/>
    </w:p>
    <w:p w14:paraId="7FD8BED0" w14:textId="77777777" w:rsidR="002B3D86" w:rsidRDefault="00000000">
      <w:pPr>
        <w:ind w:firstLine="560"/>
        <w:rPr>
          <w:szCs w:val="28"/>
        </w:rPr>
      </w:pPr>
      <w:r>
        <w:rPr>
          <w:rFonts w:hint="eastAsia"/>
          <w:szCs w:val="28"/>
        </w:rPr>
        <w:t>本文件遵循了各方参与原则，广泛征求和吸收了相关领域专家的意见，无重大分歧。</w:t>
      </w:r>
    </w:p>
    <w:p w14:paraId="391D2B3F" w14:textId="77777777" w:rsidR="002B3D86" w:rsidRDefault="00000000">
      <w:pPr>
        <w:pStyle w:val="1"/>
      </w:pPr>
      <w:bookmarkStart w:id="28" w:name="_Toc108792972"/>
      <w:bookmarkStart w:id="29" w:name="_Toc43637997"/>
      <w:r>
        <w:rPr>
          <w:rFonts w:hint="eastAsia"/>
        </w:rPr>
        <w:t>七</w:t>
      </w:r>
      <w:r>
        <w:t>、标准性质的建议说明</w:t>
      </w:r>
      <w:bookmarkEnd w:id="28"/>
      <w:bookmarkEnd w:id="29"/>
    </w:p>
    <w:p w14:paraId="2F10E921" w14:textId="77777777" w:rsidR="002B3D86" w:rsidRDefault="00000000">
      <w:pPr>
        <w:ind w:firstLine="560"/>
        <w:rPr>
          <w:szCs w:val="28"/>
        </w:rPr>
      </w:pPr>
      <w:r>
        <w:rPr>
          <w:rFonts w:hint="eastAsia"/>
          <w:szCs w:val="28"/>
        </w:rPr>
        <w:t>本标准为推荐性标准，可用于城镇污水处理生态</w:t>
      </w:r>
      <w:proofErr w:type="gramStart"/>
      <w:r>
        <w:rPr>
          <w:rFonts w:hint="eastAsia"/>
          <w:szCs w:val="28"/>
        </w:rPr>
        <w:t>友好服务</w:t>
      </w:r>
      <w:proofErr w:type="gramEnd"/>
      <w:r>
        <w:rPr>
          <w:rFonts w:hint="eastAsia"/>
          <w:szCs w:val="28"/>
        </w:rPr>
        <w:t>的企业标准的评价，为企业在制定企业标准提供参考，为相关机构在制定企业标准</w:t>
      </w:r>
      <w:r>
        <w:rPr>
          <w:rFonts w:hint="cs"/>
          <w:szCs w:val="28"/>
        </w:rPr>
        <w:t>“</w:t>
      </w:r>
      <w:r>
        <w:rPr>
          <w:rFonts w:hint="eastAsia"/>
          <w:szCs w:val="28"/>
        </w:rPr>
        <w:t>排行榜</w:t>
      </w:r>
      <w:r>
        <w:rPr>
          <w:rFonts w:hint="cs"/>
          <w:szCs w:val="28"/>
        </w:rPr>
        <w:t>”</w:t>
      </w:r>
      <w:r>
        <w:rPr>
          <w:rFonts w:hint="eastAsia"/>
          <w:szCs w:val="28"/>
        </w:rPr>
        <w:t>评估方案提供参照，以推动城镇污水处理生态</w:t>
      </w:r>
      <w:proofErr w:type="gramStart"/>
      <w:r>
        <w:rPr>
          <w:rFonts w:hint="eastAsia"/>
          <w:szCs w:val="28"/>
        </w:rPr>
        <w:t>友好服务</w:t>
      </w:r>
      <w:proofErr w:type="gramEnd"/>
      <w:r>
        <w:rPr>
          <w:rFonts w:hint="eastAsia"/>
          <w:szCs w:val="28"/>
        </w:rPr>
        <w:t>的进程，建议作为团体标准发布。</w:t>
      </w:r>
    </w:p>
    <w:p w14:paraId="36CC5747" w14:textId="77777777" w:rsidR="002B3D86" w:rsidRDefault="00000000">
      <w:pPr>
        <w:pStyle w:val="1"/>
      </w:pPr>
      <w:bookmarkStart w:id="30" w:name="_Toc108792973"/>
      <w:bookmarkStart w:id="31" w:name="_Toc43637998"/>
      <w:r>
        <w:rPr>
          <w:rFonts w:hint="eastAsia"/>
        </w:rPr>
        <w:t>八</w:t>
      </w:r>
      <w:r>
        <w:t>、贯彻标准的要求和措施建议（包括组织措施、技术措施、过度办法、实施日期等）</w:t>
      </w:r>
      <w:bookmarkEnd w:id="30"/>
      <w:bookmarkEnd w:id="31"/>
    </w:p>
    <w:p w14:paraId="583D12C9" w14:textId="77777777" w:rsidR="002B3D86" w:rsidRDefault="00000000">
      <w:pPr>
        <w:ind w:firstLine="560"/>
        <w:rPr>
          <w:szCs w:val="28"/>
        </w:rPr>
      </w:pPr>
      <w:r>
        <w:rPr>
          <w:rFonts w:hint="eastAsia"/>
          <w:szCs w:val="28"/>
        </w:rPr>
        <w:t>经国家标准化委员会审核批准后，建议作为团体标准发布，自发布之日即实施，以便相关监督部门、技术机构提前做好准备。</w:t>
      </w:r>
    </w:p>
    <w:p w14:paraId="3A069A9D" w14:textId="77777777" w:rsidR="002B3D86" w:rsidRDefault="00000000">
      <w:pPr>
        <w:ind w:firstLine="560"/>
        <w:rPr>
          <w:szCs w:val="28"/>
        </w:rPr>
      </w:pPr>
      <w:r>
        <w:rPr>
          <w:rFonts w:hint="eastAsia"/>
          <w:szCs w:val="28"/>
        </w:rPr>
        <w:t>本标准由中国技术经济学会归口并负责解释和修订。</w:t>
      </w:r>
    </w:p>
    <w:p w14:paraId="2A663A99" w14:textId="77777777" w:rsidR="002B3D86" w:rsidRDefault="00000000">
      <w:pPr>
        <w:pStyle w:val="1"/>
      </w:pPr>
      <w:bookmarkStart w:id="32" w:name="_Toc43637999"/>
      <w:bookmarkStart w:id="33" w:name="_Toc108792974"/>
      <w:r>
        <w:rPr>
          <w:rFonts w:hint="eastAsia"/>
        </w:rPr>
        <w:t>九</w:t>
      </w:r>
      <w:r>
        <w:t>、废止现行相关标准的建议</w:t>
      </w:r>
      <w:bookmarkEnd w:id="32"/>
      <w:bookmarkEnd w:id="33"/>
    </w:p>
    <w:p w14:paraId="2EE2D6F3" w14:textId="77777777" w:rsidR="002B3D86" w:rsidRDefault="00000000">
      <w:pPr>
        <w:ind w:firstLine="560"/>
        <w:rPr>
          <w:szCs w:val="28"/>
        </w:rPr>
      </w:pPr>
      <w:r>
        <w:rPr>
          <w:rFonts w:hint="eastAsia"/>
          <w:szCs w:val="28"/>
        </w:rPr>
        <w:t>无。</w:t>
      </w:r>
    </w:p>
    <w:p w14:paraId="4F5CFA2C" w14:textId="77777777" w:rsidR="002B3D86" w:rsidRDefault="00000000">
      <w:pPr>
        <w:pStyle w:val="1"/>
      </w:pPr>
      <w:bookmarkStart w:id="34" w:name="_Toc43638000"/>
      <w:bookmarkStart w:id="35" w:name="_Toc108792975"/>
      <w:r>
        <w:t>十、其他应予说明的事项</w:t>
      </w:r>
      <w:bookmarkEnd w:id="34"/>
      <w:bookmarkEnd w:id="35"/>
    </w:p>
    <w:p w14:paraId="3CF65848" w14:textId="77777777" w:rsidR="002B3D86" w:rsidRDefault="00000000">
      <w:pPr>
        <w:ind w:firstLine="560"/>
        <w:rPr>
          <w:szCs w:val="28"/>
        </w:rPr>
        <w:sectPr w:rsidR="002B3D86">
          <w:pgSz w:w="11906" w:h="16838"/>
          <w:pgMar w:top="1440" w:right="1800" w:bottom="1440" w:left="1800" w:header="851" w:footer="992" w:gutter="0"/>
          <w:cols w:space="720"/>
          <w:docGrid w:type="lines" w:linePitch="312"/>
        </w:sectPr>
      </w:pPr>
      <w:r>
        <w:rPr>
          <w:rFonts w:hint="eastAsia"/>
          <w:szCs w:val="28"/>
        </w:rPr>
        <w:t>无。</w:t>
      </w:r>
    </w:p>
    <w:p w14:paraId="51A58404" w14:textId="77777777" w:rsidR="002B3D86" w:rsidRDefault="00000000">
      <w:pPr>
        <w:pStyle w:val="a"/>
        <w:spacing w:after="120"/>
        <w:jc w:val="both"/>
      </w:pPr>
      <w:bookmarkStart w:id="36" w:name="6.2__评价数据的获得途径与方法"/>
      <w:bookmarkStart w:id="37" w:name="技术经济指标_technical_and_economic_performanc"/>
      <w:bookmarkStart w:id="38" w:name="6.3技术性能要求（放到总则里面）"/>
      <w:bookmarkStart w:id="39" w:name="4总则"/>
      <w:bookmarkStart w:id="40" w:name="设施运行状况指标_key_facility_and_equipment_cond"/>
      <w:bookmarkStart w:id="41" w:name="7.1城镇污水处理设施运行效果评价"/>
      <w:bookmarkStart w:id="42" w:name="环保性能指标_environmental_character_index"/>
      <w:bookmarkStart w:id="43" w:name="5.2评价指标试验与计算方法"/>
      <w:bookmarkStart w:id="44" w:name="资源能源消耗指标resource_and_energy_consumption_"/>
      <w:bookmarkStart w:id="45" w:name="5.1__评价指标及分值"/>
      <w:bookmarkStart w:id="46" w:name="城镇污水处理设施__domestic_sewage_treatment_faci"/>
      <w:bookmarkStart w:id="47" w:name="6.1__评价的基本条件"/>
      <w:bookmarkStart w:id="48" w:name="2规范性引用文件"/>
      <w:bookmarkStart w:id="49" w:name="7_综合评价结果"/>
      <w:bookmarkStart w:id="50" w:name="6__评价方法"/>
      <w:bookmarkStart w:id="51" w:name="评价指标_evaluation_indicator"/>
      <w:bookmarkStart w:id="52" w:name="3术语和定义"/>
      <w:bookmarkStart w:id="53" w:name="8评价报告"/>
      <w:bookmarkStart w:id="54" w:name="附录D"/>
      <w:bookmarkStart w:id="55" w:name="管理指标_production_management_index"/>
      <w:bookmarkStart w:id="56" w:name="7.3城镇污水处理设施运行效果评价结果"/>
      <w:bookmarkStart w:id="57" w:name="5__评价指标与计算方法"/>
      <w:bookmarkStart w:id="58" w:name="4.1__评价依据"/>
      <w:bookmarkStart w:id="59" w:name="7.2城镇污水处理设施运行效果评价的计分"/>
      <w:bookmarkStart w:id="60" w:name="1范围"/>
      <w:bookmarkStart w:id="61" w:name="4.2__评价基本要求"/>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rPr>
        <w:lastRenderedPageBreak/>
        <w:t>（规范性）</w:t>
      </w:r>
      <w:r>
        <w:br/>
      </w:r>
      <w:r>
        <w:rPr>
          <w:rFonts w:hint="eastAsia"/>
        </w:rPr>
        <w:t>评价要求判断依据和方法</w:t>
      </w:r>
    </w:p>
    <w:p w14:paraId="55C680B1" w14:textId="77777777" w:rsidR="002B3D86" w:rsidRDefault="00000000">
      <w:pPr>
        <w:pStyle w:val="a0"/>
        <w:spacing w:before="120" w:after="120"/>
      </w:pPr>
      <w:r>
        <w:rPr>
          <w:rFonts w:hint="eastAsia"/>
        </w:rPr>
        <w:t>厂区社会开放程度</w:t>
      </w:r>
    </w:p>
    <w:p w14:paraId="3B43EE14" w14:textId="77777777" w:rsidR="002B3D86" w:rsidRDefault="00000000">
      <w:pPr>
        <w:ind w:firstLine="420"/>
        <w:rPr>
          <w:sz w:val="21"/>
          <w:szCs w:val="21"/>
        </w:rPr>
      </w:pPr>
      <w:r>
        <w:rPr>
          <w:rFonts w:hint="eastAsia"/>
          <w:sz w:val="21"/>
          <w:szCs w:val="21"/>
        </w:rPr>
        <w:t>评价内容：城镇污水处理厂应面向社会公众开放参观，并有相应的管理手段，开放的具体点位包括但不限于多媒体功能厅、格栅间、沉淀池、生化反应池、深度处理池、污泥脱水间、中控室、化验室、出水口及水质在线监测系统。</w:t>
      </w:r>
    </w:p>
    <w:p w14:paraId="38113EB2" w14:textId="77777777" w:rsidR="002B3D86" w:rsidRDefault="00000000">
      <w:pPr>
        <w:ind w:firstLine="420"/>
        <w:rPr>
          <w:sz w:val="21"/>
          <w:szCs w:val="21"/>
        </w:rPr>
      </w:pPr>
      <w:r>
        <w:rPr>
          <w:rFonts w:hint="eastAsia"/>
          <w:sz w:val="21"/>
          <w:szCs w:val="21"/>
        </w:rPr>
        <w:t>评价依据：对外开放管理制度、对外开放工作记录。</w:t>
      </w:r>
    </w:p>
    <w:p w14:paraId="089F0CCE" w14:textId="77777777" w:rsidR="002B3D86" w:rsidRDefault="00000000">
      <w:pPr>
        <w:pStyle w:val="a0"/>
        <w:spacing w:before="120" w:after="120"/>
      </w:pPr>
      <w:r>
        <w:rPr>
          <w:rFonts w:hint="eastAsia"/>
        </w:rPr>
        <w:t>出水水质稳定率</w:t>
      </w:r>
    </w:p>
    <w:p w14:paraId="58BB0204" w14:textId="77777777" w:rsidR="002B3D86" w:rsidRDefault="00000000">
      <w:pPr>
        <w:ind w:firstLine="420"/>
        <w:rPr>
          <w:sz w:val="21"/>
          <w:szCs w:val="21"/>
        </w:rPr>
      </w:pPr>
      <w:r>
        <w:rPr>
          <w:rFonts w:hint="eastAsia"/>
          <w:sz w:val="21"/>
          <w:szCs w:val="21"/>
        </w:rPr>
        <w:t>评价内容：城镇污水处理厂出水指标应尽量维持在警戒值以下的较高水平，且波动较小。在确保达标排放的前提下，实现能源和药剂的合理化利用。</w:t>
      </w:r>
    </w:p>
    <w:p w14:paraId="194942B9" w14:textId="77777777" w:rsidR="002B3D86" w:rsidRDefault="00000000">
      <w:pPr>
        <w:ind w:firstLine="420"/>
        <w:rPr>
          <w:sz w:val="21"/>
          <w:szCs w:val="21"/>
        </w:rPr>
      </w:pPr>
      <w:r>
        <w:rPr>
          <w:rFonts w:hint="eastAsia"/>
          <w:sz w:val="21"/>
          <w:szCs w:val="21"/>
        </w:rPr>
        <w:t>评价依据：</w:t>
      </w:r>
      <w:r>
        <w:rPr>
          <w:rFonts w:hint="eastAsia"/>
          <w:sz w:val="21"/>
          <w:szCs w:val="21"/>
        </w:rPr>
        <w:t xml:space="preserve"> </w:t>
      </w:r>
      <w:r>
        <w:rPr>
          <w:rFonts w:hint="eastAsia"/>
          <w:sz w:val="21"/>
          <w:szCs w:val="21"/>
        </w:rPr>
        <w:t>出水各水质指标监测值在年算数平均值±</w:t>
      </w:r>
      <w:r>
        <w:rPr>
          <w:rFonts w:hint="eastAsia"/>
          <w:sz w:val="21"/>
          <w:szCs w:val="21"/>
        </w:rPr>
        <w:t>20%</w:t>
      </w:r>
      <w:r>
        <w:rPr>
          <w:rFonts w:hint="eastAsia"/>
          <w:sz w:val="21"/>
          <w:szCs w:val="21"/>
        </w:rPr>
        <w:t>以内的年运行时间占比。</w:t>
      </w:r>
    </w:p>
    <w:p w14:paraId="2A9182EF" w14:textId="77777777" w:rsidR="002B3D86" w:rsidRDefault="00000000">
      <w:pPr>
        <w:pStyle w:val="a0"/>
        <w:spacing w:before="120" w:after="120"/>
      </w:pPr>
      <w:r>
        <w:rPr>
          <w:rFonts w:hint="eastAsia"/>
        </w:rPr>
        <w:t>水质数据监测检测点位数量</w:t>
      </w:r>
    </w:p>
    <w:p w14:paraId="2B58C87E" w14:textId="77777777" w:rsidR="002B3D86" w:rsidRDefault="00000000">
      <w:pPr>
        <w:ind w:firstLine="420"/>
        <w:rPr>
          <w:sz w:val="21"/>
          <w:szCs w:val="21"/>
        </w:rPr>
      </w:pPr>
      <w:r>
        <w:rPr>
          <w:rFonts w:hint="eastAsia"/>
          <w:sz w:val="21"/>
          <w:szCs w:val="21"/>
        </w:rPr>
        <w:t>评价内容：城镇污水处理厂应根据管理需要，实时监测进出厂、生化处理单元及其他各主要生产单元水质情况，并定期开展数据统计和分析，用于指导运行调控，确保水质稳定且运行合理性。</w:t>
      </w:r>
    </w:p>
    <w:p w14:paraId="0810500F" w14:textId="77777777" w:rsidR="002B3D86" w:rsidRDefault="00000000">
      <w:pPr>
        <w:ind w:firstLine="420"/>
        <w:rPr>
          <w:sz w:val="21"/>
          <w:szCs w:val="21"/>
        </w:rPr>
      </w:pPr>
      <w:r>
        <w:rPr>
          <w:rFonts w:hint="eastAsia"/>
          <w:sz w:val="21"/>
          <w:szCs w:val="21"/>
        </w:rPr>
        <w:t>评价依据：在厂内水质在线监测设备相关信息系统中调取在线监测设备清单或化验室的水质历史数据。</w:t>
      </w:r>
    </w:p>
    <w:p w14:paraId="74DC1175" w14:textId="77777777" w:rsidR="002B3D86" w:rsidRDefault="00000000">
      <w:pPr>
        <w:pStyle w:val="a0"/>
        <w:spacing w:before="120" w:after="120"/>
      </w:pPr>
      <w:r>
        <w:rPr>
          <w:rFonts w:hint="eastAsia"/>
        </w:rPr>
        <w:t>全厂除臭设施配套率</w:t>
      </w:r>
    </w:p>
    <w:p w14:paraId="3996B6AE" w14:textId="77777777" w:rsidR="002B3D86" w:rsidRDefault="00000000">
      <w:pPr>
        <w:ind w:firstLine="420"/>
        <w:rPr>
          <w:sz w:val="21"/>
          <w:szCs w:val="21"/>
        </w:rPr>
      </w:pPr>
      <w:r>
        <w:rPr>
          <w:rFonts w:hint="eastAsia"/>
          <w:sz w:val="21"/>
          <w:szCs w:val="21"/>
        </w:rPr>
        <w:t>评价内容：城镇污水处理厂应在厂内可能产生臭气的处理单元建设臭气收集与处理设施，尽可能减少臭气泄漏。若发生臭气散发引起有居民投诉的情况后，应能及时整改。</w:t>
      </w:r>
    </w:p>
    <w:p w14:paraId="65EB10BE" w14:textId="77777777" w:rsidR="002B3D86" w:rsidRDefault="00000000">
      <w:pPr>
        <w:ind w:firstLine="420"/>
        <w:rPr>
          <w:sz w:val="21"/>
          <w:szCs w:val="21"/>
        </w:rPr>
      </w:pPr>
      <w:r>
        <w:rPr>
          <w:rFonts w:hint="eastAsia"/>
          <w:sz w:val="21"/>
          <w:szCs w:val="21"/>
        </w:rPr>
        <w:t>评价依据：臭气收集装置运行维护记录、投诉处理台账。</w:t>
      </w:r>
    </w:p>
    <w:p w14:paraId="05EE3992" w14:textId="77777777" w:rsidR="002B3D86" w:rsidRDefault="00000000">
      <w:pPr>
        <w:pStyle w:val="a0"/>
        <w:spacing w:before="120" w:after="120"/>
      </w:pPr>
      <w:r>
        <w:rPr>
          <w:rFonts w:hint="eastAsia"/>
        </w:rPr>
        <w:t>出水毒性物质检测频次</w:t>
      </w:r>
    </w:p>
    <w:p w14:paraId="1F2342C6" w14:textId="77777777" w:rsidR="002B3D86" w:rsidRDefault="00000000">
      <w:pPr>
        <w:ind w:firstLine="420"/>
        <w:rPr>
          <w:sz w:val="21"/>
          <w:szCs w:val="21"/>
        </w:rPr>
      </w:pPr>
      <w:r>
        <w:rPr>
          <w:rFonts w:hint="eastAsia"/>
          <w:sz w:val="21"/>
          <w:szCs w:val="21"/>
        </w:rPr>
        <w:t>评价内容：城镇污水处理厂应定期（每月</w:t>
      </w:r>
      <w:r>
        <w:rPr>
          <w:rFonts w:hint="eastAsia"/>
          <w:sz w:val="21"/>
          <w:szCs w:val="21"/>
        </w:rPr>
        <w:t>/</w:t>
      </w:r>
      <w:proofErr w:type="gramStart"/>
      <w:r>
        <w:rPr>
          <w:rFonts w:hint="eastAsia"/>
          <w:sz w:val="21"/>
          <w:szCs w:val="21"/>
        </w:rPr>
        <w:t>每</w:t>
      </w:r>
      <w:r>
        <w:rPr>
          <w:rFonts w:hint="eastAsia"/>
          <w:sz w:val="21"/>
          <w:szCs w:val="21"/>
        </w:rPr>
        <w:t>2</w:t>
      </w:r>
      <w:r>
        <w:rPr>
          <w:rFonts w:hint="eastAsia"/>
          <w:sz w:val="21"/>
          <w:szCs w:val="21"/>
        </w:rPr>
        <w:t>月</w:t>
      </w:r>
      <w:proofErr w:type="gramEnd"/>
      <w:r>
        <w:rPr>
          <w:rFonts w:hint="eastAsia"/>
          <w:sz w:val="21"/>
          <w:szCs w:val="21"/>
        </w:rPr>
        <w:t>/</w:t>
      </w:r>
      <w:r>
        <w:rPr>
          <w:rFonts w:hint="eastAsia"/>
          <w:sz w:val="21"/>
          <w:szCs w:val="21"/>
        </w:rPr>
        <w:t>每季度）开展出水毒性物质及对环境有影响的药剂副产物的检测，确保相应指标检测值在允许范围内，以保障受纳水体水质安全。</w:t>
      </w:r>
    </w:p>
    <w:p w14:paraId="26C56A44" w14:textId="77777777" w:rsidR="002B3D86" w:rsidRDefault="00000000">
      <w:pPr>
        <w:ind w:firstLine="420"/>
        <w:rPr>
          <w:sz w:val="21"/>
          <w:szCs w:val="21"/>
        </w:rPr>
      </w:pPr>
      <w:r>
        <w:rPr>
          <w:rFonts w:hint="eastAsia"/>
          <w:sz w:val="21"/>
          <w:szCs w:val="21"/>
        </w:rPr>
        <w:t>评价依据：出水毒性物质</w:t>
      </w:r>
      <w:proofErr w:type="gramStart"/>
      <w:r>
        <w:rPr>
          <w:rFonts w:hint="eastAsia"/>
          <w:sz w:val="21"/>
          <w:szCs w:val="21"/>
        </w:rPr>
        <w:t>检测台</w:t>
      </w:r>
      <w:proofErr w:type="gramEnd"/>
      <w:r>
        <w:rPr>
          <w:rFonts w:hint="eastAsia"/>
          <w:sz w:val="21"/>
          <w:szCs w:val="21"/>
        </w:rPr>
        <w:t>账、出水水质检测报告。</w:t>
      </w:r>
    </w:p>
    <w:p w14:paraId="7E8A7F5A" w14:textId="77777777" w:rsidR="002B3D86" w:rsidRDefault="00000000">
      <w:pPr>
        <w:pStyle w:val="a0"/>
        <w:spacing w:before="120" w:after="120"/>
      </w:pPr>
      <w:r>
        <w:rPr>
          <w:rFonts w:hint="eastAsia"/>
        </w:rPr>
        <w:t>污泥中重金属物质检测频次</w:t>
      </w:r>
    </w:p>
    <w:p w14:paraId="224498EE" w14:textId="77777777" w:rsidR="002B3D86" w:rsidRDefault="00000000">
      <w:pPr>
        <w:ind w:firstLine="420"/>
        <w:rPr>
          <w:sz w:val="21"/>
          <w:szCs w:val="21"/>
        </w:rPr>
      </w:pPr>
      <w:r>
        <w:rPr>
          <w:rFonts w:hint="eastAsia"/>
          <w:sz w:val="21"/>
          <w:szCs w:val="21"/>
        </w:rPr>
        <w:t>评价内容：城镇污水处理厂应定期（每月</w:t>
      </w:r>
      <w:r>
        <w:rPr>
          <w:rFonts w:hint="eastAsia"/>
          <w:sz w:val="21"/>
          <w:szCs w:val="21"/>
        </w:rPr>
        <w:t>/</w:t>
      </w:r>
      <w:r>
        <w:rPr>
          <w:rFonts w:hint="eastAsia"/>
          <w:sz w:val="21"/>
          <w:szCs w:val="21"/>
        </w:rPr>
        <w:t>每季度</w:t>
      </w:r>
      <w:r>
        <w:rPr>
          <w:rFonts w:hint="eastAsia"/>
          <w:sz w:val="21"/>
          <w:szCs w:val="21"/>
        </w:rPr>
        <w:t>/</w:t>
      </w:r>
      <w:r>
        <w:rPr>
          <w:rFonts w:hint="eastAsia"/>
          <w:sz w:val="21"/>
          <w:szCs w:val="21"/>
        </w:rPr>
        <w:t>每半年）开展污泥中重金属含量检测，确保无检出项。</w:t>
      </w:r>
    </w:p>
    <w:p w14:paraId="3CABB867" w14:textId="77777777" w:rsidR="002B3D86" w:rsidRDefault="00000000">
      <w:pPr>
        <w:ind w:firstLine="420"/>
        <w:rPr>
          <w:sz w:val="21"/>
          <w:szCs w:val="21"/>
        </w:rPr>
      </w:pPr>
      <w:r>
        <w:rPr>
          <w:rFonts w:hint="eastAsia"/>
          <w:sz w:val="21"/>
          <w:szCs w:val="21"/>
        </w:rPr>
        <w:t>评价依据：污泥重金属</w:t>
      </w:r>
      <w:proofErr w:type="gramStart"/>
      <w:r>
        <w:rPr>
          <w:rFonts w:hint="eastAsia"/>
          <w:sz w:val="21"/>
          <w:szCs w:val="21"/>
        </w:rPr>
        <w:t>检测台</w:t>
      </w:r>
      <w:proofErr w:type="gramEnd"/>
      <w:r>
        <w:rPr>
          <w:rFonts w:hint="eastAsia"/>
          <w:sz w:val="21"/>
          <w:szCs w:val="21"/>
        </w:rPr>
        <w:t>账、污泥重金属检测报告。</w:t>
      </w:r>
    </w:p>
    <w:p w14:paraId="22CE2E5F" w14:textId="77777777" w:rsidR="002B3D86" w:rsidRDefault="00000000">
      <w:pPr>
        <w:pStyle w:val="a0"/>
        <w:spacing w:before="120" w:after="120"/>
      </w:pPr>
      <w:r>
        <w:rPr>
          <w:rFonts w:hint="eastAsia"/>
        </w:rPr>
        <w:t>主要生产单元低碳节能效率</w:t>
      </w:r>
    </w:p>
    <w:p w14:paraId="5AD5BC04" w14:textId="77777777" w:rsidR="002B3D86" w:rsidRDefault="00000000">
      <w:pPr>
        <w:ind w:firstLine="420"/>
        <w:rPr>
          <w:sz w:val="21"/>
          <w:szCs w:val="21"/>
        </w:rPr>
      </w:pPr>
      <w:r>
        <w:rPr>
          <w:rFonts w:hint="eastAsia"/>
          <w:sz w:val="21"/>
          <w:szCs w:val="21"/>
        </w:rPr>
        <w:t>评价内容：城镇污水处理厂各生产环节应采用优化的管控手段，以减少能源的消耗。以主要</w:t>
      </w:r>
      <w:r>
        <w:rPr>
          <w:rFonts w:hint="eastAsia"/>
          <w:sz w:val="21"/>
          <w:szCs w:val="21"/>
        </w:rPr>
        <w:lastRenderedPageBreak/>
        <w:t>工艺单元的能耗水平和药</w:t>
      </w:r>
      <w:proofErr w:type="gramStart"/>
      <w:r>
        <w:rPr>
          <w:rFonts w:hint="eastAsia"/>
          <w:sz w:val="21"/>
          <w:szCs w:val="21"/>
        </w:rPr>
        <w:t>耗水平</w:t>
      </w:r>
      <w:proofErr w:type="gramEnd"/>
      <w:r>
        <w:rPr>
          <w:rFonts w:hint="eastAsia"/>
          <w:sz w:val="21"/>
          <w:szCs w:val="21"/>
        </w:rPr>
        <w:t>优于设计初始值的百分比进行评价。</w:t>
      </w:r>
    </w:p>
    <w:p w14:paraId="549AC68F" w14:textId="77777777" w:rsidR="002B3D86" w:rsidRDefault="00000000">
      <w:pPr>
        <w:ind w:firstLine="420"/>
        <w:rPr>
          <w:sz w:val="21"/>
          <w:szCs w:val="21"/>
        </w:rPr>
      </w:pPr>
      <w:r>
        <w:rPr>
          <w:rFonts w:hint="eastAsia"/>
          <w:sz w:val="21"/>
          <w:szCs w:val="21"/>
        </w:rPr>
        <w:t>评价依据：查验相关管理制度文件及证明材料。</w:t>
      </w:r>
    </w:p>
    <w:p w14:paraId="50C0455F" w14:textId="77777777" w:rsidR="002B3D86" w:rsidRDefault="00000000">
      <w:pPr>
        <w:pStyle w:val="a0"/>
        <w:spacing w:before="120" w:after="120"/>
      </w:pPr>
      <w:r>
        <w:rPr>
          <w:rFonts w:hint="eastAsia"/>
        </w:rPr>
        <w:t>污泥资源化处理减量率</w:t>
      </w:r>
    </w:p>
    <w:p w14:paraId="7B323D27" w14:textId="77777777" w:rsidR="002B3D86" w:rsidRDefault="00000000">
      <w:pPr>
        <w:ind w:firstLine="420"/>
        <w:rPr>
          <w:sz w:val="21"/>
          <w:szCs w:val="21"/>
        </w:rPr>
      </w:pPr>
      <w:r>
        <w:rPr>
          <w:rFonts w:hint="eastAsia"/>
          <w:sz w:val="21"/>
          <w:szCs w:val="21"/>
        </w:rPr>
        <w:t>评价内容：城镇污水处理厂所产污泥无害化处置率应达到</w:t>
      </w:r>
      <w:r>
        <w:rPr>
          <w:rFonts w:hint="eastAsia"/>
          <w:sz w:val="21"/>
          <w:szCs w:val="21"/>
        </w:rPr>
        <w:t>100%</w:t>
      </w:r>
      <w:r>
        <w:rPr>
          <w:rFonts w:hint="eastAsia"/>
          <w:sz w:val="21"/>
          <w:szCs w:val="21"/>
        </w:rPr>
        <w:t>，同时应开展污泥减量化和资源化研究，并采取相应措施</w:t>
      </w:r>
      <w:proofErr w:type="gramStart"/>
      <w:r>
        <w:rPr>
          <w:rFonts w:hint="eastAsia"/>
          <w:sz w:val="21"/>
          <w:szCs w:val="21"/>
        </w:rPr>
        <w:t>实现绝干污泥</w:t>
      </w:r>
      <w:proofErr w:type="gramEnd"/>
      <w:r>
        <w:rPr>
          <w:rFonts w:hint="eastAsia"/>
          <w:sz w:val="21"/>
          <w:szCs w:val="21"/>
        </w:rPr>
        <w:t>减量和出厂污泥资源化利用，以减轻对城市生态环境的压力。</w:t>
      </w:r>
    </w:p>
    <w:p w14:paraId="5160F3BC" w14:textId="77777777" w:rsidR="002B3D86" w:rsidRDefault="00000000">
      <w:pPr>
        <w:ind w:firstLine="420"/>
        <w:rPr>
          <w:sz w:val="21"/>
          <w:szCs w:val="21"/>
        </w:rPr>
      </w:pPr>
      <w:r>
        <w:rPr>
          <w:rFonts w:hint="eastAsia"/>
          <w:sz w:val="21"/>
          <w:szCs w:val="21"/>
        </w:rPr>
        <w:t>评价依据：污泥处理</w:t>
      </w:r>
      <w:proofErr w:type="gramStart"/>
      <w:r>
        <w:rPr>
          <w:rFonts w:hint="eastAsia"/>
          <w:sz w:val="21"/>
          <w:szCs w:val="21"/>
        </w:rPr>
        <w:t>处置台账及</w:t>
      </w:r>
      <w:proofErr w:type="gramEnd"/>
      <w:r>
        <w:rPr>
          <w:rFonts w:hint="eastAsia"/>
          <w:sz w:val="21"/>
          <w:szCs w:val="21"/>
        </w:rPr>
        <w:t>相应证明文件。</w:t>
      </w:r>
    </w:p>
    <w:p w14:paraId="0F7342CD" w14:textId="77777777" w:rsidR="002B3D86" w:rsidRDefault="00000000">
      <w:pPr>
        <w:pStyle w:val="a0"/>
        <w:spacing w:before="120" w:after="120"/>
      </w:pPr>
      <w:r>
        <w:rPr>
          <w:rFonts w:hint="eastAsia"/>
        </w:rPr>
        <w:t>再生水利用率</w:t>
      </w:r>
    </w:p>
    <w:p w14:paraId="53D65B3C" w14:textId="77777777" w:rsidR="002B3D86" w:rsidRDefault="00000000">
      <w:pPr>
        <w:ind w:firstLine="420"/>
        <w:rPr>
          <w:sz w:val="21"/>
          <w:szCs w:val="21"/>
        </w:rPr>
      </w:pPr>
      <w:r>
        <w:rPr>
          <w:rFonts w:hint="eastAsia"/>
          <w:sz w:val="21"/>
          <w:szCs w:val="21"/>
        </w:rPr>
        <w:t>根据《</w:t>
      </w:r>
      <w:r>
        <w:rPr>
          <w:rFonts w:hint="eastAsia"/>
          <w:sz w:val="21"/>
          <w:szCs w:val="21"/>
        </w:rPr>
        <w:t xml:space="preserve">GB/T 18919-2002 </w:t>
      </w:r>
      <w:r>
        <w:rPr>
          <w:rFonts w:hint="eastAsia"/>
          <w:sz w:val="21"/>
          <w:szCs w:val="21"/>
        </w:rPr>
        <w:t>城市污水再生利用</w:t>
      </w:r>
      <w:r>
        <w:rPr>
          <w:rFonts w:hint="eastAsia"/>
          <w:sz w:val="21"/>
          <w:szCs w:val="21"/>
        </w:rPr>
        <w:t xml:space="preserve"> </w:t>
      </w:r>
      <w:r>
        <w:rPr>
          <w:rFonts w:hint="eastAsia"/>
          <w:sz w:val="21"/>
          <w:szCs w:val="21"/>
        </w:rPr>
        <w:t>分类》，城市污水再生利用用途包括五类：农、林、牧、渔业用水，城镇杂用水，工业用水，景观环境用水，补充水源水。</w:t>
      </w:r>
    </w:p>
    <w:p w14:paraId="6176DF71" w14:textId="77777777" w:rsidR="002B3D86" w:rsidRDefault="00000000">
      <w:pPr>
        <w:ind w:firstLine="420"/>
        <w:rPr>
          <w:sz w:val="21"/>
          <w:szCs w:val="21"/>
        </w:rPr>
      </w:pPr>
      <w:r>
        <w:rPr>
          <w:rFonts w:hint="eastAsia"/>
          <w:sz w:val="21"/>
          <w:szCs w:val="21"/>
        </w:rPr>
        <w:t>再生水利用率指城镇污水处理</w:t>
      </w:r>
      <w:proofErr w:type="gramStart"/>
      <w:r>
        <w:rPr>
          <w:rFonts w:hint="eastAsia"/>
          <w:sz w:val="21"/>
          <w:szCs w:val="21"/>
        </w:rPr>
        <w:t>厂评价</w:t>
      </w:r>
      <w:proofErr w:type="gramEnd"/>
      <w:r>
        <w:rPr>
          <w:rFonts w:hint="eastAsia"/>
          <w:sz w:val="21"/>
          <w:szCs w:val="21"/>
        </w:rPr>
        <w:t>周期内再生水利用量与污水排放量的百分比，按下列公式计算：</w:t>
      </w:r>
    </w:p>
    <w:p w14:paraId="2866D94E" w14:textId="77777777" w:rsidR="002B3D86" w:rsidRDefault="00000000">
      <w:pPr>
        <w:pStyle w:val="affffffff"/>
        <w:ind w:firstLine="420"/>
      </w:pPr>
      <w:r>
        <w:tab/>
      </w:r>
      <w:r>
        <w:rPr>
          <w:position w:val="-32"/>
        </w:rPr>
        <w:object w:dxaOrig="1440" w:dyaOrig="720" w14:anchorId="30241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20" o:title=""/>
          </v:shape>
          <o:OLEObject Type="Embed" ProgID="Equation.3" ShapeID="_x0000_i1025" DrawAspect="Content" ObjectID="_1743599732" r:id="rId21"/>
        </w:object>
      </w:r>
      <w:r>
        <w:rPr>
          <w:rFonts w:ascii="微软雅黑" w:eastAsia="微软雅黑" w:hAnsi="微软雅黑"/>
        </w:rPr>
        <w:tab/>
      </w:r>
      <w:r>
        <w:t>(A.3)</w:t>
      </w:r>
    </w:p>
    <w:p w14:paraId="0CAB445B" w14:textId="77777777" w:rsidR="002B3D86" w:rsidRDefault="00000000">
      <w:pPr>
        <w:ind w:firstLine="420"/>
        <w:rPr>
          <w:sz w:val="21"/>
          <w:szCs w:val="21"/>
        </w:rPr>
      </w:pPr>
      <w:r>
        <w:rPr>
          <w:rFonts w:hint="eastAsia"/>
          <w:sz w:val="21"/>
          <w:szCs w:val="21"/>
        </w:rPr>
        <w:t>式中：</w:t>
      </w:r>
    </w:p>
    <w:p w14:paraId="216A0152" w14:textId="77777777" w:rsidR="002B3D86" w:rsidRDefault="00000000">
      <w:pPr>
        <w:ind w:firstLine="420"/>
        <w:rPr>
          <w:sz w:val="21"/>
          <w:szCs w:val="21"/>
        </w:rPr>
      </w:pPr>
      <m:oMath>
        <m:sSub>
          <m:sSubPr>
            <m:ctrlPr>
              <w:rPr>
                <w:rFonts w:ascii="Cambria Math" w:hAnsi="Cambria Math"/>
                <w:sz w:val="21"/>
                <w:szCs w:val="21"/>
              </w:rPr>
            </m:ctrlPr>
          </m:sSubPr>
          <m:e>
            <m:r>
              <m:rPr>
                <m:nor/>
              </m:rPr>
              <w:rPr>
                <w:rFonts w:ascii="Cambria Math" w:hAnsi="Cambria Math" w:hint="eastAsia"/>
                <w:sz w:val="21"/>
                <w:szCs w:val="21"/>
              </w:rPr>
              <m:t>F</m:t>
            </m:r>
          </m:e>
          <m:sub>
            <m:r>
              <m:rPr>
                <m:nor/>
              </m:rPr>
              <w:rPr>
                <w:rFonts w:ascii="Cambria Math" w:hAnsi="Cambria Math" w:hint="eastAsia"/>
                <w:sz w:val="21"/>
                <w:szCs w:val="21"/>
              </w:rPr>
              <m:t>Z</m:t>
            </m:r>
          </m:sub>
        </m:sSub>
      </m:oMath>
      <w:r>
        <w:rPr>
          <w:rFonts w:hint="eastAsia"/>
          <w:sz w:val="21"/>
          <w:szCs w:val="21"/>
        </w:rPr>
        <w:t>——再生水利用率，</w:t>
      </w:r>
      <w:r>
        <w:rPr>
          <w:rFonts w:hint="eastAsia"/>
          <w:sz w:val="21"/>
          <w:szCs w:val="21"/>
        </w:rPr>
        <w:t>%</w:t>
      </w:r>
      <w:r>
        <w:rPr>
          <w:rFonts w:hint="eastAsia"/>
          <w:sz w:val="21"/>
          <w:szCs w:val="21"/>
        </w:rPr>
        <w:t>；</w:t>
      </w:r>
    </w:p>
    <w:p w14:paraId="7AC16B58" w14:textId="77777777" w:rsidR="002B3D86" w:rsidRDefault="00000000">
      <w:pPr>
        <w:ind w:firstLine="420"/>
        <w:rPr>
          <w:sz w:val="21"/>
          <w:szCs w:val="21"/>
        </w:rPr>
      </w:pPr>
      <m:oMath>
        <m:sSub>
          <m:sSubPr>
            <m:ctrlPr>
              <w:rPr>
                <w:rFonts w:ascii="Cambria Math" w:hAnsi="Cambria Math"/>
                <w:sz w:val="21"/>
                <w:szCs w:val="21"/>
              </w:rPr>
            </m:ctrlPr>
          </m:sSubPr>
          <m:e>
            <m:r>
              <m:rPr>
                <m:nor/>
              </m:rPr>
              <w:rPr>
                <w:rFonts w:ascii="Cambria Math" w:hAnsi="Cambria Math" w:hint="eastAsia"/>
                <w:sz w:val="21"/>
                <w:szCs w:val="21"/>
              </w:rPr>
              <m:t>Q</m:t>
            </m:r>
          </m:e>
          <m:sub>
            <m:r>
              <m:rPr>
                <m:nor/>
              </m:rPr>
              <w:rPr>
                <w:rFonts w:ascii="Cambria Math" w:hAnsi="Cambria Math" w:hint="eastAsia"/>
                <w:sz w:val="21"/>
                <w:szCs w:val="21"/>
              </w:rPr>
              <m:t>za</m:t>
            </m:r>
            <m:r>
              <m:rPr>
                <m:nor/>
              </m:rPr>
              <w:rPr>
                <w:rFonts w:ascii="Cambria Math" w:hAnsi="Cambria Math"/>
                <w:sz w:val="21"/>
                <w:szCs w:val="21"/>
              </w:rPr>
              <m:t>i</m:t>
            </m:r>
          </m:sub>
        </m:sSub>
      </m:oMath>
      <w:r>
        <w:rPr>
          <w:rFonts w:hint="eastAsia"/>
          <w:sz w:val="21"/>
          <w:szCs w:val="21"/>
        </w:rPr>
        <w:t>——实际日再生水利用量，</w:t>
      </w:r>
      <w:r>
        <w:rPr>
          <w:rFonts w:hint="eastAsia"/>
          <w:sz w:val="21"/>
          <w:szCs w:val="21"/>
        </w:rPr>
        <w:t>m3/d</w:t>
      </w:r>
      <w:r>
        <w:rPr>
          <w:rFonts w:hint="eastAsia"/>
          <w:sz w:val="21"/>
          <w:szCs w:val="21"/>
        </w:rPr>
        <w:t>；</w:t>
      </w:r>
    </w:p>
    <w:p w14:paraId="694016E3" w14:textId="77777777" w:rsidR="002B3D86" w:rsidRDefault="00000000">
      <w:pPr>
        <w:ind w:firstLine="420"/>
        <w:rPr>
          <w:sz w:val="21"/>
          <w:szCs w:val="21"/>
        </w:rPr>
      </w:pPr>
      <m:oMath>
        <m:sSub>
          <m:sSubPr>
            <m:ctrlPr>
              <w:rPr>
                <w:rFonts w:ascii="Cambria Math" w:hAnsi="Cambria Math"/>
                <w:sz w:val="21"/>
                <w:szCs w:val="21"/>
              </w:rPr>
            </m:ctrlPr>
          </m:sSubPr>
          <m:e>
            <m:r>
              <m:rPr>
                <m:nor/>
              </m:rPr>
              <w:rPr>
                <w:rFonts w:ascii="Cambria Math" w:hAnsi="Cambria Math" w:hint="eastAsia"/>
                <w:sz w:val="21"/>
                <w:szCs w:val="21"/>
              </w:rPr>
              <m:t>Q</m:t>
            </m:r>
          </m:e>
          <m:sub>
            <m:r>
              <m:rPr>
                <m:nor/>
              </m:rPr>
              <w:rPr>
                <w:rFonts w:ascii="Cambria Math" w:hAnsi="Cambria Math" w:hint="eastAsia"/>
                <w:sz w:val="21"/>
                <w:szCs w:val="21"/>
              </w:rPr>
              <m:t>pa</m:t>
            </m:r>
            <m:r>
              <m:rPr>
                <m:nor/>
              </m:rPr>
              <w:rPr>
                <w:rFonts w:ascii="Cambria Math" w:hAnsi="Cambria Math"/>
                <w:sz w:val="21"/>
                <w:szCs w:val="21"/>
              </w:rPr>
              <m:t>i</m:t>
            </m:r>
          </m:sub>
        </m:sSub>
      </m:oMath>
      <w:r>
        <w:rPr>
          <w:rFonts w:hint="eastAsia"/>
          <w:sz w:val="21"/>
          <w:szCs w:val="21"/>
        </w:rPr>
        <w:t>——实际日处理污水排放量，</w:t>
      </w:r>
      <w:r>
        <w:rPr>
          <w:rFonts w:hint="eastAsia"/>
          <w:sz w:val="21"/>
          <w:szCs w:val="21"/>
        </w:rPr>
        <w:t>m3/d</w:t>
      </w:r>
      <w:r>
        <w:rPr>
          <w:rFonts w:hint="eastAsia"/>
          <w:sz w:val="21"/>
          <w:szCs w:val="21"/>
        </w:rPr>
        <w:t>。</w:t>
      </w:r>
    </w:p>
    <w:p w14:paraId="5ABAEF7C" w14:textId="77777777" w:rsidR="002B3D86" w:rsidRDefault="00000000">
      <w:pPr>
        <w:pStyle w:val="a0"/>
        <w:spacing w:before="120" w:after="120"/>
      </w:pPr>
      <w:r>
        <w:rPr>
          <w:rFonts w:hint="eastAsia"/>
        </w:rPr>
        <w:t>厂区能源自给率</w:t>
      </w:r>
    </w:p>
    <w:p w14:paraId="50824CE6" w14:textId="77777777" w:rsidR="002B3D86" w:rsidRDefault="002B3D86">
      <w:pPr>
        <w:pStyle w:val="aff9"/>
        <w:rPr>
          <w:vanish w:val="0"/>
          <w:sz w:val="21"/>
          <w:szCs w:val="21"/>
        </w:rPr>
      </w:pPr>
    </w:p>
    <w:p w14:paraId="31CD0021" w14:textId="77777777" w:rsidR="002B3D86" w:rsidRDefault="00000000">
      <w:pPr>
        <w:ind w:firstLine="420"/>
        <w:rPr>
          <w:sz w:val="21"/>
          <w:szCs w:val="21"/>
        </w:rPr>
      </w:pPr>
      <w:r>
        <w:rPr>
          <w:rFonts w:hint="eastAsia"/>
          <w:sz w:val="21"/>
          <w:szCs w:val="21"/>
        </w:rPr>
        <w:t>指城镇污水处理厂运行过程中，通过在厂区内回收或产生一种或多种能源的总量占城镇污水处理厂全部能源消耗量的百分比，按下列公式计：</w:t>
      </w:r>
    </w:p>
    <w:p w14:paraId="208AAD09" w14:textId="77777777" w:rsidR="002B3D86" w:rsidRDefault="00000000">
      <w:pPr>
        <w:pStyle w:val="affffffff"/>
        <w:ind w:firstLine="420"/>
      </w:pPr>
      <w:r>
        <w:tab/>
      </w:r>
      <w:r>
        <w:rPr>
          <w:position w:val="-30"/>
        </w:rPr>
        <w:object w:dxaOrig="2451" w:dyaOrig="720" w14:anchorId="7460E2D0">
          <v:shape id="_x0000_i1026" type="#_x0000_t75" style="width:122.65pt;height:36pt" o:ole="">
            <v:imagedata r:id="rId22" o:title=""/>
          </v:shape>
          <o:OLEObject Type="Embed" ProgID="Equation.3" ShapeID="_x0000_i1026" DrawAspect="Content" ObjectID="_1743599733" r:id="rId23"/>
        </w:object>
      </w:r>
      <w:r>
        <w:rPr>
          <w:rFonts w:ascii="微软雅黑" w:eastAsia="微软雅黑" w:hAnsi="微软雅黑"/>
        </w:rPr>
        <w:tab/>
      </w:r>
      <w:r>
        <w:t>(A.4)</w:t>
      </w:r>
    </w:p>
    <w:p w14:paraId="031CEAD8" w14:textId="77777777" w:rsidR="002B3D86" w:rsidRDefault="00000000">
      <w:pPr>
        <w:ind w:firstLine="420"/>
        <w:rPr>
          <w:sz w:val="21"/>
          <w:szCs w:val="21"/>
        </w:rPr>
      </w:pPr>
      <w:r>
        <w:rPr>
          <w:rFonts w:hint="eastAsia"/>
          <w:sz w:val="21"/>
          <w:szCs w:val="21"/>
        </w:rPr>
        <w:t>式中：</w:t>
      </w:r>
    </w:p>
    <w:p w14:paraId="076A1945" w14:textId="77777777" w:rsidR="002B3D86" w:rsidRDefault="00000000">
      <w:pPr>
        <w:ind w:firstLine="420"/>
        <w:rPr>
          <w:sz w:val="21"/>
          <w:szCs w:val="21"/>
        </w:rPr>
      </w:pPr>
      <m:oMath>
        <m:sSub>
          <m:sSubPr>
            <m:ctrlPr>
              <w:rPr>
                <w:rFonts w:ascii="Cambria Math" w:hAnsi="Cambria Math"/>
                <w:sz w:val="21"/>
                <w:szCs w:val="21"/>
              </w:rPr>
            </m:ctrlPr>
          </m:sSubPr>
          <m:e>
            <m:r>
              <m:rPr>
                <m:nor/>
              </m:rPr>
              <w:rPr>
                <w:rFonts w:ascii="Cambria Math" w:hAnsi="Cambria Math" w:hint="eastAsia"/>
                <w:sz w:val="21"/>
                <w:szCs w:val="21"/>
              </w:rPr>
              <m:t>F</m:t>
            </m:r>
          </m:e>
          <m:sub>
            <m:r>
              <m:rPr>
                <m:nor/>
              </m:rPr>
              <w:rPr>
                <w:rFonts w:ascii="Cambria Math" w:hAnsi="Cambria Math" w:hint="eastAsia"/>
                <w:sz w:val="21"/>
                <w:szCs w:val="21"/>
              </w:rPr>
              <m:t>E</m:t>
            </m:r>
          </m:sub>
        </m:sSub>
      </m:oMath>
      <w:r>
        <w:rPr>
          <w:rFonts w:hint="eastAsia"/>
          <w:sz w:val="21"/>
          <w:szCs w:val="21"/>
        </w:rPr>
        <w:t>——厂区能源自给率，</w:t>
      </w:r>
      <w:r>
        <w:rPr>
          <w:rFonts w:hint="eastAsia"/>
          <w:sz w:val="21"/>
          <w:szCs w:val="21"/>
        </w:rPr>
        <w:t>%</w:t>
      </w:r>
      <w:r>
        <w:rPr>
          <w:rFonts w:hint="eastAsia"/>
          <w:sz w:val="21"/>
          <w:szCs w:val="21"/>
        </w:rPr>
        <w:t>；</w:t>
      </w:r>
    </w:p>
    <w:p w14:paraId="0C581369" w14:textId="77777777" w:rsidR="002B3D86" w:rsidRDefault="00000000">
      <w:pPr>
        <w:ind w:firstLine="420"/>
        <w:rPr>
          <w:sz w:val="21"/>
          <w:szCs w:val="21"/>
        </w:rPr>
      </w:pPr>
      <m:oMath>
        <m:sSub>
          <m:sSubPr>
            <m:ctrlPr>
              <w:rPr>
                <w:rFonts w:ascii="Cambria Math" w:hAnsi="Cambria Math"/>
                <w:sz w:val="21"/>
                <w:szCs w:val="21"/>
              </w:rPr>
            </m:ctrlPr>
          </m:sSubPr>
          <m:e>
            <m:r>
              <m:rPr>
                <m:nor/>
              </m:rPr>
              <w:rPr>
                <w:rFonts w:ascii="Cambria Math" w:hAnsi="Cambria Math" w:hint="eastAsia"/>
                <w:sz w:val="21"/>
                <w:szCs w:val="21"/>
              </w:rPr>
              <m:t>E</m:t>
            </m:r>
          </m:e>
          <m:sub>
            <m:r>
              <m:rPr>
                <m:nor/>
              </m:rPr>
              <w:rPr>
                <w:rFonts w:ascii="Cambria Math" w:hAnsi="Cambria Math" w:hint="eastAsia"/>
                <w:sz w:val="21"/>
                <w:szCs w:val="21"/>
              </w:rPr>
              <m:t>W</m:t>
            </m:r>
          </m:sub>
        </m:sSub>
      </m:oMath>
      <w:r>
        <w:rPr>
          <w:rFonts w:hint="eastAsia"/>
          <w:sz w:val="21"/>
          <w:szCs w:val="21"/>
        </w:rPr>
        <w:t>——污泥资源化年产出能量，</w:t>
      </w:r>
      <w:r>
        <w:rPr>
          <w:rFonts w:hint="eastAsia"/>
          <w:sz w:val="21"/>
          <w:szCs w:val="21"/>
        </w:rPr>
        <w:t>kW</w:t>
      </w:r>
      <w:r>
        <w:rPr>
          <w:rFonts w:hint="eastAsia"/>
          <w:sz w:val="21"/>
          <w:szCs w:val="21"/>
        </w:rPr>
        <w:t>·</w:t>
      </w:r>
      <w:r>
        <w:rPr>
          <w:rFonts w:hint="eastAsia"/>
          <w:sz w:val="21"/>
          <w:szCs w:val="21"/>
        </w:rPr>
        <w:t>h</w:t>
      </w:r>
      <w:r>
        <w:rPr>
          <w:rFonts w:hint="eastAsia"/>
          <w:sz w:val="21"/>
          <w:szCs w:val="21"/>
        </w:rPr>
        <w:t>；</w:t>
      </w:r>
    </w:p>
    <w:p w14:paraId="29ED551D" w14:textId="77777777" w:rsidR="002B3D86" w:rsidRDefault="00000000">
      <w:pPr>
        <w:ind w:firstLine="420"/>
        <w:rPr>
          <w:sz w:val="21"/>
          <w:szCs w:val="21"/>
        </w:rPr>
      </w:pPr>
      <m:oMath>
        <m:sSub>
          <m:sSubPr>
            <m:ctrlPr>
              <w:rPr>
                <w:rFonts w:ascii="Cambria Math" w:hAnsi="Cambria Math"/>
                <w:sz w:val="21"/>
                <w:szCs w:val="21"/>
              </w:rPr>
            </m:ctrlPr>
          </m:sSubPr>
          <m:e>
            <m:r>
              <m:rPr>
                <m:nor/>
              </m:rPr>
              <w:rPr>
                <w:rFonts w:ascii="Cambria Math" w:hAnsi="Cambria Math" w:hint="eastAsia"/>
                <w:sz w:val="21"/>
                <w:szCs w:val="21"/>
              </w:rPr>
              <m:t>E</m:t>
            </m:r>
          </m:e>
          <m:sub>
            <m:r>
              <m:rPr>
                <m:nor/>
              </m:rPr>
              <w:rPr>
                <w:rFonts w:ascii="Cambria Math" w:hAnsi="Cambria Math" w:hint="eastAsia"/>
                <w:sz w:val="21"/>
                <w:szCs w:val="21"/>
              </w:rPr>
              <m:t>g</m:t>
            </m:r>
          </m:sub>
        </m:sSub>
      </m:oMath>
      <w:r>
        <w:rPr>
          <w:rFonts w:hint="eastAsia"/>
          <w:sz w:val="21"/>
          <w:szCs w:val="21"/>
        </w:rPr>
        <w:t>——太阳能光伏发电年发电量，</w:t>
      </w:r>
      <w:r>
        <w:rPr>
          <w:rFonts w:hint="eastAsia"/>
          <w:sz w:val="21"/>
          <w:szCs w:val="21"/>
        </w:rPr>
        <w:t>kW</w:t>
      </w:r>
      <w:r>
        <w:rPr>
          <w:rFonts w:hint="eastAsia"/>
          <w:sz w:val="21"/>
          <w:szCs w:val="21"/>
        </w:rPr>
        <w:t>·</w:t>
      </w:r>
      <w:r>
        <w:rPr>
          <w:rFonts w:hint="eastAsia"/>
          <w:sz w:val="21"/>
          <w:szCs w:val="21"/>
        </w:rPr>
        <w:t>h</w:t>
      </w:r>
      <w:r>
        <w:rPr>
          <w:rFonts w:hint="eastAsia"/>
          <w:sz w:val="21"/>
          <w:szCs w:val="21"/>
        </w:rPr>
        <w:t>；</w:t>
      </w:r>
    </w:p>
    <w:p w14:paraId="10E70A0A" w14:textId="77777777" w:rsidR="002B3D86" w:rsidRDefault="00000000">
      <w:pPr>
        <w:ind w:firstLine="420"/>
        <w:rPr>
          <w:sz w:val="21"/>
          <w:szCs w:val="21"/>
        </w:rPr>
      </w:pPr>
      <m:oMath>
        <m:sSub>
          <m:sSubPr>
            <m:ctrlPr>
              <w:rPr>
                <w:rFonts w:ascii="Cambria Math" w:hAnsi="Cambria Math"/>
                <w:sz w:val="21"/>
                <w:szCs w:val="21"/>
              </w:rPr>
            </m:ctrlPr>
          </m:sSubPr>
          <m:e>
            <m:r>
              <m:rPr>
                <m:nor/>
              </m:rPr>
              <w:rPr>
                <w:rFonts w:ascii="Cambria Math" w:hAnsi="Cambria Math" w:hint="eastAsia"/>
                <w:sz w:val="21"/>
                <w:szCs w:val="21"/>
              </w:rPr>
              <m:t>E</m:t>
            </m:r>
          </m:e>
          <m:sub>
            <m:r>
              <m:rPr>
                <m:nor/>
              </m:rPr>
              <w:rPr>
                <w:rFonts w:ascii="Cambria Math" w:hAnsi="Cambria Math" w:hint="eastAsia"/>
                <w:sz w:val="21"/>
                <w:szCs w:val="21"/>
              </w:rPr>
              <m:t>b</m:t>
            </m:r>
          </m:sub>
        </m:sSub>
      </m:oMath>
      <w:r>
        <w:rPr>
          <w:rFonts w:hint="eastAsia"/>
          <w:sz w:val="21"/>
          <w:szCs w:val="21"/>
        </w:rPr>
        <w:t>——水源热泵年制热量和制冷量，</w:t>
      </w:r>
      <w:r>
        <w:rPr>
          <w:rFonts w:hint="eastAsia"/>
          <w:sz w:val="21"/>
          <w:szCs w:val="21"/>
        </w:rPr>
        <w:t>kW</w:t>
      </w:r>
      <w:r>
        <w:rPr>
          <w:rFonts w:hint="eastAsia"/>
          <w:sz w:val="21"/>
          <w:szCs w:val="21"/>
        </w:rPr>
        <w:t>·</w:t>
      </w:r>
      <w:r>
        <w:rPr>
          <w:rFonts w:hint="eastAsia"/>
          <w:sz w:val="21"/>
          <w:szCs w:val="21"/>
        </w:rPr>
        <w:t>h</w:t>
      </w:r>
      <w:r>
        <w:rPr>
          <w:rFonts w:hint="eastAsia"/>
          <w:sz w:val="21"/>
          <w:szCs w:val="21"/>
        </w:rPr>
        <w:t>；</w:t>
      </w:r>
    </w:p>
    <w:p w14:paraId="0A78DFAD" w14:textId="77777777" w:rsidR="002B3D86" w:rsidRDefault="00000000">
      <w:pPr>
        <w:ind w:firstLine="420"/>
        <w:rPr>
          <w:sz w:val="21"/>
          <w:szCs w:val="21"/>
        </w:rPr>
      </w:pPr>
      <m:oMath>
        <m:sSub>
          <m:sSubPr>
            <m:ctrlPr>
              <w:rPr>
                <w:rFonts w:ascii="Cambria Math" w:hAnsi="Cambria Math"/>
                <w:sz w:val="21"/>
                <w:szCs w:val="21"/>
              </w:rPr>
            </m:ctrlPr>
          </m:sSubPr>
          <m:e>
            <m:r>
              <m:rPr>
                <m:nor/>
              </m:rPr>
              <w:rPr>
                <w:rFonts w:ascii="Cambria Math" w:hAnsi="Cambria Math" w:hint="eastAsia"/>
                <w:sz w:val="21"/>
                <w:szCs w:val="21"/>
              </w:rPr>
              <m:t>E</m:t>
            </m:r>
          </m:e>
          <m:sub>
            <m:r>
              <m:rPr>
                <m:nor/>
              </m:rPr>
              <w:rPr>
                <w:rFonts w:ascii="Cambria Math" w:hAnsi="Cambria Math" w:hint="eastAsia"/>
                <w:sz w:val="21"/>
                <w:szCs w:val="21"/>
              </w:rPr>
              <m:t>q</m:t>
            </m:r>
          </m:sub>
        </m:sSub>
      </m:oMath>
      <w:r>
        <w:rPr>
          <w:rFonts w:hint="eastAsia"/>
          <w:sz w:val="21"/>
          <w:szCs w:val="21"/>
        </w:rPr>
        <w:t>——其他途径年发电量，</w:t>
      </w:r>
      <w:r>
        <w:rPr>
          <w:rFonts w:hint="eastAsia"/>
          <w:sz w:val="21"/>
          <w:szCs w:val="21"/>
        </w:rPr>
        <w:t>kW</w:t>
      </w:r>
      <w:r>
        <w:rPr>
          <w:rFonts w:hint="eastAsia"/>
          <w:sz w:val="21"/>
          <w:szCs w:val="21"/>
        </w:rPr>
        <w:t>·</w:t>
      </w:r>
      <w:r>
        <w:rPr>
          <w:rFonts w:hint="eastAsia"/>
          <w:sz w:val="21"/>
          <w:szCs w:val="21"/>
        </w:rPr>
        <w:t>h</w:t>
      </w:r>
      <w:r>
        <w:rPr>
          <w:rFonts w:hint="eastAsia"/>
          <w:sz w:val="21"/>
          <w:szCs w:val="21"/>
        </w:rPr>
        <w:t>；</w:t>
      </w:r>
    </w:p>
    <w:p w14:paraId="5A29B29C" w14:textId="77777777" w:rsidR="002B3D86" w:rsidRDefault="00000000">
      <w:pPr>
        <w:ind w:firstLine="420"/>
        <w:rPr>
          <w:sz w:val="21"/>
          <w:szCs w:val="21"/>
        </w:rPr>
      </w:pPr>
      <m:oMath>
        <m:sSub>
          <m:sSubPr>
            <m:ctrlPr>
              <w:rPr>
                <w:rFonts w:ascii="Cambria Math" w:hAnsi="Cambria Math"/>
                <w:sz w:val="21"/>
                <w:szCs w:val="21"/>
              </w:rPr>
            </m:ctrlPr>
          </m:sSubPr>
          <m:e>
            <m:r>
              <m:rPr>
                <m:nor/>
              </m:rPr>
              <w:rPr>
                <w:rFonts w:ascii="Cambria Math" w:hAnsi="Cambria Math" w:hint="eastAsia"/>
                <w:sz w:val="21"/>
                <w:szCs w:val="21"/>
              </w:rPr>
              <m:t>E</m:t>
            </m:r>
          </m:e>
          <m:sub>
            <m:r>
              <m:rPr>
                <m:nor/>
              </m:rPr>
              <w:rPr>
                <w:rFonts w:ascii="Cambria Math" w:hAnsi="Cambria Math" w:hint="eastAsia"/>
                <w:sz w:val="21"/>
                <w:szCs w:val="21"/>
              </w:rPr>
              <m:t>ma</m:t>
            </m:r>
            <m:r>
              <m:rPr>
                <m:nor/>
              </m:rPr>
              <w:rPr>
                <w:rFonts w:ascii="Cambria Math" w:hAnsi="Cambria Math"/>
                <w:sz w:val="21"/>
                <w:szCs w:val="21"/>
              </w:rPr>
              <m:t>i</m:t>
            </m:r>
          </m:sub>
        </m:sSub>
      </m:oMath>
      <w:r>
        <w:rPr>
          <w:rFonts w:hint="eastAsia"/>
          <w:sz w:val="21"/>
          <w:szCs w:val="21"/>
        </w:rPr>
        <w:t>——月度电耗，</w:t>
      </w:r>
      <w:r>
        <w:rPr>
          <w:rFonts w:hint="eastAsia"/>
          <w:sz w:val="21"/>
          <w:szCs w:val="21"/>
        </w:rPr>
        <w:t>kW</w:t>
      </w:r>
      <w:r>
        <w:rPr>
          <w:rFonts w:hint="eastAsia"/>
          <w:sz w:val="21"/>
          <w:szCs w:val="21"/>
        </w:rPr>
        <w:t>·</w:t>
      </w:r>
      <w:r>
        <w:rPr>
          <w:rFonts w:hint="eastAsia"/>
          <w:sz w:val="21"/>
          <w:szCs w:val="21"/>
        </w:rPr>
        <w:t>h</w:t>
      </w:r>
      <w:r>
        <w:rPr>
          <w:rFonts w:hint="eastAsia"/>
          <w:sz w:val="21"/>
          <w:szCs w:val="21"/>
        </w:rPr>
        <w:t>。</w:t>
      </w:r>
    </w:p>
    <w:p w14:paraId="0CB5DE72" w14:textId="77777777" w:rsidR="002B3D86" w:rsidRDefault="00000000">
      <w:pPr>
        <w:pStyle w:val="a0"/>
        <w:spacing w:before="120" w:after="120"/>
      </w:pPr>
      <w:r>
        <w:rPr>
          <w:rFonts w:hint="eastAsia"/>
        </w:rPr>
        <w:t>建设及改造合理性</w:t>
      </w:r>
    </w:p>
    <w:p w14:paraId="382371BD" w14:textId="77777777" w:rsidR="002B3D86" w:rsidRDefault="00000000">
      <w:pPr>
        <w:pStyle w:val="a1"/>
        <w:spacing w:before="120" w:after="120"/>
      </w:pPr>
      <w:r>
        <w:rPr>
          <w:rFonts w:hint="eastAsia"/>
        </w:rPr>
        <w:t>规划和选址的合理</w:t>
      </w:r>
    </w:p>
    <w:p w14:paraId="42CF2D96" w14:textId="77777777" w:rsidR="002B3D86" w:rsidRDefault="00000000">
      <w:pPr>
        <w:ind w:firstLine="420"/>
        <w:rPr>
          <w:sz w:val="21"/>
          <w:szCs w:val="21"/>
        </w:rPr>
      </w:pPr>
      <w:r>
        <w:rPr>
          <w:rFonts w:hint="eastAsia"/>
          <w:sz w:val="21"/>
          <w:szCs w:val="21"/>
        </w:rPr>
        <w:t>城镇污水处理厂规划和选址过程中，充分考虑地势特点及周边配套建设的优势。包含但不限</w:t>
      </w:r>
      <w:r>
        <w:rPr>
          <w:rFonts w:hint="eastAsia"/>
          <w:sz w:val="21"/>
          <w:szCs w:val="21"/>
        </w:rPr>
        <w:lastRenderedPageBreak/>
        <w:t>于：从厂网一体化视角出发，尽量减少进水提升高度；合理设计和利用红线内土地；充分衔接周边配套，如污泥便捷处理、中水就近利用、能源或物资循环利用等。</w:t>
      </w:r>
    </w:p>
    <w:p w14:paraId="2114A9BD" w14:textId="77777777" w:rsidR="002B3D86" w:rsidRDefault="00000000">
      <w:pPr>
        <w:pStyle w:val="a1"/>
        <w:spacing w:before="120" w:after="120"/>
      </w:pPr>
      <w:r>
        <w:rPr>
          <w:rFonts w:hint="eastAsia"/>
        </w:rPr>
        <w:t>工艺设计的合理</w:t>
      </w:r>
    </w:p>
    <w:p w14:paraId="30C06DC2" w14:textId="77777777" w:rsidR="002B3D86" w:rsidRDefault="00000000">
      <w:pPr>
        <w:ind w:firstLine="420"/>
        <w:rPr>
          <w:sz w:val="21"/>
          <w:szCs w:val="21"/>
        </w:rPr>
      </w:pPr>
      <w:r>
        <w:rPr>
          <w:rFonts w:hint="eastAsia"/>
          <w:sz w:val="21"/>
          <w:szCs w:val="21"/>
        </w:rPr>
        <w:t>城镇污水处理厂工艺设计过程中，优先选择土地和空间利用率更高的工艺，优先选择占地面积更小的设备，并兼顾节能低碳。</w:t>
      </w:r>
    </w:p>
    <w:p w14:paraId="613F8ADC" w14:textId="77777777" w:rsidR="002B3D86" w:rsidRDefault="00000000">
      <w:pPr>
        <w:pStyle w:val="a1"/>
        <w:spacing w:before="120" w:after="120"/>
      </w:pPr>
      <w:r>
        <w:rPr>
          <w:rFonts w:hint="eastAsia"/>
        </w:rPr>
        <w:t>总体布置合理</w:t>
      </w:r>
    </w:p>
    <w:p w14:paraId="5DBEFC87" w14:textId="77777777" w:rsidR="002B3D86" w:rsidRDefault="00000000">
      <w:pPr>
        <w:ind w:firstLine="420"/>
        <w:rPr>
          <w:sz w:val="21"/>
          <w:szCs w:val="21"/>
        </w:rPr>
      </w:pPr>
      <w:r>
        <w:rPr>
          <w:rFonts w:hint="eastAsia"/>
          <w:sz w:val="21"/>
          <w:szCs w:val="21"/>
        </w:rPr>
        <w:t>城镇污水处理厂总体布置过程中，能根据工艺设计和厂区地势，设计合理的高程图和构筑物布置，各工艺段连接紧密，无空间浪费，并利用相应的工艺特点进行空间优化。</w:t>
      </w:r>
    </w:p>
    <w:p w14:paraId="02EAA262" w14:textId="77777777" w:rsidR="002B3D86" w:rsidRDefault="00000000">
      <w:pPr>
        <w:pStyle w:val="a1"/>
        <w:spacing w:before="120" w:after="120"/>
      </w:pPr>
      <w:r>
        <w:rPr>
          <w:rFonts w:hint="eastAsia"/>
        </w:rPr>
        <w:t>采用新型更优的工艺或设备</w:t>
      </w:r>
    </w:p>
    <w:p w14:paraId="7E644D2F" w14:textId="77777777" w:rsidR="002B3D86" w:rsidRDefault="00000000">
      <w:pPr>
        <w:ind w:firstLine="420"/>
        <w:rPr>
          <w:sz w:val="21"/>
          <w:szCs w:val="21"/>
        </w:rPr>
      </w:pPr>
      <w:r>
        <w:rPr>
          <w:rFonts w:hint="eastAsia"/>
          <w:sz w:val="21"/>
          <w:szCs w:val="21"/>
        </w:rPr>
        <w:t>城镇污水处理厂设备选型过程中，使用国内首例或不超过</w:t>
      </w:r>
      <w:r>
        <w:rPr>
          <w:rFonts w:hint="eastAsia"/>
          <w:sz w:val="21"/>
          <w:szCs w:val="21"/>
        </w:rPr>
        <w:t>3</w:t>
      </w:r>
      <w:r>
        <w:rPr>
          <w:rFonts w:hint="eastAsia"/>
          <w:sz w:val="21"/>
          <w:szCs w:val="21"/>
        </w:rPr>
        <w:t>例的新工艺或新设备，且相较于其他方式更节约占地。</w:t>
      </w:r>
    </w:p>
    <w:p w14:paraId="68F1FE22" w14:textId="77777777" w:rsidR="002B3D86" w:rsidRDefault="00000000">
      <w:pPr>
        <w:pStyle w:val="a1"/>
        <w:spacing w:before="120" w:after="120"/>
      </w:pPr>
      <w:r>
        <w:rPr>
          <w:rFonts w:hint="eastAsia"/>
        </w:rPr>
        <w:t>原设计工艺的优化改造</w:t>
      </w:r>
    </w:p>
    <w:p w14:paraId="26AF4B13" w14:textId="77777777" w:rsidR="002B3D86" w:rsidRDefault="00000000">
      <w:pPr>
        <w:ind w:firstLine="420"/>
        <w:rPr>
          <w:sz w:val="21"/>
          <w:szCs w:val="21"/>
        </w:rPr>
      </w:pPr>
      <w:r>
        <w:rPr>
          <w:rFonts w:hint="eastAsia"/>
          <w:sz w:val="21"/>
          <w:szCs w:val="21"/>
        </w:rPr>
        <w:t>城镇污水处理厂工艺改造过程中，利用原始设计构筑物进行改造来满足更高处理负荷，或是在原构筑物之上新建新的工艺设施，实现污水厂整体提质增效或扩大产能的要求。</w:t>
      </w:r>
    </w:p>
    <w:p w14:paraId="2DDFE0E2" w14:textId="77777777" w:rsidR="002B3D86" w:rsidRDefault="00000000">
      <w:pPr>
        <w:pStyle w:val="a0"/>
        <w:spacing w:before="120" w:after="120"/>
      </w:pPr>
      <w:r>
        <w:rPr>
          <w:rFonts w:hint="eastAsia"/>
        </w:rPr>
        <w:t>配套生态系统建设项目</w:t>
      </w:r>
    </w:p>
    <w:p w14:paraId="00C314CC" w14:textId="77777777" w:rsidR="002B3D86" w:rsidRDefault="00000000">
      <w:pPr>
        <w:pStyle w:val="a1"/>
        <w:spacing w:before="120" w:after="120"/>
      </w:pPr>
      <w:r>
        <w:rPr>
          <w:rFonts w:hint="eastAsia"/>
        </w:rPr>
        <w:t>配套生态湿地</w:t>
      </w:r>
    </w:p>
    <w:p w14:paraId="57018FA7" w14:textId="77777777" w:rsidR="002B3D86" w:rsidRDefault="00000000">
      <w:pPr>
        <w:ind w:firstLine="420"/>
        <w:rPr>
          <w:sz w:val="21"/>
          <w:szCs w:val="21"/>
        </w:rPr>
      </w:pPr>
      <w:r>
        <w:rPr>
          <w:rFonts w:hint="eastAsia"/>
          <w:sz w:val="21"/>
          <w:szCs w:val="21"/>
        </w:rPr>
        <w:t>充分利用污水厂处理后的水在厂区内或与市政管理配套建造湿地公园等景观，种植四季植被、吸引野生动物栖息，形成生态保护公园。</w:t>
      </w:r>
    </w:p>
    <w:p w14:paraId="71F0E6B0" w14:textId="77777777" w:rsidR="002B3D86" w:rsidRDefault="00000000">
      <w:pPr>
        <w:pStyle w:val="a1"/>
        <w:spacing w:before="120" w:after="120"/>
      </w:pPr>
      <w:r>
        <w:rPr>
          <w:rFonts w:hint="eastAsia"/>
        </w:rPr>
        <w:t>生产厂区绿化建设</w:t>
      </w:r>
    </w:p>
    <w:p w14:paraId="41CEDE41" w14:textId="77777777" w:rsidR="002B3D86" w:rsidRDefault="00000000">
      <w:pPr>
        <w:ind w:firstLine="420"/>
        <w:rPr>
          <w:sz w:val="21"/>
          <w:szCs w:val="21"/>
        </w:rPr>
      </w:pPr>
      <w:r>
        <w:rPr>
          <w:rFonts w:hint="eastAsia"/>
          <w:sz w:val="21"/>
          <w:szCs w:val="21"/>
        </w:rPr>
        <w:t>厂区内植被茂密，种植种类多样且间距合理，四季植被布局合理，实现春有花、夏有阴，秋有果，冬有青。</w:t>
      </w:r>
    </w:p>
    <w:p w14:paraId="3831483E" w14:textId="77777777" w:rsidR="002B3D86" w:rsidRDefault="00000000">
      <w:pPr>
        <w:pStyle w:val="a1"/>
        <w:spacing w:before="120" w:after="120"/>
      </w:pPr>
      <w:r>
        <w:rPr>
          <w:rFonts w:hint="eastAsia"/>
        </w:rPr>
        <w:t>厂区内环境维护到位</w:t>
      </w:r>
    </w:p>
    <w:p w14:paraId="55AD4A30" w14:textId="77777777" w:rsidR="002B3D86" w:rsidRDefault="00000000">
      <w:pPr>
        <w:ind w:firstLine="420"/>
        <w:rPr>
          <w:sz w:val="21"/>
          <w:szCs w:val="21"/>
        </w:rPr>
      </w:pPr>
      <w:r>
        <w:rPr>
          <w:rFonts w:hint="eastAsia"/>
          <w:sz w:val="21"/>
          <w:szCs w:val="21"/>
        </w:rPr>
        <w:t>厂内环境优美，吸引到多种野生鸟类栖息，在不影响员工安全前提下对其他动物进行保护，形成和谐之美。</w:t>
      </w:r>
    </w:p>
    <w:p w14:paraId="74040134" w14:textId="77777777" w:rsidR="002B3D86" w:rsidRDefault="00000000">
      <w:pPr>
        <w:pStyle w:val="a0"/>
        <w:spacing w:before="120" w:after="120"/>
      </w:pPr>
      <w:r>
        <w:rPr>
          <w:rFonts w:hint="eastAsia"/>
        </w:rPr>
        <w:t>土地资源二次利用率</w:t>
      </w:r>
    </w:p>
    <w:p w14:paraId="58AF2C10" w14:textId="77777777" w:rsidR="002B3D86" w:rsidRDefault="00000000">
      <w:pPr>
        <w:ind w:firstLine="420"/>
        <w:rPr>
          <w:sz w:val="21"/>
          <w:szCs w:val="21"/>
        </w:rPr>
      </w:pPr>
      <w:r>
        <w:rPr>
          <w:rFonts w:hint="eastAsia"/>
          <w:sz w:val="21"/>
          <w:szCs w:val="21"/>
        </w:rPr>
        <w:t>评价内容：此项指标针对全厂采用地下或半地下等模式建设的城镇污水处理厂，评估其所用地进行二次开发的面积所占百分比。</w:t>
      </w:r>
    </w:p>
    <w:p w14:paraId="533A4B89" w14:textId="77777777" w:rsidR="002B3D86" w:rsidRDefault="00000000">
      <w:pPr>
        <w:ind w:firstLine="420"/>
        <w:rPr>
          <w:sz w:val="21"/>
          <w:szCs w:val="21"/>
        </w:rPr>
      </w:pPr>
      <w:r>
        <w:rPr>
          <w:rFonts w:hint="eastAsia"/>
          <w:sz w:val="21"/>
          <w:szCs w:val="21"/>
        </w:rPr>
        <w:t>评价依据：污水厂及二次开发部分的设计文件。</w:t>
      </w:r>
    </w:p>
    <w:p w14:paraId="7E70ABEB" w14:textId="77777777" w:rsidR="002B3D86" w:rsidRDefault="00000000">
      <w:pPr>
        <w:pStyle w:val="a0"/>
        <w:spacing w:before="120" w:after="120"/>
      </w:pPr>
      <w:r>
        <w:rPr>
          <w:rFonts w:hint="eastAsia"/>
        </w:rPr>
        <w:t>降噪效果评价</w:t>
      </w:r>
    </w:p>
    <w:p w14:paraId="43805ED1" w14:textId="77777777" w:rsidR="002B3D86" w:rsidRDefault="00000000">
      <w:pPr>
        <w:ind w:firstLine="420"/>
        <w:rPr>
          <w:sz w:val="21"/>
          <w:szCs w:val="21"/>
        </w:rPr>
      </w:pPr>
      <w:r>
        <w:rPr>
          <w:rFonts w:hint="eastAsia"/>
          <w:sz w:val="21"/>
          <w:szCs w:val="21"/>
        </w:rPr>
        <w:t>评价内容：以污水厂环评报告中执行的噪音要求作为基准值，厂界噪音监测值低于基准值的百分比情况。</w:t>
      </w:r>
    </w:p>
    <w:p w14:paraId="2EC248ED" w14:textId="77777777" w:rsidR="002B3D86" w:rsidRDefault="00000000">
      <w:pPr>
        <w:ind w:firstLine="420"/>
        <w:rPr>
          <w:rFonts w:asciiTheme="minorEastAsia" w:eastAsiaTheme="minorEastAsia" w:hAnsiTheme="minorEastAsia"/>
          <w:sz w:val="21"/>
          <w:szCs w:val="21"/>
        </w:rPr>
      </w:pPr>
      <w:r>
        <w:rPr>
          <w:rFonts w:hint="eastAsia"/>
          <w:sz w:val="21"/>
          <w:szCs w:val="21"/>
        </w:rPr>
        <w:t>评价依据：环评报告厂界噪音标准、厂界噪声监测记录</w:t>
      </w:r>
      <w:r>
        <w:rPr>
          <w:rFonts w:asciiTheme="minorEastAsia" w:eastAsiaTheme="minorEastAsia" w:hAnsiTheme="minorEastAsia" w:hint="eastAsia"/>
          <w:sz w:val="21"/>
          <w:szCs w:val="21"/>
        </w:rPr>
        <w:t>。</w:t>
      </w:r>
    </w:p>
    <w:p w14:paraId="6E746D22" w14:textId="77777777" w:rsidR="002B3D86" w:rsidRDefault="00000000">
      <w:pPr>
        <w:pStyle w:val="a0"/>
        <w:spacing w:before="120" w:after="120"/>
      </w:pPr>
      <w:r>
        <w:rPr>
          <w:rFonts w:hint="eastAsia"/>
        </w:rPr>
        <w:lastRenderedPageBreak/>
        <w:t>地下水质监测频次</w:t>
      </w:r>
    </w:p>
    <w:p w14:paraId="038BA4AC" w14:textId="77777777" w:rsidR="002B3D86" w:rsidRDefault="00000000">
      <w:pPr>
        <w:ind w:firstLine="420"/>
        <w:rPr>
          <w:sz w:val="21"/>
          <w:szCs w:val="21"/>
        </w:rPr>
      </w:pPr>
      <w:r>
        <w:rPr>
          <w:rFonts w:hint="eastAsia"/>
          <w:sz w:val="21"/>
          <w:szCs w:val="21"/>
        </w:rPr>
        <w:t>评价内容：城镇污水处理厂应定期（每年</w:t>
      </w:r>
      <w:r>
        <w:rPr>
          <w:rFonts w:hint="eastAsia"/>
          <w:sz w:val="21"/>
          <w:szCs w:val="21"/>
        </w:rPr>
        <w:t>/</w:t>
      </w:r>
      <w:r>
        <w:rPr>
          <w:rFonts w:hint="eastAsia"/>
          <w:sz w:val="21"/>
          <w:szCs w:val="21"/>
        </w:rPr>
        <w:t>每</w:t>
      </w:r>
      <w:r>
        <w:rPr>
          <w:rFonts w:hint="eastAsia"/>
          <w:sz w:val="21"/>
          <w:szCs w:val="21"/>
        </w:rPr>
        <w:t>2</w:t>
      </w:r>
      <w:r>
        <w:rPr>
          <w:rFonts w:hint="eastAsia"/>
          <w:sz w:val="21"/>
          <w:szCs w:val="21"/>
        </w:rPr>
        <w:t>年</w:t>
      </w:r>
      <w:r>
        <w:rPr>
          <w:rFonts w:hint="eastAsia"/>
          <w:sz w:val="21"/>
          <w:szCs w:val="21"/>
        </w:rPr>
        <w:t>/</w:t>
      </w:r>
      <w:r>
        <w:rPr>
          <w:rFonts w:hint="eastAsia"/>
          <w:sz w:val="21"/>
          <w:szCs w:val="21"/>
        </w:rPr>
        <w:t>每</w:t>
      </w:r>
      <w:r>
        <w:rPr>
          <w:rFonts w:hint="eastAsia"/>
          <w:sz w:val="21"/>
          <w:szCs w:val="21"/>
        </w:rPr>
        <w:t>3</w:t>
      </w:r>
      <w:r>
        <w:rPr>
          <w:rFonts w:hint="eastAsia"/>
          <w:sz w:val="21"/>
          <w:szCs w:val="21"/>
        </w:rPr>
        <w:t>年及以上）开展所辖区域地下水检测，检测内容包含出水主要各项水质指标。确保相应指标检测值在允许范围内，以保障地下水安全。</w:t>
      </w:r>
    </w:p>
    <w:p w14:paraId="1F38FC94" w14:textId="77777777" w:rsidR="002B3D86" w:rsidRDefault="00000000">
      <w:pPr>
        <w:ind w:firstLine="420"/>
        <w:rPr>
          <w:sz w:val="21"/>
          <w:szCs w:val="21"/>
        </w:rPr>
      </w:pPr>
      <w:r>
        <w:rPr>
          <w:rFonts w:hint="eastAsia"/>
          <w:sz w:val="21"/>
          <w:szCs w:val="21"/>
        </w:rPr>
        <w:t>评价依据：地下水水质检测台账、出水水质检测报告。</w:t>
      </w:r>
    </w:p>
    <w:p w14:paraId="683E860A" w14:textId="77777777" w:rsidR="002B3D86" w:rsidRDefault="002B3D86">
      <w:pPr>
        <w:ind w:firstLine="420"/>
        <w:rPr>
          <w:rFonts w:asciiTheme="minorEastAsia" w:eastAsiaTheme="minorEastAsia" w:hAnsiTheme="minorEastAsia"/>
          <w:sz w:val="21"/>
          <w:szCs w:val="21"/>
        </w:rPr>
      </w:pPr>
    </w:p>
    <w:p w14:paraId="41A92A63" w14:textId="77777777" w:rsidR="002B3D86" w:rsidRDefault="00000000">
      <w:pPr>
        <w:widowControl/>
        <w:ind w:firstLine="420"/>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11CC025E" w14:textId="77777777" w:rsidR="002B3D86" w:rsidRDefault="00000000">
      <w:pPr>
        <w:pStyle w:val="a"/>
        <w:spacing w:after="120"/>
        <w:jc w:val="both"/>
      </w:pPr>
      <w:r>
        <w:lastRenderedPageBreak/>
        <w:br/>
      </w:r>
      <w:r>
        <w:rPr>
          <w:rFonts w:hint="eastAsia"/>
        </w:rPr>
        <w:t>（资料性）</w:t>
      </w:r>
    </w:p>
    <w:p w14:paraId="5A8380ED" w14:textId="77777777" w:rsidR="002B3D86" w:rsidRDefault="00000000">
      <w:pPr>
        <w:pStyle w:val="afffffb"/>
        <w:ind w:firstLineChars="0" w:firstLine="0"/>
        <w:jc w:val="center"/>
        <w:rPr>
          <w:szCs w:val="21"/>
        </w:rPr>
      </w:pPr>
      <w:r>
        <w:rPr>
          <w:rFonts w:ascii="黑体" w:eastAsia="黑体" w:hAnsi="黑体" w:cs="黑体" w:hint="eastAsia"/>
          <w:szCs w:val="21"/>
        </w:rPr>
        <w:t>城镇污水处理设施运营效果评价技术要</w:t>
      </w:r>
      <w:r>
        <w:rPr>
          <w:rFonts w:ascii="黑体" w:eastAsia="黑体" w:hint="eastAsia"/>
          <w:szCs w:val="21"/>
        </w:rPr>
        <w:t>求</w:t>
      </w:r>
    </w:p>
    <w:p w14:paraId="01F5E775" w14:textId="77777777" w:rsidR="002B3D86" w:rsidRDefault="002B3D86">
      <w:pPr>
        <w:pStyle w:val="aff3"/>
        <w:spacing w:before="120" w:after="120"/>
        <w:ind w:left="420"/>
      </w:pPr>
    </w:p>
    <w:p w14:paraId="51BD216F" w14:textId="77777777" w:rsidR="002B3D86" w:rsidRDefault="002B3D86">
      <w:pPr>
        <w:pStyle w:val="aff9"/>
        <w:spacing w:before="120" w:after="120"/>
        <w:rPr>
          <w:szCs w:val="21"/>
        </w:rPr>
      </w:pPr>
    </w:p>
    <w:p w14:paraId="5FB8866D" w14:textId="77777777" w:rsidR="002B3D86" w:rsidRDefault="00000000">
      <w:pPr>
        <w:pStyle w:val="aff9"/>
        <w:numPr>
          <w:ilvl w:val="0"/>
          <w:numId w:val="0"/>
        </w:numPr>
        <w:spacing w:before="120" w:after="120"/>
        <w:jc w:val="both"/>
        <w:rPr>
          <w:szCs w:val="21"/>
        </w:rPr>
      </w:pPr>
      <w:r>
        <w:rPr>
          <w:rFonts w:hint="eastAsia"/>
          <w:szCs w:val="21"/>
        </w:rPr>
        <w:t>（资料性）</w:t>
      </w:r>
      <w:r>
        <w:rPr>
          <w:szCs w:val="21"/>
        </w:rPr>
        <w:br/>
      </w:r>
      <w:r>
        <w:rPr>
          <w:rFonts w:hint="eastAsia"/>
          <w:szCs w:val="21"/>
        </w:rPr>
        <w:t>城镇污水处理设施运营效果评价技术要求</w:t>
      </w:r>
    </w:p>
    <w:p w14:paraId="4509F20B" w14:textId="77777777" w:rsidR="002B3D86" w:rsidRDefault="00000000">
      <w:pPr>
        <w:pStyle w:val="a0"/>
        <w:spacing w:before="120" w:after="120"/>
      </w:pPr>
      <w:r>
        <w:rPr>
          <w:rFonts w:hint="eastAsia"/>
        </w:rPr>
        <w:t>评价依据</w:t>
      </w:r>
    </w:p>
    <w:p w14:paraId="29975FCC" w14:textId="77777777" w:rsidR="002B3D86" w:rsidRDefault="00000000">
      <w:pPr>
        <w:ind w:firstLine="420"/>
        <w:rPr>
          <w:sz w:val="21"/>
          <w:szCs w:val="21"/>
        </w:rPr>
      </w:pPr>
      <w:r>
        <w:rPr>
          <w:rFonts w:hint="eastAsia"/>
          <w:sz w:val="21"/>
          <w:szCs w:val="21"/>
        </w:rPr>
        <w:t>城镇污水处理设施运行效果的评价应以环境保护法律、法规、标准为依据，以达到国家、地方以及专业标准要求为前提，科学、客观、公正、公平地评价城镇污水处理设施的运行效果。应收集城镇污水处理系统设施运行效果评价之前不少于</w:t>
      </w:r>
      <w:r>
        <w:rPr>
          <w:rFonts w:hint="eastAsia"/>
          <w:sz w:val="21"/>
          <w:szCs w:val="21"/>
        </w:rPr>
        <w:t>1</w:t>
      </w:r>
      <w:r>
        <w:rPr>
          <w:rFonts w:hint="eastAsia"/>
          <w:sz w:val="21"/>
          <w:szCs w:val="21"/>
        </w:rPr>
        <w:t>年的各类资料和统计数据进行考核。</w:t>
      </w:r>
    </w:p>
    <w:p w14:paraId="2F42D9BF" w14:textId="77777777" w:rsidR="002B3D86" w:rsidRDefault="00000000">
      <w:pPr>
        <w:pStyle w:val="a0"/>
        <w:spacing w:before="120" w:after="120"/>
      </w:pPr>
      <w:r>
        <w:rPr>
          <w:rFonts w:hint="eastAsia"/>
        </w:rPr>
        <w:t>评价基本要求</w:t>
      </w:r>
    </w:p>
    <w:p w14:paraId="32A8368D" w14:textId="77777777" w:rsidR="002B3D86" w:rsidRDefault="00000000">
      <w:pPr>
        <w:ind w:firstLine="420"/>
        <w:rPr>
          <w:sz w:val="21"/>
          <w:szCs w:val="21"/>
        </w:rPr>
      </w:pPr>
      <w:r>
        <w:rPr>
          <w:rFonts w:hint="eastAsia"/>
          <w:sz w:val="21"/>
          <w:szCs w:val="21"/>
        </w:rPr>
        <w:t>城镇污水处理设施运行效果评价的基本要求包括：污染物达标排放；能源消耗、物料消耗低；技术先进，运行成本低；运行管理制度、安全制度健全；设施完好率高、利用率高。</w:t>
      </w:r>
    </w:p>
    <w:p w14:paraId="7A41819B" w14:textId="77777777" w:rsidR="002B3D86" w:rsidRDefault="00000000">
      <w:pPr>
        <w:pStyle w:val="a0"/>
        <w:spacing w:before="120" w:after="120"/>
      </w:pPr>
      <w:r>
        <w:rPr>
          <w:rFonts w:hint="eastAsia"/>
        </w:rPr>
        <w:t>评价指标及分值</w:t>
      </w:r>
    </w:p>
    <w:p w14:paraId="3E1614F7" w14:textId="77777777" w:rsidR="002B3D86" w:rsidRDefault="00000000">
      <w:pPr>
        <w:ind w:firstLine="420"/>
        <w:rPr>
          <w:sz w:val="21"/>
          <w:szCs w:val="21"/>
        </w:rPr>
      </w:pPr>
      <w:r>
        <w:rPr>
          <w:rFonts w:hint="eastAsia"/>
          <w:sz w:val="21"/>
          <w:szCs w:val="21"/>
        </w:rPr>
        <w:t>城镇污水处理设施运行效果评价指标体系如表</w:t>
      </w:r>
      <w:r>
        <w:rPr>
          <w:rFonts w:hint="eastAsia"/>
          <w:sz w:val="21"/>
          <w:szCs w:val="21"/>
        </w:rPr>
        <w:t>B.1</w:t>
      </w:r>
      <w:r>
        <w:rPr>
          <w:rFonts w:hint="eastAsia"/>
          <w:sz w:val="21"/>
          <w:szCs w:val="21"/>
        </w:rPr>
        <w:t>所示。评价指标得分总分为</w:t>
      </w:r>
      <w:r>
        <w:rPr>
          <w:rFonts w:hint="eastAsia"/>
          <w:sz w:val="21"/>
          <w:szCs w:val="21"/>
        </w:rPr>
        <w:t xml:space="preserve"> 100 </w:t>
      </w:r>
      <w:r>
        <w:rPr>
          <w:rFonts w:hint="eastAsia"/>
          <w:sz w:val="21"/>
          <w:szCs w:val="21"/>
        </w:rPr>
        <w:t>分，其中包含：环保指标得分、资源能源消耗得分、技术经济得分、安全生产管理得分、设施设备得分，各指标得分可参考</w:t>
      </w:r>
      <w:r>
        <w:rPr>
          <w:rFonts w:hint="eastAsia"/>
          <w:sz w:val="21"/>
          <w:szCs w:val="21"/>
        </w:rPr>
        <w:t>B.8.1</w:t>
      </w:r>
      <w:r>
        <w:rPr>
          <w:rFonts w:hint="eastAsia"/>
          <w:sz w:val="21"/>
          <w:szCs w:val="21"/>
        </w:rPr>
        <w:t>章节表</w:t>
      </w:r>
      <w:r>
        <w:rPr>
          <w:rFonts w:hint="eastAsia"/>
          <w:sz w:val="21"/>
          <w:szCs w:val="21"/>
        </w:rPr>
        <w:t>B.3</w:t>
      </w:r>
      <w:r>
        <w:rPr>
          <w:rFonts w:hint="eastAsia"/>
          <w:sz w:val="21"/>
          <w:szCs w:val="21"/>
        </w:rPr>
        <w:t>。</w:t>
      </w:r>
    </w:p>
    <w:p w14:paraId="702F12BB" w14:textId="77777777" w:rsidR="002B3D86" w:rsidRDefault="00000000">
      <w:pPr>
        <w:pStyle w:val="affa"/>
        <w:spacing w:before="120" w:after="120"/>
        <w:rPr>
          <w:rFonts w:hAnsi="黑体" w:cs="宋体"/>
          <w:color w:val="000000"/>
          <w:szCs w:val="21"/>
        </w:rPr>
      </w:pPr>
      <w:r>
        <w:rPr>
          <w:rFonts w:hAnsi="黑体" w:cs="宋体"/>
          <w:color w:val="000000"/>
          <w:szCs w:val="21"/>
        </w:rPr>
        <w:t>城镇污水处理设施运行效果评价指标体系</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41"/>
        <w:gridCol w:w="2251"/>
        <w:gridCol w:w="3938"/>
      </w:tblGrid>
      <w:tr w:rsidR="002B3D86" w14:paraId="3829E1D5" w14:textId="77777777">
        <w:trPr>
          <w:trHeight w:val="312"/>
          <w:jc w:val="center"/>
        </w:trPr>
        <w:tc>
          <w:tcPr>
            <w:tcW w:w="1495" w:type="pct"/>
            <w:shd w:val="clear" w:color="auto" w:fill="auto"/>
            <w:vAlign w:val="center"/>
          </w:tcPr>
          <w:p w14:paraId="58EE8951" w14:textId="77777777" w:rsidR="002B3D86" w:rsidRDefault="00000000">
            <w:pPr>
              <w:ind w:firstLine="420"/>
              <w:jc w:val="center"/>
              <w:rPr>
                <w:sz w:val="21"/>
                <w:szCs w:val="21"/>
                <w:lang w:val="zh-CN" w:bidi="zh-CN"/>
              </w:rPr>
            </w:pPr>
            <w:r>
              <w:rPr>
                <w:sz w:val="21"/>
                <w:szCs w:val="21"/>
                <w:lang w:val="zh-CN" w:bidi="zh-CN"/>
              </w:rPr>
              <w:t>目标层</w:t>
            </w:r>
          </w:p>
        </w:tc>
        <w:tc>
          <w:tcPr>
            <w:tcW w:w="1274" w:type="pct"/>
            <w:shd w:val="clear" w:color="auto" w:fill="auto"/>
            <w:vAlign w:val="center"/>
          </w:tcPr>
          <w:p w14:paraId="5216CC28" w14:textId="77777777" w:rsidR="002B3D86" w:rsidRDefault="00000000">
            <w:pPr>
              <w:ind w:firstLine="420"/>
              <w:jc w:val="center"/>
              <w:rPr>
                <w:sz w:val="21"/>
                <w:szCs w:val="21"/>
                <w:lang w:val="zh-CN" w:bidi="zh-CN"/>
              </w:rPr>
            </w:pPr>
            <w:r>
              <w:rPr>
                <w:sz w:val="21"/>
                <w:szCs w:val="21"/>
                <w:lang w:val="zh-CN" w:bidi="zh-CN"/>
              </w:rPr>
              <w:t>一级指标层</w:t>
            </w:r>
          </w:p>
        </w:tc>
        <w:tc>
          <w:tcPr>
            <w:tcW w:w="2230" w:type="pct"/>
            <w:shd w:val="clear" w:color="auto" w:fill="auto"/>
            <w:vAlign w:val="center"/>
          </w:tcPr>
          <w:p w14:paraId="4FA2EB4E" w14:textId="77777777" w:rsidR="002B3D86" w:rsidRDefault="00000000">
            <w:pPr>
              <w:ind w:firstLine="420"/>
              <w:jc w:val="center"/>
              <w:rPr>
                <w:sz w:val="21"/>
                <w:szCs w:val="21"/>
                <w:lang w:val="zh-CN" w:bidi="zh-CN"/>
              </w:rPr>
            </w:pPr>
            <w:r>
              <w:rPr>
                <w:sz w:val="21"/>
                <w:szCs w:val="21"/>
                <w:lang w:val="zh-CN" w:bidi="zh-CN"/>
              </w:rPr>
              <w:t>二级指标层</w:t>
            </w:r>
          </w:p>
        </w:tc>
      </w:tr>
      <w:tr w:rsidR="002B3D86" w14:paraId="41EA5547" w14:textId="77777777">
        <w:trPr>
          <w:trHeight w:val="284"/>
          <w:jc w:val="center"/>
        </w:trPr>
        <w:tc>
          <w:tcPr>
            <w:tcW w:w="1495" w:type="pct"/>
            <w:vMerge w:val="restart"/>
            <w:shd w:val="clear" w:color="auto" w:fill="auto"/>
            <w:vAlign w:val="center"/>
          </w:tcPr>
          <w:p w14:paraId="39C981B2" w14:textId="77777777" w:rsidR="002B3D86" w:rsidRDefault="00000000">
            <w:pPr>
              <w:ind w:firstLine="420"/>
              <w:rPr>
                <w:rFonts w:eastAsia="Times New Roman"/>
                <w:sz w:val="21"/>
                <w:szCs w:val="21"/>
                <w:lang w:val="zh-CN" w:bidi="zh-CN"/>
              </w:rPr>
            </w:pPr>
            <w:r>
              <w:rPr>
                <w:sz w:val="21"/>
                <w:szCs w:val="21"/>
                <w:lang w:val="zh-CN" w:bidi="zh-CN"/>
              </w:rPr>
              <w:t>城镇污水处理设施运行效果评价</w:t>
            </w:r>
            <w:r>
              <w:rPr>
                <w:rFonts w:eastAsiaTheme="minorEastAsia"/>
                <w:sz w:val="21"/>
                <w:szCs w:val="21"/>
                <w:lang w:val="zh-CN" w:bidi="zh-CN"/>
              </w:rPr>
              <w:t>a</w:t>
            </w:r>
          </w:p>
        </w:tc>
        <w:tc>
          <w:tcPr>
            <w:tcW w:w="1274" w:type="pct"/>
            <w:vMerge w:val="restart"/>
            <w:shd w:val="clear" w:color="auto" w:fill="auto"/>
            <w:vAlign w:val="center"/>
          </w:tcPr>
          <w:p w14:paraId="028150ED" w14:textId="77777777" w:rsidR="002B3D86" w:rsidRDefault="00000000">
            <w:pPr>
              <w:ind w:firstLineChars="20" w:firstLine="42"/>
              <w:rPr>
                <w:sz w:val="21"/>
                <w:szCs w:val="21"/>
                <w:lang w:val="zh-CN" w:bidi="zh-CN"/>
              </w:rPr>
            </w:pPr>
            <w:r>
              <w:rPr>
                <w:sz w:val="21"/>
                <w:szCs w:val="21"/>
                <w:lang w:val="zh-CN" w:bidi="zh-CN"/>
              </w:rPr>
              <w:t>环保性能指标</w:t>
            </w:r>
            <w:r>
              <w:rPr>
                <w:sz w:val="21"/>
                <w:szCs w:val="21"/>
                <w:lang w:val="zh-CN" w:bidi="zh-CN"/>
              </w:rPr>
              <w:t>b1</w:t>
            </w:r>
          </w:p>
        </w:tc>
        <w:tc>
          <w:tcPr>
            <w:tcW w:w="2230" w:type="pct"/>
            <w:shd w:val="clear" w:color="auto" w:fill="auto"/>
            <w:vAlign w:val="center"/>
          </w:tcPr>
          <w:p w14:paraId="360A3D9C" w14:textId="77777777" w:rsidR="002B3D86" w:rsidRDefault="00000000">
            <w:pPr>
              <w:ind w:firstLineChars="20" w:firstLine="42"/>
              <w:rPr>
                <w:rFonts w:eastAsia="Times New Roman"/>
                <w:sz w:val="21"/>
                <w:szCs w:val="21"/>
                <w:lang w:val="zh-CN" w:bidi="zh-CN"/>
              </w:rPr>
            </w:pPr>
            <w:r>
              <w:rPr>
                <w:sz w:val="21"/>
                <w:szCs w:val="21"/>
                <w:lang w:val="zh-CN" w:bidi="zh-CN"/>
              </w:rPr>
              <w:t>年均水质达标率</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w:t>
            </w:r>
          </w:p>
        </w:tc>
      </w:tr>
      <w:tr w:rsidR="002B3D86" w14:paraId="41BD97CA" w14:textId="77777777">
        <w:trPr>
          <w:trHeight w:val="284"/>
          <w:jc w:val="center"/>
        </w:trPr>
        <w:tc>
          <w:tcPr>
            <w:tcW w:w="1495" w:type="pct"/>
            <w:vMerge/>
            <w:shd w:val="clear" w:color="auto" w:fill="auto"/>
            <w:vAlign w:val="center"/>
          </w:tcPr>
          <w:p w14:paraId="55D659D6" w14:textId="77777777" w:rsidR="002B3D86" w:rsidRDefault="002B3D86">
            <w:pPr>
              <w:ind w:firstLine="420"/>
              <w:rPr>
                <w:sz w:val="21"/>
                <w:szCs w:val="21"/>
                <w:lang w:val="zh-CN" w:bidi="zh-CN"/>
              </w:rPr>
            </w:pPr>
          </w:p>
        </w:tc>
        <w:tc>
          <w:tcPr>
            <w:tcW w:w="1274" w:type="pct"/>
            <w:vMerge/>
            <w:tcBorders>
              <w:top w:val="nil"/>
            </w:tcBorders>
            <w:shd w:val="clear" w:color="auto" w:fill="auto"/>
            <w:vAlign w:val="center"/>
          </w:tcPr>
          <w:p w14:paraId="1B4146CE" w14:textId="77777777" w:rsidR="002B3D86" w:rsidRDefault="002B3D86">
            <w:pPr>
              <w:ind w:firstLineChars="20" w:firstLine="42"/>
              <w:rPr>
                <w:color w:val="000000"/>
                <w:sz w:val="21"/>
                <w:szCs w:val="21"/>
              </w:rPr>
            </w:pPr>
          </w:p>
        </w:tc>
        <w:tc>
          <w:tcPr>
            <w:tcW w:w="2230" w:type="pct"/>
            <w:shd w:val="clear" w:color="auto" w:fill="auto"/>
            <w:vAlign w:val="center"/>
          </w:tcPr>
          <w:p w14:paraId="3245FB11" w14:textId="77777777" w:rsidR="002B3D86" w:rsidRDefault="00000000">
            <w:pPr>
              <w:ind w:firstLineChars="20" w:firstLine="42"/>
              <w:rPr>
                <w:rFonts w:eastAsia="Times New Roman"/>
                <w:sz w:val="21"/>
                <w:szCs w:val="21"/>
                <w:lang w:val="zh-CN" w:bidi="zh-CN"/>
              </w:rPr>
            </w:pPr>
            <w:r>
              <w:rPr>
                <w:sz w:val="21"/>
                <w:szCs w:val="21"/>
                <w:lang w:val="zh-CN" w:bidi="zh-CN"/>
              </w:rPr>
              <w:t>年均大气达标率</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2</w:t>
            </w:r>
          </w:p>
        </w:tc>
      </w:tr>
      <w:tr w:rsidR="002B3D86" w14:paraId="0ACEB39F" w14:textId="77777777">
        <w:trPr>
          <w:trHeight w:val="284"/>
          <w:jc w:val="center"/>
        </w:trPr>
        <w:tc>
          <w:tcPr>
            <w:tcW w:w="1495" w:type="pct"/>
            <w:vMerge/>
            <w:shd w:val="clear" w:color="auto" w:fill="auto"/>
            <w:vAlign w:val="center"/>
          </w:tcPr>
          <w:p w14:paraId="2174E758" w14:textId="77777777" w:rsidR="002B3D86" w:rsidRDefault="002B3D86">
            <w:pPr>
              <w:ind w:firstLine="420"/>
              <w:rPr>
                <w:sz w:val="21"/>
                <w:szCs w:val="21"/>
                <w:lang w:val="zh-CN" w:bidi="zh-CN"/>
              </w:rPr>
            </w:pPr>
          </w:p>
        </w:tc>
        <w:tc>
          <w:tcPr>
            <w:tcW w:w="1274" w:type="pct"/>
            <w:vMerge/>
            <w:tcBorders>
              <w:top w:val="nil"/>
            </w:tcBorders>
            <w:shd w:val="clear" w:color="auto" w:fill="auto"/>
            <w:vAlign w:val="center"/>
          </w:tcPr>
          <w:p w14:paraId="1CDBCEF9" w14:textId="77777777" w:rsidR="002B3D86" w:rsidRDefault="002B3D86">
            <w:pPr>
              <w:ind w:firstLineChars="20" w:firstLine="42"/>
              <w:rPr>
                <w:color w:val="000000"/>
                <w:sz w:val="21"/>
                <w:szCs w:val="21"/>
              </w:rPr>
            </w:pPr>
          </w:p>
        </w:tc>
        <w:tc>
          <w:tcPr>
            <w:tcW w:w="2230" w:type="pct"/>
            <w:shd w:val="clear" w:color="auto" w:fill="auto"/>
            <w:vAlign w:val="center"/>
          </w:tcPr>
          <w:p w14:paraId="379FDC2E" w14:textId="77777777" w:rsidR="002B3D86" w:rsidRDefault="00000000">
            <w:pPr>
              <w:ind w:firstLineChars="20" w:firstLine="42"/>
              <w:rPr>
                <w:rFonts w:eastAsia="Times New Roman"/>
                <w:sz w:val="21"/>
                <w:szCs w:val="21"/>
                <w:lang w:val="zh-CN" w:bidi="zh-CN"/>
              </w:rPr>
            </w:pPr>
            <w:r>
              <w:rPr>
                <w:sz w:val="21"/>
                <w:szCs w:val="21"/>
                <w:lang w:val="zh-CN" w:bidi="zh-CN"/>
              </w:rPr>
              <w:t>年均污泥处置达标率</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3</w:t>
            </w:r>
          </w:p>
        </w:tc>
      </w:tr>
      <w:tr w:rsidR="002B3D86" w14:paraId="0BD21277" w14:textId="77777777">
        <w:trPr>
          <w:trHeight w:val="284"/>
          <w:jc w:val="center"/>
        </w:trPr>
        <w:tc>
          <w:tcPr>
            <w:tcW w:w="1495" w:type="pct"/>
            <w:vMerge/>
            <w:shd w:val="clear" w:color="auto" w:fill="auto"/>
            <w:vAlign w:val="center"/>
          </w:tcPr>
          <w:p w14:paraId="36CD853F" w14:textId="77777777" w:rsidR="002B3D86" w:rsidRDefault="002B3D86">
            <w:pPr>
              <w:ind w:firstLine="420"/>
              <w:rPr>
                <w:sz w:val="21"/>
                <w:szCs w:val="21"/>
                <w:lang w:val="zh-CN" w:bidi="zh-CN"/>
              </w:rPr>
            </w:pPr>
          </w:p>
        </w:tc>
        <w:tc>
          <w:tcPr>
            <w:tcW w:w="1274" w:type="pct"/>
            <w:vMerge w:val="restart"/>
            <w:shd w:val="clear" w:color="auto" w:fill="auto"/>
            <w:vAlign w:val="center"/>
          </w:tcPr>
          <w:p w14:paraId="057D9B5B" w14:textId="77777777" w:rsidR="002B3D86" w:rsidRDefault="00000000">
            <w:pPr>
              <w:ind w:firstLineChars="20" w:firstLine="42"/>
              <w:rPr>
                <w:sz w:val="21"/>
                <w:szCs w:val="21"/>
                <w:lang w:val="zh-CN" w:bidi="zh-CN"/>
              </w:rPr>
            </w:pPr>
            <w:r>
              <w:rPr>
                <w:sz w:val="21"/>
                <w:szCs w:val="21"/>
                <w:lang w:val="zh-CN" w:bidi="zh-CN"/>
              </w:rPr>
              <w:t>资源能源消耗指标</w:t>
            </w:r>
            <w:r>
              <w:rPr>
                <w:sz w:val="21"/>
                <w:szCs w:val="21"/>
                <w:lang w:val="zh-CN" w:bidi="zh-CN"/>
              </w:rPr>
              <w:t>b2</w:t>
            </w:r>
          </w:p>
        </w:tc>
        <w:tc>
          <w:tcPr>
            <w:tcW w:w="2230" w:type="pct"/>
            <w:shd w:val="clear" w:color="auto" w:fill="auto"/>
            <w:vAlign w:val="center"/>
          </w:tcPr>
          <w:p w14:paraId="3EBDA0E4" w14:textId="77777777" w:rsidR="002B3D86" w:rsidRDefault="00000000">
            <w:pPr>
              <w:ind w:firstLineChars="20" w:firstLine="42"/>
              <w:rPr>
                <w:rFonts w:eastAsia="Times New Roman"/>
                <w:sz w:val="21"/>
                <w:szCs w:val="21"/>
                <w:lang w:val="zh-CN" w:bidi="zh-CN"/>
              </w:rPr>
            </w:pPr>
            <w:r>
              <w:rPr>
                <w:sz w:val="21"/>
                <w:szCs w:val="21"/>
                <w:lang w:val="zh-CN" w:bidi="zh-CN"/>
              </w:rPr>
              <w:t>单位水处理电耗</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4</w:t>
            </w:r>
          </w:p>
        </w:tc>
      </w:tr>
      <w:tr w:rsidR="002B3D86" w14:paraId="7BD89CA2" w14:textId="77777777">
        <w:trPr>
          <w:trHeight w:val="284"/>
          <w:jc w:val="center"/>
        </w:trPr>
        <w:tc>
          <w:tcPr>
            <w:tcW w:w="1495" w:type="pct"/>
            <w:vMerge/>
            <w:shd w:val="clear" w:color="auto" w:fill="auto"/>
            <w:vAlign w:val="center"/>
          </w:tcPr>
          <w:p w14:paraId="151B0539" w14:textId="77777777" w:rsidR="002B3D86" w:rsidRDefault="002B3D86">
            <w:pPr>
              <w:ind w:firstLine="420"/>
              <w:rPr>
                <w:sz w:val="21"/>
                <w:szCs w:val="21"/>
                <w:lang w:val="zh-CN" w:bidi="zh-CN"/>
              </w:rPr>
            </w:pPr>
          </w:p>
        </w:tc>
        <w:tc>
          <w:tcPr>
            <w:tcW w:w="1274" w:type="pct"/>
            <w:vMerge/>
            <w:tcBorders>
              <w:top w:val="nil"/>
            </w:tcBorders>
            <w:shd w:val="clear" w:color="auto" w:fill="auto"/>
            <w:vAlign w:val="center"/>
          </w:tcPr>
          <w:p w14:paraId="48A412B4" w14:textId="77777777" w:rsidR="002B3D86" w:rsidRDefault="002B3D86">
            <w:pPr>
              <w:ind w:firstLineChars="20" w:firstLine="42"/>
              <w:rPr>
                <w:color w:val="000000"/>
                <w:sz w:val="21"/>
                <w:szCs w:val="21"/>
              </w:rPr>
            </w:pPr>
          </w:p>
        </w:tc>
        <w:tc>
          <w:tcPr>
            <w:tcW w:w="2230" w:type="pct"/>
            <w:shd w:val="clear" w:color="auto" w:fill="auto"/>
            <w:vAlign w:val="center"/>
          </w:tcPr>
          <w:p w14:paraId="596E69AB" w14:textId="77777777" w:rsidR="002B3D86" w:rsidRDefault="00000000">
            <w:pPr>
              <w:ind w:firstLineChars="20" w:firstLine="42"/>
              <w:rPr>
                <w:rFonts w:eastAsia="Times New Roman"/>
                <w:sz w:val="21"/>
                <w:szCs w:val="21"/>
                <w:lang w:val="zh-CN" w:bidi="zh-CN"/>
              </w:rPr>
            </w:pPr>
            <w:r>
              <w:rPr>
                <w:sz w:val="21"/>
                <w:szCs w:val="21"/>
                <w:lang w:val="zh-CN" w:bidi="zh-CN"/>
              </w:rPr>
              <w:t>单位水处理药剂消耗</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5</w:t>
            </w:r>
          </w:p>
        </w:tc>
      </w:tr>
      <w:tr w:rsidR="002B3D86" w14:paraId="6EAF64FC" w14:textId="77777777">
        <w:trPr>
          <w:trHeight w:val="284"/>
          <w:jc w:val="center"/>
        </w:trPr>
        <w:tc>
          <w:tcPr>
            <w:tcW w:w="1495" w:type="pct"/>
            <w:vMerge/>
            <w:shd w:val="clear" w:color="auto" w:fill="auto"/>
            <w:vAlign w:val="center"/>
          </w:tcPr>
          <w:p w14:paraId="3FFDF90C" w14:textId="77777777" w:rsidR="002B3D86" w:rsidRDefault="002B3D86">
            <w:pPr>
              <w:ind w:firstLine="420"/>
              <w:rPr>
                <w:sz w:val="21"/>
                <w:szCs w:val="21"/>
                <w:lang w:val="zh-CN" w:bidi="zh-CN"/>
              </w:rPr>
            </w:pPr>
          </w:p>
        </w:tc>
        <w:tc>
          <w:tcPr>
            <w:tcW w:w="1274" w:type="pct"/>
            <w:vMerge/>
            <w:tcBorders>
              <w:top w:val="nil"/>
            </w:tcBorders>
            <w:shd w:val="clear" w:color="auto" w:fill="auto"/>
            <w:vAlign w:val="center"/>
          </w:tcPr>
          <w:p w14:paraId="0D48277D" w14:textId="77777777" w:rsidR="002B3D86" w:rsidRDefault="002B3D86">
            <w:pPr>
              <w:ind w:firstLineChars="20" w:firstLine="42"/>
              <w:rPr>
                <w:color w:val="000000"/>
                <w:sz w:val="21"/>
                <w:szCs w:val="21"/>
              </w:rPr>
            </w:pPr>
          </w:p>
        </w:tc>
        <w:tc>
          <w:tcPr>
            <w:tcW w:w="2230" w:type="pct"/>
            <w:shd w:val="clear" w:color="auto" w:fill="auto"/>
            <w:vAlign w:val="center"/>
          </w:tcPr>
          <w:p w14:paraId="241FAFFE" w14:textId="77777777" w:rsidR="002B3D86" w:rsidRDefault="00000000">
            <w:pPr>
              <w:ind w:firstLineChars="20" w:firstLine="42"/>
              <w:rPr>
                <w:rFonts w:eastAsia="Times New Roman"/>
                <w:sz w:val="21"/>
                <w:szCs w:val="21"/>
                <w:lang w:val="zh-CN" w:bidi="zh-CN"/>
              </w:rPr>
            </w:pPr>
            <w:r>
              <w:rPr>
                <w:sz w:val="21"/>
                <w:szCs w:val="21"/>
                <w:lang w:val="zh-CN" w:bidi="zh-CN"/>
              </w:rPr>
              <w:t>单位水处理鲜水耗</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6</w:t>
            </w:r>
          </w:p>
        </w:tc>
      </w:tr>
      <w:tr w:rsidR="002B3D86" w14:paraId="2CC13990" w14:textId="77777777">
        <w:trPr>
          <w:trHeight w:val="284"/>
          <w:jc w:val="center"/>
        </w:trPr>
        <w:tc>
          <w:tcPr>
            <w:tcW w:w="1495" w:type="pct"/>
            <w:vMerge/>
            <w:shd w:val="clear" w:color="auto" w:fill="auto"/>
            <w:vAlign w:val="center"/>
          </w:tcPr>
          <w:p w14:paraId="59C1FCD9" w14:textId="77777777" w:rsidR="002B3D86" w:rsidRDefault="002B3D86">
            <w:pPr>
              <w:ind w:firstLine="420"/>
              <w:rPr>
                <w:sz w:val="21"/>
                <w:szCs w:val="21"/>
                <w:lang w:val="zh-CN" w:bidi="zh-CN"/>
              </w:rPr>
            </w:pPr>
          </w:p>
        </w:tc>
        <w:tc>
          <w:tcPr>
            <w:tcW w:w="1274" w:type="pct"/>
            <w:vMerge w:val="restart"/>
            <w:shd w:val="clear" w:color="auto" w:fill="auto"/>
            <w:vAlign w:val="center"/>
          </w:tcPr>
          <w:p w14:paraId="020E00DB" w14:textId="77777777" w:rsidR="002B3D86" w:rsidRDefault="00000000">
            <w:pPr>
              <w:ind w:firstLineChars="20" w:firstLine="42"/>
              <w:rPr>
                <w:sz w:val="21"/>
                <w:szCs w:val="21"/>
                <w:lang w:val="zh-CN" w:bidi="zh-CN"/>
              </w:rPr>
            </w:pPr>
            <w:r>
              <w:rPr>
                <w:sz w:val="21"/>
                <w:szCs w:val="21"/>
                <w:lang w:val="zh-CN" w:bidi="zh-CN"/>
              </w:rPr>
              <w:t>技术经济性能指标</w:t>
            </w:r>
            <w:r>
              <w:rPr>
                <w:sz w:val="21"/>
                <w:szCs w:val="21"/>
                <w:lang w:val="zh-CN" w:bidi="zh-CN"/>
              </w:rPr>
              <w:t>b3</w:t>
            </w:r>
          </w:p>
        </w:tc>
        <w:tc>
          <w:tcPr>
            <w:tcW w:w="2230" w:type="pct"/>
            <w:shd w:val="clear" w:color="auto" w:fill="auto"/>
            <w:vAlign w:val="center"/>
          </w:tcPr>
          <w:p w14:paraId="6E4373E0" w14:textId="77777777" w:rsidR="002B3D86" w:rsidRDefault="00000000">
            <w:pPr>
              <w:ind w:firstLineChars="20" w:firstLine="42"/>
              <w:rPr>
                <w:rFonts w:eastAsia="Times New Roman"/>
                <w:sz w:val="21"/>
                <w:szCs w:val="21"/>
                <w:lang w:val="zh-CN" w:bidi="zh-CN"/>
              </w:rPr>
            </w:pPr>
            <w:r>
              <w:rPr>
                <w:sz w:val="21"/>
                <w:szCs w:val="21"/>
                <w:lang w:val="zh-CN" w:bidi="zh-CN"/>
              </w:rPr>
              <w:t>技术性能要求</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7*</w:t>
            </w:r>
          </w:p>
        </w:tc>
      </w:tr>
      <w:tr w:rsidR="002B3D86" w14:paraId="6DB90F02" w14:textId="77777777">
        <w:trPr>
          <w:trHeight w:val="284"/>
          <w:jc w:val="center"/>
        </w:trPr>
        <w:tc>
          <w:tcPr>
            <w:tcW w:w="1495" w:type="pct"/>
            <w:vMerge/>
            <w:shd w:val="clear" w:color="auto" w:fill="auto"/>
            <w:vAlign w:val="center"/>
          </w:tcPr>
          <w:p w14:paraId="0BCA03FC" w14:textId="77777777" w:rsidR="002B3D86" w:rsidRDefault="002B3D86">
            <w:pPr>
              <w:ind w:firstLine="420"/>
              <w:rPr>
                <w:sz w:val="21"/>
                <w:szCs w:val="21"/>
                <w:lang w:val="zh-CN" w:bidi="zh-CN"/>
              </w:rPr>
            </w:pPr>
          </w:p>
        </w:tc>
        <w:tc>
          <w:tcPr>
            <w:tcW w:w="1274" w:type="pct"/>
            <w:vMerge/>
            <w:tcBorders>
              <w:top w:val="nil"/>
            </w:tcBorders>
            <w:shd w:val="clear" w:color="auto" w:fill="auto"/>
            <w:vAlign w:val="center"/>
          </w:tcPr>
          <w:p w14:paraId="600796A3" w14:textId="77777777" w:rsidR="002B3D86" w:rsidRDefault="002B3D86">
            <w:pPr>
              <w:ind w:firstLineChars="20" w:firstLine="42"/>
              <w:rPr>
                <w:color w:val="000000"/>
                <w:sz w:val="21"/>
                <w:szCs w:val="21"/>
              </w:rPr>
            </w:pPr>
          </w:p>
        </w:tc>
        <w:tc>
          <w:tcPr>
            <w:tcW w:w="2230" w:type="pct"/>
            <w:shd w:val="clear" w:color="auto" w:fill="auto"/>
            <w:vAlign w:val="center"/>
          </w:tcPr>
          <w:p w14:paraId="1E2ADEFB" w14:textId="77777777" w:rsidR="002B3D86" w:rsidRDefault="00000000">
            <w:pPr>
              <w:ind w:firstLineChars="20" w:firstLine="42"/>
              <w:rPr>
                <w:rFonts w:eastAsia="Times New Roman"/>
                <w:sz w:val="21"/>
                <w:szCs w:val="21"/>
                <w:lang w:val="zh-CN" w:bidi="zh-CN"/>
              </w:rPr>
            </w:pPr>
            <w:r>
              <w:rPr>
                <w:sz w:val="21"/>
                <w:szCs w:val="21"/>
                <w:lang w:val="zh-CN" w:bidi="zh-CN"/>
              </w:rPr>
              <w:t>单位水处理运行成本</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8</w:t>
            </w:r>
          </w:p>
        </w:tc>
      </w:tr>
      <w:tr w:rsidR="002B3D86" w14:paraId="79AE625A" w14:textId="77777777">
        <w:trPr>
          <w:trHeight w:val="284"/>
          <w:jc w:val="center"/>
        </w:trPr>
        <w:tc>
          <w:tcPr>
            <w:tcW w:w="1495" w:type="pct"/>
            <w:vMerge/>
            <w:shd w:val="clear" w:color="auto" w:fill="auto"/>
            <w:vAlign w:val="center"/>
          </w:tcPr>
          <w:p w14:paraId="6F81B908" w14:textId="77777777" w:rsidR="002B3D86" w:rsidRDefault="002B3D86">
            <w:pPr>
              <w:ind w:firstLine="420"/>
              <w:rPr>
                <w:sz w:val="21"/>
                <w:szCs w:val="21"/>
                <w:lang w:val="zh-CN" w:bidi="zh-CN"/>
              </w:rPr>
            </w:pPr>
          </w:p>
        </w:tc>
        <w:tc>
          <w:tcPr>
            <w:tcW w:w="1274" w:type="pct"/>
            <w:vMerge/>
            <w:tcBorders>
              <w:top w:val="nil"/>
            </w:tcBorders>
            <w:shd w:val="clear" w:color="auto" w:fill="auto"/>
            <w:vAlign w:val="center"/>
          </w:tcPr>
          <w:p w14:paraId="5EA46B1B" w14:textId="77777777" w:rsidR="002B3D86" w:rsidRDefault="002B3D86">
            <w:pPr>
              <w:ind w:firstLineChars="20" w:firstLine="42"/>
              <w:rPr>
                <w:color w:val="000000"/>
                <w:sz w:val="21"/>
                <w:szCs w:val="21"/>
              </w:rPr>
            </w:pPr>
          </w:p>
        </w:tc>
        <w:tc>
          <w:tcPr>
            <w:tcW w:w="2230" w:type="pct"/>
            <w:shd w:val="clear" w:color="auto" w:fill="auto"/>
            <w:vAlign w:val="center"/>
          </w:tcPr>
          <w:p w14:paraId="64ADC6BE" w14:textId="77777777" w:rsidR="002B3D86" w:rsidRDefault="00000000">
            <w:pPr>
              <w:ind w:firstLineChars="20" w:firstLine="42"/>
              <w:rPr>
                <w:rFonts w:eastAsia="Times New Roman"/>
                <w:sz w:val="21"/>
                <w:szCs w:val="21"/>
                <w:lang w:val="zh-CN" w:bidi="zh-CN"/>
              </w:rPr>
            </w:pPr>
            <w:r>
              <w:rPr>
                <w:sz w:val="21"/>
                <w:szCs w:val="21"/>
                <w:lang w:val="zh-CN" w:bidi="zh-CN"/>
              </w:rPr>
              <w:t>维护年费用</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9</w:t>
            </w:r>
          </w:p>
        </w:tc>
      </w:tr>
      <w:tr w:rsidR="002B3D86" w14:paraId="56EEA5F4" w14:textId="77777777">
        <w:trPr>
          <w:trHeight w:val="284"/>
          <w:jc w:val="center"/>
        </w:trPr>
        <w:tc>
          <w:tcPr>
            <w:tcW w:w="1495" w:type="pct"/>
            <w:vMerge/>
            <w:shd w:val="clear" w:color="auto" w:fill="auto"/>
            <w:vAlign w:val="center"/>
          </w:tcPr>
          <w:p w14:paraId="32001626" w14:textId="77777777" w:rsidR="002B3D86" w:rsidRDefault="002B3D86">
            <w:pPr>
              <w:ind w:firstLine="420"/>
              <w:rPr>
                <w:sz w:val="21"/>
                <w:szCs w:val="21"/>
                <w:lang w:val="zh-CN" w:bidi="zh-CN"/>
              </w:rPr>
            </w:pPr>
          </w:p>
        </w:tc>
        <w:tc>
          <w:tcPr>
            <w:tcW w:w="1274" w:type="pct"/>
            <w:vMerge/>
            <w:tcBorders>
              <w:top w:val="nil"/>
            </w:tcBorders>
            <w:shd w:val="clear" w:color="auto" w:fill="auto"/>
            <w:vAlign w:val="center"/>
          </w:tcPr>
          <w:p w14:paraId="485E8898" w14:textId="77777777" w:rsidR="002B3D86" w:rsidRDefault="002B3D86">
            <w:pPr>
              <w:ind w:firstLineChars="20" w:firstLine="42"/>
              <w:rPr>
                <w:color w:val="000000"/>
                <w:sz w:val="21"/>
                <w:szCs w:val="21"/>
              </w:rPr>
            </w:pPr>
          </w:p>
        </w:tc>
        <w:tc>
          <w:tcPr>
            <w:tcW w:w="2230" w:type="pct"/>
            <w:shd w:val="clear" w:color="auto" w:fill="auto"/>
            <w:vAlign w:val="center"/>
          </w:tcPr>
          <w:p w14:paraId="6DAB126C" w14:textId="77777777" w:rsidR="002B3D86" w:rsidRDefault="00000000">
            <w:pPr>
              <w:ind w:firstLineChars="20" w:firstLine="42"/>
              <w:rPr>
                <w:rFonts w:eastAsia="Times New Roman"/>
                <w:sz w:val="21"/>
                <w:szCs w:val="21"/>
                <w:lang w:val="zh-CN" w:bidi="zh-CN"/>
              </w:rPr>
            </w:pPr>
            <w:r>
              <w:rPr>
                <w:sz w:val="21"/>
                <w:szCs w:val="21"/>
                <w:lang w:val="zh-CN" w:bidi="zh-CN"/>
              </w:rPr>
              <w:t>人工年费用</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10</w:t>
            </w:r>
          </w:p>
        </w:tc>
      </w:tr>
      <w:tr w:rsidR="002B3D86" w14:paraId="53C75766" w14:textId="77777777">
        <w:trPr>
          <w:trHeight w:val="284"/>
          <w:jc w:val="center"/>
        </w:trPr>
        <w:tc>
          <w:tcPr>
            <w:tcW w:w="1495" w:type="pct"/>
            <w:vMerge/>
            <w:shd w:val="clear" w:color="auto" w:fill="auto"/>
            <w:vAlign w:val="center"/>
          </w:tcPr>
          <w:p w14:paraId="1C617110" w14:textId="77777777" w:rsidR="002B3D86" w:rsidRDefault="002B3D86">
            <w:pPr>
              <w:ind w:firstLine="420"/>
              <w:rPr>
                <w:sz w:val="21"/>
                <w:szCs w:val="21"/>
                <w:lang w:val="zh-CN" w:bidi="zh-CN"/>
              </w:rPr>
            </w:pPr>
          </w:p>
        </w:tc>
        <w:tc>
          <w:tcPr>
            <w:tcW w:w="1274" w:type="pct"/>
            <w:vMerge w:val="restart"/>
            <w:shd w:val="clear" w:color="auto" w:fill="auto"/>
            <w:vAlign w:val="center"/>
          </w:tcPr>
          <w:p w14:paraId="613B2A1C" w14:textId="77777777" w:rsidR="002B3D86" w:rsidRDefault="00000000">
            <w:pPr>
              <w:ind w:firstLineChars="20" w:firstLine="42"/>
              <w:rPr>
                <w:sz w:val="21"/>
                <w:szCs w:val="21"/>
                <w:lang w:val="zh-CN" w:bidi="zh-CN"/>
              </w:rPr>
            </w:pPr>
            <w:r>
              <w:rPr>
                <w:sz w:val="21"/>
                <w:szCs w:val="21"/>
                <w:lang w:val="zh-CN" w:bidi="zh-CN"/>
              </w:rPr>
              <w:t>生产管理指标</w:t>
            </w:r>
            <w:r>
              <w:rPr>
                <w:sz w:val="21"/>
                <w:szCs w:val="21"/>
                <w:lang w:val="zh-CN" w:bidi="zh-CN"/>
              </w:rPr>
              <w:t>b4</w:t>
            </w:r>
          </w:p>
        </w:tc>
        <w:tc>
          <w:tcPr>
            <w:tcW w:w="2230" w:type="pct"/>
            <w:shd w:val="clear" w:color="auto" w:fill="auto"/>
            <w:vAlign w:val="center"/>
          </w:tcPr>
          <w:p w14:paraId="35CB4FF6" w14:textId="77777777" w:rsidR="002B3D86" w:rsidRDefault="00000000">
            <w:pPr>
              <w:ind w:firstLineChars="20" w:firstLine="42"/>
              <w:rPr>
                <w:rFonts w:eastAsia="Times New Roman"/>
                <w:sz w:val="21"/>
                <w:szCs w:val="21"/>
                <w:lang w:val="zh-CN" w:bidi="zh-CN"/>
              </w:rPr>
            </w:pPr>
            <w:r>
              <w:rPr>
                <w:sz w:val="21"/>
                <w:szCs w:val="21"/>
                <w:lang w:val="zh-CN" w:bidi="zh-CN"/>
              </w:rPr>
              <w:t>制度与规程</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11*</w:t>
            </w:r>
          </w:p>
        </w:tc>
      </w:tr>
      <w:tr w:rsidR="002B3D86" w14:paraId="1B4A2D6D" w14:textId="77777777">
        <w:trPr>
          <w:trHeight w:val="284"/>
          <w:jc w:val="center"/>
        </w:trPr>
        <w:tc>
          <w:tcPr>
            <w:tcW w:w="1495" w:type="pct"/>
            <w:vMerge/>
            <w:shd w:val="clear" w:color="auto" w:fill="auto"/>
            <w:vAlign w:val="center"/>
          </w:tcPr>
          <w:p w14:paraId="2170C564" w14:textId="77777777" w:rsidR="002B3D86" w:rsidRDefault="002B3D86">
            <w:pPr>
              <w:ind w:firstLine="420"/>
              <w:rPr>
                <w:sz w:val="21"/>
                <w:szCs w:val="21"/>
                <w:lang w:val="zh-CN" w:bidi="zh-CN"/>
              </w:rPr>
            </w:pPr>
          </w:p>
        </w:tc>
        <w:tc>
          <w:tcPr>
            <w:tcW w:w="1274" w:type="pct"/>
            <w:vMerge/>
            <w:shd w:val="clear" w:color="auto" w:fill="auto"/>
            <w:vAlign w:val="center"/>
          </w:tcPr>
          <w:p w14:paraId="7E513EED" w14:textId="77777777" w:rsidR="002B3D86" w:rsidRDefault="002B3D86">
            <w:pPr>
              <w:ind w:firstLineChars="20" w:firstLine="42"/>
              <w:rPr>
                <w:color w:val="000000"/>
                <w:sz w:val="21"/>
                <w:szCs w:val="21"/>
              </w:rPr>
            </w:pPr>
          </w:p>
        </w:tc>
        <w:tc>
          <w:tcPr>
            <w:tcW w:w="2230" w:type="pct"/>
            <w:shd w:val="clear" w:color="auto" w:fill="auto"/>
            <w:vAlign w:val="center"/>
          </w:tcPr>
          <w:p w14:paraId="0DE813BF" w14:textId="77777777" w:rsidR="002B3D86" w:rsidRDefault="00000000">
            <w:pPr>
              <w:ind w:firstLineChars="20" w:firstLine="42"/>
              <w:rPr>
                <w:rFonts w:eastAsia="Times New Roman"/>
                <w:sz w:val="21"/>
                <w:szCs w:val="21"/>
                <w:lang w:val="zh-CN" w:bidi="zh-CN"/>
              </w:rPr>
            </w:pPr>
            <w:r>
              <w:rPr>
                <w:sz w:val="21"/>
                <w:szCs w:val="21"/>
                <w:lang w:val="zh-CN" w:bidi="zh-CN"/>
              </w:rPr>
              <w:t>人员培训</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12*</w:t>
            </w:r>
          </w:p>
        </w:tc>
      </w:tr>
      <w:tr w:rsidR="002B3D86" w14:paraId="5B09CFDE" w14:textId="77777777">
        <w:trPr>
          <w:trHeight w:val="284"/>
          <w:jc w:val="center"/>
        </w:trPr>
        <w:tc>
          <w:tcPr>
            <w:tcW w:w="1495" w:type="pct"/>
            <w:vMerge/>
            <w:shd w:val="clear" w:color="auto" w:fill="auto"/>
            <w:vAlign w:val="center"/>
          </w:tcPr>
          <w:p w14:paraId="07BD7A6E" w14:textId="77777777" w:rsidR="002B3D86" w:rsidRDefault="002B3D86">
            <w:pPr>
              <w:ind w:firstLine="420"/>
              <w:rPr>
                <w:sz w:val="21"/>
                <w:szCs w:val="21"/>
                <w:lang w:val="zh-CN" w:bidi="zh-CN"/>
              </w:rPr>
            </w:pPr>
          </w:p>
        </w:tc>
        <w:tc>
          <w:tcPr>
            <w:tcW w:w="1274" w:type="pct"/>
            <w:vMerge/>
            <w:shd w:val="clear" w:color="auto" w:fill="auto"/>
            <w:vAlign w:val="center"/>
          </w:tcPr>
          <w:p w14:paraId="0B0E7A8C" w14:textId="77777777" w:rsidR="002B3D86" w:rsidRDefault="002B3D86">
            <w:pPr>
              <w:ind w:firstLineChars="20" w:firstLine="42"/>
              <w:rPr>
                <w:sz w:val="21"/>
                <w:szCs w:val="21"/>
                <w:lang w:val="zh-CN" w:bidi="zh-CN"/>
              </w:rPr>
            </w:pPr>
          </w:p>
        </w:tc>
        <w:tc>
          <w:tcPr>
            <w:tcW w:w="2230" w:type="pct"/>
            <w:shd w:val="clear" w:color="auto" w:fill="auto"/>
            <w:vAlign w:val="center"/>
          </w:tcPr>
          <w:p w14:paraId="45800342" w14:textId="77777777" w:rsidR="002B3D86" w:rsidRDefault="00000000">
            <w:pPr>
              <w:ind w:firstLineChars="20" w:firstLine="42"/>
              <w:rPr>
                <w:rFonts w:eastAsia="Times New Roman"/>
                <w:sz w:val="21"/>
                <w:szCs w:val="21"/>
                <w:lang w:val="zh-CN" w:bidi="zh-CN"/>
              </w:rPr>
            </w:pPr>
            <w:r>
              <w:rPr>
                <w:sz w:val="21"/>
                <w:szCs w:val="21"/>
                <w:lang w:val="zh-CN" w:bidi="zh-CN"/>
              </w:rPr>
              <w:t>应急措施</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13*</w:t>
            </w:r>
          </w:p>
        </w:tc>
      </w:tr>
      <w:tr w:rsidR="002B3D86" w14:paraId="4D239DF9" w14:textId="77777777">
        <w:trPr>
          <w:trHeight w:val="284"/>
          <w:jc w:val="center"/>
        </w:trPr>
        <w:tc>
          <w:tcPr>
            <w:tcW w:w="1495" w:type="pct"/>
            <w:vMerge/>
            <w:shd w:val="clear" w:color="auto" w:fill="auto"/>
            <w:vAlign w:val="center"/>
          </w:tcPr>
          <w:p w14:paraId="22787023" w14:textId="77777777" w:rsidR="002B3D86" w:rsidRDefault="002B3D86">
            <w:pPr>
              <w:ind w:firstLine="420"/>
              <w:rPr>
                <w:color w:val="000000"/>
                <w:sz w:val="21"/>
                <w:szCs w:val="21"/>
              </w:rPr>
            </w:pPr>
          </w:p>
        </w:tc>
        <w:tc>
          <w:tcPr>
            <w:tcW w:w="1274" w:type="pct"/>
            <w:vMerge/>
            <w:shd w:val="clear" w:color="auto" w:fill="auto"/>
            <w:vAlign w:val="center"/>
          </w:tcPr>
          <w:p w14:paraId="0172A531" w14:textId="77777777" w:rsidR="002B3D86" w:rsidRDefault="002B3D86">
            <w:pPr>
              <w:ind w:firstLineChars="20" w:firstLine="42"/>
              <w:rPr>
                <w:color w:val="000000"/>
                <w:sz w:val="21"/>
                <w:szCs w:val="21"/>
              </w:rPr>
            </w:pPr>
          </w:p>
        </w:tc>
        <w:tc>
          <w:tcPr>
            <w:tcW w:w="2230" w:type="pct"/>
            <w:shd w:val="clear" w:color="auto" w:fill="auto"/>
            <w:vAlign w:val="center"/>
          </w:tcPr>
          <w:p w14:paraId="2637FE4D" w14:textId="77777777" w:rsidR="002B3D86" w:rsidRDefault="00000000">
            <w:pPr>
              <w:ind w:firstLineChars="20" w:firstLine="42"/>
              <w:rPr>
                <w:rFonts w:eastAsia="Times New Roman"/>
                <w:sz w:val="21"/>
                <w:szCs w:val="21"/>
                <w:lang w:val="zh-CN" w:bidi="zh-CN"/>
              </w:rPr>
            </w:pPr>
            <w:r>
              <w:rPr>
                <w:sz w:val="21"/>
                <w:szCs w:val="21"/>
                <w:lang w:val="zh-CN" w:bidi="zh-CN"/>
              </w:rPr>
              <w:t>安全管理</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14*</w:t>
            </w:r>
          </w:p>
        </w:tc>
      </w:tr>
      <w:tr w:rsidR="002B3D86" w14:paraId="019E9778" w14:textId="77777777">
        <w:trPr>
          <w:trHeight w:val="284"/>
          <w:jc w:val="center"/>
        </w:trPr>
        <w:tc>
          <w:tcPr>
            <w:tcW w:w="1495" w:type="pct"/>
            <w:vMerge/>
            <w:shd w:val="clear" w:color="auto" w:fill="auto"/>
            <w:vAlign w:val="center"/>
          </w:tcPr>
          <w:p w14:paraId="6A70422B" w14:textId="77777777" w:rsidR="002B3D86" w:rsidRDefault="002B3D86">
            <w:pPr>
              <w:ind w:firstLine="420"/>
              <w:rPr>
                <w:color w:val="000000"/>
                <w:sz w:val="21"/>
                <w:szCs w:val="21"/>
              </w:rPr>
            </w:pPr>
          </w:p>
        </w:tc>
        <w:tc>
          <w:tcPr>
            <w:tcW w:w="1274" w:type="pct"/>
            <w:vMerge/>
            <w:shd w:val="clear" w:color="auto" w:fill="auto"/>
            <w:vAlign w:val="center"/>
          </w:tcPr>
          <w:p w14:paraId="6FA75292" w14:textId="77777777" w:rsidR="002B3D86" w:rsidRDefault="002B3D86">
            <w:pPr>
              <w:ind w:firstLineChars="20" w:firstLine="42"/>
              <w:rPr>
                <w:color w:val="000000"/>
                <w:sz w:val="21"/>
                <w:szCs w:val="21"/>
              </w:rPr>
            </w:pPr>
          </w:p>
        </w:tc>
        <w:tc>
          <w:tcPr>
            <w:tcW w:w="2230" w:type="pct"/>
            <w:shd w:val="clear" w:color="auto" w:fill="auto"/>
            <w:vAlign w:val="center"/>
          </w:tcPr>
          <w:p w14:paraId="01179AE9" w14:textId="77777777" w:rsidR="002B3D86" w:rsidRDefault="00000000">
            <w:pPr>
              <w:ind w:firstLineChars="20" w:firstLine="42"/>
              <w:rPr>
                <w:rFonts w:eastAsia="Times New Roman"/>
                <w:sz w:val="21"/>
                <w:szCs w:val="21"/>
                <w:lang w:val="zh-CN" w:bidi="zh-CN"/>
              </w:rPr>
            </w:pPr>
            <w:r>
              <w:rPr>
                <w:sz w:val="21"/>
                <w:szCs w:val="21"/>
                <w:lang w:val="zh-CN" w:bidi="zh-CN"/>
              </w:rPr>
              <w:t>运行、检修、监测记录</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15*</w:t>
            </w:r>
          </w:p>
        </w:tc>
      </w:tr>
      <w:tr w:rsidR="002B3D86" w14:paraId="5F7E5906" w14:textId="77777777">
        <w:trPr>
          <w:trHeight w:val="284"/>
          <w:jc w:val="center"/>
        </w:trPr>
        <w:tc>
          <w:tcPr>
            <w:tcW w:w="1495" w:type="pct"/>
            <w:vMerge/>
            <w:shd w:val="clear" w:color="auto" w:fill="auto"/>
            <w:vAlign w:val="center"/>
          </w:tcPr>
          <w:p w14:paraId="3C257A43" w14:textId="77777777" w:rsidR="002B3D86" w:rsidRDefault="002B3D86">
            <w:pPr>
              <w:ind w:firstLine="420"/>
              <w:rPr>
                <w:color w:val="000000"/>
                <w:sz w:val="21"/>
                <w:szCs w:val="21"/>
              </w:rPr>
            </w:pPr>
          </w:p>
        </w:tc>
        <w:tc>
          <w:tcPr>
            <w:tcW w:w="1274" w:type="pct"/>
            <w:vMerge w:val="restart"/>
            <w:shd w:val="clear" w:color="auto" w:fill="auto"/>
            <w:vAlign w:val="center"/>
          </w:tcPr>
          <w:p w14:paraId="04D02D00" w14:textId="77777777" w:rsidR="002B3D86" w:rsidRDefault="00000000">
            <w:pPr>
              <w:ind w:firstLineChars="20" w:firstLine="42"/>
              <w:rPr>
                <w:sz w:val="21"/>
                <w:szCs w:val="21"/>
                <w:lang w:val="zh-CN" w:bidi="zh-CN"/>
              </w:rPr>
            </w:pPr>
            <w:r>
              <w:rPr>
                <w:sz w:val="21"/>
                <w:szCs w:val="21"/>
                <w:lang w:val="zh-CN" w:bidi="zh-CN"/>
              </w:rPr>
              <w:t>设施状况指标</w:t>
            </w:r>
            <w:r>
              <w:rPr>
                <w:sz w:val="21"/>
                <w:szCs w:val="21"/>
                <w:lang w:val="zh-CN" w:bidi="zh-CN"/>
              </w:rPr>
              <w:t>b5</w:t>
            </w:r>
          </w:p>
        </w:tc>
        <w:tc>
          <w:tcPr>
            <w:tcW w:w="2230" w:type="pct"/>
            <w:shd w:val="clear" w:color="auto" w:fill="auto"/>
            <w:vAlign w:val="center"/>
          </w:tcPr>
          <w:p w14:paraId="415B1D43" w14:textId="77777777" w:rsidR="002B3D86" w:rsidRDefault="00000000">
            <w:pPr>
              <w:ind w:firstLineChars="20" w:firstLine="42"/>
              <w:rPr>
                <w:rFonts w:eastAsia="Times New Roman"/>
                <w:sz w:val="21"/>
                <w:szCs w:val="21"/>
                <w:lang w:val="zh-CN" w:bidi="zh-CN"/>
              </w:rPr>
            </w:pPr>
            <w:r>
              <w:rPr>
                <w:sz w:val="21"/>
                <w:szCs w:val="21"/>
                <w:lang w:val="zh-CN" w:bidi="zh-CN"/>
              </w:rPr>
              <w:t>年运行率</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16</w:t>
            </w:r>
          </w:p>
        </w:tc>
      </w:tr>
      <w:tr w:rsidR="002B3D86" w14:paraId="0A36A4FF" w14:textId="77777777">
        <w:trPr>
          <w:trHeight w:val="284"/>
          <w:jc w:val="center"/>
        </w:trPr>
        <w:tc>
          <w:tcPr>
            <w:tcW w:w="1495" w:type="pct"/>
            <w:vMerge/>
            <w:shd w:val="clear" w:color="auto" w:fill="auto"/>
            <w:vAlign w:val="center"/>
          </w:tcPr>
          <w:p w14:paraId="0D2A122D" w14:textId="77777777" w:rsidR="002B3D86" w:rsidRDefault="002B3D86">
            <w:pPr>
              <w:ind w:firstLine="420"/>
              <w:rPr>
                <w:color w:val="000000"/>
                <w:sz w:val="21"/>
                <w:szCs w:val="21"/>
              </w:rPr>
            </w:pPr>
          </w:p>
        </w:tc>
        <w:tc>
          <w:tcPr>
            <w:tcW w:w="1274" w:type="pct"/>
            <w:vMerge/>
            <w:tcBorders>
              <w:top w:val="nil"/>
            </w:tcBorders>
            <w:shd w:val="clear" w:color="auto" w:fill="auto"/>
            <w:vAlign w:val="center"/>
          </w:tcPr>
          <w:p w14:paraId="2207F768" w14:textId="77777777" w:rsidR="002B3D86" w:rsidRDefault="002B3D86">
            <w:pPr>
              <w:ind w:firstLineChars="20" w:firstLine="42"/>
              <w:rPr>
                <w:color w:val="000000"/>
                <w:sz w:val="21"/>
                <w:szCs w:val="21"/>
              </w:rPr>
            </w:pPr>
          </w:p>
        </w:tc>
        <w:tc>
          <w:tcPr>
            <w:tcW w:w="2230" w:type="pct"/>
            <w:shd w:val="clear" w:color="auto" w:fill="auto"/>
            <w:vAlign w:val="center"/>
          </w:tcPr>
          <w:p w14:paraId="26AB06F5" w14:textId="77777777" w:rsidR="002B3D86" w:rsidRDefault="00000000">
            <w:pPr>
              <w:ind w:firstLineChars="20" w:firstLine="42"/>
              <w:rPr>
                <w:rFonts w:eastAsia="Times New Roman"/>
                <w:sz w:val="21"/>
                <w:szCs w:val="21"/>
                <w:lang w:val="zh-CN" w:bidi="zh-CN"/>
              </w:rPr>
            </w:pPr>
            <w:r>
              <w:rPr>
                <w:sz w:val="21"/>
                <w:szCs w:val="21"/>
                <w:lang w:val="zh-CN" w:bidi="zh-CN"/>
              </w:rPr>
              <w:t>运行水力负荷</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17</w:t>
            </w:r>
          </w:p>
        </w:tc>
      </w:tr>
      <w:tr w:rsidR="002B3D86" w14:paraId="160CC6BE" w14:textId="77777777">
        <w:trPr>
          <w:trHeight w:val="284"/>
          <w:jc w:val="center"/>
        </w:trPr>
        <w:tc>
          <w:tcPr>
            <w:tcW w:w="1495" w:type="pct"/>
            <w:vMerge/>
            <w:shd w:val="clear" w:color="auto" w:fill="auto"/>
            <w:vAlign w:val="center"/>
          </w:tcPr>
          <w:p w14:paraId="6D6482C1" w14:textId="77777777" w:rsidR="002B3D86" w:rsidRDefault="002B3D86">
            <w:pPr>
              <w:ind w:firstLine="420"/>
              <w:rPr>
                <w:color w:val="000000"/>
                <w:sz w:val="21"/>
                <w:szCs w:val="21"/>
              </w:rPr>
            </w:pPr>
          </w:p>
        </w:tc>
        <w:tc>
          <w:tcPr>
            <w:tcW w:w="1274" w:type="pct"/>
            <w:vMerge/>
            <w:tcBorders>
              <w:top w:val="nil"/>
            </w:tcBorders>
            <w:shd w:val="clear" w:color="auto" w:fill="auto"/>
            <w:vAlign w:val="center"/>
          </w:tcPr>
          <w:p w14:paraId="43F92830" w14:textId="77777777" w:rsidR="002B3D86" w:rsidRDefault="002B3D86">
            <w:pPr>
              <w:ind w:firstLineChars="20" w:firstLine="42"/>
              <w:rPr>
                <w:color w:val="000000"/>
                <w:sz w:val="21"/>
                <w:szCs w:val="21"/>
              </w:rPr>
            </w:pPr>
          </w:p>
        </w:tc>
        <w:tc>
          <w:tcPr>
            <w:tcW w:w="2230" w:type="pct"/>
            <w:shd w:val="clear" w:color="auto" w:fill="auto"/>
            <w:vAlign w:val="center"/>
          </w:tcPr>
          <w:p w14:paraId="48879FDD" w14:textId="77777777" w:rsidR="002B3D86" w:rsidRDefault="00000000">
            <w:pPr>
              <w:ind w:firstLineChars="20" w:firstLine="42"/>
              <w:rPr>
                <w:rFonts w:eastAsia="Times New Roman"/>
                <w:sz w:val="21"/>
                <w:szCs w:val="21"/>
                <w:lang w:val="zh-CN" w:bidi="zh-CN"/>
              </w:rPr>
            </w:pPr>
            <w:r>
              <w:rPr>
                <w:sz w:val="21"/>
                <w:szCs w:val="21"/>
                <w:lang w:val="zh-CN" w:bidi="zh-CN"/>
              </w:rPr>
              <w:t>关键设备使用率</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18</w:t>
            </w:r>
          </w:p>
        </w:tc>
      </w:tr>
      <w:tr w:rsidR="002B3D86" w14:paraId="37657105" w14:textId="77777777">
        <w:trPr>
          <w:trHeight w:val="284"/>
          <w:jc w:val="center"/>
        </w:trPr>
        <w:tc>
          <w:tcPr>
            <w:tcW w:w="1495" w:type="pct"/>
            <w:vMerge/>
            <w:shd w:val="clear" w:color="auto" w:fill="auto"/>
            <w:vAlign w:val="center"/>
          </w:tcPr>
          <w:p w14:paraId="03311841" w14:textId="77777777" w:rsidR="002B3D86" w:rsidRDefault="002B3D86">
            <w:pPr>
              <w:ind w:firstLine="420"/>
              <w:rPr>
                <w:color w:val="000000"/>
                <w:sz w:val="21"/>
                <w:szCs w:val="21"/>
              </w:rPr>
            </w:pPr>
          </w:p>
        </w:tc>
        <w:tc>
          <w:tcPr>
            <w:tcW w:w="1274" w:type="pct"/>
            <w:vMerge/>
            <w:tcBorders>
              <w:top w:val="nil"/>
            </w:tcBorders>
            <w:shd w:val="clear" w:color="auto" w:fill="auto"/>
            <w:vAlign w:val="center"/>
          </w:tcPr>
          <w:p w14:paraId="0D7C360E" w14:textId="77777777" w:rsidR="002B3D86" w:rsidRDefault="002B3D86">
            <w:pPr>
              <w:ind w:firstLineChars="20" w:firstLine="42"/>
              <w:rPr>
                <w:color w:val="000000"/>
                <w:sz w:val="21"/>
                <w:szCs w:val="21"/>
              </w:rPr>
            </w:pPr>
          </w:p>
        </w:tc>
        <w:tc>
          <w:tcPr>
            <w:tcW w:w="2230" w:type="pct"/>
            <w:shd w:val="clear" w:color="auto" w:fill="auto"/>
            <w:vAlign w:val="center"/>
          </w:tcPr>
          <w:p w14:paraId="713272A7" w14:textId="77777777" w:rsidR="002B3D86" w:rsidRDefault="00000000">
            <w:pPr>
              <w:ind w:firstLineChars="20" w:firstLine="42"/>
              <w:rPr>
                <w:rFonts w:eastAsia="Times New Roman"/>
                <w:sz w:val="21"/>
                <w:szCs w:val="21"/>
                <w:lang w:val="zh-CN" w:bidi="zh-CN"/>
              </w:rPr>
            </w:pPr>
            <w:r>
              <w:rPr>
                <w:sz w:val="21"/>
                <w:szCs w:val="21"/>
                <w:lang w:val="zh-CN" w:bidi="zh-CN"/>
              </w:rPr>
              <w:t>构筑物完好率</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19</w:t>
            </w:r>
          </w:p>
        </w:tc>
      </w:tr>
      <w:tr w:rsidR="002B3D86" w14:paraId="2E7D2CB3" w14:textId="77777777">
        <w:trPr>
          <w:trHeight w:val="284"/>
          <w:jc w:val="center"/>
        </w:trPr>
        <w:tc>
          <w:tcPr>
            <w:tcW w:w="1495" w:type="pct"/>
            <w:vMerge/>
            <w:shd w:val="clear" w:color="auto" w:fill="auto"/>
            <w:vAlign w:val="center"/>
          </w:tcPr>
          <w:p w14:paraId="49ADAC80" w14:textId="77777777" w:rsidR="002B3D86" w:rsidRDefault="002B3D86">
            <w:pPr>
              <w:ind w:firstLine="420"/>
              <w:rPr>
                <w:color w:val="000000"/>
                <w:sz w:val="21"/>
                <w:szCs w:val="21"/>
              </w:rPr>
            </w:pPr>
          </w:p>
        </w:tc>
        <w:tc>
          <w:tcPr>
            <w:tcW w:w="1274" w:type="pct"/>
            <w:vMerge/>
            <w:tcBorders>
              <w:top w:val="nil"/>
            </w:tcBorders>
            <w:shd w:val="clear" w:color="auto" w:fill="auto"/>
            <w:vAlign w:val="center"/>
          </w:tcPr>
          <w:p w14:paraId="26BF829E" w14:textId="77777777" w:rsidR="002B3D86" w:rsidRDefault="002B3D86">
            <w:pPr>
              <w:ind w:firstLineChars="20" w:firstLine="42"/>
              <w:rPr>
                <w:color w:val="000000"/>
                <w:sz w:val="21"/>
                <w:szCs w:val="21"/>
              </w:rPr>
            </w:pPr>
          </w:p>
        </w:tc>
        <w:tc>
          <w:tcPr>
            <w:tcW w:w="2230" w:type="pct"/>
            <w:shd w:val="clear" w:color="auto" w:fill="auto"/>
            <w:vAlign w:val="center"/>
          </w:tcPr>
          <w:p w14:paraId="1C02B241" w14:textId="77777777" w:rsidR="002B3D86" w:rsidRDefault="00000000">
            <w:pPr>
              <w:ind w:firstLineChars="20" w:firstLine="42"/>
              <w:rPr>
                <w:rFonts w:eastAsia="Times New Roman"/>
                <w:sz w:val="21"/>
                <w:szCs w:val="21"/>
                <w:lang w:val="zh-CN" w:bidi="zh-CN"/>
              </w:rPr>
            </w:pPr>
            <w:r>
              <w:rPr>
                <w:sz w:val="21"/>
                <w:szCs w:val="21"/>
                <w:lang w:val="zh-CN" w:bidi="zh-CN"/>
              </w:rPr>
              <w:t>关键设备先进可靠性</w:t>
            </w:r>
            <w:r>
              <w:rPr>
                <w:sz w:val="21"/>
                <w:szCs w:val="21"/>
                <w:lang w:val="zh-CN" w:bidi="zh-CN"/>
              </w:rPr>
              <w:t xml:space="preserve"> </w:t>
            </w:r>
            <w:r>
              <w:rPr>
                <w:rFonts w:eastAsiaTheme="minorEastAsia"/>
                <w:sz w:val="21"/>
                <w:szCs w:val="21"/>
                <w:lang w:val="zh-CN" w:bidi="zh-CN"/>
              </w:rPr>
              <w:t>c</w:t>
            </w:r>
            <w:r>
              <w:rPr>
                <w:rFonts w:eastAsia="Times New Roman"/>
                <w:sz w:val="21"/>
                <w:szCs w:val="21"/>
                <w:lang w:val="zh-CN" w:bidi="zh-CN"/>
              </w:rPr>
              <w:t>20*</w:t>
            </w:r>
          </w:p>
        </w:tc>
      </w:tr>
    </w:tbl>
    <w:p w14:paraId="132894A4" w14:textId="77777777" w:rsidR="002B3D86" w:rsidRDefault="00000000">
      <w:pPr>
        <w:ind w:firstLine="420"/>
        <w:rPr>
          <w:sz w:val="21"/>
          <w:szCs w:val="21"/>
        </w:rPr>
      </w:pPr>
      <w:r>
        <w:rPr>
          <w:rFonts w:hint="eastAsia"/>
          <w:sz w:val="21"/>
          <w:szCs w:val="21"/>
        </w:rPr>
        <w:t>*</w:t>
      </w:r>
      <w:r>
        <w:rPr>
          <w:rFonts w:hint="eastAsia"/>
          <w:sz w:val="21"/>
          <w:szCs w:val="21"/>
        </w:rPr>
        <w:t>表示该指标为定性评价指标</w:t>
      </w:r>
    </w:p>
    <w:p w14:paraId="16DB013E" w14:textId="77777777" w:rsidR="002B3D86" w:rsidRDefault="002B3D86">
      <w:pPr>
        <w:pStyle w:val="afffffb"/>
        <w:ind w:firstLine="420"/>
        <w:rPr>
          <w:szCs w:val="21"/>
        </w:rPr>
      </w:pPr>
    </w:p>
    <w:p w14:paraId="6ACB5AB2" w14:textId="77777777" w:rsidR="002B3D86" w:rsidRDefault="00000000">
      <w:pPr>
        <w:pStyle w:val="a0"/>
        <w:spacing w:before="120" w:after="120"/>
      </w:pPr>
      <w:r>
        <w:rPr>
          <w:rFonts w:hint="eastAsia"/>
        </w:rPr>
        <w:t>评价指标试验与计算方法</w:t>
      </w:r>
    </w:p>
    <w:p w14:paraId="16636131" w14:textId="77777777" w:rsidR="002B3D86" w:rsidRDefault="00000000">
      <w:pPr>
        <w:pStyle w:val="a1"/>
        <w:spacing w:before="120" w:after="120"/>
        <w:rPr>
          <w:rFonts w:ascii="Times New Roman" w:eastAsia="方正仿宋_GBK"/>
        </w:rPr>
      </w:pPr>
      <w:r>
        <w:rPr>
          <w:rFonts w:ascii="Times New Roman" w:eastAsia="方正仿宋_GBK"/>
        </w:rPr>
        <w:t>对文件中年均水质达标率</w:t>
      </w:r>
      <w:r>
        <w:rPr>
          <w:rFonts w:ascii="Times New Roman" w:eastAsia="方正仿宋_GBK"/>
        </w:rPr>
        <w:t>c1</w:t>
      </w:r>
      <w:r>
        <w:rPr>
          <w:rFonts w:ascii="Times New Roman" w:eastAsia="方正仿宋_GBK"/>
        </w:rPr>
        <w:t>的计算，按</w:t>
      </w:r>
      <w:r>
        <w:rPr>
          <w:rFonts w:ascii="Times New Roman" w:eastAsia="方正仿宋_GBK"/>
        </w:rPr>
        <w:t>CJJ/T228</w:t>
      </w:r>
      <w:r>
        <w:rPr>
          <w:rFonts w:ascii="Times New Roman" w:eastAsia="方正仿宋_GBK"/>
        </w:rPr>
        <w:t>中规定的水质综合达标率计算方法进行。</w:t>
      </w:r>
    </w:p>
    <w:p w14:paraId="7D945875" w14:textId="77777777" w:rsidR="002B3D86" w:rsidRDefault="00000000">
      <w:pPr>
        <w:pStyle w:val="a1"/>
        <w:spacing w:before="120" w:after="120"/>
        <w:rPr>
          <w:rFonts w:ascii="Times New Roman" w:eastAsia="方正仿宋_GBK"/>
        </w:rPr>
      </w:pPr>
      <w:r>
        <w:rPr>
          <w:rFonts w:ascii="Times New Roman" w:eastAsia="方正仿宋_GBK"/>
        </w:rPr>
        <w:t>对文件中年均大气达标率</w:t>
      </w:r>
      <w:r>
        <w:rPr>
          <w:rFonts w:ascii="Times New Roman" w:eastAsia="方正仿宋_GBK"/>
        </w:rPr>
        <w:t>c2</w:t>
      </w:r>
      <w:r>
        <w:rPr>
          <w:rFonts w:ascii="Times New Roman" w:eastAsia="方正仿宋_GBK"/>
        </w:rPr>
        <w:t>的计算，按</w:t>
      </w:r>
      <w:r>
        <w:rPr>
          <w:rFonts w:ascii="Times New Roman" w:eastAsia="方正仿宋_GBK"/>
        </w:rPr>
        <w:t>B.7.1</w:t>
      </w:r>
      <w:r>
        <w:rPr>
          <w:rFonts w:ascii="Times New Roman" w:eastAsia="方正仿宋_GBK"/>
        </w:rPr>
        <w:t>章节规定的方法进行。</w:t>
      </w:r>
      <w:r>
        <w:rPr>
          <w:rFonts w:ascii="Times New Roman" w:eastAsia="方正仿宋_GBK"/>
        </w:rPr>
        <w:t xml:space="preserve"> </w:t>
      </w:r>
    </w:p>
    <w:p w14:paraId="3F128188" w14:textId="77777777" w:rsidR="002B3D86" w:rsidRDefault="00000000">
      <w:pPr>
        <w:pStyle w:val="a1"/>
        <w:spacing w:before="120" w:after="120"/>
        <w:rPr>
          <w:rFonts w:ascii="Times New Roman" w:eastAsia="方正仿宋_GBK"/>
        </w:rPr>
      </w:pPr>
      <w:r>
        <w:rPr>
          <w:rFonts w:ascii="Times New Roman" w:eastAsia="方正仿宋_GBK"/>
        </w:rPr>
        <w:t>对文件中年均污泥脱水率</w:t>
      </w:r>
      <w:r>
        <w:rPr>
          <w:rFonts w:ascii="Times New Roman" w:eastAsia="方正仿宋_GBK"/>
        </w:rPr>
        <w:t>c3</w:t>
      </w:r>
      <w:r>
        <w:rPr>
          <w:rFonts w:ascii="Times New Roman" w:eastAsia="方正仿宋_GBK"/>
        </w:rPr>
        <w:t>的计算，按</w:t>
      </w:r>
      <w:r>
        <w:rPr>
          <w:rFonts w:ascii="Times New Roman" w:eastAsia="方正仿宋_GBK"/>
        </w:rPr>
        <w:t>B.7.2</w:t>
      </w:r>
      <w:r>
        <w:rPr>
          <w:rFonts w:ascii="Times New Roman" w:eastAsia="方正仿宋_GBK"/>
        </w:rPr>
        <w:t>章节规定的方法进行。</w:t>
      </w:r>
      <w:r>
        <w:rPr>
          <w:rFonts w:ascii="Times New Roman" w:eastAsia="方正仿宋_GBK"/>
        </w:rPr>
        <w:t xml:space="preserve"> </w:t>
      </w:r>
    </w:p>
    <w:p w14:paraId="44001027" w14:textId="77777777" w:rsidR="002B3D86" w:rsidRDefault="00000000">
      <w:pPr>
        <w:pStyle w:val="a1"/>
        <w:spacing w:before="120" w:after="120"/>
        <w:rPr>
          <w:rFonts w:ascii="Times New Roman" w:eastAsia="方正仿宋_GBK"/>
        </w:rPr>
      </w:pPr>
      <w:r>
        <w:rPr>
          <w:rFonts w:ascii="Times New Roman" w:eastAsia="方正仿宋_GBK"/>
        </w:rPr>
        <w:t>对文件中单位水处理电耗</w:t>
      </w:r>
      <w:r>
        <w:rPr>
          <w:rFonts w:ascii="Times New Roman" w:eastAsia="方正仿宋_GBK"/>
        </w:rPr>
        <w:t>c4</w:t>
      </w:r>
      <w:r>
        <w:rPr>
          <w:rFonts w:ascii="Times New Roman" w:eastAsia="方正仿宋_GBK"/>
        </w:rPr>
        <w:t>的计算，按</w:t>
      </w:r>
      <w:r>
        <w:rPr>
          <w:rFonts w:ascii="Times New Roman" w:eastAsia="方正仿宋_GBK"/>
        </w:rPr>
        <w:t>CJJ/T228</w:t>
      </w:r>
      <w:r>
        <w:rPr>
          <w:rFonts w:ascii="Times New Roman" w:eastAsia="方正仿宋_GBK"/>
        </w:rPr>
        <w:t>中规定的单位污水耗电量计算方法进行。用电量计量数据应与电费缴纳凭据一致；</w:t>
      </w:r>
      <w:r>
        <w:rPr>
          <w:rFonts w:ascii="Times New Roman" w:eastAsia="方正仿宋_GBK"/>
        </w:rPr>
        <w:t xml:space="preserve"> </w:t>
      </w:r>
    </w:p>
    <w:p w14:paraId="51788886" w14:textId="77777777" w:rsidR="002B3D86" w:rsidRDefault="00000000">
      <w:pPr>
        <w:pStyle w:val="a1"/>
        <w:spacing w:before="120" w:after="120"/>
        <w:rPr>
          <w:rFonts w:ascii="Times New Roman" w:eastAsia="方正仿宋_GBK"/>
        </w:rPr>
      </w:pPr>
      <w:r>
        <w:rPr>
          <w:rFonts w:ascii="Times New Roman" w:eastAsia="方正仿宋_GBK"/>
        </w:rPr>
        <w:t>对文件中单位水处理药剂消耗</w:t>
      </w:r>
      <w:r>
        <w:rPr>
          <w:rFonts w:ascii="Times New Roman" w:eastAsia="方正仿宋_GBK"/>
        </w:rPr>
        <w:t>c5</w:t>
      </w:r>
      <w:r>
        <w:rPr>
          <w:rFonts w:ascii="Times New Roman" w:eastAsia="方正仿宋_GBK"/>
        </w:rPr>
        <w:t>的计算，按</w:t>
      </w:r>
      <w:r>
        <w:rPr>
          <w:rFonts w:ascii="Times New Roman" w:eastAsia="方正仿宋_GBK"/>
        </w:rPr>
        <w:t>B.7.3</w:t>
      </w:r>
      <w:r>
        <w:rPr>
          <w:rFonts w:ascii="Times New Roman" w:eastAsia="方正仿宋_GBK"/>
        </w:rPr>
        <w:t>章节规定的方法进行。</w:t>
      </w:r>
      <w:r>
        <w:rPr>
          <w:rFonts w:ascii="Times New Roman" w:eastAsia="方正仿宋_GBK"/>
        </w:rPr>
        <w:t xml:space="preserve"> </w:t>
      </w:r>
    </w:p>
    <w:p w14:paraId="181A6D26" w14:textId="77777777" w:rsidR="002B3D86" w:rsidRDefault="00000000">
      <w:pPr>
        <w:pStyle w:val="a1"/>
        <w:spacing w:before="120" w:after="120"/>
        <w:rPr>
          <w:rFonts w:ascii="Times New Roman" w:eastAsia="方正仿宋_GBK"/>
        </w:rPr>
      </w:pPr>
      <w:r>
        <w:rPr>
          <w:rFonts w:ascii="Times New Roman" w:eastAsia="方正仿宋_GBK"/>
        </w:rPr>
        <w:t>对文件中单位水处理鲜水耗</w:t>
      </w:r>
      <w:r>
        <w:rPr>
          <w:rFonts w:ascii="Times New Roman" w:eastAsia="方正仿宋_GBK"/>
        </w:rPr>
        <w:t>c6</w:t>
      </w:r>
      <w:r>
        <w:rPr>
          <w:rFonts w:ascii="Times New Roman" w:eastAsia="方正仿宋_GBK"/>
        </w:rPr>
        <w:t>的计算，按</w:t>
      </w:r>
      <w:r>
        <w:rPr>
          <w:rFonts w:ascii="Times New Roman" w:eastAsia="方正仿宋_GBK"/>
        </w:rPr>
        <w:t>B.7.4</w:t>
      </w:r>
      <w:r>
        <w:rPr>
          <w:rFonts w:ascii="Times New Roman" w:eastAsia="方正仿宋_GBK"/>
        </w:rPr>
        <w:t>章节规定的方法进行。鲜水耗用量数据应与水费缴纳凭据一致。</w:t>
      </w:r>
      <w:r>
        <w:rPr>
          <w:rFonts w:ascii="Times New Roman" w:eastAsia="方正仿宋_GBK"/>
        </w:rPr>
        <w:t xml:space="preserve"> </w:t>
      </w:r>
    </w:p>
    <w:p w14:paraId="48DA16EE" w14:textId="77777777" w:rsidR="002B3D86" w:rsidRDefault="00000000">
      <w:pPr>
        <w:pStyle w:val="a1"/>
        <w:spacing w:before="120" w:after="120"/>
        <w:rPr>
          <w:rFonts w:ascii="Times New Roman" w:eastAsia="方正仿宋_GBK"/>
        </w:rPr>
      </w:pPr>
      <w:r>
        <w:rPr>
          <w:rFonts w:ascii="Times New Roman" w:eastAsia="方正仿宋_GBK"/>
        </w:rPr>
        <w:t>对文件中单位水处理运行成本</w:t>
      </w:r>
      <w:r>
        <w:rPr>
          <w:rFonts w:ascii="Times New Roman" w:eastAsia="方正仿宋_GBK"/>
        </w:rPr>
        <w:t>c8</w:t>
      </w:r>
      <w:r>
        <w:rPr>
          <w:rFonts w:ascii="Times New Roman" w:eastAsia="方正仿宋_GBK"/>
        </w:rPr>
        <w:t>的计算，按</w:t>
      </w:r>
      <w:r>
        <w:rPr>
          <w:rFonts w:ascii="Times New Roman" w:eastAsia="方正仿宋_GBK"/>
        </w:rPr>
        <w:t>B.7.5</w:t>
      </w:r>
      <w:r>
        <w:rPr>
          <w:rFonts w:ascii="Times New Roman" w:eastAsia="方正仿宋_GBK"/>
        </w:rPr>
        <w:t>章节规定的方法进行。</w:t>
      </w:r>
      <w:r>
        <w:rPr>
          <w:rFonts w:ascii="Times New Roman" w:eastAsia="方正仿宋_GBK"/>
        </w:rPr>
        <w:t xml:space="preserve"> </w:t>
      </w:r>
    </w:p>
    <w:p w14:paraId="71AE9747" w14:textId="77777777" w:rsidR="002B3D86" w:rsidRDefault="00000000">
      <w:pPr>
        <w:pStyle w:val="a1"/>
        <w:spacing w:before="120" w:after="120"/>
        <w:rPr>
          <w:rFonts w:ascii="Times New Roman" w:eastAsia="方正仿宋_GBK"/>
        </w:rPr>
      </w:pPr>
      <w:r>
        <w:rPr>
          <w:rFonts w:ascii="Times New Roman" w:eastAsia="方正仿宋_GBK"/>
        </w:rPr>
        <w:t>对文件中维护年费用</w:t>
      </w:r>
      <w:r>
        <w:rPr>
          <w:rFonts w:ascii="Times New Roman" w:eastAsia="方正仿宋_GBK"/>
        </w:rPr>
        <w:t>c9</w:t>
      </w:r>
      <w:r>
        <w:rPr>
          <w:rFonts w:ascii="Times New Roman" w:eastAsia="方正仿宋_GBK"/>
        </w:rPr>
        <w:t>的计算，按</w:t>
      </w:r>
      <w:r>
        <w:rPr>
          <w:rFonts w:ascii="Times New Roman" w:eastAsia="方正仿宋_GBK"/>
        </w:rPr>
        <w:t>B.7.6</w:t>
      </w:r>
      <w:r>
        <w:rPr>
          <w:rFonts w:ascii="Times New Roman" w:eastAsia="方正仿宋_GBK"/>
        </w:rPr>
        <w:t>章节规定的方法进行</w:t>
      </w:r>
      <w:r>
        <w:rPr>
          <w:rFonts w:ascii="Times New Roman" w:eastAsia="方正仿宋_GBK"/>
        </w:rPr>
        <w:t xml:space="preserve"> </w:t>
      </w:r>
    </w:p>
    <w:p w14:paraId="51EE716F" w14:textId="77777777" w:rsidR="002B3D86" w:rsidRDefault="00000000">
      <w:pPr>
        <w:pStyle w:val="a1"/>
        <w:spacing w:before="120" w:after="120"/>
        <w:rPr>
          <w:rFonts w:ascii="Times New Roman" w:eastAsia="方正仿宋_GBK"/>
        </w:rPr>
      </w:pPr>
      <w:r>
        <w:rPr>
          <w:rFonts w:ascii="Times New Roman" w:eastAsia="方正仿宋_GBK"/>
        </w:rPr>
        <w:t>对文件中人工年费用</w:t>
      </w:r>
      <w:r>
        <w:rPr>
          <w:rFonts w:ascii="Times New Roman" w:eastAsia="方正仿宋_GBK"/>
        </w:rPr>
        <w:t>c10</w:t>
      </w:r>
      <w:r>
        <w:rPr>
          <w:rFonts w:ascii="Times New Roman" w:eastAsia="方正仿宋_GBK"/>
        </w:rPr>
        <w:t>的计算，按</w:t>
      </w:r>
      <w:r>
        <w:rPr>
          <w:rFonts w:ascii="Times New Roman" w:eastAsia="方正仿宋_GBK"/>
        </w:rPr>
        <w:t>B.7.7</w:t>
      </w:r>
      <w:r>
        <w:rPr>
          <w:rFonts w:ascii="Times New Roman" w:eastAsia="方正仿宋_GBK"/>
        </w:rPr>
        <w:t>章节规定的方法进行。</w:t>
      </w:r>
      <w:r>
        <w:rPr>
          <w:rFonts w:ascii="Times New Roman" w:eastAsia="方正仿宋_GBK"/>
        </w:rPr>
        <w:t xml:space="preserve"> </w:t>
      </w:r>
    </w:p>
    <w:p w14:paraId="438285DE" w14:textId="77777777" w:rsidR="002B3D86" w:rsidRDefault="00000000">
      <w:pPr>
        <w:pStyle w:val="a1"/>
        <w:spacing w:before="120" w:after="120"/>
        <w:rPr>
          <w:rFonts w:ascii="Times New Roman" w:eastAsia="方正仿宋_GBK"/>
        </w:rPr>
      </w:pPr>
      <w:r>
        <w:rPr>
          <w:rFonts w:ascii="Times New Roman" w:eastAsia="方正仿宋_GBK"/>
        </w:rPr>
        <w:t>对文件中年运行率</w:t>
      </w:r>
      <w:r>
        <w:rPr>
          <w:rFonts w:ascii="Times New Roman" w:eastAsia="方正仿宋_GBK"/>
        </w:rPr>
        <w:t xml:space="preserve">c16 </w:t>
      </w:r>
      <w:r>
        <w:rPr>
          <w:rFonts w:ascii="Times New Roman" w:eastAsia="方正仿宋_GBK"/>
        </w:rPr>
        <w:t>的计算，按</w:t>
      </w:r>
      <w:r>
        <w:rPr>
          <w:rFonts w:ascii="Times New Roman" w:eastAsia="方正仿宋_GBK"/>
        </w:rPr>
        <w:t>B.7.8</w:t>
      </w:r>
      <w:r>
        <w:rPr>
          <w:rFonts w:ascii="Times New Roman" w:eastAsia="方正仿宋_GBK"/>
        </w:rPr>
        <w:t>章节规定的方法进行。设施设备运行的</w:t>
      </w:r>
      <w:r>
        <w:rPr>
          <w:rFonts w:ascii="Times New Roman" w:eastAsia="方正仿宋_GBK"/>
        </w:rPr>
        <w:t xml:space="preserve"> </w:t>
      </w:r>
      <w:r>
        <w:rPr>
          <w:rFonts w:ascii="Times New Roman" w:eastAsia="方正仿宋_GBK"/>
        </w:rPr>
        <w:t>数据应与设备台账、运行原始记录等资料一致。</w:t>
      </w:r>
      <w:r>
        <w:rPr>
          <w:rFonts w:ascii="Times New Roman" w:eastAsia="方正仿宋_GBK"/>
        </w:rPr>
        <w:t xml:space="preserve"> </w:t>
      </w:r>
    </w:p>
    <w:p w14:paraId="015667A0" w14:textId="77777777" w:rsidR="002B3D86" w:rsidRDefault="00000000">
      <w:pPr>
        <w:pStyle w:val="a1"/>
        <w:spacing w:before="120" w:after="120"/>
        <w:rPr>
          <w:rFonts w:ascii="Times New Roman" w:eastAsia="方正仿宋_GBK"/>
        </w:rPr>
      </w:pPr>
      <w:r>
        <w:rPr>
          <w:rFonts w:ascii="Times New Roman" w:eastAsia="方正仿宋_GBK"/>
        </w:rPr>
        <w:t>对文件中运行水力负荷</w:t>
      </w:r>
      <w:r>
        <w:rPr>
          <w:rFonts w:ascii="Times New Roman" w:eastAsia="方正仿宋_GBK"/>
        </w:rPr>
        <w:t>c17</w:t>
      </w:r>
      <w:r>
        <w:rPr>
          <w:rFonts w:ascii="Times New Roman" w:eastAsia="方正仿宋_GBK"/>
        </w:rPr>
        <w:t>的计算，按</w:t>
      </w:r>
      <w:r>
        <w:rPr>
          <w:rFonts w:ascii="Times New Roman" w:eastAsia="方正仿宋_GBK"/>
        </w:rPr>
        <w:t>B.7.9</w:t>
      </w:r>
      <w:r>
        <w:rPr>
          <w:rFonts w:ascii="Times New Roman" w:eastAsia="方正仿宋_GBK"/>
        </w:rPr>
        <w:t>章节规定的方法进行。</w:t>
      </w:r>
      <w:r>
        <w:rPr>
          <w:rFonts w:ascii="Times New Roman" w:eastAsia="方正仿宋_GBK"/>
        </w:rPr>
        <w:t xml:space="preserve"> </w:t>
      </w:r>
    </w:p>
    <w:p w14:paraId="6AD20DA9" w14:textId="77777777" w:rsidR="002B3D86" w:rsidRDefault="00000000">
      <w:pPr>
        <w:pStyle w:val="a1"/>
        <w:spacing w:before="120" w:after="120"/>
        <w:rPr>
          <w:rFonts w:ascii="Times New Roman" w:eastAsia="方正仿宋_GBK"/>
        </w:rPr>
      </w:pPr>
      <w:r>
        <w:rPr>
          <w:rFonts w:ascii="Times New Roman" w:eastAsia="方正仿宋_GBK"/>
        </w:rPr>
        <w:t>对文件中关键设备利用率</w:t>
      </w:r>
      <w:r>
        <w:rPr>
          <w:rFonts w:ascii="Times New Roman" w:eastAsia="方正仿宋_GBK"/>
        </w:rPr>
        <w:t>c18</w:t>
      </w:r>
      <w:r>
        <w:rPr>
          <w:rFonts w:ascii="Times New Roman" w:eastAsia="方正仿宋_GBK"/>
        </w:rPr>
        <w:t>的计算，按</w:t>
      </w:r>
      <w:r>
        <w:rPr>
          <w:rFonts w:ascii="Times New Roman" w:eastAsia="方正仿宋_GBK"/>
        </w:rPr>
        <w:t>B.7.10</w:t>
      </w:r>
      <w:r>
        <w:rPr>
          <w:rFonts w:ascii="Times New Roman" w:eastAsia="方正仿宋_GBK"/>
        </w:rPr>
        <w:t>章节规定的方法进行。</w:t>
      </w:r>
      <w:r>
        <w:rPr>
          <w:rFonts w:ascii="Times New Roman" w:eastAsia="方正仿宋_GBK"/>
        </w:rPr>
        <w:t xml:space="preserve"> </w:t>
      </w:r>
    </w:p>
    <w:p w14:paraId="1762F081" w14:textId="77777777" w:rsidR="002B3D86" w:rsidRDefault="00000000">
      <w:pPr>
        <w:pStyle w:val="a1"/>
        <w:spacing w:before="120" w:after="120"/>
      </w:pPr>
      <w:r>
        <w:rPr>
          <w:rFonts w:ascii="Times New Roman" w:eastAsia="方正仿宋_GBK"/>
        </w:rPr>
        <w:t>对文件中构筑物完好率</w:t>
      </w:r>
      <w:r>
        <w:rPr>
          <w:rFonts w:ascii="Times New Roman" w:eastAsia="方正仿宋_GBK"/>
        </w:rPr>
        <w:t>c19</w:t>
      </w:r>
      <w:r>
        <w:rPr>
          <w:rFonts w:ascii="Times New Roman" w:eastAsia="方正仿宋_GBK"/>
        </w:rPr>
        <w:t>的计算，按</w:t>
      </w:r>
      <w:r>
        <w:rPr>
          <w:rFonts w:ascii="Times New Roman" w:eastAsia="方正仿宋_GBK"/>
        </w:rPr>
        <w:t>CJJ/T228</w:t>
      </w:r>
      <w:r>
        <w:rPr>
          <w:rFonts w:ascii="Times New Roman" w:eastAsia="方正仿宋_GBK"/>
        </w:rPr>
        <w:t>中规定的主要构筑物完好率方法进行。统计的构筑物完好台（座）时的数据应与设备台账、运行原始记录等资料一致。</w:t>
      </w:r>
      <w:r>
        <w:t>·</w:t>
      </w:r>
    </w:p>
    <w:p w14:paraId="49B1374A" w14:textId="77777777" w:rsidR="002B3D86" w:rsidRDefault="00000000">
      <w:pPr>
        <w:pStyle w:val="a0"/>
        <w:spacing w:before="120" w:after="120"/>
      </w:pPr>
      <w:r>
        <w:rPr>
          <w:rFonts w:hint="eastAsia"/>
        </w:rPr>
        <w:t>评价数据的获得途径与方法</w:t>
      </w:r>
    </w:p>
    <w:p w14:paraId="2EA2F517" w14:textId="77777777" w:rsidR="002B3D86" w:rsidRDefault="00000000">
      <w:pPr>
        <w:pStyle w:val="a1"/>
        <w:spacing w:before="120" w:after="120"/>
        <w:rPr>
          <w:rFonts w:ascii="Times New Roman" w:eastAsia="方正仿宋_GBK"/>
        </w:rPr>
      </w:pPr>
      <w:r>
        <w:rPr>
          <w:rFonts w:ascii="Times New Roman" w:eastAsia="方正仿宋_GBK"/>
        </w:rPr>
        <w:t>评价采用的设计数据应以污水处理厂权属单位提供的为基准，包括可行性研究报告批复、初步设计批复、环境影响评价报告批复等。</w:t>
      </w:r>
    </w:p>
    <w:p w14:paraId="3CA139B7" w14:textId="77777777" w:rsidR="002B3D86" w:rsidRDefault="00000000">
      <w:pPr>
        <w:pStyle w:val="a1"/>
        <w:spacing w:before="120" w:after="120"/>
        <w:rPr>
          <w:rFonts w:ascii="Times New Roman" w:eastAsia="方正仿宋_GBK"/>
        </w:rPr>
      </w:pPr>
      <w:r>
        <w:rPr>
          <w:rFonts w:ascii="Times New Roman" w:eastAsia="方正仿宋_GBK"/>
        </w:rPr>
        <w:t>评价采用的检测数据应由合格的计量器具或规范的检测方法获得。具体要求如下：</w:t>
      </w:r>
    </w:p>
    <w:p w14:paraId="102FEA77" w14:textId="77777777" w:rsidR="002B3D86" w:rsidRDefault="00000000">
      <w:pPr>
        <w:pStyle w:val="aff0"/>
        <w:rPr>
          <w:rFonts w:ascii="Times New Roman" w:eastAsia="方正仿宋_GBK"/>
          <w:szCs w:val="21"/>
        </w:rPr>
      </w:pPr>
      <w:r>
        <w:rPr>
          <w:rFonts w:ascii="Times New Roman" w:eastAsia="方正仿宋_GBK"/>
          <w:szCs w:val="21"/>
        </w:rPr>
        <w:t>污水处理量的计量器具应符合相应的质量标准或规范，并按要求由具有计量检定资质的机构进行周期性检定；</w:t>
      </w:r>
    </w:p>
    <w:p w14:paraId="19428790" w14:textId="77777777" w:rsidR="002B3D86" w:rsidRDefault="00000000">
      <w:pPr>
        <w:pStyle w:val="aff0"/>
        <w:rPr>
          <w:rFonts w:ascii="Times New Roman" w:eastAsia="方正仿宋_GBK"/>
          <w:szCs w:val="21"/>
        </w:rPr>
      </w:pPr>
      <w:r>
        <w:rPr>
          <w:rFonts w:ascii="Times New Roman" w:eastAsia="方正仿宋_GBK"/>
          <w:szCs w:val="21"/>
        </w:rPr>
        <w:t>水质监测方法应符合</w:t>
      </w:r>
      <w:r>
        <w:rPr>
          <w:rFonts w:ascii="Times New Roman" w:eastAsia="方正仿宋_GBK"/>
          <w:kern w:val="21"/>
          <w:szCs w:val="21"/>
        </w:rPr>
        <w:t>GB 18918</w:t>
      </w:r>
      <w:r>
        <w:rPr>
          <w:rFonts w:ascii="Times New Roman" w:eastAsia="方正仿宋_GBK"/>
          <w:szCs w:val="21"/>
        </w:rPr>
        <w:t>及</w:t>
      </w:r>
      <w:r>
        <w:rPr>
          <w:rFonts w:ascii="Times New Roman" w:eastAsia="方正仿宋_GBK"/>
          <w:kern w:val="21"/>
          <w:szCs w:val="21"/>
        </w:rPr>
        <w:t>HJ 978</w:t>
      </w:r>
      <w:r>
        <w:rPr>
          <w:rFonts w:ascii="Times New Roman" w:eastAsia="方正仿宋_GBK"/>
          <w:szCs w:val="21"/>
        </w:rPr>
        <w:t>的要求；</w:t>
      </w:r>
    </w:p>
    <w:p w14:paraId="285758DC" w14:textId="77777777" w:rsidR="002B3D86" w:rsidRDefault="00000000">
      <w:pPr>
        <w:pStyle w:val="aff0"/>
        <w:rPr>
          <w:rFonts w:ascii="Times New Roman" w:eastAsia="方正仿宋_GBK"/>
          <w:szCs w:val="21"/>
        </w:rPr>
      </w:pPr>
      <w:r>
        <w:rPr>
          <w:rFonts w:ascii="Times New Roman" w:eastAsia="方正仿宋_GBK"/>
          <w:szCs w:val="21"/>
        </w:rPr>
        <w:t>水质采样应符合</w:t>
      </w:r>
      <w:r>
        <w:rPr>
          <w:rFonts w:ascii="Times New Roman" w:eastAsia="方正仿宋_GBK"/>
          <w:kern w:val="21"/>
          <w:szCs w:val="21"/>
        </w:rPr>
        <w:t>HJ 493</w:t>
      </w:r>
      <w:r>
        <w:rPr>
          <w:rFonts w:ascii="Times New Roman" w:eastAsia="方正仿宋_GBK"/>
          <w:szCs w:val="21"/>
        </w:rPr>
        <w:t>和</w:t>
      </w:r>
      <w:r>
        <w:rPr>
          <w:rFonts w:ascii="Times New Roman" w:eastAsia="方正仿宋_GBK"/>
          <w:kern w:val="21"/>
          <w:szCs w:val="21"/>
        </w:rPr>
        <w:t>HJ 494</w:t>
      </w:r>
      <w:r>
        <w:rPr>
          <w:rFonts w:ascii="Times New Roman" w:eastAsia="方正仿宋_GBK"/>
          <w:szCs w:val="21"/>
        </w:rPr>
        <w:t>要求，进水取样或检测点应设在污泥处理系统回流液之前；采样间隔按照</w:t>
      </w:r>
      <w:r>
        <w:rPr>
          <w:rFonts w:ascii="Times New Roman" w:eastAsia="方正仿宋_GBK"/>
          <w:kern w:val="21"/>
          <w:szCs w:val="21"/>
        </w:rPr>
        <w:t>GB18918</w:t>
      </w:r>
      <w:r>
        <w:rPr>
          <w:rFonts w:ascii="Times New Roman" w:eastAsia="方正仿宋_GBK"/>
          <w:szCs w:val="21"/>
        </w:rPr>
        <w:t>的要求；</w:t>
      </w:r>
    </w:p>
    <w:p w14:paraId="39F8B694" w14:textId="77777777" w:rsidR="002B3D86" w:rsidRDefault="00000000">
      <w:pPr>
        <w:pStyle w:val="aff0"/>
        <w:rPr>
          <w:rFonts w:ascii="Times New Roman" w:eastAsia="方正仿宋_GBK"/>
          <w:szCs w:val="21"/>
        </w:rPr>
      </w:pPr>
      <w:r>
        <w:rPr>
          <w:rFonts w:ascii="Times New Roman" w:eastAsia="方正仿宋_GBK"/>
          <w:szCs w:val="21"/>
        </w:rPr>
        <w:lastRenderedPageBreak/>
        <w:t>应收集城镇污水处理设施运行效果评价周期内的各类资料和统计数据；</w:t>
      </w:r>
      <w:r>
        <w:rPr>
          <w:rFonts w:ascii="Times New Roman" w:eastAsia="方正仿宋_GBK"/>
          <w:szCs w:val="21"/>
        </w:rPr>
        <w:t xml:space="preserve"> </w:t>
      </w:r>
    </w:p>
    <w:p w14:paraId="1581309F" w14:textId="77777777" w:rsidR="002B3D86" w:rsidRDefault="00000000">
      <w:pPr>
        <w:pStyle w:val="aff0"/>
        <w:rPr>
          <w:rFonts w:ascii="Times New Roman" w:eastAsia="方正仿宋_GBK"/>
          <w:szCs w:val="21"/>
        </w:rPr>
      </w:pPr>
      <w:r>
        <w:rPr>
          <w:rFonts w:ascii="Times New Roman" w:eastAsia="方正仿宋_GBK"/>
          <w:szCs w:val="21"/>
        </w:rPr>
        <w:t>用电量计量数据应与电费缴纳凭据一致，且经过审计获得。</w:t>
      </w:r>
    </w:p>
    <w:p w14:paraId="183309F9" w14:textId="77777777" w:rsidR="002B3D86" w:rsidRDefault="00000000">
      <w:pPr>
        <w:pStyle w:val="a0"/>
        <w:spacing w:before="120" w:after="120"/>
      </w:pPr>
      <w:r>
        <w:rPr>
          <w:rFonts w:hint="eastAsia"/>
        </w:rPr>
        <w:t>综合评价结果</w:t>
      </w:r>
    </w:p>
    <w:p w14:paraId="7912507F" w14:textId="77777777" w:rsidR="002B3D86" w:rsidRDefault="00000000">
      <w:pPr>
        <w:pStyle w:val="a1"/>
        <w:spacing w:before="120" w:after="120"/>
      </w:pPr>
      <w:r>
        <w:rPr>
          <w:rFonts w:hint="eastAsia"/>
        </w:rPr>
        <w:t>城镇污水处理设施运行效果评价</w:t>
      </w:r>
    </w:p>
    <w:p w14:paraId="4EA71D6F" w14:textId="77777777" w:rsidR="002B3D86" w:rsidRDefault="00000000">
      <w:pPr>
        <w:pStyle w:val="afffffb"/>
        <w:ind w:firstLine="420"/>
        <w:rPr>
          <w:rFonts w:ascii="Times New Roman" w:eastAsia="方正仿宋_GBK"/>
          <w:szCs w:val="21"/>
        </w:rPr>
      </w:pPr>
      <w:r>
        <w:rPr>
          <w:rFonts w:ascii="Times New Roman" w:eastAsia="方正仿宋_GBK"/>
          <w:szCs w:val="21"/>
        </w:rPr>
        <w:t>城镇污水处理设施运行效果评价总表见</w:t>
      </w:r>
      <w:r>
        <w:rPr>
          <w:rFonts w:ascii="Times New Roman" w:eastAsia="方正仿宋_GBK"/>
          <w:kern w:val="21"/>
          <w:szCs w:val="21"/>
        </w:rPr>
        <w:t>B.8.1</w:t>
      </w:r>
      <w:r>
        <w:rPr>
          <w:rFonts w:ascii="Times New Roman" w:eastAsia="方正仿宋_GBK"/>
          <w:szCs w:val="21"/>
        </w:rPr>
        <w:t>章节表</w:t>
      </w:r>
      <w:r>
        <w:rPr>
          <w:rFonts w:ascii="Times New Roman" w:eastAsia="方正仿宋_GBK"/>
          <w:kern w:val="21"/>
          <w:szCs w:val="21"/>
        </w:rPr>
        <w:t>B.3</w:t>
      </w:r>
      <w:r>
        <w:rPr>
          <w:rFonts w:ascii="Times New Roman" w:eastAsia="方正仿宋_GBK"/>
          <w:szCs w:val="21"/>
        </w:rPr>
        <w:t>。一级指标评价环保性能、资源能源消耗、技术经济性能、生产管理、主要设施设备各项评分标准与方法见</w:t>
      </w:r>
      <w:r>
        <w:rPr>
          <w:rFonts w:ascii="Times New Roman" w:eastAsia="方正仿宋_GBK"/>
          <w:kern w:val="21"/>
          <w:szCs w:val="21"/>
        </w:rPr>
        <w:t>B.8.2-B.8.6</w:t>
      </w:r>
      <w:r>
        <w:rPr>
          <w:rFonts w:ascii="Times New Roman" w:eastAsia="方正仿宋_GBK"/>
          <w:szCs w:val="21"/>
        </w:rPr>
        <w:t>章节。</w:t>
      </w:r>
    </w:p>
    <w:p w14:paraId="7C210A8E" w14:textId="77777777" w:rsidR="002B3D86" w:rsidRDefault="00000000">
      <w:pPr>
        <w:pStyle w:val="a1"/>
        <w:spacing w:before="120" w:after="120"/>
      </w:pPr>
      <w:r>
        <w:rPr>
          <w:rFonts w:hint="eastAsia"/>
        </w:rPr>
        <w:t>城镇污水处理设施运行效果评价的计分</w:t>
      </w:r>
    </w:p>
    <w:p w14:paraId="1A9EE49F" w14:textId="77777777" w:rsidR="002B3D86" w:rsidRDefault="00000000">
      <w:pPr>
        <w:pStyle w:val="afffffb"/>
        <w:ind w:firstLine="420"/>
        <w:rPr>
          <w:rFonts w:ascii="Times New Roman" w:eastAsia="方正仿宋_GBK"/>
          <w:szCs w:val="21"/>
        </w:rPr>
      </w:pPr>
      <w:r>
        <w:rPr>
          <w:rFonts w:ascii="Times New Roman" w:eastAsia="方正仿宋_GBK"/>
          <w:szCs w:val="21"/>
        </w:rPr>
        <w:t>城镇污水处理设施运行效果评价一级指标得分为二级指标计分之和；总分数为一级指标分数之和，满分为</w:t>
      </w:r>
      <w:r>
        <w:rPr>
          <w:rFonts w:ascii="Times New Roman" w:eastAsia="方正仿宋_GBK"/>
          <w:szCs w:val="21"/>
        </w:rPr>
        <w:t xml:space="preserve"> 100 </w:t>
      </w:r>
      <w:r>
        <w:rPr>
          <w:rFonts w:ascii="Times New Roman" w:eastAsia="方正仿宋_GBK"/>
          <w:szCs w:val="21"/>
        </w:rPr>
        <w:t>分。计算公式为：</w:t>
      </w:r>
    </w:p>
    <w:p w14:paraId="5CB56520" w14:textId="77777777" w:rsidR="002B3D86" w:rsidRDefault="00000000">
      <w:pPr>
        <w:pStyle w:val="affffffff"/>
        <w:rPr>
          <w:rFonts w:ascii="Times New Roman" w:eastAsia="方正仿宋_GBK" w:hAnsi="Times New Roman"/>
        </w:rPr>
      </w:pPr>
      <w:r>
        <w:rPr>
          <w:rFonts w:ascii="Times New Roman" w:eastAsia="方正仿宋_GBK" w:hAnsi="Times New Roman"/>
        </w:rPr>
        <w:tab/>
      </w:r>
      <m:oMath>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i=1</m:t>
            </m:r>
          </m:sub>
          <m:sup>
            <m:r>
              <w:rPr>
                <w:rFonts w:ascii="Cambria Math" w:hAnsi="Cambria Math"/>
              </w:rPr>
              <m:t>5</m:t>
            </m:r>
          </m:sup>
          <m:e>
            <m:sSub>
              <m:sSubPr>
                <m:ctrlPr>
                  <w:rPr>
                    <w:rFonts w:ascii="Cambria Math" w:hAnsi="Cambria Math"/>
                    <w:i/>
                  </w:rPr>
                </m:ctrlPr>
              </m:sSubPr>
              <m:e>
                <m:r>
                  <w:rPr>
                    <w:rFonts w:ascii="Cambria Math" w:hAnsi="Cambria Math"/>
                  </w:rPr>
                  <m:t>t</m:t>
                </m:r>
              </m:e>
              <m:sub>
                <m:r>
                  <w:rPr>
                    <w:rFonts w:ascii="Cambria Math" w:hAnsi="Cambria Math"/>
                  </w:rPr>
                  <m:t>i</m:t>
                </m:r>
              </m:sub>
            </m:sSub>
          </m:e>
        </m:nary>
      </m:oMath>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1</w:t>
      </w:r>
      <w:r>
        <w:rPr>
          <w:rFonts w:ascii="Times New Roman" w:eastAsia="方正仿宋_GBK" w:hAnsi="Times New Roman"/>
        </w:rPr>
        <w:fldChar w:fldCharType="end"/>
      </w:r>
      <w:r>
        <w:rPr>
          <w:rFonts w:ascii="Times New Roman" w:eastAsia="方正仿宋_GBK" w:hAnsi="Times New Roman"/>
        </w:rPr>
        <w:t>)</w:t>
      </w:r>
    </w:p>
    <w:p w14:paraId="35F573C3"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2466D257" w14:textId="77777777" w:rsidR="002B3D86" w:rsidRDefault="00000000">
      <w:pPr>
        <w:widowControl/>
        <w:ind w:firstLine="420"/>
        <w:rPr>
          <w:rFonts w:eastAsia="方正仿宋_GBK"/>
          <w:sz w:val="21"/>
          <w:szCs w:val="21"/>
        </w:rPr>
      </w:pPr>
      <w:r>
        <w:rPr>
          <w:rFonts w:eastAsia="方正仿宋_GBK"/>
          <w:sz w:val="21"/>
          <w:szCs w:val="21"/>
        </w:rPr>
        <w:t xml:space="preserve">T </w:t>
      </w:r>
      <w:r>
        <w:rPr>
          <w:rFonts w:eastAsia="方正仿宋_GBK"/>
          <w:i/>
          <w:iCs/>
          <w:sz w:val="21"/>
          <w:szCs w:val="21"/>
        </w:rPr>
        <w:t>—</w:t>
      </w:r>
      <w:r>
        <w:rPr>
          <w:rFonts w:eastAsia="方正仿宋_GBK"/>
          <w:sz w:val="21"/>
          <w:szCs w:val="21"/>
        </w:rPr>
        <w:t xml:space="preserve">— </w:t>
      </w:r>
      <w:r>
        <w:rPr>
          <w:rFonts w:eastAsia="方正仿宋_GBK"/>
          <w:sz w:val="21"/>
          <w:szCs w:val="21"/>
        </w:rPr>
        <w:t>总分；</w:t>
      </w:r>
      <w:r>
        <w:rPr>
          <w:rFonts w:eastAsia="方正仿宋_GBK"/>
          <w:sz w:val="21"/>
          <w:szCs w:val="21"/>
        </w:rPr>
        <w:t xml:space="preserve"> </w:t>
      </w:r>
    </w:p>
    <w:p w14:paraId="17A0068F" w14:textId="77777777" w:rsidR="002B3D86" w:rsidRDefault="00000000">
      <w:pPr>
        <w:widowControl/>
        <w:ind w:firstLine="420"/>
        <w:rPr>
          <w:rFonts w:eastAsia="方正仿宋_GBK"/>
          <w:sz w:val="21"/>
          <w:szCs w:val="21"/>
        </w:rPr>
      </w:pPr>
      <w:r>
        <w:rPr>
          <w:rFonts w:eastAsia="方正仿宋_GBK"/>
          <w:sz w:val="21"/>
          <w:szCs w:val="21"/>
        </w:rPr>
        <w:t xml:space="preserve">ti </w:t>
      </w:r>
      <w:r>
        <w:rPr>
          <w:rFonts w:eastAsia="方正仿宋_GBK"/>
          <w:i/>
          <w:iCs/>
          <w:sz w:val="21"/>
          <w:szCs w:val="21"/>
        </w:rPr>
        <w:t>—</w:t>
      </w:r>
      <w:r>
        <w:rPr>
          <w:rFonts w:eastAsia="方正仿宋_GBK"/>
          <w:sz w:val="21"/>
          <w:szCs w:val="21"/>
        </w:rPr>
        <w:t xml:space="preserve">— </w:t>
      </w:r>
      <w:r>
        <w:rPr>
          <w:rFonts w:eastAsia="方正仿宋_GBK"/>
          <w:sz w:val="21"/>
          <w:szCs w:val="21"/>
        </w:rPr>
        <w:t>环保性能、资源能源消耗、技术经济性能、生产管理、主要设施设备各项一级指标实际得分。</w:t>
      </w:r>
    </w:p>
    <w:p w14:paraId="71286334" w14:textId="77777777" w:rsidR="002B3D86" w:rsidRDefault="00000000">
      <w:pPr>
        <w:pStyle w:val="a1"/>
        <w:spacing w:before="120" w:after="120"/>
      </w:pPr>
      <w:r>
        <w:rPr>
          <w:rFonts w:hint="eastAsia"/>
        </w:rPr>
        <w:t>城镇污水处理设施运行效果评价结果</w:t>
      </w:r>
    </w:p>
    <w:p w14:paraId="3572B821" w14:textId="77777777" w:rsidR="002B3D86" w:rsidRDefault="00000000">
      <w:pPr>
        <w:pStyle w:val="afffffb"/>
        <w:ind w:firstLine="420"/>
        <w:rPr>
          <w:rFonts w:ascii="Times New Roman" w:eastAsia="方正仿宋_GBK"/>
          <w:szCs w:val="21"/>
        </w:rPr>
      </w:pPr>
      <w:r>
        <w:rPr>
          <w:rFonts w:ascii="Times New Roman" w:eastAsia="方正仿宋_GBK"/>
          <w:szCs w:val="21"/>
        </w:rPr>
        <w:t>城镇污水处理设施运行效果评价结果计算公式为：</w:t>
      </w:r>
    </w:p>
    <w:p w14:paraId="0D0E95BF"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r>
      <m:oMath>
        <m:sSub>
          <m:sSubPr>
            <m:ctrlPr>
              <w:rPr>
                <w:rFonts w:ascii="Cambria Math" w:hAnsi="Cambria Math"/>
                <w:i/>
              </w:rPr>
            </m:ctrlPr>
          </m:sSubPr>
          <m:e>
            <m:r>
              <w:rPr>
                <w:rFonts w:ascii="Cambria Math" w:hAnsi="Cambria Math"/>
              </w:rPr>
              <m:t>P</m:t>
            </m:r>
          </m:e>
          <m:sub>
            <m:r>
              <w:rPr>
                <w:rFonts w:ascii="Cambria Math" w:hAnsi="Cambria Math"/>
              </w:rPr>
              <m:t>i</m:t>
            </m:r>
          </m:sub>
        </m:sSub>
        <m:r>
          <m:rPr>
            <m:sty m:val="p"/>
          </m:rPr>
          <w:rPr>
            <w:rFonts w:ascii="Cambria Math" w:hAnsi="Cambria Math"/>
          </w:rPr>
          <m:t>=</m:t>
        </m:r>
        <m:f>
          <m:fPr>
            <m:type m:val="lin"/>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i</m:t>
                </m:r>
              </m:sub>
            </m:sSub>
          </m:num>
          <m:den>
            <m:sSub>
              <m:sSubPr>
                <m:ctrlPr>
                  <w:rPr>
                    <w:rFonts w:ascii="Cambria Math" w:hAnsi="Cambria Math"/>
                    <w:i/>
                  </w:rPr>
                </m:ctrlPr>
              </m:sSubPr>
              <m:e>
                <m:r>
                  <w:rPr>
                    <w:rFonts w:ascii="Cambria Math" w:hAnsi="Cambria Math"/>
                  </w:rPr>
                  <m:t>t</m:t>
                </m:r>
              </m:e>
              <m:sub>
                <m:r>
                  <w:rPr>
                    <w:rFonts w:ascii="Cambria Math" w:hAnsi="Cambria Math"/>
                  </w:rPr>
                  <m:t>si</m:t>
                </m:r>
              </m:sub>
            </m:sSub>
          </m:den>
        </m:f>
      </m:oMath>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2</w:t>
      </w:r>
      <w:r>
        <w:rPr>
          <w:rFonts w:ascii="Times New Roman" w:eastAsia="方正仿宋_GBK" w:hAnsi="Times New Roman"/>
        </w:rPr>
        <w:fldChar w:fldCharType="end"/>
      </w:r>
      <w:r>
        <w:rPr>
          <w:rFonts w:ascii="Times New Roman" w:eastAsia="方正仿宋_GBK" w:hAnsi="Times New Roman"/>
        </w:rPr>
        <w:t>)</w:t>
      </w:r>
    </w:p>
    <w:p w14:paraId="03936601"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48BCEEE2" w14:textId="77777777" w:rsidR="002B3D86" w:rsidRDefault="00000000">
      <w:pPr>
        <w:widowControl/>
        <w:ind w:firstLine="420"/>
        <w:rPr>
          <w:rFonts w:eastAsia="方正仿宋_GBK"/>
          <w:sz w:val="21"/>
          <w:szCs w:val="21"/>
        </w:rPr>
      </w:pPr>
      <w:r>
        <w:rPr>
          <w:rFonts w:eastAsia="方正仿宋_GBK"/>
          <w:color w:val="000000"/>
          <w:sz w:val="21"/>
          <w:szCs w:val="21"/>
        </w:rPr>
        <w:t>P</w:t>
      </w:r>
      <w:r>
        <w:rPr>
          <w:rFonts w:eastAsia="方正仿宋_GBK"/>
          <w:color w:val="000000"/>
          <w:sz w:val="21"/>
          <w:szCs w:val="21"/>
          <w:vertAlign w:val="subscript"/>
        </w:rPr>
        <w:t>i</w:t>
      </w:r>
      <w:r>
        <w:rPr>
          <w:rFonts w:eastAsia="方正仿宋_GBK"/>
          <w:color w:val="000000"/>
          <w:sz w:val="21"/>
          <w:szCs w:val="21"/>
        </w:rPr>
        <w:t xml:space="preserve"> </w:t>
      </w:r>
      <w:r>
        <w:rPr>
          <w:rFonts w:eastAsia="方正仿宋_GBK"/>
          <w:i/>
          <w:iCs/>
          <w:sz w:val="21"/>
          <w:szCs w:val="21"/>
        </w:rPr>
        <w:t>—</w:t>
      </w:r>
      <w:r>
        <w:rPr>
          <w:rFonts w:eastAsia="方正仿宋_GBK"/>
          <w:sz w:val="21"/>
          <w:szCs w:val="21"/>
        </w:rPr>
        <w:t>—</w:t>
      </w:r>
      <w:r>
        <w:rPr>
          <w:rFonts w:eastAsia="方正仿宋_GBK"/>
          <w:color w:val="000000"/>
          <w:sz w:val="21"/>
          <w:szCs w:val="21"/>
        </w:rPr>
        <w:t xml:space="preserve"> </w:t>
      </w:r>
      <w:r>
        <w:rPr>
          <w:rFonts w:eastAsia="方正仿宋_GBK"/>
          <w:color w:val="000000"/>
          <w:sz w:val="21"/>
          <w:szCs w:val="21"/>
        </w:rPr>
        <w:t>单项相对得分率；</w:t>
      </w:r>
      <w:r>
        <w:rPr>
          <w:rFonts w:eastAsia="方正仿宋_GBK"/>
          <w:color w:val="000000"/>
          <w:sz w:val="21"/>
          <w:szCs w:val="21"/>
        </w:rPr>
        <w:t xml:space="preserve"> </w:t>
      </w:r>
    </w:p>
    <w:p w14:paraId="132528A0" w14:textId="77777777" w:rsidR="002B3D86" w:rsidRDefault="00000000">
      <w:pPr>
        <w:widowControl/>
        <w:ind w:firstLine="420"/>
        <w:rPr>
          <w:rFonts w:eastAsia="方正仿宋_GBK"/>
          <w:sz w:val="21"/>
          <w:szCs w:val="21"/>
        </w:rPr>
      </w:pPr>
      <w:r>
        <w:rPr>
          <w:rFonts w:eastAsia="方正仿宋_GBK"/>
          <w:color w:val="000000"/>
          <w:sz w:val="21"/>
          <w:szCs w:val="21"/>
        </w:rPr>
        <w:t>t</w:t>
      </w:r>
      <w:r>
        <w:rPr>
          <w:rFonts w:eastAsia="方正仿宋_GBK"/>
          <w:color w:val="000000"/>
          <w:sz w:val="21"/>
          <w:szCs w:val="21"/>
          <w:vertAlign w:val="subscript"/>
        </w:rPr>
        <w:t xml:space="preserve">i </w:t>
      </w:r>
      <w:r>
        <w:rPr>
          <w:rFonts w:eastAsia="方正仿宋_GBK"/>
          <w:i/>
          <w:iCs/>
          <w:sz w:val="21"/>
          <w:szCs w:val="21"/>
        </w:rPr>
        <w:t>—</w:t>
      </w:r>
      <w:r>
        <w:rPr>
          <w:rFonts w:eastAsia="方正仿宋_GBK"/>
          <w:sz w:val="21"/>
          <w:szCs w:val="21"/>
        </w:rPr>
        <w:t>—</w:t>
      </w:r>
      <w:r>
        <w:rPr>
          <w:rFonts w:eastAsia="方正仿宋_GBK"/>
          <w:color w:val="000000"/>
          <w:sz w:val="21"/>
          <w:szCs w:val="21"/>
        </w:rPr>
        <w:t xml:space="preserve"> </w:t>
      </w:r>
      <w:r>
        <w:rPr>
          <w:rFonts w:eastAsia="方正仿宋_GBK"/>
          <w:color w:val="000000"/>
          <w:sz w:val="21"/>
          <w:szCs w:val="21"/>
        </w:rPr>
        <w:t>环保性能、资源能源消耗、技术经济性能、生产管理、主要设施设备各项一级指</w:t>
      </w:r>
      <w:r>
        <w:rPr>
          <w:rFonts w:eastAsia="方正仿宋_GBK"/>
          <w:color w:val="000000"/>
          <w:sz w:val="21"/>
          <w:szCs w:val="21"/>
        </w:rPr>
        <w:t xml:space="preserve"> </w:t>
      </w:r>
    </w:p>
    <w:p w14:paraId="13943168" w14:textId="77777777" w:rsidR="002B3D86" w:rsidRDefault="00000000">
      <w:pPr>
        <w:widowControl/>
        <w:ind w:firstLine="420"/>
        <w:rPr>
          <w:rFonts w:eastAsia="方正仿宋_GBK"/>
          <w:sz w:val="21"/>
          <w:szCs w:val="21"/>
        </w:rPr>
      </w:pPr>
      <w:r>
        <w:rPr>
          <w:rFonts w:eastAsia="方正仿宋_GBK"/>
          <w:color w:val="000000"/>
          <w:sz w:val="21"/>
          <w:szCs w:val="21"/>
        </w:rPr>
        <w:t>标实际得分；</w:t>
      </w:r>
      <w:r>
        <w:rPr>
          <w:rFonts w:eastAsia="方正仿宋_GBK"/>
          <w:color w:val="000000"/>
          <w:sz w:val="21"/>
          <w:szCs w:val="21"/>
        </w:rPr>
        <w:t xml:space="preserve"> </w:t>
      </w:r>
    </w:p>
    <w:p w14:paraId="37382DDC" w14:textId="77777777" w:rsidR="002B3D86" w:rsidRDefault="00000000">
      <w:pPr>
        <w:pStyle w:val="afffffb"/>
        <w:ind w:firstLine="420"/>
        <w:rPr>
          <w:rFonts w:ascii="Times New Roman" w:eastAsia="方正仿宋_GBK"/>
          <w:color w:val="000000"/>
          <w:szCs w:val="21"/>
        </w:rPr>
      </w:pPr>
      <w:r>
        <w:rPr>
          <w:rFonts w:ascii="Times New Roman" w:eastAsia="方正仿宋_GBK"/>
          <w:color w:val="000000"/>
          <w:szCs w:val="21"/>
        </w:rPr>
        <w:t>t</w:t>
      </w:r>
      <w:r>
        <w:rPr>
          <w:rFonts w:ascii="Times New Roman" w:eastAsia="方正仿宋_GBK"/>
          <w:color w:val="000000"/>
          <w:szCs w:val="21"/>
          <w:vertAlign w:val="subscript"/>
        </w:rPr>
        <w:t>si</w:t>
      </w:r>
      <w:r>
        <w:rPr>
          <w:rFonts w:ascii="Times New Roman" w:eastAsia="方正仿宋_GBK"/>
          <w:color w:val="000000"/>
          <w:szCs w:val="21"/>
        </w:rPr>
        <w:t xml:space="preserve"> </w:t>
      </w:r>
      <w:r>
        <w:rPr>
          <w:rFonts w:ascii="Times New Roman" w:eastAsia="方正仿宋_GBK"/>
          <w:i/>
          <w:iCs/>
          <w:szCs w:val="21"/>
        </w:rPr>
        <w:t>—</w:t>
      </w:r>
      <w:r>
        <w:rPr>
          <w:rFonts w:ascii="Times New Roman" w:eastAsia="方正仿宋_GBK"/>
          <w:szCs w:val="21"/>
        </w:rPr>
        <w:t>—</w:t>
      </w:r>
      <w:r>
        <w:rPr>
          <w:rFonts w:ascii="Times New Roman" w:eastAsia="方正仿宋_GBK"/>
          <w:color w:val="000000"/>
          <w:szCs w:val="21"/>
        </w:rPr>
        <w:t xml:space="preserve"> </w:t>
      </w:r>
      <w:r>
        <w:rPr>
          <w:rFonts w:ascii="Times New Roman" w:eastAsia="方正仿宋_GBK"/>
          <w:color w:val="000000"/>
          <w:szCs w:val="21"/>
        </w:rPr>
        <w:t>环保性能、资源能源消耗、技术经济性能、生产管理、主要设施设备各项满分。</w:t>
      </w:r>
    </w:p>
    <w:p w14:paraId="01442AEA" w14:textId="77777777" w:rsidR="002B3D86" w:rsidRDefault="00000000">
      <w:pPr>
        <w:pStyle w:val="affa"/>
        <w:spacing w:before="120" w:after="120"/>
        <w:rPr>
          <w:rFonts w:ascii="Times New Roman" w:eastAsia="方正仿宋_GBK"/>
          <w:kern w:val="0"/>
          <w:szCs w:val="21"/>
        </w:rPr>
      </w:pPr>
      <w:r>
        <w:rPr>
          <w:rFonts w:ascii="Times New Roman" w:eastAsia="方正仿宋_GBK"/>
          <w:kern w:val="0"/>
          <w:szCs w:val="21"/>
        </w:rPr>
        <w:t>综合评价结果</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6"/>
        <w:gridCol w:w="2720"/>
        <w:gridCol w:w="2720"/>
      </w:tblGrid>
      <w:tr w:rsidR="002B3D86" w14:paraId="270A97BF" w14:textId="77777777">
        <w:trPr>
          <w:trHeight w:val="415"/>
          <w:jc w:val="center"/>
        </w:trPr>
        <w:tc>
          <w:tcPr>
            <w:tcW w:w="2266" w:type="dxa"/>
            <w:shd w:val="clear" w:color="auto" w:fill="auto"/>
            <w:vAlign w:val="center"/>
          </w:tcPr>
          <w:p w14:paraId="2F2F0C41"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评价结果</w:t>
            </w:r>
          </w:p>
        </w:tc>
        <w:tc>
          <w:tcPr>
            <w:tcW w:w="2720" w:type="dxa"/>
            <w:shd w:val="clear" w:color="auto" w:fill="auto"/>
            <w:vAlign w:val="center"/>
          </w:tcPr>
          <w:p w14:paraId="3AF5EAC3"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评价总分</w:t>
            </w:r>
          </w:p>
        </w:tc>
        <w:tc>
          <w:tcPr>
            <w:tcW w:w="2720" w:type="dxa"/>
            <w:shd w:val="clear" w:color="auto" w:fill="auto"/>
            <w:vAlign w:val="center"/>
          </w:tcPr>
          <w:p w14:paraId="073C1552"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单项计分</w:t>
            </w:r>
          </w:p>
        </w:tc>
      </w:tr>
      <w:tr w:rsidR="002B3D86" w14:paraId="4F83AF1C" w14:textId="77777777">
        <w:trPr>
          <w:trHeight w:val="415"/>
          <w:jc w:val="center"/>
        </w:trPr>
        <w:tc>
          <w:tcPr>
            <w:tcW w:w="2266" w:type="dxa"/>
            <w:shd w:val="clear" w:color="auto" w:fill="auto"/>
            <w:vAlign w:val="center"/>
          </w:tcPr>
          <w:p w14:paraId="5C6C53A0"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优秀</w:t>
            </w:r>
          </w:p>
        </w:tc>
        <w:tc>
          <w:tcPr>
            <w:tcW w:w="2720" w:type="dxa"/>
            <w:shd w:val="clear" w:color="auto" w:fill="auto"/>
            <w:vAlign w:val="center"/>
          </w:tcPr>
          <w:p w14:paraId="42D107C7"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T ≥85</w:t>
            </w:r>
          </w:p>
        </w:tc>
        <w:tc>
          <w:tcPr>
            <w:tcW w:w="2720" w:type="dxa"/>
            <w:shd w:val="clear" w:color="auto" w:fill="auto"/>
            <w:vAlign w:val="center"/>
          </w:tcPr>
          <w:p w14:paraId="68243149" w14:textId="77777777" w:rsidR="002B3D86" w:rsidRDefault="00000000">
            <w:pPr>
              <w:ind w:firstLine="420"/>
              <w:jc w:val="center"/>
              <w:rPr>
                <w:rFonts w:eastAsia="方正仿宋_GBK"/>
                <w:sz w:val="21"/>
                <w:szCs w:val="21"/>
                <w:lang w:val="zh-CN" w:bidi="zh-CN"/>
              </w:rPr>
            </w:pPr>
            <w:r>
              <w:rPr>
                <w:rFonts w:eastAsia="方正仿宋_GBK"/>
                <w:position w:val="1"/>
                <w:sz w:val="21"/>
                <w:szCs w:val="21"/>
                <w:lang w:val="zh-CN" w:bidi="zh-CN"/>
              </w:rPr>
              <w:t>P</w:t>
            </w:r>
            <w:r>
              <w:rPr>
                <w:rFonts w:eastAsia="方正仿宋_GBK"/>
                <w:position w:val="1"/>
                <w:sz w:val="21"/>
                <w:szCs w:val="21"/>
                <w:vertAlign w:val="subscript"/>
                <w:lang w:val="zh-CN" w:bidi="zh-CN"/>
              </w:rPr>
              <w:t>i</w:t>
            </w:r>
            <w:r>
              <w:rPr>
                <w:rFonts w:eastAsia="方正仿宋_GBK"/>
                <w:position w:val="1"/>
                <w:sz w:val="21"/>
                <w:szCs w:val="21"/>
                <w:lang w:val="zh-CN" w:bidi="zh-CN"/>
              </w:rPr>
              <w:t xml:space="preserve"> ≥70%</w:t>
            </w:r>
          </w:p>
        </w:tc>
      </w:tr>
      <w:tr w:rsidR="002B3D86" w14:paraId="6B5394C7" w14:textId="77777777">
        <w:trPr>
          <w:trHeight w:val="415"/>
          <w:jc w:val="center"/>
        </w:trPr>
        <w:tc>
          <w:tcPr>
            <w:tcW w:w="2266" w:type="dxa"/>
            <w:shd w:val="clear" w:color="auto" w:fill="auto"/>
            <w:vAlign w:val="center"/>
          </w:tcPr>
          <w:p w14:paraId="09E1AD1A"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良好</w:t>
            </w:r>
          </w:p>
        </w:tc>
        <w:tc>
          <w:tcPr>
            <w:tcW w:w="2720" w:type="dxa"/>
            <w:shd w:val="clear" w:color="auto" w:fill="auto"/>
            <w:vAlign w:val="center"/>
          </w:tcPr>
          <w:p w14:paraId="31BA6F73"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70≤ T</w:t>
            </w:r>
            <w:r>
              <w:rPr>
                <w:rFonts w:eastAsia="方正仿宋_GBK"/>
                <w:sz w:val="21"/>
                <w:szCs w:val="21"/>
                <w:lang w:val="zh-CN" w:bidi="zh-CN"/>
              </w:rPr>
              <w:t>＜</w:t>
            </w:r>
            <w:r>
              <w:rPr>
                <w:rFonts w:eastAsia="方正仿宋_GBK"/>
                <w:sz w:val="21"/>
                <w:szCs w:val="21"/>
                <w:lang w:val="zh-CN" w:bidi="zh-CN"/>
              </w:rPr>
              <w:t>85</w:t>
            </w:r>
          </w:p>
        </w:tc>
        <w:tc>
          <w:tcPr>
            <w:tcW w:w="2720" w:type="dxa"/>
            <w:shd w:val="clear" w:color="auto" w:fill="auto"/>
            <w:vAlign w:val="center"/>
          </w:tcPr>
          <w:p w14:paraId="585260AC" w14:textId="77777777" w:rsidR="002B3D86" w:rsidRDefault="00000000">
            <w:pPr>
              <w:ind w:firstLine="420"/>
              <w:jc w:val="center"/>
              <w:rPr>
                <w:rFonts w:eastAsia="方正仿宋_GBK"/>
                <w:sz w:val="21"/>
                <w:szCs w:val="21"/>
                <w:lang w:val="zh-CN" w:bidi="zh-CN"/>
              </w:rPr>
            </w:pPr>
            <w:r>
              <w:rPr>
                <w:rFonts w:eastAsia="方正仿宋_GBK"/>
                <w:position w:val="1"/>
                <w:sz w:val="21"/>
                <w:szCs w:val="21"/>
                <w:lang w:val="zh-CN" w:bidi="zh-CN"/>
              </w:rPr>
              <w:t>P</w:t>
            </w:r>
            <w:r>
              <w:rPr>
                <w:rFonts w:eastAsia="方正仿宋_GBK"/>
                <w:position w:val="1"/>
                <w:sz w:val="21"/>
                <w:szCs w:val="21"/>
                <w:vertAlign w:val="subscript"/>
                <w:lang w:val="zh-CN" w:bidi="zh-CN"/>
              </w:rPr>
              <w:t>i</w:t>
            </w:r>
            <w:r>
              <w:rPr>
                <w:rFonts w:eastAsia="方正仿宋_GBK"/>
                <w:position w:val="1"/>
                <w:sz w:val="21"/>
                <w:szCs w:val="21"/>
                <w:lang w:val="zh-CN" w:bidi="zh-CN"/>
              </w:rPr>
              <w:t xml:space="preserve"> ≥65%</w:t>
            </w:r>
          </w:p>
        </w:tc>
      </w:tr>
      <w:tr w:rsidR="002B3D86" w14:paraId="53CD988D" w14:textId="77777777">
        <w:trPr>
          <w:trHeight w:val="415"/>
          <w:jc w:val="center"/>
        </w:trPr>
        <w:tc>
          <w:tcPr>
            <w:tcW w:w="2266" w:type="dxa"/>
            <w:shd w:val="clear" w:color="auto" w:fill="auto"/>
            <w:vAlign w:val="center"/>
          </w:tcPr>
          <w:p w14:paraId="007F7E86"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合格</w:t>
            </w:r>
          </w:p>
        </w:tc>
        <w:tc>
          <w:tcPr>
            <w:tcW w:w="2720" w:type="dxa"/>
            <w:shd w:val="clear" w:color="auto" w:fill="auto"/>
            <w:vAlign w:val="center"/>
          </w:tcPr>
          <w:p w14:paraId="36258145"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60≤ T</w:t>
            </w:r>
            <w:r>
              <w:rPr>
                <w:rFonts w:eastAsia="方正仿宋_GBK"/>
                <w:sz w:val="21"/>
                <w:szCs w:val="21"/>
                <w:lang w:val="zh-CN" w:bidi="zh-CN"/>
              </w:rPr>
              <w:t>＜</w:t>
            </w:r>
            <w:r>
              <w:rPr>
                <w:rFonts w:eastAsia="方正仿宋_GBK"/>
                <w:sz w:val="21"/>
                <w:szCs w:val="21"/>
                <w:lang w:val="zh-CN" w:bidi="zh-CN"/>
              </w:rPr>
              <w:t>70</w:t>
            </w:r>
          </w:p>
        </w:tc>
        <w:tc>
          <w:tcPr>
            <w:tcW w:w="2720" w:type="dxa"/>
            <w:shd w:val="clear" w:color="auto" w:fill="auto"/>
            <w:vAlign w:val="center"/>
          </w:tcPr>
          <w:p w14:paraId="57DCFC72" w14:textId="77777777" w:rsidR="002B3D86" w:rsidRDefault="00000000">
            <w:pPr>
              <w:ind w:firstLine="420"/>
              <w:jc w:val="center"/>
              <w:rPr>
                <w:rFonts w:eastAsia="方正仿宋_GBK"/>
                <w:sz w:val="21"/>
                <w:szCs w:val="21"/>
                <w:lang w:val="zh-CN" w:bidi="zh-CN"/>
              </w:rPr>
            </w:pPr>
            <w:r>
              <w:rPr>
                <w:rFonts w:eastAsia="方正仿宋_GBK"/>
                <w:sz w:val="21"/>
                <w:szCs w:val="21"/>
                <w:lang w:val="zh-CN" w:bidi="zh-CN"/>
              </w:rPr>
              <w:t>无要求</w:t>
            </w:r>
          </w:p>
        </w:tc>
      </w:tr>
    </w:tbl>
    <w:p w14:paraId="11622BB9" w14:textId="77777777" w:rsidR="002B3D86" w:rsidRDefault="002B3D86">
      <w:pPr>
        <w:pStyle w:val="afffffb"/>
        <w:ind w:firstLine="420"/>
        <w:rPr>
          <w:szCs w:val="21"/>
        </w:rPr>
      </w:pPr>
    </w:p>
    <w:p w14:paraId="7E340B28" w14:textId="77777777" w:rsidR="002B3D86" w:rsidRDefault="00000000">
      <w:pPr>
        <w:pStyle w:val="a0"/>
        <w:spacing w:before="120" w:after="120"/>
      </w:pPr>
      <w:r>
        <w:rPr>
          <w:rFonts w:hint="eastAsia"/>
        </w:rPr>
        <w:t>定量指标试验与计算方法</w:t>
      </w:r>
    </w:p>
    <w:p w14:paraId="2D9CEB27" w14:textId="77777777" w:rsidR="002B3D86" w:rsidRDefault="00000000">
      <w:pPr>
        <w:pStyle w:val="a1"/>
        <w:spacing w:before="120" w:after="120"/>
      </w:pPr>
      <w:r>
        <w:t>年均大气达标率c2</w:t>
      </w:r>
    </w:p>
    <w:p w14:paraId="77F6071D" w14:textId="77777777" w:rsidR="002B3D86" w:rsidRDefault="00000000">
      <w:pPr>
        <w:pStyle w:val="afffffb"/>
        <w:ind w:firstLine="420"/>
        <w:rPr>
          <w:rFonts w:ascii="Times New Roman" w:eastAsia="方正仿宋_GBK"/>
          <w:szCs w:val="21"/>
        </w:rPr>
      </w:pPr>
      <w:r>
        <w:rPr>
          <w:rFonts w:ascii="Times New Roman" w:eastAsia="方正仿宋_GBK"/>
          <w:szCs w:val="21"/>
        </w:rPr>
        <w:lastRenderedPageBreak/>
        <w:t>城镇污水处理设施废气释放来源主要包括：污水处理阶段、污泥的处理阶段、以及锅炉燃煤阶段。</w:t>
      </w:r>
    </w:p>
    <w:p w14:paraId="347BDC78"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r>
      <w:r>
        <w:rPr>
          <w:rFonts w:ascii="Times New Roman" w:eastAsia="方正仿宋_GBK" w:hAnsi="Times New Roman"/>
          <w:lang w:val="zh-CN" w:bidi="zh-CN"/>
        </w:rPr>
        <w:t>c2=</w:t>
      </w:r>
      <w:r>
        <w:rPr>
          <w:rFonts w:ascii="Times New Roman" w:eastAsia="方正仿宋_GBK" w:hAnsi="Times New Roman"/>
          <w:lang w:val="zh-CN" w:bidi="zh-CN"/>
        </w:rPr>
        <w:t>综合达标天数</w:t>
      </w:r>
      <w:r>
        <w:rPr>
          <w:rFonts w:ascii="Times New Roman" w:eastAsia="方正仿宋_GBK" w:hAnsi="Times New Roman"/>
          <w:lang w:val="zh-CN" w:bidi="zh-CN"/>
        </w:rPr>
        <w:t>/</w:t>
      </w:r>
      <w:r>
        <w:rPr>
          <w:rFonts w:ascii="Times New Roman" w:eastAsia="方正仿宋_GBK" w:hAnsi="Times New Roman"/>
          <w:lang w:val="zh-CN" w:bidi="zh-CN"/>
        </w:rPr>
        <w:t>运行天数</w:t>
      </w:r>
      <w:r>
        <w:rPr>
          <w:rFonts w:ascii="Times New Roman" w:eastAsia="方正仿宋_GBK" w:hAnsi="Times New Roman"/>
          <w:lang w:val="zh-CN" w:bidi="zh-CN"/>
        </w:rPr>
        <w:t xml:space="preserve"> </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3</w:t>
      </w:r>
      <w:r>
        <w:rPr>
          <w:rFonts w:ascii="Times New Roman" w:eastAsia="方正仿宋_GBK" w:hAnsi="Times New Roman"/>
        </w:rPr>
        <w:fldChar w:fldCharType="end"/>
      </w:r>
      <w:r>
        <w:rPr>
          <w:rFonts w:ascii="Times New Roman" w:eastAsia="方正仿宋_GBK" w:hAnsi="Times New Roman"/>
        </w:rPr>
        <w:t>)</w:t>
      </w:r>
    </w:p>
    <w:p w14:paraId="0EC5C808"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5497859D" w14:textId="77777777" w:rsidR="002B3D86" w:rsidRDefault="00000000">
      <w:pPr>
        <w:ind w:firstLine="420"/>
        <w:rPr>
          <w:rFonts w:eastAsia="方正仿宋_GBK"/>
          <w:sz w:val="21"/>
          <w:szCs w:val="21"/>
        </w:rPr>
      </w:pPr>
      <w:r>
        <w:rPr>
          <w:rFonts w:eastAsia="方正仿宋_GBK"/>
          <w:sz w:val="21"/>
          <w:szCs w:val="21"/>
        </w:rPr>
        <w:t>c2</w:t>
      </w:r>
      <w:r>
        <w:rPr>
          <w:rFonts w:eastAsia="方正仿宋_GBK"/>
          <w:i/>
          <w:iCs/>
          <w:sz w:val="21"/>
          <w:szCs w:val="21"/>
        </w:rPr>
        <w:t>—</w:t>
      </w:r>
      <w:r>
        <w:rPr>
          <w:rFonts w:eastAsia="方正仿宋_GBK"/>
          <w:sz w:val="21"/>
          <w:szCs w:val="21"/>
        </w:rPr>
        <w:t>—</w:t>
      </w:r>
      <w:r>
        <w:rPr>
          <w:rFonts w:eastAsia="方正仿宋_GBK"/>
          <w:sz w:val="21"/>
          <w:szCs w:val="21"/>
        </w:rPr>
        <w:t>年均大气达标率，</w:t>
      </w:r>
      <w:r>
        <w:rPr>
          <w:rFonts w:eastAsia="方正仿宋_GBK"/>
          <w:sz w:val="21"/>
          <w:szCs w:val="21"/>
        </w:rPr>
        <w:t>%</w:t>
      </w:r>
      <w:r>
        <w:rPr>
          <w:rFonts w:eastAsia="方正仿宋_GBK"/>
          <w:sz w:val="21"/>
          <w:szCs w:val="21"/>
        </w:rPr>
        <w:t>。</w:t>
      </w:r>
    </w:p>
    <w:p w14:paraId="53EDC667" w14:textId="77777777" w:rsidR="002B3D86" w:rsidRDefault="00000000">
      <w:pPr>
        <w:pStyle w:val="afff7"/>
        <w:rPr>
          <w:rFonts w:ascii="Times New Roman"/>
          <w:sz w:val="21"/>
          <w:szCs w:val="21"/>
        </w:rPr>
      </w:pPr>
      <w:r>
        <w:rPr>
          <w:rFonts w:ascii="Times New Roman" w:eastAsia="方正仿宋_GBK"/>
          <w:sz w:val="21"/>
          <w:szCs w:val="21"/>
        </w:rPr>
        <w:t>气体监测数据以月均监测数据表征当月全部天数的数据。采用季度监测数据计算则应乘以系数</w:t>
      </w:r>
      <w:r>
        <w:rPr>
          <w:rFonts w:ascii="Times New Roman" w:eastAsia="方正仿宋_GBK"/>
          <w:sz w:val="21"/>
          <w:szCs w:val="21"/>
        </w:rPr>
        <w:t xml:space="preserve"> 0.9</w:t>
      </w:r>
      <w:r>
        <w:rPr>
          <w:rFonts w:ascii="Times New Roman" w:eastAsia="方正仿宋_GBK"/>
          <w:sz w:val="21"/>
          <w:szCs w:val="21"/>
        </w:rPr>
        <w:t>。</w:t>
      </w:r>
    </w:p>
    <w:p w14:paraId="63E14C9C" w14:textId="77777777" w:rsidR="002B3D86" w:rsidRDefault="00000000">
      <w:pPr>
        <w:pStyle w:val="a1"/>
        <w:spacing w:before="120" w:after="120"/>
      </w:pPr>
      <w:r>
        <w:t>年均污泥处置率c3</w:t>
      </w:r>
    </w:p>
    <w:p w14:paraId="5544EBCA" w14:textId="77777777" w:rsidR="002B3D86" w:rsidRDefault="00000000">
      <w:pPr>
        <w:pStyle w:val="affffffff"/>
        <w:ind w:firstLine="420"/>
        <w:rPr>
          <w:rFonts w:ascii="Times New Roman" w:eastAsia="方正仿宋_GBK" w:hAnsi="Times New Roman"/>
        </w:rPr>
      </w:pPr>
      <w:r>
        <w:tab/>
      </w:r>
      <w:r>
        <w:rPr>
          <w:rFonts w:ascii="Times New Roman" w:eastAsia="方正仿宋_GBK" w:hAnsi="Times New Roman"/>
        </w:rPr>
        <w:t>c3=</w:t>
      </w:r>
      <w:r>
        <w:rPr>
          <w:rFonts w:ascii="Times New Roman" w:eastAsia="方正仿宋_GBK" w:hAnsi="Times New Roman"/>
        </w:rPr>
        <w:t>年污泥无害化资源化处置量</w:t>
      </w:r>
      <w:r>
        <w:rPr>
          <w:rFonts w:ascii="Times New Roman" w:eastAsia="方正仿宋_GBK" w:hAnsi="Times New Roman"/>
        </w:rPr>
        <w:t>/</w:t>
      </w:r>
      <w:r>
        <w:rPr>
          <w:rFonts w:ascii="Times New Roman" w:eastAsia="方正仿宋_GBK" w:hAnsi="Times New Roman"/>
        </w:rPr>
        <w:t>年污泥产量</w:t>
      </w:r>
      <w:r>
        <w:rPr>
          <w:rFonts w:ascii="Times New Roman" w:eastAsia="方正仿宋_GBK" w:hAnsi="Times New Roman"/>
        </w:rPr>
        <w:t xml:space="preserve"> </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4</w:t>
      </w:r>
      <w:r>
        <w:rPr>
          <w:rFonts w:ascii="Times New Roman" w:eastAsia="方正仿宋_GBK" w:hAnsi="Times New Roman"/>
        </w:rPr>
        <w:fldChar w:fldCharType="end"/>
      </w:r>
      <w:r>
        <w:rPr>
          <w:rFonts w:ascii="Times New Roman" w:eastAsia="方正仿宋_GBK" w:hAnsi="Times New Roman"/>
        </w:rPr>
        <w:t>)</w:t>
      </w:r>
    </w:p>
    <w:p w14:paraId="50168C88"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0C1A29AE" w14:textId="77777777" w:rsidR="002B3D86" w:rsidRDefault="00000000">
      <w:pPr>
        <w:ind w:firstLine="420"/>
        <w:rPr>
          <w:rFonts w:eastAsia="方正仿宋_GBK"/>
          <w:sz w:val="21"/>
          <w:szCs w:val="21"/>
        </w:rPr>
      </w:pPr>
      <w:r>
        <w:rPr>
          <w:rFonts w:eastAsia="方正仿宋_GBK"/>
          <w:sz w:val="21"/>
          <w:szCs w:val="21"/>
        </w:rPr>
        <w:t>c3</w:t>
      </w:r>
      <w:r>
        <w:rPr>
          <w:rFonts w:eastAsia="方正仿宋_GBK"/>
          <w:i/>
          <w:iCs/>
          <w:sz w:val="21"/>
          <w:szCs w:val="21"/>
        </w:rPr>
        <w:t>—</w:t>
      </w:r>
      <w:r>
        <w:rPr>
          <w:rFonts w:eastAsia="方正仿宋_GBK"/>
          <w:sz w:val="21"/>
          <w:szCs w:val="21"/>
        </w:rPr>
        <w:t>—</w:t>
      </w:r>
      <w:r>
        <w:rPr>
          <w:rFonts w:eastAsia="方正仿宋_GBK"/>
          <w:sz w:val="21"/>
          <w:szCs w:val="21"/>
        </w:rPr>
        <w:t>年均污泥处置标率，</w:t>
      </w:r>
      <w:r>
        <w:rPr>
          <w:rFonts w:eastAsia="方正仿宋_GBK"/>
          <w:sz w:val="21"/>
          <w:szCs w:val="21"/>
        </w:rPr>
        <w:t>%</w:t>
      </w:r>
      <w:r>
        <w:rPr>
          <w:rFonts w:eastAsia="方正仿宋_GBK"/>
          <w:sz w:val="21"/>
          <w:szCs w:val="21"/>
        </w:rPr>
        <w:t>。</w:t>
      </w:r>
    </w:p>
    <w:p w14:paraId="62BDBDBE" w14:textId="77777777" w:rsidR="002B3D86" w:rsidRDefault="00000000">
      <w:pPr>
        <w:pStyle w:val="a1"/>
        <w:spacing w:before="120" w:after="120"/>
      </w:pPr>
      <w:r>
        <w:t>单位污水处理药耗c5</w:t>
      </w:r>
    </w:p>
    <w:p w14:paraId="24251172" w14:textId="77777777" w:rsidR="002B3D86" w:rsidRDefault="00000000">
      <w:pPr>
        <w:pStyle w:val="afffffb"/>
        <w:ind w:firstLine="420"/>
        <w:rPr>
          <w:rFonts w:ascii="Times New Roman" w:eastAsia="方正仿宋_GBK"/>
          <w:szCs w:val="21"/>
        </w:rPr>
      </w:pPr>
      <w:r>
        <w:rPr>
          <w:rFonts w:ascii="Times New Roman" w:eastAsia="方正仿宋_GBK"/>
          <w:szCs w:val="21"/>
        </w:rPr>
        <w:t>指年度内污水处理设施单位污水所消耗药剂（混凝剂，絮凝剂，碳源，活性炭，消毒药剂）的综合平均值，计算公式为：</w:t>
      </w:r>
    </w:p>
    <w:p w14:paraId="3D1AF9B6"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r>
      <w:r>
        <w:rPr>
          <w:rFonts w:ascii="Times New Roman" w:eastAsia="方正仿宋_GBK" w:hAnsi="Times New Roman"/>
          <w:lang w:val="zh-CN" w:bidi="zh-CN"/>
        </w:rPr>
        <w:t xml:space="preserve">c5=P / Q </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5</w:t>
      </w:r>
      <w:r>
        <w:rPr>
          <w:rFonts w:ascii="Times New Roman" w:eastAsia="方正仿宋_GBK" w:hAnsi="Times New Roman"/>
        </w:rPr>
        <w:fldChar w:fldCharType="end"/>
      </w:r>
      <w:r>
        <w:rPr>
          <w:rFonts w:ascii="Times New Roman" w:eastAsia="方正仿宋_GBK" w:hAnsi="Times New Roman"/>
        </w:rPr>
        <w:t>)</w:t>
      </w:r>
    </w:p>
    <w:p w14:paraId="4EEA96E7"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18AC0951" w14:textId="77777777" w:rsidR="002B3D86" w:rsidRDefault="00000000">
      <w:pPr>
        <w:ind w:firstLine="420"/>
        <w:rPr>
          <w:rFonts w:eastAsia="方正仿宋_GBK"/>
          <w:sz w:val="21"/>
          <w:szCs w:val="21"/>
        </w:rPr>
      </w:pPr>
      <w:r>
        <w:rPr>
          <w:rFonts w:eastAsia="方正仿宋_GBK"/>
          <w:sz w:val="21"/>
          <w:szCs w:val="21"/>
        </w:rPr>
        <w:t>c5</w:t>
      </w:r>
      <w:r>
        <w:rPr>
          <w:rFonts w:eastAsia="方正仿宋_GBK"/>
          <w:i/>
          <w:iCs/>
          <w:sz w:val="21"/>
          <w:szCs w:val="21"/>
        </w:rPr>
        <w:t>—</w:t>
      </w:r>
      <w:r>
        <w:rPr>
          <w:rFonts w:eastAsia="方正仿宋_GBK"/>
          <w:sz w:val="21"/>
          <w:szCs w:val="21"/>
        </w:rPr>
        <w:t>—</w:t>
      </w:r>
      <w:r>
        <w:rPr>
          <w:rFonts w:eastAsia="方正仿宋_GBK"/>
          <w:sz w:val="21"/>
          <w:szCs w:val="21"/>
        </w:rPr>
        <w:t>单位污水处理药耗（</w:t>
      </w:r>
      <w:r>
        <w:rPr>
          <w:rFonts w:eastAsia="方正仿宋_GBK"/>
          <w:sz w:val="21"/>
          <w:szCs w:val="21"/>
        </w:rPr>
        <w:t>kg/m</w:t>
      </w:r>
      <w:r>
        <w:rPr>
          <w:rFonts w:eastAsia="方正仿宋_GBK"/>
          <w:sz w:val="21"/>
          <w:szCs w:val="21"/>
          <w:vertAlign w:val="superscript"/>
        </w:rPr>
        <w:t>3</w:t>
      </w:r>
      <w:r>
        <w:rPr>
          <w:rFonts w:eastAsia="方正仿宋_GBK"/>
          <w:sz w:val="21"/>
          <w:szCs w:val="21"/>
        </w:rPr>
        <w:t>）；</w:t>
      </w:r>
    </w:p>
    <w:p w14:paraId="1AEE2366" w14:textId="77777777" w:rsidR="002B3D86" w:rsidRDefault="00000000">
      <w:pPr>
        <w:ind w:firstLine="420"/>
        <w:rPr>
          <w:rFonts w:eastAsia="方正仿宋_GBK"/>
          <w:sz w:val="21"/>
          <w:szCs w:val="21"/>
        </w:rPr>
      </w:pPr>
      <w:r>
        <w:rPr>
          <w:rFonts w:eastAsia="方正仿宋_GBK"/>
          <w:sz w:val="21"/>
          <w:szCs w:val="21"/>
        </w:rPr>
        <w:t xml:space="preserve">P </w:t>
      </w:r>
      <w:r>
        <w:rPr>
          <w:rFonts w:eastAsia="方正仿宋_GBK"/>
          <w:i/>
          <w:iCs/>
          <w:sz w:val="21"/>
          <w:szCs w:val="21"/>
        </w:rPr>
        <w:t>—</w:t>
      </w:r>
      <w:r>
        <w:rPr>
          <w:rFonts w:eastAsia="方正仿宋_GBK"/>
          <w:sz w:val="21"/>
          <w:szCs w:val="21"/>
        </w:rPr>
        <w:t>—</w:t>
      </w:r>
      <w:r>
        <w:rPr>
          <w:rFonts w:eastAsia="方正仿宋_GBK"/>
          <w:sz w:val="21"/>
          <w:szCs w:val="21"/>
        </w:rPr>
        <w:t>污水处理厂年药剂实际总耗量（</w:t>
      </w:r>
      <w:r>
        <w:rPr>
          <w:rFonts w:eastAsia="方正仿宋_GBK"/>
          <w:sz w:val="21"/>
          <w:szCs w:val="21"/>
        </w:rPr>
        <w:t>kg</w:t>
      </w:r>
      <w:r>
        <w:rPr>
          <w:rFonts w:eastAsia="方正仿宋_GBK"/>
          <w:sz w:val="21"/>
          <w:szCs w:val="21"/>
        </w:rPr>
        <w:t>）；</w:t>
      </w:r>
    </w:p>
    <w:p w14:paraId="3CD0B1A8" w14:textId="77777777" w:rsidR="002B3D86" w:rsidRDefault="00000000">
      <w:pPr>
        <w:ind w:firstLine="420"/>
        <w:rPr>
          <w:sz w:val="21"/>
          <w:szCs w:val="21"/>
        </w:rPr>
      </w:pPr>
      <w:r>
        <w:rPr>
          <w:rFonts w:eastAsia="方正仿宋_GBK"/>
          <w:sz w:val="21"/>
          <w:szCs w:val="21"/>
        </w:rPr>
        <w:t xml:space="preserve">Q </w:t>
      </w:r>
      <w:r>
        <w:rPr>
          <w:rFonts w:eastAsia="方正仿宋_GBK"/>
          <w:i/>
          <w:iCs/>
          <w:sz w:val="21"/>
          <w:szCs w:val="21"/>
        </w:rPr>
        <w:t>—</w:t>
      </w:r>
      <w:r>
        <w:rPr>
          <w:rFonts w:eastAsia="方正仿宋_GBK"/>
          <w:sz w:val="21"/>
          <w:szCs w:val="21"/>
        </w:rPr>
        <w:t>—</w:t>
      </w:r>
      <w:r>
        <w:rPr>
          <w:rFonts w:eastAsia="方正仿宋_GBK"/>
          <w:sz w:val="21"/>
          <w:szCs w:val="21"/>
        </w:rPr>
        <w:t>年实际处理污水量（</w:t>
      </w:r>
      <w:r>
        <w:rPr>
          <w:rFonts w:eastAsia="方正仿宋_GBK"/>
          <w:sz w:val="21"/>
          <w:szCs w:val="21"/>
        </w:rPr>
        <w:t>m</w:t>
      </w:r>
      <w:r>
        <w:rPr>
          <w:rFonts w:eastAsia="方正仿宋_GBK"/>
          <w:sz w:val="21"/>
          <w:szCs w:val="21"/>
          <w:vertAlign w:val="superscript"/>
        </w:rPr>
        <w:t>3</w:t>
      </w:r>
      <w:r>
        <w:rPr>
          <w:rFonts w:eastAsia="方正仿宋_GBK"/>
          <w:sz w:val="21"/>
          <w:szCs w:val="21"/>
        </w:rPr>
        <w:t>）。</w:t>
      </w:r>
    </w:p>
    <w:p w14:paraId="2D3C5D50" w14:textId="77777777" w:rsidR="002B3D86" w:rsidRDefault="00000000">
      <w:pPr>
        <w:pStyle w:val="a1"/>
        <w:spacing w:before="120" w:after="120"/>
      </w:pPr>
      <w:r>
        <w:t>单位污水处理新鲜用水耗c6</w:t>
      </w:r>
    </w:p>
    <w:p w14:paraId="7FD49363" w14:textId="77777777" w:rsidR="002B3D86" w:rsidRDefault="00000000">
      <w:pPr>
        <w:pStyle w:val="afffffb"/>
        <w:ind w:firstLine="420"/>
        <w:rPr>
          <w:rFonts w:ascii="Times New Roman" w:eastAsia="方正仿宋_GBK"/>
          <w:szCs w:val="21"/>
        </w:rPr>
      </w:pPr>
      <w:r>
        <w:rPr>
          <w:rFonts w:ascii="Times New Roman" w:eastAsia="方正仿宋_GBK"/>
          <w:szCs w:val="21"/>
        </w:rPr>
        <w:t>指年度内污水处理设施单位污水所消耗新鲜用水的综合平均值，计算公式为：</w:t>
      </w:r>
    </w:p>
    <w:p w14:paraId="19272831"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t>c</w:t>
      </w:r>
      <w:r>
        <w:rPr>
          <w:rFonts w:ascii="Times New Roman" w:eastAsia="方正仿宋_GBK" w:hAnsi="Times New Roman"/>
          <w:lang w:val="zh-CN" w:bidi="zh-CN"/>
        </w:rPr>
        <w:t>6=</w:t>
      </w:r>
      <w:r>
        <w:rPr>
          <w:rFonts w:ascii="Times New Roman" w:eastAsia="方正仿宋_GBK" w:hAnsi="Times New Roman"/>
          <w:i/>
          <w:lang w:val="zh-CN" w:bidi="zh-CN"/>
        </w:rPr>
        <w:t>M</w:t>
      </w:r>
      <w:r>
        <w:rPr>
          <w:rFonts w:ascii="Times New Roman" w:eastAsia="方正仿宋_GBK" w:hAnsi="Times New Roman"/>
          <w:lang w:val="zh-CN" w:bidi="zh-CN"/>
        </w:rPr>
        <w:t>/</w:t>
      </w:r>
      <w:r>
        <w:rPr>
          <w:rFonts w:ascii="Times New Roman" w:eastAsia="方正仿宋_GBK" w:hAnsi="Times New Roman"/>
          <w:i/>
          <w:lang w:val="zh-CN" w:bidi="zh-CN"/>
        </w:rPr>
        <w:t>Q</w:t>
      </w:r>
      <w:r>
        <w:rPr>
          <w:rFonts w:ascii="Times New Roman" w:eastAsia="方正仿宋_GBK" w:hAnsi="Times New Roman"/>
        </w:rPr>
        <w:tab/>
        <w:t>(</w:t>
      </w:r>
      <w:r>
        <w:rPr>
          <w:rFonts w:ascii="Times New Roman" w:eastAsia="方正仿宋_GBK" w:hAnsi="Times New Roman"/>
          <w:color w:val="000000"/>
        </w:rPr>
        <w:t>C</w:t>
      </w:r>
      <w:r>
        <w:rPr>
          <w:rFonts w:ascii="Times New Roman" w:eastAsia="方正仿宋_GBK" w:hAnsi="Times New Roman"/>
        </w:rPr>
        <w:t>.</w:t>
      </w:r>
      <w:r>
        <w:rPr>
          <w:rFonts w:ascii="Times New Roman" w:eastAsia="方正仿宋_GBK" w:hAnsi="Times New Roman"/>
        </w:rPr>
        <w:fldChar w:fldCharType="begin"/>
      </w:r>
      <w:r>
        <w:rPr>
          <w:rFonts w:ascii="Times New Roman" w:eastAsia="方正仿宋_GBK" w:hAnsi="Times New Roman"/>
        </w:rPr>
        <w:instrText xml:space="preserve">   seq fulu_equation_133140761372517536   </w:instrText>
      </w:r>
      <w:r>
        <w:rPr>
          <w:rFonts w:ascii="Times New Roman" w:eastAsia="方正仿宋_GBK" w:hAnsi="Times New Roman"/>
        </w:rPr>
        <w:fldChar w:fldCharType="separate"/>
      </w:r>
      <w:r>
        <w:rPr>
          <w:rFonts w:ascii="Times New Roman" w:eastAsia="方正仿宋_GBK" w:hAnsi="Times New Roman"/>
        </w:rPr>
        <w:t>6</w:t>
      </w:r>
      <w:r>
        <w:rPr>
          <w:rFonts w:ascii="Times New Roman" w:eastAsia="方正仿宋_GBK" w:hAnsi="Times New Roman"/>
        </w:rPr>
        <w:fldChar w:fldCharType="end"/>
      </w:r>
      <w:r>
        <w:rPr>
          <w:rFonts w:ascii="Times New Roman" w:eastAsia="方正仿宋_GBK" w:hAnsi="Times New Roman"/>
        </w:rPr>
        <w:t>)</w:t>
      </w:r>
    </w:p>
    <w:p w14:paraId="0E3D9095"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6AE0611E" w14:textId="77777777" w:rsidR="002B3D86" w:rsidRDefault="00000000">
      <w:pPr>
        <w:ind w:firstLine="420"/>
        <w:rPr>
          <w:rFonts w:eastAsia="方正仿宋_GBK"/>
          <w:sz w:val="21"/>
          <w:szCs w:val="21"/>
        </w:rPr>
      </w:pPr>
      <w:r>
        <w:rPr>
          <w:rFonts w:eastAsia="方正仿宋_GBK"/>
          <w:sz w:val="21"/>
          <w:szCs w:val="21"/>
        </w:rPr>
        <w:t>c6--</w:t>
      </w:r>
      <w:r>
        <w:rPr>
          <w:rFonts w:eastAsia="方正仿宋_GBK"/>
          <w:sz w:val="21"/>
          <w:szCs w:val="21"/>
        </w:rPr>
        <w:t>单位处理鲜水耗（</w:t>
      </w:r>
      <w:r>
        <w:rPr>
          <w:rFonts w:eastAsia="方正仿宋_GBK"/>
          <w:sz w:val="21"/>
          <w:szCs w:val="21"/>
        </w:rPr>
        <w:t>m</w:t>
      </w:r>
      <w:r>
        <w:rPr>
          <w:rFonts w:eastAsia="方正仿宋_GBK"/>
          <w:sz w:val="21"/>
          <w:szCs w:val="21"/>
          <w:vertAlign w:val="superscript"/>
        </w:rPr>
        <w:t>3</w:t>
      </w:r>
      <w:r>
        <w:rPr>
          <w:rFonts w:eastAsia="方正仿宋_GBK"/>
          <w:sz w:val="21"/>
          <w:szCs w:val="21"/>
        </w:rPr>
        <w:t>/m</w:t>
      </w:r>
      <w:r>
        <w:rPr>
          <w:rFonts w:eastAsia="方正仿宋_GBK"/>
          <w:sz w:val="21"/>
          <w:szCs w:val="21"/>
          <w:vertAlign w:val="superscript"/>
        </w:rPr>
        <w:t>3</w:t>
      </w:r>
      <w:r>
        <w:rPr>
          <w:rFonts w:eastAsia="方正仿宋_GBK"/>
          <w:sz w:val="21"/>
          <w:szCs w:val="21"/>
        </w:rPr>
        <w:t>）；</w:t>
      </w:r>
      <w:r>
        <w:rPr>
          <w:rFonts w:eastAsia="方正仿宋_GBK"/>
          <w:sz w:val="21"/>
          <w:szCs w:val="21"/>
        </w:rPr>
        <w:t xml:space="preserve"> </w:t>
      </w:r>
    </w:p>
    <w:p w14:paraId="3CFAB68E" w14:textId="77777777" w:rsidR="002B3D86" w:rsidRDefault="00000000">
      <w:pPr>
        <w:ind w:firstLine="420"/>
        <w:rPr>
          <w:rFonts w:eastAsia="方正仿宋_GBK"/>
          <w:sz w:val="21"/>
          <w:szCs w:val="21"/>
        </w:rPr>
      </w:pPr>
      <w:r>
        <w:rPr>
          <w:rFonts w:eastAsia="方正仿宋_GBK"/>
          <w:i/>
          <w:sz w:val="21"/>
          <w:szCs w:val="21"/>
        </w:rPr>
        <w:t>M</w:t>
      </w:r>
      <w:r>
        <w:rPr>
          <w:rFonts w:eastAsia="方正仿宋_GBK"/>
          <w:sz w:val="21"/>
          <w:szCs w:val="21"/>
        </w:rPr>
        <w:t>--</w:t>
      </w:r>
      <w:r>
        <w:rPr>
          <w:rFonts w:eastAsia="方正仿宋_GBK"/>
          <w:sz w:val="21"/>
          <w:szCs w:val="21"/>
        </w:rPr>
        <w:t>年水处理新鲜水总耗量（</w:t>
      </w:r>
      <w:r>
        <w:rPr>
          <w:rFonts w:eastAsia="方正仿宋_GBK"/>
          <w:sz w:val="21"/>
          <w:szCs w:val="21"/>
        </w:rPr>
        <w:t>m</w:t>
      </w:r>
      <w:r>
        <w:rPr>
          <w:rFonts w:eastAsia="方正仿宋_GBK"/>
          <w:sz w:val="21"/>
          <w:szCs w:val="21"/>
          <w:vertAlign w:val="superscript"/>
        </w:rPr>
        <w:t>3</w:t>
      </w:r>
      <w:r>
        <w:rPr>
          <w:rFonts w:eastAsia="方正仿宋_GBK"/>
          <w:sz w:val="21"/>
          <w:szCs w:val="21"/>
        </w:rPr>
        <w:t>）；</w:t>
      </w:r>
    </w:p>
    <w:p w14:paraId="793A4CC2" w14:textId="77777777" w:rsidR="002B3D86" w:rsidRDefault="00000000">
      <w:pPr>
        <w:ind w:firstLine="420"/>
        <w:rPr>
          <w:rFonts w:eastAsia="方正仿宋_GBK"/>
          <w:sz w:val="21"/>
          <w:szCs w:val="21"/>
        </w:rPr>
      </w:pPr>
      <w:r>
        <w:rPr>
          <w:rFonts w:eastAsia="方正仿宋_GBK"/>
          <w:i/>
          <w:sz w:val="21"/>
          <w:szCs w:val="21"/>
        </w:rPr>
        <w:t>Q</w:t>
      </w:r>
      <w:r>
        <w:rPr>
          <w:rFonts w:eastAsia="方正仿宋_GBK"/>
          <w:sz w:val="21"/>
          <w:szCs w:val="21"/>
        </w:rPr>
        <w:t>--</w:t>
      </w:r>
      <w:r>
        <w:rPr>
          <w:rFonts w:eastAsia="方正仿宋_GBK"/>
          <w:sz w:val="21"/>
          <w:szCs w:val="21"/>
        </w:rPr>
        <w:t>年实际处理污水量（</w:t>
      </w:r>
      <w:r>
        <w:rPr>
          <w:rFonts w:eastAsia="方正仿宋_GBK"/>
          <w:sz w:val="21"/>
          <w:szCs w:val="21"/>
        </w:rPr>
        <w:t>m</w:t>
      </w:r>
      <w:r>
        <w:rPr>
          <w:rFonts w:eastAsia="方正仿宋_GBK"/>
          <w:sz w:val="21"/>
          <w:szCs w:val="21"/>
          <w:vertAlign w:val="superscript"/>
        </w:rPr>
        <w:t>3</w:t>
      </w:r>
      <w:r>
        <w:rPr>
          <w:rFonts w:eastAsia="方正仿宋_GBK"/>
          <w:sz w:val="21"/>
          <w:szCs w:val="21"/>
        </w:rPr>
        <w:t>）。</w:t>
      </w:r>
    </w:p>
    <w:p w14:paraId="4C9FB340" w14:textId="77777777" w:rsidR="002B3D86" w:rsidRDefault="00000000">
      <w:pPr>
        <w:ind w:firstLine="420"/>
        <w:rPr>
          <w:rFonts w:eastAsia="方正仿宋_GBK"/>
          <w:sz w:val="21"/>
          <w:szCs w:val="21"/>
        </w:rPr>
      </w:pPr>
      <w:r>
        <w:rPr>
          <w:rFonts w:eastAsia="方正仿宋_GBK"/>
          <w:sz w:val="21"/>
          <w:szCs w:val="21"/>
        </w:rPr>
        <w:t>M</w:t>
      </w:r>
      <w:r>
        <w:rPr>
          <w:rFonts w:eastAsia="方正仿宋_GBK"/>
          <w:sz w:val="21"/>
          <w:szCs w:val="21"/>
        </w:rPr>
        <w:t>的计算公式为：</w:t>
      </w:r>
    </w:p>
    <w:p w14:paraId="25AC72FF" w14:textId="77777777" w:rsidR="002B3D86" w:rsidRDefault="00000000">
      <w:pPr>
        <w:pStyle w:val="afffffb"/>
        <w:ind w:firstLine="420"/>
        <w:jc w:val="center"/>
        <w:rPr>
          <w:rFonts w:ascii="Times New Roman" w:eastAsia="方正仿宋_GBK"/>
          <w:szCs w:val="21"/>
        </w:rPr>
      </w:pPr>
      <w:r>
        <w:rPr>
          <w:rFonts w:ascii="Times New Roman" w:eastAsia="方正仿宋_GBK"/>
          <w:noProof/>
          <w:szCs w:val="21"/>
        </w:rPr>
        <w:drawing>
          <wp:inline distT="0" distB="0" distL="0" distR="0" wp14:anchorId="43EA4D42" wp14:editId="0EA2B505">
            <wp:extent cx="5274310" cy="5943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274310" cy="594360"/>
                    </a:xfrm>
                    <a:prstGeom prst="rect">
                      <a:avLst/>
                    </a:prstGeom>
                    <a:noFill/>
                    <a:ln>
                      <a:noFill/>
                    </a:ln>
                  </pic:spPr>
                </pic:pic>
              </a:graphicData>
            </a:graphic>
          </wp:inline>
        </w:drawing>
      </w:r>
    </w:p>
    <w:p w14:paraId="63C464D2"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005CB15F" w14:textId="77777777" w:rsidR="002B3D86" w:rsidRDefault="00000000">
      <w:pPr>
        <w:ind w:firstLine="420"/>
      </w:pPr>
      <w:r>
        <w:rPr>
          <w:rFonts w:eastAsia="方正仿宋_GBK"/>
          <w:sz w:val="21"/>
          <w:szCs w:val="21"/>
        </w:rPr>
        <w:t>M</w:t>
      </w:r>
      <w:r>
        <w:rPr>
          <w:rFonts w:eastAsia="方正仿宋_GBK"/>
          <w:sz w:val="21"/>
          <w:szCs w:val="21"/>
          <w:vertAlign w:val="subscript"/>
        </w:rPr>
        <w:t>di</w:t>
      </w:r>
      <w:r>
        <w:rPr>
          <w:rFonts w:eastAsia="方正仿宋_GBK"/>
          <w:sz w:val="21"/>
          <w:szCs w:val="21"/>
        </w:rPr>
        <w:t>--</w:t>
      </w:r>
      <w:r>
        <w:rPr>
          <w:rFonts w:eastAsia="方正仿宋_GBK"/>
          <w:sz w:val="21"/>
          <w:szCs w:val="21"/>
        </w:rPr>
        <w:t>日新鲜水实际耗量（</w:t>
      </w:r>
      <w:r>
        <w:rPr>
          <w:rFonts w:eastAsia="方正仿宋_GBK"/>
          <w:sz w:val="21"/>
          <w:szCs w:val="21"/>
        </w:rPr>
        <w:t>m</w:t>
      </w:r>
      <w:r>
        <w:rPr>
          <w:rFonts w:eastAsia="方正仿宋_GBK"/>
          <w:sz w:val="21"/>
          <w:szCs w:val="21"/>
          <w:vertAlign w:val="superscript"/>
        </w:rPr>
        <w:t>3</w:t>
      </w:r>
      <w:r>
        <w:rPr>
          <w:rFonts w:eastAsia="方正仿宋_GBK"/>
          <w:sz w:val="21"/>
          <w:szCs w:val="21"/>
        </w:rPr>
        <w:t>）。</w:t>
      </w:r>
    </w:p>
    <w:p w14:paraId="7F0D3E42" w14:textId="77777777" w:rsidR="002B3D86" w:rsidRDefault="00000000">
      <w:pPr>
        <w:pStyle w:val="a1"/>
        <w:spacing w:before="120" w:after="120"/>
      </w:pPr>
      <w:r>
        <w:rPr>
          <w:rFonts w:hint="eastAsia"/>
        </w:rPr>
        <w:lastRenderedPageBreak/>
        <w:t>单位水量运行成本c8</w:t>
      </w:r>
    </w:p>
    <w:p w14:paraId="3A1A6563" w14:textId="77777777" w:rsidR="002B3D86" w:rsidRDefault="00000000">
      <w:pPr>
        <w:pStyle w:val="afffffb"/>
        <w:ind w:firstLine="420"/>
        <w:rPr>
          <w:rFonts w:ascii="Times New Roman" w:eastAsia="方正仿宋_GBK"/>
          <w:szCs w:val="21"/>
        </w:rPr>
      </w:pPr>
      <w:r>
        <w:rPr>
          <w:rFonts w:ascii="Times New Roman" w:eastAsia="方正仿宋_GBK"/>
          <w:szCs w:val="21"/>
        </w:rPr>
        <w:t>指年平均处理单方水量的运行成本（元</w:t>
      </w:r>
      <w:r>
        <w:rPr>
          <w:rFonts w:ascii="Times New Roman" w:eastAsia="方正仿宋_GBK"/>
          <w:szCs w:val="21"/>
        </w:rPr>
        <w:t>/</w:t>
      </w:r>
      <w:r>
        <w:rPr>
          <w:rFonts w:ascii="Times New Roman" w:eastAsia="方正仿宋_GBK"/>
          <w:kern w:val="2"/>
          <w:szCs w:val="21"/>
        </w:rPr>
        <w:t>m</w:t>
      </w:r>
      <w:r>
        <w:rPr>
          <w:rFonts w:ascii="Times New Roman" w:eastAsia="方正仿宋_GBK"/>
          <w:kern w:val="2"/>
          <w:szCs w:val="21"/>
          <w:vertAlign w:val="superscript"/>
        </w:rPr>
        <w:t>3</w:t>
      </w:r>
      <w:r>
        <w:rPr>
          <w:rFonts w:ascii="Times New Roman" w:eastAsia="方正仿宋_GBK"/>
          <w:szCs w:val="21"/>
        </w:rPr>
        <w:t>），计算公式为：</w:t>
      </w:r>
    </w:p>
    <w:p w14:paraId="21B04F1F"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r>
      <w:r>
        <w:rPr>
          <w:rFonts w:ascii="Times New Roman" w:hAnsi="Times New Roman"/>
          <w:szCs w:val="22"/>
        </w:rPr>
        <w:t>c</w:t>
      </w:r>
      <w:r>
        <w:rPr>
          <w:rFonts w:ascii="Times New Roman" w:hAnsi="Times New Roman"/>
          <w:szCs w:val="22"/>
          <w:lang w:val="zh-CN" w:bidi="zh-CN"/>
        </w:rPr>
        <w:t xml:space="preserve">8=Y/ Q </w:t>
      </w:r>
      <w:r>
        <w:rPr>
          <w:rFonts w:ascii="Times New Roman" w:eastAsia="方正仿宋_GBK" w:hAnsi="Times New Roman"/>
        </w:rPr>
        <w:tab/>
        <w:t>(B.8)</w:t>
      </w:r>
    </w:p>
    <w:p w14:paraId="03D82F08"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1791066C" w14:textId="77777777" w:rsidR="002B3D86" w:rsidRDefault="00000000">
      <w:pPr>
        <w:ind w:firstLine="420"/>
        <w:rPr>
          <w:rFonts w:eastAsia="方正仿宋_GBK"/>
          <w:sz w:val="21"/>
          <w:szCs w:val="21"/>
        </w:rPr>
      </w:pPr>
      <w:r>
        <w:rPr>
          <w:rFonts w:eastAsia="方正仿宋_GBK"/>
          <w:sz w:val="21"/>
          <w:szCs w:val="21"/>
        </w:rPr>
        <w:t>Y</w:t>
      </w:r>
      <w:r>
        <w:rPr>
          <w:rFonts w:eastAsia="方正仿宋_GBK"/>
          <w:i/>
          <w:iCs/>
          <w:sz w:val="21"/>
          <w:szCs w:val="21"/>
        </w:rPr>
        <w:t>—</w:t>
      </w:r>
      <w:r>
        <w:rPr>
          <w:rFonts w:eastAsia="方正仿宋_GBK"/>
          <w:sz w:val="21"/>
          <w:szCs w:val="21"/>
        </w:rPr>
        <w:t>—</w:t>
      </w:r>
      <w:r>
        <w:rPr>
          <w:rFonts w:eastAsia="方正仿宋_GBK"/>
          <w:sz w:val="21"/>
          <w:szCs w:val="21"/>
        </w:rPr>
        <w:t>全年污水处理设施直接运行费（元）；</w:t>
      </w:r>
    </w:p>
    <w:p w14:paraId="31B01FC6" w14:textId="77777777" w:rsidR="002B3D86" w:rsidRDefault="00000000">
      <w:pPr>
        <w:ind w:firstLine="420"/>
        <w:rPr>
          <w:rFonts w:eastAsia="方正仿宋_GBK"/>
          <w:sz w:val="21"/>
          <w:szCs w:val="21"/>
        </w:rPr>
      </w:pPr>
      <w:r>
        <w:rPr>
          <w:rFonts w:eastAsia="方正仿宋_GBK"/>
          <w:sz w:val="21"/>
          <w:szCs w:val="21"/>
        </w:rPr>
        <w:t xml:space="preserve">Q </w:t>
      </w:r>
      <w:r>
        <w:rPr>
          <w:rFonts w:eastAsia="方正仿宋_GBK"/>
          <w:i/>
          <w:iCs/>
          <w:sz w:val="21"/>
          <w:szCs w:val="21"/>
        </w:rPr>
        <w:t>—</w:t>
      </w:r>
      <w:r>
        <w:rPr>
          <w:rFonts w:eastAsia="方正仿宋_GBK"/>
          <w:sz w:val="21"/>
          <w:szCs w:val="21"/>
        </w:rPr>
        <w:t xml:space="preserve">— </w:t>
      </w:r>
      <w:r>
        <w:rPr>
          <w:rFonts w:eastAsia="方正仿宋_GBK"/>
          <w:sz w:val="21"/>
          <w:szCs w:val="21"/>
        </w:rPr>
        <w:t>年实际处理污水量（</w:t>
      </w:r>
      <w:r>
        <w:rPr>
          <w:rFonts w:eastAsia="方正仿宋_GBK"/>
          <w:sz w:val="21"/>
          <w:szCs w:val="21"/>
        </w:rPr>
        <w:t>m</w:t>
      </w:r>
      <w:r>
        <w:rPr>
          <w:rFonts w:eastAsia="方正仿宋_GBK"/>
          <w:sz w:val="21"/>
          <w:szCs w:val="21"/>
          <w:vertAlign w:val="superscript"/>
        </w:rPr>
        <w:t>3</w:t>
      </w:r>
      <w:r>
        <w:rPr>
          <w:rFonts w:eastAsia="方正仿宋_GBK"/>
          <w:sz w:val="21"/>
          <w:szCs w:val="21"/>
        </w:rPr>
        <w:t>）。</w:t>
      </w:r>
    </w:p>
    <w:p w14:paraId="4CBFADCB" w14:textId="77777777" w:rsidR="002B3D86" w:rsidRDefault="00000000">
      <w:pPr>
        <w:pStyle w:val="afff7"/>
        <w:rPr>
          <w:rFonts w:ascii="Times New Roman" w:eastAsia="方正仿宋_GBK"/>
          <w:sz w:val="21"/>
          <w:szCs w:val="21"/>
        </w:rPr>
      </w:pPr>
      <w:r>
        <w:rPr>
          <w:rFonts w:ascii="Times New Roman" w:eastAsia="方正仿宋_GBK"/>
        </w:rPr>
        <w:t>直接运行费指不含财务费用、折旧、利润、税费之外的运营费。</w:t>
      </w:r>
    </w:p>
    <w:p w14:paraId="707B2DCB" w14:textId="77777777" w:rsidR="002B3D86" w:rsidRDefault="00000000">
      <w:pPr>
        <w:pStyle w:val="a1"/>
        <w:spacing w:before="120" w:after="120"/>
      </w:pPr>
      <w:r>
        <w:t>维护年费用c9</w:t>
      </w:r>
    </w:p>
    <w:p w14:paraId="4098B7E9" w14:textId="77777777" w:rsidR="002B3D86" w:rsidRDefault="00000000">
      <w:pPr>
        <w:pStyle w:val="affffffff"/>
        <w:ind w:firstLine="420"/>
        <w:rPr>
          <w:rFonts w:ascii="Times New Roman" w:eastAsia="方正仿宋_GBK" w:hAnsi="Times New Roman"/>
        </w:rPr>
      </w:pPr>
      <w:r>
        <w:tab/>
      </w:r>
      <w:r>
        <w:rPr>
          <w:rFonts w:ascii="Times New Roman" w:eastAsia="方正仿宋_GBK" w:hAnsi="Times New Roman"/>
        </w:rPr>
        <w:t>c9=</w:t>
      </w:r>
      <w:r>
        <w:rPr>
          <w:rFonts w:ascii="Times New Roman" w:eastAsia="方正仿宋_GBK" w:hAnsi="Times New Roman"/>
        </w:rPr>
        <w:t>年维护总费用</w:t>
      </w:r>
      <w:r>
        <w:rPr>
          <w:rFonts w:ascii="Times New Roman" w:eastAsia="方正仿宋_GBK" w:hAnsi="Times New Roman"/>
        </w:rPr>
        <w:t>/</w:t>
      </w:r>
      <w:r>
        <w:rPr>
          <w:rFonts w:ascii="Times New Roman" w:eastAsia="方正仿宋_GBK" w:hAnsi="Times New Roman"/>
        </w:rPr>
        <w:t>年处理水量</w:t>
      </w:r>
      <w:r>
        <w:rPr>
          <w:rFonts w:ascii="Times New Roman" w:eastAsia="方正仿宋_GBK" w:hAnsi="Times New Roman"/>
        </w:rPr>
        <w:t xml:space="preserve"> </w:t>
      </w:r>
      <w:r>
        <w:rPr>
          <w:rFonts w:ascii="Times New Roman" w:eastAsia="方正仿宋_GBK" w:hAnsi="Times New Roman"/>
        </w:rPr>
        <w:tab/>
        <w:t>(B.9)</w:t>
      </w:r>
    </w:p>
    <w:p w14:paraId="3DD44687" w14:textId="77777777" w:rsidR="002B3D86" w:rsidRDefault="00000000">
      <w:pPr>
        <w:pStyle w:val="afff7"/>
        <w:rPr>
          <w:rFonts w:ascii="Times New Roman" w:eastAsia="方正仿宋_GBK"/>
        </w:rPr>
      </w:pPr>
      <w:r>
        <w:rPr>
          <w:rFonts w:ascii="Times New Roman" w:eastAsia="方正仿宋_GBK"/>
        </w:rPr>
        <w:t>年维护总费用指修理费（即所用的固定资产，包括年底大修、年检大修理费用和发生的中小修理费。使用的低值易耗品的修理费也包含在内）。</w:t>
      </w:r>
    </w:p>
    <w:p w14:paraId="13A27D91" w14:textId="77777777" w:rsidR="002B3D86" w:rsidRDefault="00000000">
      <w:pPr>
        <w:pStyle w:val="a1"/>
        <w:spacing w:before="120" w:after="120"/>
      </w:pPr>
      <w:r>
        <w:t>人工年费用c10</w:t>
      </w:r>
    </w:p>
    <w:p w14:paraId="5BB7D2F4" w14:textId="77777777" w:rsidR="002B3D86" w:rsidRDefault="00000000">
      <w:pPr>
        <w:pStyle w:val="affffffff"/>
        <w:ind w:firstLine="420"/>
        <w:rPr>
          <w:color w:val="000000" w:themeColor="text1"/>
        </w:rPr>
      </w:pPr>
      <w:r>
        <w:tab/>
      </w:r>
      <m:oMath>
        <m:r>
          <m:rPr>
            <m:sty m:val="p"/>
          </m:rPr>
          <w:rPr>
            <w:rFonts w:ascii="Cambria Math" w:hAnsi="Cambria Math"/>
            <w:color w:val="000000" w:themeColor="text1"/>
            <w:szCs w:val="22"/>
          </w:rPr>
          <m:t>c10=</m:t>
        </m:r>
        <m:r>
          <m:rPr>
            <m:sty m:val="p"/>
          </m:rPr>
          <w:rPr>
            <w:rFonts w:ascii="Cambria Math" w:hAnsi="Cambria Math"/>
            <w:color w:val="000000" w:themeColor="text1"/>
            <w:szCs w:val="22"/>
          </w:rPr>
          <m:t>年人工总费用</m:t>
        </m:r>
        <m:r>
          <m:rPr>
            <m:sty m:val="p"/>
          </m:rPr>
          <w:rPr>
            <w:rFonts w:ascii="Cambria Math" w:hAnsi="Cambria Math"/>
            <w:color w:val="000000" w:themeColor="text1"/>
            <w:szCs w:val="22"/>
          </w:rPr>
          <m:t>/</m:t>
        </m:r>
        <m:r>
          <m:rPr>
            <m:sty m:val="p"/>
          </m:rPr>
          <w:rPr>
            <w:rFonts w:ascii="Cambria Math" w:hAnsi="Cambria Math"/>
            <w:color w:val="000000" w:themeColor="text1"/>
            <w:szCs w:val="22"/>
          </w:rPr>
          <m:t>年处理水量</m:t>
        </m:r>
      </m:oMath>
      <w:r>
        <w:rPr>
          <w:rFonts w:ascii="微软雅黑" w:eastAsia="微软雅黑" w:hAnsi="微软雅黑"/>
          <w:color w:val="000000" w:themeColor="text1"/>
        </w:rPr>
        <w:tab/>
      </w:r>
      <w:r>
        <w:rPr>
          <w:color w:val="000000" w:themeColor="text1"/>
        </w:rPr>
        <w:t>(B.10)</w:t>
      </w:r>
    </w:p>
    <w:p w14:paraId="3624CC15" w14:textId="77777777" w:rsidR="002B3D86" w:rsidRDefault="00000000">
      <w:pPr>
        <w:pStyle w:val="afff7"/>
        <w:rPr>
          <w:rFonts w:ascii="Times New Roman" w:eastAsia="方正仿宋_GBK"/>
          <w:sz w:val="21"/>
          <w:szCs w:val="21"/>
        </w:rPr>
      </w:pPr>
      <w:r>
        <w:rPr>
          <w:rFonts w:ascii="Times New Roman" w:eastAsia="方正仿宋_GBK"/>
        </w:rPr>
        <w:t>年人工总费用范围包括：职工工资总额、社会保险费用、</w:t>
      </w:r>
      <w:hyperlink r:id="rId25">
        <w:r>
          <w:rPr>
            <w:rFonts w:ascii="Times New Roman" w:eastAsia="方正仿宋_GBK"/>
          </w:rPr>
          <w:t>职工福利</w:t>
        </w:r>
      </w:hyperlink>
      <w:r>
        <w:rPr>
          <w:rFonts w:ascii="Times New Roman" w:eastAsia="方正仿宋_GBK"/>
        </w:rPr>
        <w:t>费用、</w:t>
      </w:r>
      <w:hyperlink r:id="rId26">
        <w:r>
          <w:rPr>
            <w:rFonts w:ascii="Times New Roman" w:eastAsia="方正仿宋_GBK"/>
          </w:rPr>
          <w:t>职工教育</w:t>
        </w:r>
        <w:r>
          <w:rPr>
            <w:rFonts w:ascii="Times New Roman" w:eastAsia="方正仿宋_GBK"/>
          </w:rPr>
          <w:t xml:space="preserve">   </w:t>
        </w:r>
      </w:hyperlink>
      <w:r>
        <w:rPr>
          <w:rFonts w:ascii="Times New Roman" w:eastAsia="方正仿宋_GBK"/>
        </w:rPr>
        <w:t>经费、劳动保护费用、职工住房费用和其他人工成本支出。其中，职工工资总额是人工成本</w:t>
      </w:r>
      <w:r>
        <w:rPr>
          <w:rFonts w:ascii="Times New Roman" w:eastAsia="方正仿宋_GBK"/>
        </w:rPr>
        <w:t xml:space="preserve">   </w:t>
      </w:r>
      <w:r>
        <w:rPr>
          <w:rFonts w:ascii="Times New Roman" w:eastAsia="方正仿宋_GBK"/>
        </w:rPr>
        <w:t>的主要组成部分。</w:t>
      </w:r>
    </w:p>
    <w:p w14:paraId="3CB61B9E" w14:textId="77777777" w:rsidR="002B3D86" w:rsidRDefault="00000000">
      <w:pPr>
        <w:pStyle w:val="a1"/>
        <w:spacing w:before="120" w:after="120"/>
      </w:pPr>
      <w:r>
        <w:t>年运行率c16</w:t>
      </w:r>
    </w:p>
    <w:p w14:paraId="314E5C02" w14:textId="77777777" w:rsidR="002B3D86" w:rsidRDefault="00000000">
      <w:pPr>
        <w:pStyle w:val="afffffb"/>
        <w:ind w:firstLine="420"/>
        <w:rPr>
          <w:rFonts w:ascii="Times New Roman" w:eastAsia="方正仿宋_GBK"/>
          <w:szCs w:val="21"/>
        </w:rPr>
      </w:pPr>
      <w:r>
        <w:rPr>
          <w:rFonts w:ascii="Times New Roman" w:eastAsia="方正仿宋_GBK"/>
          <w:szCs w:val="21"/>
        </w:rPr>
        <w:t>指运行天数占全年总天数（</w:t>
      </w:r>
      <w:r>
        <w:rPr>
          <w:rFonts w:ascii="Times New Roman" w:eastAsia="方正仿宋_GBK"/>
          <w:szCs w:val="21"/>
        </w:rPr>
        <w:t>365</w:t>
      </w:r>
      <w:r>
        <w:rPr>
          <w:rFonts w:ascii="Times New Roman" w:eastAsia="方正仿宋_GBK"/>
          <w:szCs w:val="21"/>
        </w:rPr>
        <w:t>或</w:t>
      </w:r>
      <w:r>
        <w:rPr>
          <w:rFonts w:ascii="Times New Roman" w:eastAsia="方正仿宋_GBK"/>
          <w:szCs w:val="21"/>
        </w:rPr>
        <w:t>366</w:t>
      </w:r>
      <w:r>
        <w:rPr>
          <w:rFonts w:ascii="Times New Roman" w:eastAsia="方正仿宋_GBK"/>
          <w:szCs w:val="21"/>
        </w:rPr>
        <w:t>天）的百分比，计算公式为：</w:t>
      </w:r>
    </w:p>
    <w:p w14:paraId="262C89E0"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t>c16=</w:t>
      </w:r>
      <w:r>
        <w:rPr>
          <w:rFonts w:ascii="Times New Roman" w:eastAsia="方正仿宋_GBK" w:hAnsi="Times New Roman"/>
        </w:rPr>
        <w:t>（</w:t>
      </w:r>
      <w:r>
        <w:rPr>
          <w:rFonts w:ascii="Times New Roman" w:eastAsia="方正仿宋_GBK" w:hAnsi="Times New Roman"/>
        </w:rPr>
        <w:t>D/</w:t>
      </w:r>
      <w:r>
        <w:rPr>
          <w:rFonts w:ascii="Times New Roman" w:eastAsia="方正仿宋_GBK" w:hAnsi="Times New Roman"/>
        </w:rPr>
        <w:t>全年总天数）</w:t>
      </w:r>
      <w:r>
        <w:rPr>
          <w:rFonts w:ascii="Times New Roman" w:eastAsia="方正仿宋_GBK" w:hAnsi="Times New Roman"/>
        </w:rPr>
        <w:t xml:space="preserve">×100% </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7</w:t>
      </w:r>
      <w:r>
        <w:rPr>
          <w:rFonts w:ascii="Times New Roman" w:eastAsia="方正仿宋_GBK" w:hAnsi="Times New Roman"/>
        </w:rPr>
        <w:fldChar w:fldCharType="end"/>
      </w:r>
      <w:r>
        <w:rPr>
          <w:rFonts w:ascii="Times New Roman" w:eastAsia="方正仿宋_GBK" w:hAnsi="Times New Roman"/>
        </w:rPr>
        <w:t>)</w:t>
      </w:r>
    </w:p>
    <w:p w14:paraId="15B2255A"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6E4FB267" w14:textId="77777777" w:rsidR="002B3D86" w:rsidRDefault="00000000">
      <w:pPr>
        <w:ind w:firstLine="420"/>
        <w:rPr>
          <w:rFonts w:eastAsia="方正仿宋_GBK"/>
          <w:sz w:val="21"/>
          <w:szCs w:val="21"/>
        </w:rPr>
      </w:pPr>
      <w:r>
        <w:rPr>
          <w:rFonts w:eastAsia="方正仿宋_GBK"/>
          <w:sz w:val="21"/>
          <w:szCs w:val="21"/>
        </w:rPr>
        <w:t>c16</w:t>
      </w:r>
      <w:r>
        <w:rPr>
          <w:rFonts w:eastAsia="方正仿宋_GBK"/>
          <w:i/>
          <w:iCs/>
          <w:sz w:val="21"/>
          <w:szCs w:val="21"/>
        </w:rPr>
        <w:t>—</w:t>
      </w:r>
      <w:r>
        <w:rPr>
          <w:rFonts w:eastAsia="方正仿宋_GBK"/>
          <w:sz w:val="21"/>
          <w:szCs w:val="21"/>
        </w:rPr>
        <w:t>—</w:t>
      </w:r>
      <w:r>
        <w:rPr>
          <w:rFonts w:eastAsia="方正仿宋_GBK"/>
          <w:sz w:val="21"/>
          <w:szCs w:val="21"/>
        </w:rPr>
        <w:t>年运行率（</w:t>
      </w:r>
      <w:r>
        <w:rPr>
          <w:rFonts w:eastAsia="方正仿宋_GBK"/>
          <w:sz w:val="21"/>
          <w:szCs w:val="21"/>
        </w:rPr>
        <w:t>%</w:t>
      </w:r>
      <w:r>
        <w:rPr>
          <w:rFonts w:eastAsia="方正仿宋_GBK"/>
          <w:sz w:val="21"/>
          <w:szCs w:val="21"/>
        </w:rPr>
        <w:t>）；</w:t>
      </w:r>
    </w:p>
    <w:p w14:paraId="027C08EA" w14:textId="77777777" w:rsidR="002B3D86" w:rsidRDefault="00000000">
      <w:pPr>
        <w:ind w:firstLine="420"/>
        <w:rPr>
          <w:rFonts w:eastAsia="方正仿宋_GBK"/>
          <w:sz w:val="21"/>
          <w:szCs w:val="21"/>
        </w:rPr>
      </w:pPr>
      <w:r>
        <w:rPr>
          <w:rFonts w:eastAsia="方正仿宋_GBK"/>
          <w:sz w:val="21"/>
          <w:szCs w:val="21"/>
        </w:rPr>
        <w:t xml:space="preserve">D </w:t>
      </w:r>
      <w:r>
        <w:rPr>
          <w:rFonts w:eastAsia="方正仿宋_GBK"/>
          <w:i/>
          <w:iCs/>
          <w:sz w:val="21"/>
          <w:szCs w:val="21"/>
        </w:rPr>
        <w:t>—</w:t>
      </w:r>
      <w:r>
        <w:rPr>
          <w:rFonts w:eastAsia="方正仿宋_GBK"/>
          <w:sz w:val="21"/>
          <w:szCs w:val="21"/>
        </w:rPr>
        <w:t>—</w:t>
      </w:r>
      <w:r>
        <w:rPr>
          <w:rFonts w:eastAsia="方正仿宋_GBK"/>
          <w:sz w:val="21"/>
          <w:szCs w:val="21"/>
        </w:rPr>
        <w:t>运行天数。</w:t>
      </w:r>
    </w:p>
    <w:p w14:paraId="6B6EB745" w14:textId="77777777" w:rsidR="002B3D86" w:rsidRDefault="00000000">
      <w:pPr>
        <w:pStyle w:val="afffffb"/>
        <w:ind w:firstLine="420"/>
        <w:rPr>
          <w:rFonts w:ascii="Times New Roman" w:eastAsia="方正仿宋_GBK"/>
          <w:szCs w:val="21"/>
        </w:rPr>
      </w:pPr>
      <w:r>
        <w:rPr>
          <w:rFonts w:ascii="Times New Roman" w:eastAsia="方正仿宋_GBK"/>
          <w:szCs w:val="21"/>
        </w:rPr>
        <w:t>日水力负荷率是指实际日污水处理量占设计日污水处理量的百分比，计算公式为：</w:t>
      </w:r>
    </w:p>
    <w:p w14:paraId="1179D01A"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t>H =Q</w:t>
      </w:r>
      <w:r>
        <w:rPr>
          <w:rFonts w:ascii="Times New Roman" w:eastAsia="方正仿宋_GBK" w:hAnsi="Times New Roman"/>
          <w:vertAlign w:val="subscript"/>
        </w:rPr>
        <w:t>a</w:t>
      </w:r>
      <w:r>
        <w:rPr>
          <w:rFonts w:ascii="Times New Roman" w:eastAsia="方正仿宋_GBK" w:hAnsi="Times New Roman"/>
        </w:rPr>
        <w:t xml:space="preserve"> / Q</w:t>
      </w:r>
      <w:r>
        <w:rPr>
          <w:rFonts w:ascii="Times New Roman" w:eastAsia="方正仿宋_GBK" w:hAnsi="Times New Roman"/>
          <w:vertAlign w:val="subscript"/>
        </w:rPr>
        <w:t>aD</w:t>
      </w:r>
      <w:r>
        <w:rPr>
          <w:rFonts w:ascii="Times New Roman" w:eastAsia="方正仿宋_GBK" w:hAnsi="Times New Roman"/>
        </w:rPr>
        <w:t xml:space="preserve"> ×100% </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8</w:t>
      </w:r>
      <w:r>
        <w:rPr>
          <w:rFonts w:ascii="Times New Roman" w:eastAsia="方正仿宋_GBK" w:hAnsi="Times New Roman"/>
        </w:rPr>
        <w:fldChar w:fldCharType="end"/>
      </w:r>
      <w:r>
        <w:rPr>
          <w:rFonts w:ascii="Times New Roman" w:eastAsia="方正仿宋_GBK" w:hAnsi="Times New Roman"/>
        </w:rPr>
        <w:t>)</w:t>
      </w:r>
    </w:p>
    <w:p w14:paraId="09312D92"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3EADEF63" w14:textId="77777777" w:rsidR="002B3D86" w:rsidRDefault="00000000">
      <w:pPr>
        <w:ind w:firstLine="420"/>
        <w:rPr>
          <w:rFonts w:eastAsia="方正仿宋_GBK"/>
          <w:sz w:val="21"/>
          <w:szCs w:val="21"/>
        </w:rPr>
      </w:pPr>
      <w:r>
        <w:rPr>
          <w:rFonts w:eastAsia="方正仿宋_GBK"/>
          <w:sz w:val="21"/>
          <w:szCs w:val="21"/>
        </w:rPr>
        <w:t>H</w:t>
      </w:r>
      <w:r>
        <w:rPr>
          <w:rFonts w:eastAsia="方正仿宋_GBK"/>
          <w:i/>
          <w:iCs/>
          <w:sz w:val="21"/>
          <w:szCs w:val="21"/>
        </w:rPr>
        <w:t>—</w:t>
      </w:r>
      <w:r>
        <w:rPr>
          <w:rFonts w:eastAsia="方正仿宋_GBK"/>
          <w:sz w:val="21"/>
          <w:szCs w:val="21"/>
        </w:rPr>
        <w:t>—</w:t>
      </w:r>
      <w:r>
        <w:rPr>
          <w:rFonts w:eastAsia="方正仿宋_GBK"/>
          <w:sz w:val="21"/>
          <w:szCs w:val="21"/>
        </w:rPr>
        <w:t>日水力负荷率（</w:t>
      </w:r>
      <w:r>
        <w:rPr>
          <w:rFonts w:eastAsia="方正仿宋_GBK"/>
          <w:sz w:val="21"/>
          <w:szCs w:val="21"/>
        </w:rPr>
        <w:t>%</w:t>
      </w:r>
      <w:r>
        <w:rPr>
          <w:rFonts w:eastAsia="方正仿宋_GBK"/>
          <w:sz w:val="21"/>
          <w:szCs w:val="21"/>
        </w:rPr>
        <w:t>）；</w:t>
      </w:r>
    </w:p>
    <w:p w14:paraId="31C58F65" w14:textId="77777777" w:rsidR="002B3D86" w:rsidRDefault="00000000">
      <w:pPr>
        <w:ind w:firstLine="420"/>
        <w:rPr>
          <w:rFonts w:eastAsia="方正仿宋_GBK"/>
          <w:sz w:val="21"/>
          <w:szCs w:val="21"/>
        </w:rPr>
      </w:pPr>
      <w:r>
        <w:rPr>
          <w:rFonts w:eastAsia="方正仿宋_GBK"/>
          <w:sz w:val="21"/>
          <w:szCs w:val="21"/>
        </w:rPr>
        <w:t>Qa</w:t>
      </w:r>
      <w:r>
        <w:rPr>
          <w:rFonts w:eastAsia="方正仿宋_GBK"/>
          <w:i/>
          <w:iCs/>
          <w:sz w:val="21"/>
          <w:szCs w:val="21"/>
        </w:rPr>
        <w:t>—</w:t>
      </w:r>
      <w:r>
        <w:rPr>
          <w:rFonts w:eastAsia="方正仿宋_GBK"/>
          <w:sz w:val="21"/>
          <w:szCs w:val="21"/>
        </w:rPr>
        <w:t>—</w:t>
      </w:r>
      <w:r>
        <w:rPr>
          <w:rFonts w:eastAsia="方正仿宋_GBK"/>
          <w:sz w:val="21"/>
          <w:szCs w:val="21"/>
        </w:rPr>
        <w:t>实际日污水处理量（</w:t>
      </w:r>
      <w:r>
        <w:rPr>
          <w:rFonts w:eastAsia="方正仿宋_GBK"/>
          <w:sz w:val="21"/>
          <w:szCs w:val="21"/>
        </w:rPr>
        <w:t>m</w:t>
      </w:r>
      <w:r>
        <w:rPr>
          <w:rFonts w:eastAsia="方正仿宋_GBK"/>
          <w:sz w:val="21"/>
          <w:szCs w:val="21"/>
          <w:vertAlign w:val="superscript"/>
        </w:rPr>
        <w:t>3</w:t>
      </w:r>
      <w:r>
        <w:rPr>
          <w:rFonts w:eastAsia="方正仿宋_GBK"/>
          <w:sz w:val="21"/>
          <w:szCs w:val="21"/>
        </w:rPr>
        <w:t>）；</w:t>
      </w:r>
      <w:r>
        <w:rPr>
          <w:rFonts w:eastAsia="方正仿宋_GBK"/>
          <w:sz w:val="21"/>
          <w:szCs w:val="21"/>
        </w:rPr>
        <w:t xml:space="preserve"> </w:t>
      </w:r>
    </w:p>
    <w:p w14:paraId="031AD4C9" w14:textId="77777777" w:rsidR="002B3D86" w:rsidRDefault="00000000">
      <w:pPr>
        <w:ind w:firstLine="420"/>
        <w:rPr>
          <w:rFonts w:eastAsia="方正仿宋_GBK"/>
          <w:sz w:val="21"/>
          <w:szCs w:val="21"/>
        </w:rPr>
      </w:pPr>
      <w:r>
        <w:rPr>
          <w:rFonts w:eastAsia="方正仿宋_GBK"/>
          <w:sz w:val="21"/>
          <w:szCs w:val="21"/>
        </w:rPr>
        <w:t>QaD</w:t>
      </w:r>
      <w:r>
        <w:rPr>
          <w:rFonts w:eastAsia="方正仿宋_GBK"/>
          <w:i/>
          <w:iCs/>
          <w:sz w:val="21"/>
          <w:szCs w:val="21"/>
        </w:rPr>
        <w:t>—</w:t>
      </w:r>
      <w:r>
        <w:rPr>
          <w:rFonts w:eastAsia="方正仿宋_GBK"/>
          <w:sz w:val="21"/>
          <w:szCs w:val="21"/>
        </w:rPr>
        <w:t>—</w:t>
      </w:r>
      <w:r>
        <w:rPr>
          <w:rFonts w:eastAsia="方正仿宋_GBK"/>
          <w:sz w:val="21"/>
          <w:szCs w:val="21"/>
        </w:rPr>
        <w:t>设计日污水处理量（</w:t>
      </w:r>
      <w:r>
        <w:rPr>
          <w:rFonts w:eastAsia="方正仿宋_GBK"/>
          <w:sz w:val="21"/>
          <w:szCs w:val="21"/>
        </w:rPr>
        <w:t>m</w:t>
      </w:r>
      <w:r>
        <w:rPr>
          <w:rFonts w:eastAsia="方正仿宋_GBK"/>
          <w:sz w:val="21"/>
          <w:szCs w:val="21"/>
          <w:vertAlign w:val="superscript"/>
        </w:rPr>
        <w:t>3</w:t>
      </w:r>
      <w:r>
        <w:rPr>
          <w:rFonts w:eastAsia="方正仿宋_GBK"/>
          <w:sz w:val="21"/>
          <w:szCs w:val="21"/>
        </w:rPr>
        <w:t>）。</w:t>
      </w:r>
    </w:p>
    <w:p w14:paraId="3761D440" w14:textId="77777777" w:rsidR="002B3D86" w:rsidRDefault="00000000">
      <w:pPr>
        <w:pStyle w:val="a1"/>
        <w:spacing w:before="120" w:after="120"/>
      </w:pPr>
      <w:r>
        <w:t>运行力负荷率 c17</w:t>
      </w:r>
    </w:p>
    <w:p w14:paraId="3F185BB1" w14:textId="77777777" w:rsidR="002B3D86" w:rsidRDefault="00000000">
      <w:pPr>
        <w:pStyle w:val="afffffb"/>
        <w:ind w:firstLine="420"/>
        <w:rPr>
          <w:rFonts w:ascii="Times New Roman" w:eastAsia="方正仿宋_GBK"/>
          <w:szCs w:val="21"/>
        </w:rPr>
      </w:pPr>
      <w:r>
        <w:rPr>
          <w:rFonts w:ascii="Times New Roman" w:eastAsia="方正仿宋_GBK"/>
          <w:szCs w:val="21"/>
        </w:rPr>
        <w:t>指实际年污水处理量占设计年污水处理量的百分比，计算公式为：</w:t>
      </w:r>
    </w:p>
    <w:p w14:paraId="248267E0"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t>c17=Q</w:t>
      </w:r>
      <w:r>
        <w:rPr>
          <w:rFonts w:ascii="Times New Roman" w:eastAsia="方正仿宋_GBK" w:hAnsi="Times New Roman"/>
          <w:vertAlign w:val="subscript"/>
        </w:rPr>
        <w:t>A</w:t>
      </w:r>
      <w:r>
        <w:rPr>
          <w:rFonts w:ascii="Times New Roman" w:eastAsia="方正仿宋_GBK" w:hAnsi="Times New Roman"/>
        </w:rPr>
        <w:t xml:space="preserve"> / Q</w:t>
      </w:r>
      <w:r>
        <w:rPr>
          <w:rFonts w:ascii="Times New Roman" w:eastAsia="方正仿宋_GBK" w:hAnsi="Times New Roman"/>
          <w:vertAlign w:val="subscript"/>
        </w:rPr>
        <w:t>AD</w:t>
      </w:r>
      <w:r>
        <w:rPr>
          <w:rFonts w:ascii="Times New Roman" w:eastAsia="方正仿宋_GBK" w:hAnsi="Times New Roman"/>
        </w:rPr>
        <w:t xml:space="preserve">×100% </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9</w:t>
      </w:r>
      <w:r>
        <w:rPr>
          <w:rFonts w:ascii="Times New Roman" w:eastAsia="方正仿宋_GBK" w:hAnsi="Times New Roman"/>
        </w:rPr>
        <w:fldChar w:fldCharType="end"/>
      </w:r>
      <w:r>
        <w:rPr>
          <w:rFonts w:ascii="Times New Roman" w:eastAsia="方正仿宋_GBK" w:hAnsi="Times New Roman"/>
        </w:rPr>
        <w:t>)</w:t>
      </w:r>
    </w:p>
    <w:p w14:paraId="39D7B64C"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237944BF" w14:textId="77777777" w:rsidR="002B3D86" w:rsidRDefault="00000000">
      <w:pPr>
        <w:ind w:firstLine="420"/>
        <w:rPr>
          <w:rFonts w:eastAsia="方正仿宋_GBK"/>
          <w:sz w:val="21"/>
          <w:szCs w:val="21"/>
        </w:rPr>
      </w:pPr>
      <w:r>
        <w:rPr>
          <w:rFonts w:eastAsia="方正仿宋_GBK"/>
          <w:sz w:val="21"/>
          <w:szCs w:val="21"/>
        </w:rPr>
        <w:t>c17</w:t>
      </w:r>
      <w:r>
        <w:rPr>
          <w:rFonts w:eastAsia="方正仿宋_GBK"/>
          <w:i/>
          <w:iCs/>
          <w:sz w:val="21"/>
          <w:szCs w:val="21"/>
        </w:rPr>
        <w:t>—</w:t>
      </w:r>
      <w:r>
        <w:rPr>
          <w:rFonts w:eastAsia="方正仿宋_GBK"/>
          <w:sz w:val="21"/>
          <w:szCs w:val="21"/>
        </w:rPr>
        <w:t>—</w:t>
      </w:r>
      <w:r>
        <w:rPr>
          <w:rFonts w:eastAsia="方正仿宋_GBK"/>
          <w:sz w:val="21"/>
          <w:szCs w:val="21"/>
        </w:rPr>
        <w:t>运行水力负荷率（</w:t>
      </w:r>
      <w:r>
        <w:rPr>
          <w:rFonts w:eastAsia="方正仿宋_GBK"/>
          <w:sz w:val="21"/>
          <w:szCs w:val="21"/>
        </w:rPr>
        <w:t>%</w:t>
      </w:r>
      <w:r>
        <w:rPr>
          <w:rFonts w:eastAsia="方正仿宋_GBK"/>
          <w:sz w:val="21"/>
          <w:szCs w:val="21"/>
        </w:rPr>
        <w:t>）；</w:t>
      </w:r>
    </w:p>
    <w:p w14:paraId="7E4F23A2" w14:textId="77777777" w:rsidR="002B3D86" w:rsidRDefault="00000000">
      <w:pPr>
        <w:ind w:firstLine="420"/>
        <w:rPr>
          <w:rFonts w:eastAsia="方正仿宋_GBK"/>
          <w:sz w:val="21"/>
          <w:szCs w:val="21"/>
        </w:rPr>
      </w:pPr>
      <w:r>
        <w:rPr>
          <w:rFonts w:eastAsia="方正仿宋_GBK"/>
          <w:sz w:val="21"/>
          <w:szCs w:val="21"/>
        </w:rPr>
        <w:t>Q</w:t>
      </w:r>
      <w:r>
        <w:rPr>
          <w:rFonts w:eastAsia="方正仿宋_GBK"/>
          <w:sz w:val="21"/>
          <w:szCs w:val="21"/>
          <w:vertAlign w:val="subscript"/>
        </w:rPr>
        <w:t>A</w:t>
      </w:r>
      <w:r>
        <w:rPr>
          <w:rFonts w:eastAsia="方正仿宋_GBK"/>
          <w:i/>
          <w:iCs/>
          <w:sz w:val="21"/>
          <w:szCs w:val="21"/>
        </w:rPr>
        <w:t>—</w:t>
      </w:r>
      <w:r>
        <w:rPr>
          <w:rFonts w:eastAsia="方正仿宋_GBK"/>
          <w:sz w:val="21"/>
          <w:szCs w:val="21"/>
        </w:rPr>
        <w:t>—</w:t>
      </w:r>
      <w:r>
        <w:rPr>
          <w:rFonts w:eastAsia="方正仿宋_GBK"/>
          <w:sz w:val="21"/>
          <w:szCs w:val="21"/>
        </w:rPr>
        <w:t>年实际总污水处理量（</w:t>
      </w:r>
      <w:r>
        <w:rPr>
          <w:rFonts w:eastAsia="方正仿宋_GBK"/>
          <w:sz w:val="21"/>
          <w:szCs w:val="21"/>
        </w:rPr>
        <w:t>m</w:t>
      </w:r>
      <w:r>
        <w:rPr>
          <w:rFonts w:eastAsia="方正仿宋_GBK"/>
          <w:sz w:val="21"/>
          <w:szCs w:val="21"/>
          <w:vertAlign w:val="superscript"/>
        </w:rPr>
        <w:t>3</w:t>
      </w:r>
      <w:r>
        <w:rPr>
          <w:rFonts w:eastAsia="方正仿宋_GBK"/>
          <w:sz w:val="21"/>
          <w:szCs w:val="21"/>
        </w:rPr>
        <w:t>）；</w:t>
      </w:r>
    </w:p>
    <w:p w14:paraId="3D16EC4C" w14:textId="77777777" w:rsidR="002B3D86" w:rsidRDefault="00000000">
      <w:pPr>
        <w:ind w:firstLine="420"/>
        <w:rPr>
          <w:rFonts w:eastAsia="方正仿宋_GBK"/>
          <w:sz w:val="21"/>
          <w:szCs w:val="21"/>
        </w:rPr>
      </w:pPr>
      <w:r>
        <w:rPr>
          <w:rFonts w:eastAsia="方正仿宋_GBK"/>
          <w:sz w:val="21"/>
          <w:szCs w:val="21"/>
        </w:rPr>
        <w:lastRenderedPageBreak/>
        <w:t>Q</w:t>
      </w:r>
      <w:r>
        <w:rPr>
          <w:rFonts w:eastAsia="方正仿宋_GBK"/>
          <w:sz w:val="21"/>
          <w:szCs w:val="21"/>
          <w:vertAlign w:val="subscript"/>
        </w:rPr>
        <w:t>AD</w:t>
      </w:r>
      <w:r>
        <w:rPr>
          <w:rFonts w:eastAsia="方正仿宋_GBK"/>
          <w:i/>
          <w:iCs/>
          <w:sz w:val="21"/>
          <w:szCs w:val="21"/>
        </w:rPr>
        <w:t>—</w:t>
      </w:r>
      <w:r>
        <w:rPr>
          <w:rFonts w:eastAsia="方正仿宋_GBK"/>
          <w:sz w:val="21"/>
          <w:szCs w:val="21"/>
        </w:rPr>
        <w:t>—</w:t>
      </w:r>
      <w:r>
        <w:rPr>
          <w:rFonts w:eastAsia="方正仿宋_GBK"/>
          <w:sz w:val="21"/>
          <w:szCs w:val="21"/>
        </w:rPr>
        <w:t>年设计总污水处理量（</w:t>
      </w:r>
      <w:r>
        <w:rPr>
          <w:rFonts w:eastAsia="方正仿宋_GBK"/>
          <w:sz w:val="21"/>
          <w:szCs w:val="21"/>
        </w:rPr>
        <w:t>m</w:t>
      </w:r>
      <w:r>
        <w:rPr>
          <w:rFonts w:eastAsia="方正仿宋_GBK"/>
          <w:sz w:val="21"/>
          <w:szCs w:val="21"/>
          <w:vertAlign w:val="superscript"/>
        </w:rPr>
        <w:t>3</w:t>
      </w:r>
      <w:r>
        <w:rPr>
          <w:rFonts w:eastAsia="方正仿宋_GBK"/>
          <w:sz w:val="21"/>
          <w:szCs w:val="21"/>
        </w:rPr>
        <w:t>）。</w:t>
      </w:r>
    </w:p>
    <w:p w14:paraId="3373EF8F" w14:textId="77777777" w:rsidR="002B3D86" w:rsidRDefault="00000000">
      <w:pPr>
        <w:pStyle w:val="a1"/>
        <w:spacing w:before="120" w:after="120"/>
      </w:pPr>
      <w:r>
        <w:t>关键设备使用率 c18</w:t>
      </w:r>
    </w:p>
    <w:p w14:paraId="01BA1386" w14:textId="77777777" w:rsidR="002B3D86" w:rsidRDefault="00000000">
      <w:pPr>
        <w:ind w:firstLine="420"/>
        <w:rPr>
          <w:sz w:val="21"/>
          <w:szCs w:val="21"/>
        </w:rPr>
      </w:pPr>
      <w:r>
        <w:rPr>
          <w:sz w:val="21"/>
          <w:szCs w:val="21"/>
        </w:rPr>
        <w:t>指关键设备（</w:t>
      </w:r>
      <w:r>
        <w:rPr>
          <w:rFonts w:hint="eastAsia"/>
          <w:sz w:val="21"/>
          <w:szCs w:val="21"/>
        </w:rPr>
        <w:t>一级、二级、三级处理环节中包括提升、</w:t>
      </w:r>
      <w:r>
        <w:rPr>
          <w:sz w:val="21"/>
          <w:szCs w:val="21"/>
        </w:rPr>
        <w:t>拦污、曝气、搅拌、</w:t>
      </w:r>
      <w:r>
        <w:rPr>
          <w:rFonts w:hint="eastAsia"/>
          <w:sz w:val="21"/>
          <w:szCs w:val="21"/>
        </w:rPr>
        <w:t>深度处理、</w:t>
      </w:r>
      <w:r>
        <w:rPr>
          <w:sz w:val="21"/>
          <w:szCs w:val="21"/>
        </w:rPr>
        <w:t>污泥处理</w:t>
      </w:r>
      <w:r>
        <w:rPr>
          <w:rFonts w:hint="eastAsia"/>
          <w:sz w:val="21"/>
          <w:szCs w:val="21"/>
        </w:rPr>
        <w:t>处置环节的泵、阀、鼓风机、搅拌器、板框等主要设备</w:t>
      </w:r>
      <w:r>
        <w:rPr>
          <w:sz w:val="21"/>
          <w:szCs w:val="21"/>
        </w:rPr>
        <w:t>）正常工况下实际使用时间占污水处理厂运行时间的百分比，计算公式为：</w:t>
      </w:r>
    </w:p>
    <w:p w14:paraId="5A8BB599" w14:textId="77777777" w:rsidR="002B3D86" w:rsidRDefault="00000000">
      <w:pPr>
        <w:pStyle w:val="affffffff"/>
        <w:ind w:firstLine="420"/>
      </w:pPr>
      <w:r>
        <w:tab/>
      </w:r>
      <w:r>
        <w:rPr>
          <w:rFonts w:ascii="Times New Roman" w:hAnsi="Times New Roman"/>
        </w:rPr>
        <w:t>c18 = D</w:t>
      </w:r>
      <w:r>
        <w:rPr>
          <w:rFonts w:ascii="Times New Roman" w:hAnsi="Times New Roman"/>
          <w:vertAlign w:val="subscript"/>
        </w:rPr>
        <w:t>e</w:t>
      </w:r>
      <w:r>
        <w:rPr>
          <w:rFonts w:ascii="Times New Roman" w:hAnsi="Times New Roman"/>
        </w:rPr>
        <w:t xml:space="preserve"> / D ×100% </w:t>
      </w:r>
      <w:r>
        <w:rPr>
          <w:rFonts w:ascii="微软雅黑" w:eastAsia="微软雅黑" w:hAnsi="微软雅黑"/>
        </w:rPr>
        <w:tab/>
      </w:r>
      <w:r>
        <w:t>(B.</w:t>
      </w:r>
      <w:fldSimple w:instr="   seq fulu_equation_133140835778584218   ">
        <w:r>
          <w:t>10</w:t>
        </w:r>
      </w:fldSimple>
      <w:r>
        <w:t>)</w:t>
      </w:r>
    </w:p>
    <w:p w14:paraId="3CC29815" w14:textId="77777777" w:rsidR="002B3D86" w:rsidRDefault="00000000">
      <w:pPr>
        <w:ind w:firstLine="420"/>
        <w:rPr>
          <w:sz w:val="21"/>
          <w:szCs w:val="21"/>
          <w:lang w:val="zh-CN" w:bidi="zh-CN"/>
        </w:rPr>
      </w:pPr>
      <w:r>
        <w:rPr>
          <w:sz w:val="21"/>
          <w:szCs w:val="21"/>
          <w:lang w:val="zh-CN" w:bidi="zh-CN"/>
        </w:rPr>
        <w:t>式中：</w:t>
      </w:r>
    </w:p>
    <w:p w14:paraId="105144E2" w14:textId="77777777" w:rsidR="002B3D86" w:rsidRDefault="00000000">
      <w:pPr>
        <w:ind w:firstLine="420"/>
        <w:rPr>
          <w:sz w:val="21"/>
          <w:szCs w:val="21"/>
          <w:lang w:val="zh-CN" w:bidi="zh-CN"/>
        </w:rPr>
      </w:pPr>
      <w:r>
        <w:rPr>
          <w:rFonts w:eastAsiaTheme="minorEastAsia"/>
          <w:sz w:val="21"/>
          <w:szCs w:val="21"/>
          <w:lang w:val="zh-CN" w:bidi="zh-CN"/>
        </w:rPr>
        <w:t>c</w:t>
      </w:r>
      <w:r>
        <w:rPr>
          <w:rFonts w:eastAsia="Times New Roman"/>
          <w:sz w:val="21"/>
          <w:szCs w:val="21"/>
          <w:lang w:val="zh-CN" w:bidi="zh-CN"/>
        </w:rPr>
        <w:t>18</w:t>
      </w:r>
      <w:r>
        <w:rPr>
          <w:rFonts w:hint="eastAsia"/>
          <w:i/>
          <w:iCs/>
          <w:sz w:val="21"/>
          <w:szCs w:val="21"/>
        </w:rPr>
        <w:t>—</w:t>
      </w:r>
      <w:r>
        <w:rPr>
          <w:rFonts w:hint="eastAsia"/>
          <w:sz w:val="21"/>
          <w:szCs w:val="21"/>
        </w:rPr>
        <w:t>—</w:t>
      </w:r>
      <w:r>
        <w:rPr>
          <w:sz w:val="21"/>
          <w:szCs w:val="21"/>
          <w:lang w:val="zh-CN" w:bidi="zh-CN"/>
        </w:rPr>
        <w:t>主要设备使用率（</w:t>
      </w:r>
      <w:r>
        <w:rPr>
          <w:rFonts w:eastAsia="Times New Roman"/>
          <w:sz w:val="21"/>
          <w:szCs w:val="21"/>
          <w:lang w:val="zh-CN" w:bidi="zh-CN"/>
        </w:rPr>
        <w:t>%</w:t>
      </w:r>
      <w:r>
        <w:rPr>
          <w:sz w:val="21"/>
          <w:szCs w:val="21"/>
          <w:lang w:val="zh-CN" w:bidi="zh-CN"/>
        </w:rPr>
        <w:t>）；</w:t>
      </w:r>
    </w:p>
    <w:p w14:paraId="18CC511E" w14:textId="77777777" w:rsidR="002B3D86" w:rsidRDefault="00000000">
      <w:pPr>
        <w:ind w:firstLine="420"/>
        <w:rPr>
          <w:sz w:val="21"/>
          <w:szCs w:val="21"/>
          <w:lang w:val="zh-CN" w:bidi="zh-CN"/>
        </w:rPr>
      </w:pPr>
      <w:r>
        <w:rPr>
          <w:rFonts w:eastAsia="Times New Roman"/>
          <w:sz w:val="21"/>
          <w:szCs w:val="21"/>
          <w:lang w:val="zh-CN" w:bidi="zh-CN"/>
        </w:rPr>
        <w:t>D</w:t>
      </w:r>
      <w:r>
        <w:rPr>
          <w:rFonts w:eastAsia="Times New Roman"/>
          <w:sz w:val="21"/>
          <w:szCs w:val="21"/>
          <w:vertAlign w:val="subscript"/>
          <w:lang w:val="zh-CN" w:bidi="zh-CN"/>
        </w:rPr>
        <w:t>e</w:t>
      </w:r>
      <w:r>
        <w:rPr>
          <w:rFonts w:hint="eastAsia"/>
          <w:i/>
          <w:iCs/>
          <w:sz w:val="21"/>
          <w:szCs w:val="21"/>
        </w:rPr>
        <w:t>—</w:t>
      </w:r>
      <w:r>
        <w:rPr>
          <w:rFonts w:hint="eastAsia"/>
          <w:sz w:val="21"/>
          <w:szCs w:val="21"/>
        </w:rPr>
        <w:t>—</w:t>
      </w:r>
      <w:r>
        <w:rPr>
          <w:spacing w:val="-1"/>
          <w:sz w:val="21"/>
          <w:szCs w:val="21"/>
          <w:lang w:val="zh-CN" w:bidi="zh-CN"/>
        </w:rPr>
        <w:t>主要设备</w:t>
      </w:r>
      <w:r>
        <w:rPr>
          <w:sz w:val="21"/>
          <w:szCs w:val="21"/>
          <w:lang w:val="zh-CN" w:bidi="zh-CN"/>
        </w:rPr>
        <w:t>正常工况实际使用天数；</w:t>
      </w:r>
    </w:p>
    <w:p w14:paraId="7150BC85" w14:textId="77777777" w:rsidR="002B3D86" w:rsidRDefault="00000000">
      <w:pPr>
        <w:ind w:firstLine="420"/>
        <w:rPr>
          <w:sz w:val="21"/>
          <w:szCs w:val="21"/>
          <w:lang w:val="zh-CN" w:bidi="zh-CN"/>
        </w:rPr>
      </w:pPr>
      <w:r>
        <w:rPr>
          <w:rFonts w:eastAsia="Times New Roman"/>
          <w:sz w:val="21"/>
          <w:szCs w:val="21"/>
          <w:lang w:val="zh-CN" w:bidi="zh-CN"/>
        </w:rPr>
        <w:t>D</w:t>
      </w:r>
      <w:r>
        <w:rPr>
          <w:rFonts w:hint="eastAsia"/>
          <w:i/>
          <w:iCs/>
          <w:sz w:val="21"/>
          <w:szCs w:val="21"/>
        </w:rPr>
        <w:t>—</w:t>
      </w:r>
      <w:r>
        <w:rPr>
          <w:rFonts w:hint="eastAsia"/>
          <w:sz w:val="21"/>
          <w:szCs w:val="21"/>
        </w:rPr>
        <w:t>—</w:t>
      </w:r>
      <w:r>
        <w:rPr>
          <w:sz w:val="21"/>
          <w:szCs w:val="21"/>
          <w:lang w:val="zh-CN" w:bidi="zh-CN"/>
        </w:rPr>
        <w:t>运行天数，是指日水力负荷率大于</w:t>
      </w:r>
      <w:r>
        <w:rPr>
          <w:rFonts w:eastAsia="Times New Roman"/>
          <w:sz w:val="21"/>
          <w:szCs w:val="21"/>
          <w:lang w:val="zh-CN" w:bidi="zh-CN"/>
        </w:rPr>
        <w:t>40%</w:t>
      </w:r>
      <w:r>
        <w:rPr>
          <w:sz w:val="21"/>
          <w:szCs w:val="21"/>
          <w:lang w:val="zh-CN" w:bidi="zh-CN"/>
        </w:rPr>
        <w:t>的天数。</w:t>
      </w:r>
    </w:p>
    <w:p w14:paraId="415D253D" w14:textId="77777777" w:rsidR="002B3D86" w:rsidRDefault="00000000">
      <w:pPr>
        <w:pStyle w:val="a0"/>
        <w:spacing w:before="120" w:after="120"/>
        <w:rPr>
          <w:lang w:val="zh-CN"/>
        </w:rPr>
      </w:pPr>
      <w:r>
        <w:rPr>
          <w:lang w:val="zh-CN"/>
        </w:rPr>
        <w:t>城镇污水处理设施运行效果评价</w:t>
      </w:r>
      <w:r>
        <w:rPr>
          <w:rFonts w:hint="eastAsia"/>
          <w:lang w:val="zh-CN"/>
        </w:rPr>
        <w:t>指标计算方法</w:t>
      </w:r>
    </w:p>
    <w:p w14:paraId="2D6A76CB" w14:textId="77777777" w:rsidR="002B3D86" w:rsidRDefault="00000000">
      <w:pPr>
        <w:pStyle w:val="a1"/>
        <w:spacing w:before="120" w:after="120"/>
      </w:pPr>
      <w:r>
        <w:rPr>
          <w:rFonts w:hint="eastAsia"/>
        </w:rPr>
        <w:t>城镇污水处理设施运行效果评价分值参考表</w:t>
      </w:r>
      <w:r>
        <w:t>B.3</w:t>
      </w:r>
      <w:r>
        <w:rPr>
          <w:rFonts w:hint="eastAsia"/>
        </w:rPr>
        <w:t>。</w:t>
      </w:r>
    </w:p>
    <w:p w14:paraId="685C1738" w14:textId="77777777" w:rsidR="002B3D86" w:rsidRDefault="00000000">
      <w:pPr>
        <w:pStyle w:val="affa"/>
        <w:spacing w:before="120" w:after="120"/>
        <w:rPr>
          <w:rFonts w:cs="宋体"/>
          <w:kern w:val="0"/>
          <w:szCs w:val="21"/>
        </w:rPr>
      </w:pPr>
      <w:r>
        <w:rPr>
          <w:rFonts w:cs="宋体" w:hint="eastAsia"/>
          <w:kern w:val="0"/>
          <w:szCs w:val="21"/>
        </w:rPr>
        <w:t>城镇污水处理设施运行效果评价总表</w:t>
      </w:r>
    </w:p>
    <w:tbl>
      <w:tblPr>
        <w:tblStyle w:val="TableNormal2"/>
        <w:tblW w:w="67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475"/>
        <w:gridCol w:w="1174"/>
        <w:gridCol w:w="1040"/>
        <w:gridCol w:w="2372"/>
      </w:tblGrid>
      <w:tr w:rsidR="002B3D86" w14:paraId="6A4A887B" w14:textId="77777777">
        <w:trPr>
          <w:trHeight w:val="311"/>
          <w:jc w:val="center"/>
        </w:trPr>
        <w:tc>
          <w:tcPr>
            <w:tcW w:w="738" w:type="dxa"/>
            <w:tcBorders>
              <w:bottom w:val="single" w:sz="6" w:space="0" w:color="000000"/>
              <w:right w:val="single" w:sz="6" w:space="0" w:color="000000"/>
            </w:tcBorders>
            <w:vAlign w:val="center"/>
          </w:tcPr>
          <w:p w14:paraId="2FF3B881"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序号</w:t>
            </w:r>
          </w:p>
        </w:tc>
        <w:tc>
          <w:tcPr>
            <w:tcW w:w="1475" w:type="dxa"/>
            <w:tcBorders>
              <w:left w:val="single" w:sz="6" w:space="0" w:color="000000"/>
              <w:bottom w:val="single" w:sz="6" w:space="0" w:color="000000"/>
              <w:right w:val="single" w:sz="6" w:space="0" w:color="000000"/>
            </w:tcBorders>
            <w:vAlign w:val="center"/>
          </w:tcPr>
          <w:p w14:paraId="33F9FBB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一级评价指标</w:t>
            </w:r>
          </w:p>
        </w:tc>
        <w:tc>
          <w:tcPr>
            <w:tcW w:w="1174" w:type="dxa"/>
            <w:tcBorders>
              <w:left w:val="single" w:sz="6" w:space="0" w:color="000000"/>
              <w:bottom w:val="single" w:sz="6" w:space="0" w:color="000000"/>
              <w:right w:val="single" w:sz="6" w:space="0" w:color="000000"/>
            </w:tcBorders>
            <w:vAlign w:val="center"/>
          </w:tcPr>
          <w:p w14:paraId="18396C1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标准分参考</w:t>
            </w:r>
          </w:p>
        </w:tc>
        <w:tc>
          <w:tcPr>
            <w:tcW w:w="1040" w:type="dxa"/>
            <w:tcBorders>
              <w:left w:val="single" w:sz="6" w:space="0" w:color="000000"/>
              <w:bottom w:val="single" w:sz="6" w:space="0" w:color="000000"/>
              <w:right w:val="single" w:sz="6" w:space="0" w:color="000000"/>
            </w:tcBorders>
            <w:vAlign w:val="center"/>
          </w:tcPr>
          <w:p w14:paraId="6DF3E646"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得分</w:t>
            </w:r>
          </w:p>
        </w:tc>
        <w:tc>
          <w:tcPr>
            <w:tcW w:w="2372" w:type="dxa"/>
            <w:tcBorders>
              <w:left w:val="single" w:sz="6" w:space="0" w:color="000000"/>
              <w:bottom w:val="single" w:sz="6" w:space="0" w:color="000000"/>
            </w:tcBorders>
            <w:vAlign w:val="center"/>
          </w:tcPr>
          <w:p w14:paraId="40D5EF4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二级指标及评价</w:t>
            </w:r>
          </w:p>
        </w:tc>
      </w:tr>
      <w:tr w:rsidR="002B3D86" w14:paraId="22058AEB" w14:textId="77777777">
        <w:trPr>
          <w:trHeight w:val="320"/>
          <w:jc w:val="center"/>
        </w:trPr>
        <w:tc>
          <w:tcPr>
            <w:tcW w:w="738" w:type="dxa"/>
            <w:tcBorders>
              <w:top w:val="single" w:sz="6" w:space="0" w:color="000000"/>
              <w:bottom w:val="single" w:sz="6" w:space="0" w:color="000000"/>
              <w:right w:val="single" w:sz="6" w:space="0" w:color="000000"/>
            </w:tcBorders>
            <w:vAlign w:val="center"/>
          </w:tcPr>
          <w:p w14:paraId="4862CE4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w:t>
            </w:r>
          </w:p>
        </w:tc>
        <w:tc>
          <w:tcPr>
            <w:tcW w:w="1475" w:type="dxa"/>
            <w:tcBorders>
              <w:top w:val="single" w:sz="6" w:space="0" w:color="000000"/>
              <w:left w:val="single" w:sz="6" w:space="0" w:color="000000"/>
              <w:bottom w:val="single" w:sz="6" w:space="0" w:color="000000"/>
              <w:right w:val="single" w:sz="6" w:space="0" w:color="000000"/>
            </w:tcBorders>
            <w:vAlign w:val="center"/>
          </w:tcPr>
          <w:p w14:paraId="1190030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环保性能</w:t>
            </w:r>
          </w:p>
        </w:tc>
        <w:tc>
          <w:tcPr>
            <w:tcW w:w="1174" w:type="dxa"/>
            <w:tcBorders>
              <w:top w:val="single" w:sz="6" w:space="0" w:color="000000"/>
              <w:left w:val="single" w:sz="6" w:space="0" w:color="000000"/>
              <w:bottom w:val="single" w:sz="6" w:space="0" w:color="000000"/>
              <w:right w:val="single" w:sz="6" w:space="0" w:color="000000"/>
            </w:tcBorders>
            <w:vAlign w:val="center"/>
          </w:tcPr>
          <w:p w14:paraId="5CD04AA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30</w:t>
            </w:r>
          </w:p>
        </w:tc>
        <w:tc>
          <w:tcPr>
            <w:tcW w:w="1040" w:type="dxa"/>
            <w:tcBorders>
              <w:top w:val="single" w:sz="6" w:space="0" w:color="000000"/>
              <w:left w:val="single" w:sz="6" w:space="0" w:color="000000"/>
              <w:bottom w:val="single" w:sz="6" w:space="0" w:color="000000"/>
              <w:right w:val="single" w:sz="6" w:space="0" w:color="000000"/>
            </w:tcBorders>
            <w:vAlign w:val="center"/>
          </w:tcPr>
          <w:p w14:paraId="3DCDBEB7" w14:textId="77777777" w:rsidR="002B3D86" w:rsidRDefault="002B3D86">
            <w:pPr>
              <w:ind w:firstLineChars="0" w:firstLine="0"/>
              <w:rPr>
                <w:rFonts w:eastAsia="方正仿宋_GBK"/>
                <w:sz w:val="21"/>
                <w:szCs w:val="21"/>
                <w:lang w:val="zh-CN" w:bidi="zh-CN"/>
              </w:rPr>
            </w:pPr>
          </w:p>
        </w:tc>
        <w:tc>
          <w:tcPr>
            <w:tcW w:w="2372" w:type="dxa"/>
            <w:tcBorders>
              <w:top w:val="single" w:sz="6" w:space="0" w:color="000000"/>
              <w:left w:val="single" w:sz="6" w:space="0" w:color="000000"/>
              <w:bottom w:val="single" w:sz="6" w:space="0" w:color="000000"/>
            </w:tcBorders>
            <w:vAlign w:val="center"/>
          </w:tcPr>
          <w:p w14:paraId="191A539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见</w:t>
            </w:r>
            <w:r>
              <w:rPr>
                <w:rFonts w:eastAsia="方正仿宋_GBK"/>
                <w:sz w:val="21"/>
                <w:szCs w:val="21"/>
              </w:rPr>
              <w:t>B</w:t>
            </w:r>
            <w:r>
              <w:rPr>
                <w:rFonts w:eastAsia="方正仿宋_GBK"/>
                <w:bCs/>
                <w:kern w:val="44"/>
                <w:sz w:val="21"/>
                <w:szCs w:val="21"/>
              </w:rPr>
              <w:t>.</w:t>
            </w:r>
            <w:r>
              <w:rPr>
                <w:rFonts w:eastAsia="方正仿宋_GBK"/>
                <w:sz w:val="21"/>
                <w:szCs w:val="21"/>
                <w:lang w:val="zh-CN" w:bidi="zh-CN"/>
              </w:rPr>
              <w:t>8.2</w:t>
            </w:r>
            <w:r>
              <w:rPr>
                <w:rFonts w:eastAsia="方正仿宋_GBK"/>
                <w:sz w:val="21"/>
                <w:szCs w:val="21"/>
                <w:lang w:val="zh-CN" w:bidi="zh-CN"/>
              </w:rPr>
              <w:t>章节</w:t>
            </w:r>
          </w:p>
        </w:tc>
      </w:tr>
      <w:tr w:rsidR="002B3D86" w14:paraId="429643AC" w14:textId="77777777">
        <w:trPr>
          <w:trHeight w:val="320"/>
          <w:jc w:val="center"/>
        </w:trPr>
        <w:tc>
          <w:tcPr>
            <w:tcW w:w="738" w:type="dxa"/>
            <w:tcBorders>
              <w:top w:val="single" w:sz="6" w:space="0" w:color="000000"/>
              <w:bottom w:val="single" w:sz="6" w:space="0" w:color="000000"/>
              <w:right w:val="single" w:sz="6" w:space="0" w:color="000000"/>
            </w:tcBorders>
            <w:vAlign w:val="center"/>
          </w:tcPr>
          <w:p w14:paraId="49AF22A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2</w:t>
            </w:r>
          </w:p>
        </w:tc>
        <w:tc>
          <w:tcPr>
            <w:tcW w:w="1475" w:type="dxa"/>
            <w:tcBorders>
              <w:top w:val="single" w:sz="6" w:space="0" w:color="000000"/>
              <w:left w:val="single" w:sz="6" w:space="0" w:color="000000"/>
              <w:bottom w:val="single" w:sz="6" w:space="0" w:color="000000"/>
              <w:right w:val="single" w:sz="6" w:space="0" w:color="000000"/>
            </w:tcBorders>
            <w:vAlign w:val="center"/>
          </w:tcPr>
          <w:p w14:paraId="5ED12CDE"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资源能源消耗</w:t>
            </w:r>
          </w:p>
        </w:tc>
        <w:tc>
          <w:tcPr>
            <w:tcW w:w="1174" w:type="dxa"/>
            <w:tcBorders>
              <w:top w:val="single" w:sz="6" w:space="0" w:color="000000"/>
              <w:left w:val="single" w:sz="6" w:space="0" w:color="000000"/>
              <w:bottom w:val="single" w:sz="6" w:space="0" w:color="000000"/>
              <w:right w:val="single" w:sz="6" w:space="0" w:color="000000"/>
            </w:tcBorders>
            <w:vAlign w:val="center"/>
          </w:tcPr>
          <w:p w14:paraId="19B3367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15</w:t>
            </w:r>
          </w:p>
        </w:tc>
        <w:tc>
          <w:tcPr>
            <w:tcW w:w="1040" w:type="dxa"/>
            <w:tcBorders>
              <w:top w:val="single" w:sz="6" w:space="0" w:color="000000"/>
              <w:left w:val="single" w:sz="6" w:space="0" w:color="000000"/>
              <w:bottom w:val="single" w:sz="6" w:space="0" w:color="000000"/>
              <w:right w:val="single" w:sz="6" w:space="0" w:color="000000"/>
            </w:tcBorders>
            <w:vAlign w:val="center"/>
          </w:tcPr>
          <w:p w14:paraId="0B3C2ED9" w14:textId="77777777" w:rsidR="002B3D86" w:rsidRDefault="002B3D86">
            <w:pPr>
              <w:ind w:firstLineChars="0" w:firstLine="0"/>
              <w:rPr>
                <w:rFonts w:eastAsia="方正仿宋_GBK"/>
                <w:sz w:val="21"/>
                <w:szCs w:val="21"/>
                <w:lang w:val="zh-CN" w:bidi="zh-CN"/>
              </w:rPr>
            </w:pPr>
          </w:p>
        </w:tc>
        <w:tc>
          <w:tcPr>
            <w:tcW w:w="2372" w:type="dxa"/>
            <w:tcBorders>
              <w:top w:val="single" w:sz="6" w:space="0" w:color="000000"/>
              <w:left w:val="single" w:sz="6" w:space="0" w:color="000000"/>
              <w:bottom w:val="single" w:sz="6" w:space="0" w:color="000000"/>
            </w:tcBorders>
            <w:vAlign w:val="center"/>
          </w:tcPr>
          <w:p w14:paraId="1EDDEB3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见</w:t>
            </w:r>
            <w:r>
              <w:rPr>
                <w:rFonts w:eastAsia="方正仿宋_GBK"/>
                <w:sz w:val="21"/>
                <w:szCs w:val="21"/>
              </w:rPr>
              <w:t>B</w:t>
            </w:r>
            <w:r>
              <w:rPr>
                <w:rFonts w:eastAsia="方正仿宋_GBK"/>
                <w:bCs/>
                <w:kern w:val="44"/>
                <w:sz w:val="21"/>
                <w:szCs w:val="21"/>
              </w:rPr>
              <w:t>.</w:t>
            </w:r>
            <w:r>
              <w:rPr>
                <w:rFonts w:eastAsia="方正仿宋_GBK"/>
                <w:sz w:val="21"/>
                <w:szCs w:val="21"/>
                <w:lang w:val="zh-CN" w:bidi="zh-CN"/>
              </w:rPr>
              <w:t>8.3</w:t>
            </w:r>
            <w:r>
              <w:rPr>
                <w:rFonts w:eastAsia="方正仿宋_GBK"/>
                <w:sz w:val="21"/>
                <w:szCs w:val="21"/>
                <w:lang w:val="zh-CN" w:bidi="zh-CN"/>
              </w:rPr>
              <w:t>章节</w:t>
            </w:r>
          </w:p>
        </w:tc>
      </w:tr>
      <w:tr w:rsidR="002B3D86" w14:paraId="27AC690A" w14:textId="77777777">
        <w:trPr>
          <w:trHeight w:val="311"/>
          <w:jc w:val="center"/>
        </w:trPr>
        <w:tc>
          <w:tcPr>
            <w:tcW w:w="738" w:type="dxa"/>
            <w:tcBorders>
              <w:top w:val="single" w:sz="6" w:space="0" w:color="000000"/>
              <w:bottom w:val="single" w:sz="6" w:space="0" w:color="000000"/>
              <w:right w:val="single" w:sz="6" w:space="0" w:color="000000"/>
            </w:tcBorders>
            <w:vAlign w:val="center"/>
          </w:tcPr>
          <w:p w14:paraId="19AF066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w:t>
            </w:r>
          </w:p>
        </w:tc>
        <w:tc>
          <w:tcPr>
            <w:tcW w:w="1475" w:type="dxa"/>
            <w:tcBorders>
              <w:top w:val="single" w:sz="6" w:space="0" w:color="000000"/>
              <w:left w:val="single" w:sz="6" w:space="0" w:color="000000"/>
              <w:bottom w:val="single" w:sz="6" w:space="0" w:color="000000"/>
              <w:right w:val="single" w:sz="6" w:space="0" w:color="000000"/>
            </w:tcBorders>
            <w:vAlign w:val="center"/>
          </w:tcPr>
          <w:p w14:paraId="6A94C2D4"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技术经济性能</w:t>
            </w:r>
          </w:p>
        </w:tc>
        <w:tc>
          <w:tcPr>
            <w:tcW w:w="1174" w:type="dxa"/>
            <w:tcBorders>
              <w:top w:val="single" w:sz="6" w:space="0" w:color="000000"/>
              <w:left w:val="single" w:sz="6" w:space="0" w:color="000000"/>
              <w:bottom w:val="single" w:sz="6" w:space="0" w:color="000000"/>
              <w:right w:val="single" w:sz="6" w:space="0" w:color="000000"/>
            </w:tcBorders>
            <w:vAlign w:val="center"/>
          </w:tcPr>
          <w:p w14:paraId="6803281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20</w:t>
            </w:r>
          </w:p>
        </w:tc>
        <w:tc>
          <w:tcPr>
            <w:tcW w:w="1040" w:type="dxa"/>
            <w:tcBorders>
              <w:top w:val="single" w:sz="6" w:space="0" w:color="000000"/>
              <w:left w:val="single" w:sz="6" w:space="0" w:color="000000"/>
              <w:bottom w:val="single" w:sz="6" w:space="0" w:color="000000"/>
              <w:right w:val="single" w:sz="6" w:space="0" w:color="000000"/>
            </w:tcBorders>
            <w:vAlign w:val="center"/>
          </w:tcPr>
          <w:p w14:paraId="5C24E0FA" w14:textId="77777777" w:rsidR="002B3D86" w:rsidRDefault="002B3D86">
            <w:pPr>
              <w:ind w:firstLineChars="0" w:firstLine="0"/>
              <w:rPr>
                <w:rFonts w:eastAsia="方正仿宋_GBK"/>
                <w:sz w:val="21"/>
                <w:szCs w:val="21"/>
                <w:lang w:val="zh-CN" w:bidi="zh-CN"/>
              </w:rPr>
            </w:pPr>
          </w:p>
        </w:tc>
        <w:tc>
          <w:tcPr>
            <w:tcW w:w="2372" w:type="dxa"/>
            <w:tcBorders>
              <w:top w:val="single" w:sz="6" w:space="0" w:color="000000"/>
              <w:left w:val="single" w:sz="6" w:space="0" w:color="000000"/>
              <w:bottom w:val="single" w:sz="6" w:space="0" w:color="000000"/>
            </w:tcBorders>
            <w:vAlign w:val="center"/>
          </w:tcPr>
          <w:p w14:paraId="0DD7B7A2"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见</w:t>
            </w:r>
            <w:r>
              <w:rPr>
                <w:rFonts w:eastAsia="方正仿宋_GBK"/>
                <w:sz w:val="21"/>
                <w:szCs w:val="21"/>
              </w:rPr>
              <w:t>B</w:t>
            </w:r>
            <w:r>
              <w:rPr>
                <w:rFonts w:eastAsia="方正仿宋_GBK"/>
                <w:bCs/>
                <w:kern w:val="44"/>
                <w:sz w:val="21"/>
                <w:szCs w:val="21"/>
              </w:rPr>
              <w:t>.</w:t>
            </w:r>
            <w:r>
              <w:rPr>
                <w:rFonts w:eastAsia="方正仿宋_GBK"/>
                <w:sz w:val="21"/>
                <w:szCs w:val="21"/>
                <w:lang w:val="zh-CN" w:bidi="zh-CN"/>
              </w:rPr>
              <w:t>8.4</w:t>
            </w:r>
            <w:r>
              <w:rPr>
                <w:rFonts w:eastAsia="方正仿宋_GBK"/>
                <w:sz w:val="21"/>
                <w:szCs w:val="21"/>
                <w:lang w:val="zh-CN" w:bidi="zh-CN"/>
              </w:rPr>
              <w:t>章节</w:t>
            </w:r>
          </w:p>
        </w:tc>
      </w:tr>
      <w:tr w:rsidR="002B3D86" w14:paraId="3657A41E" w14:textId="77777777">
        <w:trPr>
          <w:trHeight w:val="320"/>
          <w:jc w:val="center"/>
        </w:trPr>
        <w:tc>
          <w:tcPr>
            <w:tcW w:w="738" w:type="dxa"/>
            <w:tcBorders>
              <w:top w:val="single" w:sz="6" w:space="0" w:color="000000"/>
              <w:bottom w:val="single" w:sz="6" w:space="0" w:color="000000"/>
              <w:right w:val="single" w:sz="6" w:space="0" w:color="000000"/>
            </w:tcBorders>
            <w:vAlign w:val="center"/>
          </w:tcPr>
          <w:p w14:paraId="1C467E66"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c>
          <w:tcPr>
            <w:tcW w:w="1475" w:type="dxa"/>
            <w:tcBorders>
              <w:top w:val="single" w:sz="6" w:space="0" w:color="000000"/>
              <w:left w:val="single" w:sz="6" w:space="0" w:color="000000"/>
              <w:bottom w:val="single" w:sz="6" w:space="0" w:color="000000"/>
              <w:right w:val="single" w:sz="6" w:space="0" w:color="000000"/>
            </w:tcBorders>
            <w:vAlign w:val="center"/>
          </w:tcPr>
          <w:p w14:paraId="576BD9C2"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安全生产管理</w:t>
            </w:r>
          </w:p>
        </w:tc>
        <w:tc>
          <w:tcPr>
            <w:tcW w:w="1174" w:type="dxa"/>
            <w:tcBorders>
              <w:top w:val="single" w:sz="6" w:space="0" w:color="000000"/>
              <w:left w:val="single" w:sz="6" w:space="0" w:color="000000"/>
              <w:bottom w:val="single" w:sz="6" w:space="0" w:color="000000"/>
              <w:right w:val="single" w:sz="6" w:space="0" w:color="000000"/>
            </w:tcBorders>
            <w:vAlign w:val="center"/>
          </w:tcPr>
          <w:p w14:paraId="5F8DC4FC"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15</w:t>
            </w:r>
          </w:p>
        </w:tc>
        <w:tc>
          <w:tcPr>
            <w:tcW w:w="1040" w:type="dxa"/>
            <w:tcBorders>
              <w:top w:val="single" w:sz="6" w:space="0" w:color="000000"/>
              <w:left w:val="single" w:sz="6" w:space="0" w:color="000000"/>
              <w:bottom w:val="single" w:sz="6" w:space="0" w:color="000000"/>
              <w:right w:val="single" w:sz="6" w:space="0" w:color="000000"/>
            </w:tcBorders>
            <w:vAlign w:val="center"/>
          </w:tcPr>
          <w:p w14:paraId="5CCAEBC2" w14:textId="77777777" w:rsidR="002B3D86" w:rsidRDefault="002B3D86">
            <w:pPr>
              <w:ind w:firstLineChars="0" w:firstLine="0"/>
              <w:rPr>
                <w:rFonts w:eastAsia="方正仿宋_GBK"/>
                <w:sz w:val="21"/>
                <w:szCs w:val="21"/>
                <w:lang w:val="zh-CN" w:bidi="zh-CN"/>
              </w:rPr>
            </w:pPr>
          </w:p>
        </w:tc>
        <w:tc>
          <w:tcPr>
            <w:tcW w:w="2372" w:type="dxa"/>
            <w:tcBorders>
              <w:top w:val="single" w:sz="6" w:space="0" w:color="000000"/>
              <w:left w:val="single" w:sz="6" w:space="0" w:color="000000"/>
              <w:bottom w:val="single" w:sz="6" w:space="0" w:color="000000"/>
            </w:tcBorders>
            <w:vAlign w:val="center"/>
          </w:tcPr>
          <w:p w14:paraId="6FC3671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见</w:t>
            </w:r>
            <w:r>
              <w:rPr>
                <w:rFonts w:eastAsia="方正仿宋_GBK"/>
                <w:sz w:val="21"/>
                <w:szCs w:val="21"/>
              </w:rPr>
              <w:t>B</w:t>
            </w:r>
            <w:r>
              <w:rPr>
                <w:rFonts w:eastAsia="方正仿宋_GBK"/>
                <w:bCs/>
                <w:kern w:val="44"/>
                <w:sz w:val="21"/>
                <w:szCs w:val="21"/>
              </w:rPr>
              <w:t>.</w:t>
            </w:r>
            <w:r>
              <w:rPr>
                <w:rFonts w:eastAsia="方正仿宋_GBK"/>
                <w:sz w:val="21"/>
                <w:szCs w:val="21"/>
                <w:lang w:val="zh-CN" w:bidi="zh-CN"/>
              </w:rPr>
              <w:t>8.5</w:t>
            </w:r>
            <w:r>
              <w:rPr>
                <w:rFonts w:eastAsia="方正仿宋_GBK"/>
                <w:sz w:val="21"/>
                <w:szCs w:val="21"/>
                <w:lang w:val="zh-CN" w:bidi="zh-CN"/>
              </w:rPr>
              <w:t>章节</w:t>
            </w:r>
          </w:p>
        </w:tc>
      </w:tr>
      <w:tr w:rsidR="002B3D86" w14:paraId="7AD13780" w14:textId="77777777">
        <w:trPr>
          <w:trHeight w:val="320"/>
          <w:jc w:val="center"/>
        </w:trPr>
        <w:tc>
          <w:tcPr>
            <w:tcW w:w="738" w:type="dxa"/>
            <w:tcBorders>
              <w:top w:val="single" w:sz="6" w:space="0" w:color="000000"/>
              <w:bottom w:val="single" w:sz="6" w:space="0" w:color="000000"/>
              <w:right w:val="single" w:sz="6" w:space="0" w:color="000000"/>
            </w:tcBorders>
            <w:vAlign w:val="center"/>
          </w:tcPr>
          <w:p w14:paraId="5B3FF1FB"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5</w:t>
            </w:r>
          </w:p>
        </w:tc>
        <w:tc>
          <w:tcPr>
            <w:tcW w:w="1475" w:type="dxa"/>
            <w:tcBorders>
              <w:top w:val="single" w:sz="6" w:space="0" w:color="000000"/>
              <w:left w:val="single" w:sz="6" w:space="0" w:color="000000"/>
              <w:bottom w:val="single" w:sz="6" w:space="0" w:color="000000"/>
              <w:right w:val="single" w:sz="6" w:space="0" w:color="000000"/>
            </w:tcBorders>
            <w:vAlign w:val="center"/>
          </w:tcPr>
          <w:p w14:paraId="3F33174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设施设备状况</w:t>
            </w:r>
          </w:p>
        </w:tc>
        <w:tc>
          <w:tcPr>
            <w:tcW w:w="1174" w:type="dxa"/>
            <w:tcBorders>
              <w:top w:val="single" w:sz="6" w:space="0" w:color="000000"/>
              <w:left w:val="single" w:sz="6" w:space="0" w:color="000000"/>
              <w:bottom w:val="single" w:sz="6" w:space="0" w:color="000000"/>
              <w:right w:val="single" w:sz="6" w:space="0" w:color="000000"/>
            </w:tcBorders>
            <w:vAlign w:val="center"/>
          </w:tcPr>
          <w:p w14:paraId="2610EA9E"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20</w:t>
            </w:r>
          </w:p>
        </w:tc>
        <w:tc>
          <w:tcPr>
            <w:tcW w:w="1040" w:type="dxa"/>
            <w:tcBorders>
              <w:top w:val="single" w:sz="6" w:space="0" w:color="000000"/>
              <w:left w:val="single" w:sz="6" w:space="0" w:color="000000"/>
              <w:bottom w:val="single" w:sz="6" w:space="0" w:color="000000"/>
              <w:right w:val="single" w:sz="6" w:space="0" w:color="000000"/>
            </w:tcBorders>
            <w:vAlign w:val="center"/>
          </w:tcPr>
          <w:p w14:paraId="7205717C" w14:textId="77777777" w:rsidR="002B3D86" w:rsidRDefault="002B3D86">
            <w:pPr>
              <w:ind w:firstLineChars="0" w:firstLine="0"/>
              <w:rPr>
                <w:rFonts w:eastAsia="方正仿宋_GBK"/>
                <w:sz w:val="21"/>
                <w:szCs w:val="21"/>
                <w:lang w:val="zh-CN" w:bidi="zh-CN"/>
              </w:rPr>
            </w:pPr>
          </w:p>
        </w:tc>
        <w:tc>
          <w:tcPr>
            <w:tcW w:w="2372" w:type="dxa"/>
            <w:tcBorders>
              <w:top w:val="single" w:sz="6" w:space="0" w:color="000000"/>
              <w:left w:val="single" w:sz="6" w:space="0" w:color="000000"/>
              <w:bottom w:val="single" w:sz="6" w:space="0" w:color="000000"/>
            </w:tcBorders>
            <w:vAlign w:val="center"/>
          </w:tcPr>
          <w:p w14:paraId="55DF83D4"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见</w:t>
            </w:r>
            <w:r>
              <w:rPr>
                <w:rFonts w:eastAsia="方正仿宋_GBK"/>
                <w:sz w:val="21"/>
                <w:szCs w:val="21"/>
              </w:rPr>
              <w:t>B</w:t>
            </w:r>
            <w:r>
              <w:rPr>
                <w:rFonts w:eastAsia="方正仿宋_GBK"/>
                <w:bCs/>
                <w:kern w:val="44"/>
                <w:sz w:val="21"/>
                <w:szCs w:val="21"/>
              </w:rPr>
              <w:t>.</w:t>
            </w:r>
            <w:r>
              <w:rPr>
                <w:rFonts w:eastAsia="方正仿宋_GBK"/>
                <w:sz w:val="21"/>
                <w:szCs w:val="21"/>
                <w:lang w:val="zh-CN" w:bidi="zh-CN"/>
              </w:rPr>
              <w:t>8.6</w:t>
            </w:r>
            <w:r>
              <w:rPr>
                <w:rFonts w:eastAsia="方正仿宋_GBK"/>
                <w:sz w:val="21"/>
                <w:szCs w:val="21"/>
                <w:lang w:val="zh-CN" w:bidi="zh-CN"/>
              </w:rPr>
              <w:t>章节</w:t>
            </w:r>
          </w:p>
        </w:tc>
      </w:tr>
      <w:tr w:rsidR="002B3D86" w14:paraId="3892BE08" w14:textId="77777777">
        <w:trPr>
          <w:trHeight w:val="333"/>
          <w:jc w:val="center"/>
        </w:trPr>
        <w:tc>
          <w:tcPr>
            <w:tcW w:w="738" w:type="dxa"/>
            <w:tcBorders>
              <w:top w:val="single" w:sz="6" w:space="0" w:color="000000"/>
              <w:right w:val="single" w:sz="6" w:space="0" w:color="000000"/>
            </w:tcBorders>
            <w:vAlign w:val="center"/>
          </w:tcPr>
          <w:p w14:paraId="474B216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合计</w:t>
            </w:r>
          </w:p>
        </w:tc>
        <w:tc>
          <w:tcPr>
            <w:tcW w:w="1475" w:type="dxa"/>
            <w:tcBorders>
              <w:top w:val="single" w:sz="6" w:space="0" w:color="000000"/>
              <w:left w:val="single" w:sz="6" w:space="0" w:color="000000"/>
              <w:right w:val="single" w:sz="6" w:space="0" w:color="000000"/>
            </w:tcBorders>
            <w:vAlign w:val="center"/>
          </w:tcPr>
          <w:p w14:paraId="284C9E6B"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w:t>
            </w:r>
          </w:p>
        </w:tc>
        <w:tc>
          <w:tcPr>
            <w:tcW w:w="1174" w:type="dxa"/>
            <w:tcBorders>
              <w:top w:val="single" w:sz="6" w:space="0" w:color="000000"/>
              <w:left w:val="single" w:sz="6" w:space="0" w:color="000000"/>
              <w:right w:val="single" w:sz="6" w:space="0" w:color="000000"/>
            </w:tcBorders>
            <w:vAlign w:val="center"/>
          </w:tcPr>
          <w:p w14:paraId="1E66455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100</w:t>
            </w:r>
          </w:p>
        </w:tc>
        <w:tc>
          <w:tcPr>
            <w:tcW w:w="1040" w:type="dxa"/>
            <w:tcBorders>
              <w:top w:val="single" w:sz="6" w:space="0" w:color="000000"/>
              <w:left w:val="single" w:sz="6" w:space="0" w:color="000000"/>
              <w:right w:val="single" w:sz="6" w:space="0" w:color="000000"/>
            </w:tcBorders>
            <w:vAlign w:val="center"/>
          </w:tcPr>
          <w:p w14:paraId="547EE59C" w14:textId="77777777" w:rsidR="002B3D86" w:rsidRDefault="002B3D86">
            <w:pPr>
              <w:ind w:firstLineChars="0" w:firstLine="0"/>
              <w:rPr>
                <w:rFonts w:eastAsia="方正仿宋_GBK"/>
                <w:sz w:val="21"/>
                <w:szCs w:val="21"/>
                <w:lang w:val="zh-CN" w:bidi="zh-CN"/>
              </w:rPr>
            </w:pPr>
          </w:p>
        </w:tc>
        <w:tc>
          <w:tcPr>
            <w:tcW w:w="2372" w:type="dxa"/>
            <w:tcBorders>
              <w:top w:val="single" w:sz="6" w:space="0" w:color="000000"/>
              <w:left w:val="single" w:sz="6" w:space="0" w:color="000000"/>
            </w:tcBorders>
            <w:vAlign w:val="center"/>
          </w:tcPr>
          <w:p w14:paraId="233B64B2" w14:textId="77777777" w:rsidR="002B3D86" w:rsidRDefault="002B3D86">
            <w:pPr>
              <w:ind w:firstLineChars="0" w:firstLine="0"/>
              <w:rPr>
                <w:rFonts w:eastAsia="方正仿宋_GBK"/>
                <w:sz w:val="21"/>
                <w:szCs w:val="21"/>
                <w:lang w:val="zh-CN" w:bidi="zh-CN"/>
              </w:rPr>
            </w:pPr>
          </w:p>
        </w:tc>
      </w:tr>
    </w:tbl>
    <w:p w14:paraId="709109AD" w14:textId="77777777" w:rsidR="002B3D86" w:rsidRDefault="002B3D86">
      <w:pPr>
        <w:pStyle w:val="afffffb"/>
        <w:ind w:firstLine="420"/>
        <w:rPr>
          <w:szCs w:val="21"/>
        </w:rPr>
      </w:pPr>
    </w:p>
    <w:p w14:paraId="072D2AB6" w14:textId="77777777" w:rsidR="002B3D86" w:rsidRDefault="00000000">
      <w:pPr>
        <w:pStyle w:val="a1"/>
        <w:spacing w:before="120" w:after="120"/>
      </w:pPr>
      <w:r>
        <w:rPr>
          <w:rFonts w:hint="eastAsia"/>
        </w:rPr>
        <w:t>环保性能指标评价方法</w:t>
      </w:r>
    </w:p>
    <w:p w14:paraId="6ACC3B24" w14:textId="77777777" w:rsidR="002B3D86" w:rsidRDefault="00000000">
      <w:pPr>
        <w:pStyle w:val="afffffb"/>
        <w:ind w:firstLine="420"/>
        <w:rPr>
          <w:rFonts w:ascii="Times New Roman" w:eastAsia="方正仿宋_GBK"/>
          <w:szCs w:val="21"/>
          <w:lang w:val="zh-CN" w:bidi="zh-CN"/>
        </w:rPr>
      </w:pPr>
      <w:r>
        <w:rPr>
          <w:rFonts w:ascii="Times New Roman" w:eastAsia="方正仿宋_GBK"/>
          <w:szCs w:val="21"/>
          <w:lang w:val="zh-CN" w:bidi="zh-CN"/>
        </w:rPr>
        <w:t>环保性能评价得分的计算公式为：</w:t>
      </w:r>
    </w:p>
    <w:p w14:paraId="3805C8AB"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r>
      <w:r>
        <w:rPr>
          <w:rFonts w:ascii="Times New Roman" w:eastAsia="方正仿宋_GBK" w:hAnsi="Times New Roman"/>
          <w:position w:val="2"/>
          <w:lang w:bidi="zh-CN"/>
        </w:rPr>
        <w:t>b1=</w:t>
      </w:r>
      <w:r>
        <w:rPr>
          <w:rFonts w:ascii="Times New Roman" w:eastAsia="方正仿宋_GBK" w:hAnsi="Times New Roman"/>
          <w:spacing w:val="3"/>
          <w:position w:val="2"/>
          <w:lang w:bidi="zh-CN"/>
        </w:rPr>
        <w:t xml:space="preserve"> </w:t>
      </w:r>
      <w:r>
        <w:rPr>
          <w:rFonts w:ascii="Times New Roman" w:eastAsia="方正仿宋_GBK" w:hAnsi="Times New Roman"/>
          <w:position w:val="2"/>
          <w:lang w:bidi="zh-CN"/>
        </w:rPr>
        <w:t>b</w:t>
      </w:r>
      <w:r>
        <w:rPr>
          <w:rFonts w:ascii="Times New Roman" w:eastAsia="方正仿宋_GBK" w:hAnsi="Times New Roman"/>
          <w:position w:val="2"/>
          <w:vertAlign w:val="subscript"/>
          <w:lang w:bidi="zh-CN"/>
        </w:rPr>
        <w:t>c1</w:t>
      </w:r>
      <w:r>
        <w:rPr>
          <w:rFonts w:ascii="Times New Roman" w:eastAsia="方正仿宋_GBK" w:hAnsi="Times New Roman"/>
          <w:position w:val="2"/>
          <w:lang w:bidi="zh-CN"/>
        </w:rPr>
        <w:t>+b</w:t>
      </w:r>
      <w:r>
        <w:rPr>
          <w:rFonts w:ascii="Times New Roman" w:eastAsia="方正仿宋_GBK" w:hAnsi="Times New Roman"/>
          <w:position w:val="2"/>
          <w:vertAlign w:val="subscript"/>
          <w:lang w:bidi="zh-CN"/>
        </w:rPr>
        <w:t>c2</w:t>
      </w:r>
      <w:r>
        <w:rPr>
          <w:rFonts w:ascii="Times New Roman" w:eastAsia="方正仿宋_GBK" w:hAnsi="Times New Roman"/>
          <w:position w:val="2"/>
          <w:lang w:bidi="zh-CN"/>
        </w:rPr>
        <w:t>+b</w:t>
      </w:r>
      <w:r>
        <w:rPr>
          <w:rFonts w:ascii="Times New Roman" w:eastAsia="方正仿宋_GBK" w:hAnsi="Times New Roman"/>
          <w:position w:val="2"/>
          <w:vertAlign w:val="subscript"/>
          <w:lang w:bidi="zh-CN"/>
        </w:rPr>
        <w:t>c3</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11</w:t>
      </w:r>
      <w:r>
        <w:rPr>
          <w:rFonts w:ascii="Times New Roman" w:eastAsia="方正仿宋_GBK" w:hAnsi="Times New Roman"/>
        </w:rPr>
        <w:fldChar w:fldCharType="end"/>
      </w:r>
      <w:r>
        <w:rPr>
          <w:rFonts w:ascii="Times New Roman" w:eastAsia="方正仿宋_GBK" w:hAnsi="Times New Roman"/>
        </w:rPr>
        <w:t>)</w:t>
      </w:r>
    </w:p>
    <w:p w14:paraId="50F013DF"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2537445B" w14:textId="77777777" w:rsidR="002B3D86" w:rsidRDefault="00000000">
      <w:pPr>
        <w:ind w:firstLine="420"/>
        <w:rPr>
          <w:rFonts w:eastAsia="方正仿宋_GBK"/>
          <w:sz w:val="21"/>
          <w:szCs w:val="21"/>
        </w:rPr>
      </w:pPr>
      <w:r>
        <w:rPr>
          <w:rFonts w:eastAsia="方正仿宋_GBK"/>
          <w:sz w:val="21"/>
          <w:szCs w:val="21"/>
        </w:rPr>
        <w:t>b1</w:t>
      </w:r>
      <w:r>
        <w:rPr>
          <w:rFonts w:eastAsia="方正仿宋_GBK"/>
          <w:i/>
          <w:iCs/>
          <w:sz w:val="21"/>
          <w:szCs w:val="21"/>
        </w:rPr>
        <w:t>—</w:t>
      </w:r>
      <w:r>
        <w:rPr>
          <w:rFonts w:eastAsia="方正仿宋_GBK"/>
          <w:sz w:val="21"/>
          <w:szCs w:val="21"/>
        </w:rPr>
        <w:t xml:space="preserve">— </w:t>
      </w:r>
      <w:r>
        <w:rPr>
          <w:rFonts w:eastAsia="方正仿宋_GBK"/>
          <w:sz w:val="21"/>
          <w:szCs w:val="21"/>
        </w:rPr>
        <w:t>环保属性评价总得分；</w:t>
      </w:r>
    </w:p>
    <w:p w14:paraId="54461194"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w:t>
      </w:r>
      <w:r>
        <w:rPr>
          <w:rFonts w:eastAsia="方正仿宋_GBK"/>
          <w:i/>
          <w:iCs/>
          <w:sz w:val="21"/>
          <w:szCs w:val="21"/>
        </w:rPr>
        <w:t>—</w:t>
      </w:r>
      <w:r>
        <w:rPr>
          <w:rFonts w:eastAsia="方正仿宋_GBK"/>
          <w:sz w:val="21"/>
          <w:szCs w:val="21"/>
        </w:rPr>
        <w:t xml:space="preserve">— </w:t>
      </w:r>
      <w:r>
        <w:rPr>
          <w:rFonts w:eastAsia="方正仿宋_GBK"/>
          <w:sz w:val="21"/>
          <w:szCs w:val="21"/>
        </w:rPr>
        <w:t>年均水质达标率指标的得分；</w:t>
      </w:r>
      <w:r>
        <w:rPr>
          <w:rFonts w:eastAsia="方正仿宋_GBK"/>
          <w:sz w:val="21"/>
          <w:szCs w:val="21"/>
        </w:rPr>
        <w:t xml:space="preserve"> </w:t>
      </w:r>
    </w:p>
    <w:p w14:paraId="1F1D2F49"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c2</w:t>
      </w:r>
      <w:r>
        <w:rPr>
          <w:rFonts w:eastAsia="方正仿宋_GBK"/>
          <w:i/>
          <w:iCs/>
          <w:sz w:val="21"/>
          <w:szCs w:val="21"/>
        </w:rPr>
        <w:t>—</w:t>
      </w:r>
      <w:r>
        <w:rPr>
          <w:rFonts w:eastAsia="方正仿宋_GBK"/>
          <w:sz w:val="21"/>
          <w:szCs w:val="21"/>
        </w:rPr>
        <w:t xml:space="preserve">— </w:t>
      </w:r>
      <w:r>
        <w:rPr>
          <w:rFonts w:eastAsia="方正仿宋_GBK"/>
          <w:sz w:val="21"/>
          <w:szCs w:val="21"/>
        </w:rPr>
        <w:t>年均大气达标率指标的得分；</w:t>
      </w:r>
      <w:r>
        <w:rPr>
          <w:rFonts w:eastAsia="方正仿宋_GBK"/>
          <w:sz w:val="21"/>
          <w:szCs w:val="21"/>
        </w:rPr>
        <w:t xml:space="preserve"> </w:t>
      </w:r>
    </w:p>
    <w:p w14:paraId="3DABD92A"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c3</w:t>
      </w:r>
      <w:r>
        <w:rPr>
          <w:rFonts w:eastAsia="方正仿宋_GBK"/>
          <w:i/>
          <w:iCs/>
          <w:sz w:val="21"/>
          <w:szCs w:val="21"/>
        </w:rPr>
        <w:t>—</w:t>
      </w:r>
      <w:r>
        <w:rPr>
          <w:rFonts w:eastAsia="方正仿宋_GBK"/>
          <w:sz w:val="21"/>
          <w:szCs w:val="21"/>
        </w:rPr>
        <w:t xml:space="preserve">— </w:t>
      </w:r>
      <w:r>
        <w:rPr>
          <w:rFonts w:eastAsia="方正仿宋_GBK"/>
          <w:sz w:val="21"/>
          <w:szCs w:val="21"/>
        </w:rPr>
        <w:t>年均污泥含水率指标的得分；</w:t>
      </w:r>
    </w:p>
    <w:p w14:paraId="04B6EB57" w14:textId="77777777" w:rsidR="002B3D86" w:rsidRDefault="00000000">
      <w:pPr>
        <w:pStyle w:val="afffffb"/>
        <w:ind w:firstLine="420"/>
        <w:rPr>
          <w:rFonts w:ascii="Times New Roman" w:eastAsia="方正仿宋_GBK"/>
          <w:szCs w:val="21"/>
        </w:rPr>
      </w:pPr>
      <w:r>
        <w:rPr>
          <w:rFonts w:ascii="Times New Roman" w:eastAsia="方正仿宋_GBK"/>
          <w:szCs w:val="21"/>
        </w:rPr>
        <w:t>环境属性各指标的评分标准见表</w:t>
      </w:r>
      <w:r>
        <w:rPr>
          <w:rFonts w:ascii="Times New Roman" w:eastAsia="方正仿宋_GBK"/>
          <w:szCs w:val="21"/>
        </w:rPr>
        <w:t>B</w:t>
      </w:r>
      <w:r>
        <w:rPr>
          <w:rFonts w:ascii="Times New Roman" w:eastAsia="方正仿宋_GBK"/>
          <w:bCs/>
          <w:kern w:val="44"/>
          <w:szCs w:val="21"/>
        </w:rPr>
        <w:t>.4</w:t>
      </w:r>
      <w:r>
        <w:rPr>
          <w:rFonts w:ascii="Times New Roman" w:eastAsia="方正仿宋_GBK"/>
          <w:bCs/>
          <w:kern w:val="44"/>
          <w:szCs w:val="21"/>
        </w:rPr>
        <w:t>。</w:t>
      </w:r>
    </w:p>
    <w:p w14:paraId="786F1C3A" w14:textId="77777777" w:rsidR="002B3D86" w:rsidRDefault="00000000">
      <w:pPr>
        <w:pStyle w:val="affa"/>
        <w:spacing w:before="120" w:after="120"/>
        <w:rPr>
          <w:rFonts w:cs="宋体"/>
          <w:kern w:val="0"/>
          <w:szCs w:val="21"/>
        </w:rPr>
      </w:pPr>
      <w:r>
        <w:rPr>
          <w:rFonts w:cs="宋体"/>
          <w:kern w:val="0"/>
          <w:szCs w:val="21"/>
        </w:rPr>
        <w:lastRenderedPageBreak/>
        <w:t>环境属性各指标的评分标准</w:t>
      </w: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4"/>
        <w:gridCol w:w="2686"/>
        <w:gridCol w:w="2238"/>
        <w:gridCol w:w="747"/>
      </w:tblGrid>
      <w:tr w:rsidR="002B3D86" w14:paraId="2630D06B" w14:textId="77777777">
        <w:trPr>
          <w:trHeight w:val="255"/>
          <w:jc w:val="center"/>
        </w:trPr>
        <w:tc>
          <w:tcPr>
            <w:tcW w:w="1934" w:type="dxa"/>
            <w:vMerge w:val="restart"/>
            <w:vAlign w:val="center"/>
          </w:tcPr>
          <w:p w14:paraId="599AE30A" w14:textId="77777777" w:rsidR="002B3D86" w:rsidRDefault="00000000">
            <w:pPr>
              <w:spacing w:before="2"/>
              <w:ind w:firstLineChars="0" w:firstLine="0"/>
              <w:jc w:val="center"/>
              <w:rPr>
                <w:rFonts w:eastAsia="方正仿宋_GBK"/>
                <w:sz w:val="21"/>
                <w:szCs w:val="21"/>
                <w:lang w:val="zh-CN" w:bidi="zh-CN"/>
              </w:rPr>
            </w:pPr>
            <w:r>
              <w:rPr>
                <w:rFonts w:eastAsia="方正仿宋_GBK"/>
                <w:sz w:val="21"/>
                <w:szCs w:val="21"/>
                <w:lang w:val="zh-CN" w:bidi="zh-CN"/>
              </w:rPr>
              <w:t>指标</w:t>
            </w:r>
          </w:p>
        </w:tc>
        <w:tc>
          <w:tcPr>
            <w:tcW w:w="5671" w:type="dxa"/>
            <w:gridSpan w:val="3"/>
            <w:vAlign w:val="center"/>
          </w:tcPr>
          <w:p w14:paraId="2604EE25" w14:textId="77777777" w:rsidR="002B3D86" w:rsidRDefault="00000000">
            <w:pPr>
              <w:spacing w:before="2"/>
              <w:ind w:right="2739" w:firstLineChars="0" w:firstLine="0"/>
              <w:jc w:val="right"/>
              <w:rPr>
                <w:rFonts w:eastAsia="方正仿宋_GBK"/>
                <w:sz w:val="21"/>
                <w:szCs w:val="21"/>
                <w:lang w:val="zh-CN" w:bidi="zh-CN"/>
              </w:rPr>
            </w:pPr>
            <w:r>
              <w:rPr>
                <w:rFonts w:eastAsia="方正仿宋_GBK"/>
                <w:sz w:val="21"/>
                <w:szCs w:val="21"/>
                <w:lang w:val="zh-CN" w:bidi="zh-CN"/>
              </w:rPr>
              <w:t>评分标准</w:t>
            </w:r>
          </w:p>
        </w:tc>
      </w:tr>
      <w:tr w:rsidR="002B3D86" w14:paraId="6AA6D12C" w14:textId="77777777">
        <w:trPr>
          <w:trHeight w:val="261"/>
          <w:jc w:val="center"/>
        </w:trPr>
        <w:tc>
          <w:tcPr>
            <w:tcW w:w="1934" w:type="dxa"/>
            <w:vMerge/>
            <w:tcBorders>
              <w:top w:val="nil"/>
            </w:tcBorders>
            <w:vAlign w:val="center"/>
          </w:tcPr>
          <w:p w14:paraId="39B85D95" w14:textId="77777777" w:rsidR="002B3D86" w:rsidRDefault="002B3D86">
            <w:pPr>
              <w:ind w:firstLineChars="0" w:firstLine="0"/>
              <w:jc w:val="center"/>
              <w:rPr>
                <w:rFonts w:eastAsia="方正仿宋_GBK"/>
                <w:sz w:val="21"/>
                <w:szCs w:val="21"/>
                <w:lang w:val="zh-CN" w:bidi="zh-CN"/>
              </w:rPr>
            </w:pPr>
          </w:p>
        </w:tc>
        <w:tc>
          <w:tcPr>
            <w:tcW w:w="2686" w:type="dxa"/>
            <w:vAlign w:val="center"/>
          </w:tcPr>
          <w:p w14:paraId="70EAE642"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评分区间</w:t>
            </w:r>
          </w:p>
        </w:tc>
        <w:tc>
          <w:tcPr>
            <w:tcW w:w="2238" w:type="dxa"/>
            <w:vAlign w:val="center"/>
          </w:tcPr>
          <w:p w14:paraId="7E90569A"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得分</w:t>
            </w:r>
          </w:p>
        </w:tc>
        <w:tc>
          <w:tcPr>
            <w:tcW w:w="746" w:type="dxa"/>
            <w:vAlign w:val="center"/>
          </w:tcPr>
          <w:p w14:paraId="0257500E"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权重</w:t>
            </w:r>
          </w:p>
        </w:tc>
      </w:tr>
      <w:tr w:rsidR="002B3D86" w14:paraId="157C5ACA" w14:textId="77777777">
        <w:trPr>
          <w:trHeight w:val="255"/>
          <w:jc w:val="center"/>
        </w:trPr>
        <w:tc>
          <w:tcPr>
            <w:tcW w:w="1934" w:type="dxa"/>
            <w:vMerge w:val="restart"/>
            <w:vAlign w:val="center"/>
          </w:tcPr>
          <w:p w14:paraId="1CB365A6" w14:textId="77777777" w:rsidR="002B3D86" w:rsidRDefault="00000000">
            <w:pPr>
              <w:spacing w:before="1"/>
              <w:ind w:firstLineChars="0" w:firstLine="0"/>
              <w:jc w:val="center"/>
              <w:rPr>
                <w:rFonts w:eastAsia="方正仿宋_GBK"/>
                <w:sz w:val="21"/>
                <w:szCs w:val="21"/>
                <w:lang w:val="zh-CN" w:bidi="zh-CN"/>
              </w:rPr>
            </w:pPr>
            <w:r>
              <w:rPr>
                <w:rFonts w:eastAsia="方正仿宋_GBK"/>
                <w:sz w:val="21"/>
                <w:szCs w:val="21"/>
                <w:lang w:val="zh-CN" w:bidi="zh-CN"/>
              </w:rPr>
              <w:t>年均水质达标率</w:t>
            </w:r>
            <w:r>
              <w:rPr>
                <w:rFonts w:eastAsia="方正仿宋_GBK"/>
                <w:sz w:val="21"/>
                <w:szCs w:val="21"/>
                <w:lang w:val="zh-CN" w:bidi="zh-CN"/>
              </w:rPr>
              <w:t>c1</w:t>
            </w:r>
          </w:p>
        </w:tc>
        <w:tc>
          <w:tcPr>
            <w:tcW w:w="2686" w:type="dxa"/>
            <w:vAlign w:val="center"/>
          </w:tcPr>
          <w:p w14:paraId="294F418F"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c1</w:t>
            </w:r>
            <w:r>
              <w:rPr>
                <w:rFonts w:eastAsia="方正仿宋_GBK"/>
                <w:sz w:val="21"/>
                <w:szCs w:val="21"/>
                <w:lang w:val="zh-CN" w:bidi="zh-CN"/>
              </w:rPr>
              <w:t>＜</w:t>
            </w:r>
            <w:r>
              <w:rPr>
                <w:rFonts w:eastAsia="方正仿宋_GBK"/>
                <w:sz w:val="21"/>
                <w:szCs w:val="21"/>
                <w:lang w:val="zh-CN" w:bidi="zh-CN"/>
              </w:rPr>
              <w:t>70%</w:t>
            </w:r>
          </w:p>
        </w:tc>
        <w:tc>
          <w:tcPr>
            <w:tcW w:w="2238" w:type="dxa"/>
            <w:vAlign w:val="center"/>
          </w:tcPr>
          <w:p w14:paraId="6092E3E3" w14:textId="77777777" w:rsidR="002B3D86" w:rsidRDefault="00000000">
            <w:pPr>
              <w:ind w:firstLineChars="0" w:firstLine="0"/>
              <w:rPr>
                <w:rFonts w:eastAsia="方正仿宋_GBK"/>
                <w:sz w:val="21"/>
                <w:szCs w:val="21"/>
                <w:lang w:val="zh-CN" w:bidi="zh-CN"/>
              </w:rPr>
            </w:pPr>
            <w:r>
              <w:rPr>
                <w:rFonts w:eastAsia="方正仿宋_GBK"/>
                <w:position w:val="2"/>
                <w:sz w:val="21"/>
                <w:szCs w:val="21"/>
                <w:lang w:val="zh-CN" w:bidi="zh-CN"/>
              </w:rPr>
              <w:t>b</w:t>
            </w:r>
            <w:r>
              <w:rPr>
                <w:rFonts w:eastAsia="方正仿宋_GBK"/>
                <w:position w:val="2"/>
                <w:sz w:val="21"/>
                <w:szCs w:val="21"/>
                <w:vertAlign w:val="subscript"/>
                <w:lang w:val="zh-CN" w:bidi="zh-CN"/>
              </w:rPr>
              <w:t>c1</w:t>
            </w:r>
            <w:r>
              <w:rPr>
                <w:rFonts w:eastAsia="方正仿宋_GBK"/>
                <w:position w:val="2"/>
                <w:sz w:val="21"/>
                <w:szCs w:val="21"/>
                <w:lang w:val="zh-CN" w:bidi="zh-CN"/>
              </w:rPr>
              <w:t>=10×0.7×c1</w:t>
            </w:r>
          </w:p>
        </w:tc>
        <w:tc>
          <w:tcPr>
            <w:tcW w:w="746" w:type="dxa"/>
            <w:vMerge w:val="restart"/>
            <w:vAlign w:val="center"/>
          </w:tcPr>
          <w:p w14:paraId="7E3D6C9A"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10</w:t>
            </w:r>
          </w:p>
        </w:tc>
      </w:tr>
      <w:tr w:rsidR="002B3D86" w14:paraId="5B7C046B" w14:textId="77777777">
        <w:trPr>
          <w:trHeight w:val="261"/>
          <w:jc w:val="center"/>
        </w:trPr>
        <w:tc>
          <w:tcPr>
            <w:tcW w:w="1934" w:type="dxa"/>
            <w:vMerge/>
            <w:tcBorders>
              <w:top w:val="nil"/>
            </w:tcBorders>
            <w:vAlign w:val="center"/>
          </w:tcPr>
          <w:p w14:paraId="5EB3C130" w14:textId="77777777" w:rsidR="002B3D86" w:rsidRDefault="002B3D86">
            <w:pPr>
              <w:ind w:firstLineChars="0" w:firstLine="0"/>
              <w:jc w:val="center"/>
              <w:rPr>
                <w:rFonts w:eastAsia="方正仿宋_GBK"/>
                <w:sz w:val="21"/>
                <w:szCs w:val="21"/>
                <w:lang w:val="zh-CN" w:bidi="zh-CN"/>
              </w:rPr>
            </w:pPr>
          </w:p>
        </w:tc>
        <w:tc>
          <w:tcPr>
            <w:tcW w:w="2686" w:type="dxa"/>
            <w:vAlign w:val="center"/>
          </w:tcPr>
          <w:p w14:paraId="3107250E"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70%≤c1</w:t>
            </w:r>
            <w:r>
              <w:rPr>
                <w:rFonts w:eastAsia="方正仿宋_GBK"/>
                <w:sz w:val="21"/>
                <w:szCs w:val="21"/>
                <w:lang w:val="zh-CN" w:bidi="zh-CN"/>
              </w:rPr>
              <w:t>＜</w:t>
            </w:r>
            <w:r>
              <w:rPr>
                <w:rFonts w:eastAsia="方正仿宋_GBK"/>
                <w:sz w:val="21"/>
                <w:szCs w:val="21"/>
                <w:lang w:val="zh-CN" w:bidi="zh-CN"/>
              </w:rPr>
              <w:t>90%</w:t>
            </w:r>
          </w:p>
        </w:tc>
        <w:tc>
          <w:tcPr>
            <w:tcW w:w="2238" w:type="dxa"/>
            <w:vAlign w:val="center"/>
          </w:tcPr>
          <w:p w14:paraId="7A256306" w14:textId="77777777" w:rsidR="002B3D86" w:rsidRDefault="00000000">
            <w:pPr>
              <w:ind w:firstLineChars="0" w:firstLine="0"/>
              <w:rPr>
                <w:rFonts w:eastAsia="方正仿宋_GBK"/>
                <w:sz w:val="21"/>
                <w:szCs w:val="21"/>
                <w:lang w:val="zh-CN" w:bidi="zh-CN"/>
              </w:rPr>
            </w:pPr>
            <w:r>
              <w:rPr>
                <w:rFonts w:eastAsia="方正仿宋_GBK"/>
                <w:position w:val="2"/>
                <w:sz w:val="21"/>
                <w:szCs w:val="21"/>
                <w:lang w:val="zh-CN" w:bidi="zh-CN"/>
              </w:rPr>
              <w:t>b</w:t>
            </w:r>
            <w:r>
              <w:rPr>
                <w:rFonts w:eastAsia="方正仿宋_GBK"/>
                <w:position w:val="2"/>
                <w:sz w:val="21"/>
                <w:szCs w:val="21"/>
                <w:vertAlign w:val="subscript"/>
                <w:lang w:val="zh-CN" w:bidi="zh-CN"/>
              </w:rPr>
              <w:t>c1</w:t>
            </w:r>
            <w:r>
              <w:rPr>
                <w:rFonts w:eastAsia="方正仿宋_GBK"/>
                <w:position w:val="2"/>
                <w:sz w:val="21"/>
                <w:szCs w:val="21"/>
                <w:lang w:val="zh-CN" w:bidi="zh-CN"/>
              </w:rPr>
              <w:t>=10×0.8×c1</w:t>
            </w:r>
          </w:p>
        </w:tc>
        <w:tc>
          <w:tcPr>
            <w:tcW w:w="746" w:type="dxa"/>
            <w:vMerge/>
            <w:tcBorders>
              <w:top w:val="nil"/>
            </w:tcBorders>
            <w:vAlign w:val="center"/>
          </w:tcPr>
          <w:p w14:paraId="0754CE53" w14:textId="77777777" w:rsidR="002B3D86" w:rsidRDefault="002B3D86">
            <w:pPr>
              <w:ind w:firstLineChars="0" w:firstLine="0"/>
              <w:jc w:val="center"/>
              <w:rPr>
                <w:rFonts w:eastAsia="方正仿宋_GBK"/>
                <w:sz w:val="21"/>
                <w:szCs w:val="21"/>
                <w:lang w:val="zh-CN" w:bidi="zh-CN"/>
              </w:rPr>
            </w:pPr>
          </w:p>
        </w:tc>
      </w:tr>
      <w:tr w:rsidR="002B3D86" w14:paraId="6067ED95" w14:textId="77777777">
        <w:trPr>
          <w:trHeight w:val="229"/>
          <w:jc w:val="center"/>
        </w:trPr>
        <w:tc>
          <w:tcPr>
            <w:tcW w:w="1934" w:type="dxa"/>
            <w:vMerge/>
            <w:tcBorders>
              <w:top w:val="nil"/>
            </w:tcBorders>
            <w:vAlign w:val="center"/>
          </w:tcPr>
          <w:p w14:paraId="3FC2548A" w14:textId="77777777" w:rsidR="002B3D86" w:rsidRDefault="002B3D86">
            <w:pPr>
              <w:ind w:firstLineChars="0" w:firstLine="0"/>
              <w:jc w:val="center"/>
              <w:rPr>
                <w:rFonts w:eastAsia="方正仿宋_GBK"/>
                <w:sz w:val="21"/>
                <w:szCs w:val="21"/>
                <w:lang w:val="zh-CN" w:bidi="zh-CN"/>
              </w:rPr>
            </w:pPr>
          </w:p>
        </w:tc>
        <w:tc>
          <w:tcPr>
            <w:tcW w:w="2686" w:type="dxa"/>
            <w:vAlign w:val="center"/>
          </w:tcPr>
          <w:p w14:paraId="1D31F98B"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90%≤c1≤100%</w:t>
            </w:r>
          </w:p>
        </w:tc>
        <w:tc>
          <w:tcPr>
            <w:tcW w:w="2238" w:type="dxa"/>
            <w:vAlign w:val="center"/>
          </w:tcPr>
          <w:p w14:paraId="213F00F2" w14:textId="77777777" w:rsidR="002B3D86" w:rsidRDefault="00000000">
            <w:pPr>
              <w:ind w:firstLineChars="0" w:firstLine="0"/>
              <w:rPr>
                <w:rFonts w:eastAsia="方正仿宋_GBK"/>
                <w:sz w:val="21"/>
                <w:szCs w:val="21"/>
                <w:lang w:val="zh-CN" w:bidi="zh-CN"/>
              </w:rPr>
            </w:pPr>
            <w:r>
              <w:rPr>
                <w:rFonts w:eastAsia="方正仿宋_GBK"/>
                <w:position w:val="2"/>
                <w:sz w:val="21"/>
                <w:szCs w:val="21"/>
                <w:lang w:val="zh-CN" w:bidi="zh-CN"/>
              </w:rPr>
              <w:t>b</w:t>
            </w:r>
            <w:r>
              <w:rPr>
                <w:rFonts w:eastAsia="方正仿宋_GBK"/>
                <w:position w:val="2"/>
                <w:sz w:val="21"/>
                <w:szCs w:val="21"/>
                <w:vertAlign w:val="subscript"/>
                <w:lang w:val="zh-CN" w:bidi="zh-CN"/>
              </w:rPr>
              <w:t>c1</w:t>
            </w:r>
            <w:r>
              <w:rPr>
                <w:rFonts w:eastAsia="方正仿宋_GBK"/>
                <w:position w:val="2"/>
                <w:sz w:val="21"/>
                <w:szCs w:val="21"/>
                <w:lang w:val="zh-CN" w:bidi="zh-CN"/>
              </w:rPr>
              <w:t>=10×c1</w:t>
            </w:r>
          </w:p>
        </w:tc>
        <w:tc>
          <w:tcPr>
            <w:tcW w:w="746" w:type="dxa"/>
            <w:vMerge/>
            <w:tcBorders>
              <w:top w:val="nil"/>
            </w:tcBorders>
            <w:vAlign w:val="center"/>
          </w:tcPr>
          <w:p w14:paraId="09140747" w14:textId="77777777" w:rsidR="002B3D86" w:rsidRDefault="002B3D86">
            <w:pPr>
              <w:ind w:firstLineChars="0" w:firstLine="0"/>
              <w:jc w:val="center"/>
              <w:rPr>
                <w:rFonts w:eastAsia="方正仿宋_GBK"/>
                <w:sz w:val="21"/>
                <w:szCs w:val="21"/>
                <w:lang w:val="zh-CN" w:bidi="zh-CN"/>
              </w:rPr>
            </w:pPr>
          </w:p>
        </w:tc>
      </w:tr>
      <w:tr w:rsidR="002B3D86" w14:paraId="6BED71A0" w14:textId="77777777">
        <w:trPr>
          <w:trHeight w:val="255"/>
          <w:jc w:val="center"/>
        </w:trPr>
        <w:tc>
          <w:tcPr>
            <w:tcW w:w="1934" w:type="dxa"/>
            <w:vMerge w:val="restart"/>
            <w:vAlign w:val="center"/>
          </w:tcPr>
          <w:p w14:paraId="0E124F37" w14:textId="77777777" w:rsidR="002B3D86" w:rsidRDefault="00000000">
            <w:pPr>
              <w:spacing w:before="2"/>
              <w:ind w:firstLineChars="0" w:firstLine="0"/>
              <w:jc w:val="center"/>
              <w:rPr>
                <w:rFonts w:eastAsia="方正仿宋_GBK"/>
                <w:sz w:val="21"/>
                <w:szCs w:val="21"/>
                <w:lang w:val="zh-CN" w:bidi="zh-CN"/>
              </w:rPr>
            </w:pPr>
            <w:r>
              <w:rPr>
                <w:rFonts w:eastAsia="方正仿宋_GBK"/>
                <w:sz w:val="21"/>
                <w:szCs w:val="21"/>
                <w:lang w:val="zh-CN" w:bidi="zh-CN"/>
              </w:rPr>
              <w:t>年均大气达标率</w:t>
            </w:r>
            <w:r>
              <w:rPr>
                <w:rFonts w:eastAsia="方正仿宋_GBK"/>
                <w:sz w:val="21"/>
                <w:szCs w:val="21"/>
                <w:lang w:val="zh-CN" w:bidi="zh-CN"/>
              </w:rPr>
              <w:t>c2</w:t>
            </w:r>
          </w:p>
        </w:tc>
        <w:tc>
          <w:tcPr>
            <w:tcW w:w="2686" w:type="dxa"/>
            <w:vAlign w:val="center"/>
          </w:tcPr>
          <w:p w14:paraId="6F759B8A"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c2</w:t>
            </w:r>
            <w:r>
              <w:rPr>
                <w:rFonts w:eastAsia="方正仿宋_GBK"/>
                <w:sz w:val="21"/>
                <w:szCs w:val="21"/>
                <w:lang w:val="zh-CN" w:bidi="zh-CN"/>
              </w:rPr>
              <w:t>＜</w:t>
            </w:r>
            <w:r>
              <w:rPr>
                <w:rFonts w:eastAsia="方正仿宋_GBK"/>
                <w:sz w:val="21"/>
                <w:szCs w:val="21"/>
                <w:lang w:val="zh-CN" w:bidi="zh-CN"/>
              </w:rPr>
              <w:t>60%</w:t>
            </w:r>
          </w:p>
        </w:tc>
        <w:tc>
          <w:tcPr>
            <w:tcW w:w="2238" w:type="dxa"/>
            <w:vAlign w:val="center"/>
          </w:tcPr>
          <w:p w14:paraId="0DDCDD92" w14:textId="77777777" w:rsidR="002B3D86" w:rsidRDefault="00000000">
            <w:pPr>
              <w:ind w:firstLineChars="0" w:firstLine="0"/>
              <w:rPr>
                <w:rFonts w:eastAsia="方正仿宋_GBK"/>
                <w:sz w:val="21"/>
                <w:szCs w:val="21"/>
                <w:lang w:val="zh-CN" w:bidi="zh-CN"/>
              </w:rPr>
            </w:pPr>
            <w:r>
              <w:rPr>
                <w:rFonts w:eastAsia="方正仿宋_GBK"/>
                <w:position w:val="2"/>
                <w:sz w:val="21"/>
                <w:szCs w:val="21"/>
                <w:lang w:val="zh-CN" w:bidi="zh-CN"/>
              </w:rPr>
              <w:t>b</w:t>
            </w:r>
            <w:r>
              <w:rPr>
                <w:rFonts w:eastAsia="方正仿宋_GBK"/>
                <w:position w:val="2"/>
                <w:sz w:val="21"/>
                <w:szCs w:val="21"/>
                <w:vertAlign w:val="subscript"/>
                <w:lang w:val="zh-CN" w:bidi="zh-CN"/>
              </w:rPr>
              <w:t>c2</w:t>
            </w:r>
            <w:r>
              <w:rPr>
                <w:rFonts w:eastAsia="方正仿宋_GBK"/>
                <w:position w:val="2"/>
                <w:sz w:val="21"/>
                <w:szCs w:val="21"/>
                <w:lang w:val="zh-CN" w:bidi="zh-CN"/>
              </w:rPr>
              <w:t>=10×0.6×c2</w:t>
            </w:r>
          </w:p>
        </w:tc>
        <w:tc>
          <w:tcPr>
            <w:tcW w:w="746" w:type="dxa"/>
            <w:vMerge w:val="restart"/>
            <w:vAlign w:val="center"/>
          </w:tcPr>
          <w:p w14:paraId="6D2CD4D2"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10</w:t>
            </w:r>
          </w:p>
        </w:tc>
      </w:tr>
      <w:tr w:rsidR="002B3D86" w14:paraId="59EAD73C" w14:textId="77777777">
        <w:trPr>
          <w:trHeight w:val="261"/>
          <w:jc w:val="center"/>
        </w:trPr>
        <w:tc>
          <w:tcPr>
            <w:tcW w:w="1934" w:type="dxa"/>
            <w:vMerge/>
            <w:tcBorders>
              <w:top w:val="nil"/>
            </w:tcBorders>
            <w:vAlign w:val="center"/>
          </w:tcPr>
          <w:p w14:paraId="0F2CF25A" w14:textId="77777777" w:rsidR="002B3D86" w:rsidRDefault="002B3D86">
            <w:pPr>
              <w:ind w:firstLineChars="0" w:firstLine="0"/>
              <w:jc w:val="center"/>
              <w:rPr>
                <w:rFonts w:eastAsia="方正仿宋_GBK"/>
                <w:sz w:val="21"/>
                <w:szCs w:val="21"/>
                <w:lang w:val="zh-CN" w:bidi="zh-CN"/>
              </w:rPr>
            </w:pPr>
          </w:p>
        </w:tc>
        <w:tc>
          <w:tcPr>
            <w:tcW w:w="2686" w:type="dxa"/>
            <w:vAlign w:val="center"/>
          </w:tcPr>
          <w:p w14:paraId="4A5A1779"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60%≤c2</w:t>
            </w:r>
            <w:r>
              <w:rPr>
                <w:rFonts w:eastAsia="方正仿宋_GBK"/>
                <w:sz w:val="21"/>
                <w:szCs w:val="21"/>
                <w:lang w:val="zh-CN" w:bidi="zh-CN"/>
              </w:rPr>
              <w:t>＜</w:t>
            </w:r>
            <w:r>
              <w:rPr>
                <w:rFonts w:eastAsia="方正仿宋_GBK"/>
                <w:sz w:val="21"/>
                <w:szCs w:val="21"/>
                <w:lang w:val="zh-CN" w:bidi="zh-CN"/>
              </w:rPr>
              <w:t>90%</w:t>
            </w:r>
          </w:p>
        </w:tc>
        <w:tc>
          <w:tcPr>
            <w:tcW w:w="2238" w:type="dxa"/>
            <w:vAlign w:val="center"/>
          </w:tcPr>
          <w:p w14:paraId="7D43604F" w14:textId="77777777" w:rsidR="002B3D86" w:rsidRDefault="00000000">
            <w:pPr>
              <w:ind w:firstLineChars="0" w:firstLine="0"/>
              <w:rPr>
                <w:rFonts w:eastAsia="方正仿宋_GBK"/>
                <w:sz w:val="21"/>
                <w:szCs w:val="21"/>
                <w:lang w:val="zh-CN" w:bidi="zh-CN"/>
              </w:rPr>
            </w:pPr>
            <w:r>
              <w:rPr>
                <w:rFonts w:eastAsia="方正仿宋_GBK"/>
                <w:position w:val="2"/>
                <w:sz w:val="21"/>
                <w:szCs w:val="21"/>
                <w:lang w:val="zh-CN" w:bidi="zh-CN"/>
              </w:rPr>
              <w:t>b</w:t>
            </w:r>
            <w:r>
              <w:rPr>
                <w:rFonts w:eastAsia="方正仿宋_GBK"/>
                <w:position w:val="2"/>
                <w:sz w:val="21"/>
                <w:szCs w:val="21"/>
                <w:vertAlign w:val="subscript"/>
                <w:lang w:val="zh-CN" w:bidi="zh-CN"/>
              </w:rPr>
              <w:t>c2</w:t>
            </w:r>
            <w:r>
              <w:rPr>
                <w:rFonts w:eastAsia="方正仿宋_GBK"/>
                <w:position w:val="2"/>
                <w:sz w:val="21"/>
                <w:szCs w:val="21"/>
                <w:lang w:val="zh-CN" w:bidi="zh-CN"/>
              </w:rPr>
              <w:t>=10×0.8×c2</w:t>
            </w:r>
          </w:p>
        </w:tc>
        <w:tc>
          <w:tcPr>
            <w:tcW w:w="746" w:type="dxa"/>
            <w:vMerge/>
            <w:tcBorders>
              <w:top w:val="nil"/>
            </w:tcBorders>
            <w:vAlign w:val="center"/>
          </w:tcPr>
          <w:p w14:paraId="1CD2B15C" w14:textId="77777777" w:rsidR="002B3D86" w:rsidRDefault="002B3D86">
            <w:pPr>
              <w:ind w:firstLineChars="0" w:firstLine="0"/>
              <w:jc w:val="center"/>
              <w:rPr>
                <w:rFonts w:eastAsia="方正仿宋_GBK"/>
                <w:sz w:val="21"/>
                <w:szCs w:val="21"/>
                <w:lang w:val="zh-CN" w:bidi="zh-CN"/>
              </w:rPr>
            </w:pPr>
          </w:p>
        </w:tc>
      </w:tr>
      <w:tr w:rsidR="002B3D86" w14:paraId="7F6C4C47" w14:textId="77777777">
        <w:trPr>
          <w:trHeight w:val="229"/>
          <w:jc w:val="center"/>
        </w:trPr>
        <w:tc>
          <w:tcPr>
            <w:tcW w:w="1934" w:type="dxa"/>
            <w:vMerge/>
            <w:tcBorders>
              <w:top w:val="nil"/>
            </w:tcBorders>
            <w:vAlign w:val="center"/>
          </w:tcPr>
          <w:p w14:paraId="214FF735" w14:textId="77777777" w:rsidR="002B3D86" w:rsidRDefault="002B3D86">
            <w:pPr>
              <w:ind w:firstLineChars="0" w:firstLine="0"/>
              <w:jc w:val="center"/>
              <w:rPr>
                <w:rFonts w:eastAsia="方正仿宋_GBK"/>
                <w:sz w:val="21"/>
                <w:szCs w:val="21"/>
                <w:lang w:val="zh-CN" w:bidi="zh-CN"/>
              </w:rPr>
            </w:pPr>
          </w:p>
        </w:tc>
        <w:tc>
          <w:tcPr>
            <w:tcW w:w="2686" w:type="dxa"/>
            <w:vAlign w:val="center"/>
          </w:tcPr>
          <w:p w14:paraId="13CB8100"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90%≤c2≤100%</w:t>
            </w:r>
          </w:p>
        </w:tc>
        <w:tc>
          <w:tcPr>
            <w:tcW w:w="2238" w:type="dxa"/>
            <w:vAlign w:val="center"/>
          </w:tcPr>
          <w:p w14:paraId="0120A130" w14:textId="77777777" w:rsidR="002B3D86" w:rsidRDefault="00000000">
            <w:pPr>
              <w:ind w:firstLineChars="0" w:firstLine="0"/>
              <w:rPr>
                <w:rFonts w:eastAsia="方正仿宋_GBK"/>
                <w:sz w:val="21"/>
                <w:szCs w:val="21"/>
                <w:lang w:val="zh-CN" w:bidi="zh-CN"/>
              </w:rPr>
            </w:pPr>
            <w:r>
              <w:rPr>
                <w:rFonts w:eastAsia="方正仿宋_GBK"/>
                <w:position w:val="2"/>
                <w:sz w:val="21"/>
                <w:szCs w:val="21"/>
                <w:lang w:val="zh-CN" w:bidi="zh-CN"/>
              </w:rPr>
              <w:t>b</w:t>
            </w:r>
            <w:r>
              <w:rPr>
                <w:rFonts w:eastAsia="方正仿宋_GBK"/>
                <w:position w:val="2"/>
                <w:sz w:val="21"/>
                <w:szCs w:val="21"/>
                <w:vertAlign w:val="subscript"/>
                <w:lang w:val="zh-CN" w:bidi="zh-CN"/>
              </w:rPr>
              <w:t>c2</w:t>
            </w:r>
            <w:r>
              <w:rPr>
                <w:rFonts w:eastAsia="方正仿宋_GBK"/>
                <w:position w:val="2"/>
                <w:sz w:val="21"/>
                <w:szCs w:val="21"/>
                <w:lang w:val="zh-CN" w:bidi="zh-CN"/>
              </w:rPr>
              <w:t>= 10×c2</w:t>
            </w:r>
          </w:p>
        </w:tc>
        <w:tc>
          <w:tcPr>
            <w:tcW w:w="746" w:type="dxa"/>
            <w:vMerge/>
            <w:tcBorders>
              <w:top w:val="nil"/>
            </w:tcBorders>
            <w:vAlign w:val="center"/>
          </w:tcPr>
          <w:p w14:paraId="5BD46D27" w14:textId="77777777" w:rsidR="002B3D86" w:rsidRDefault="002B3D86">
            <w:pPr>
              <w:ind w:firstLineChars="0" w:firstLine="0"/>
              <w:jc w:val="center"/>
              <w:rPr>
                <w:rFonts w:eastAsia="方正仿宋_GBK"/>
                <w:sz w:val="21"/>
                <w:szCs w:val="21"/>
                <w:lang w:val="zh-CN" w:bidi="zh-CN"/>
              </w:rPr>
            </w:pPr>
          </w:p>
        </w:tc>
      </w:tr>
      <w:tr w:rsidR="002B3D86" w14:paraId="0C4070C4" w14:textId="77777777">
        <w:trPr>
          <w:trHeight w:val="249"/>
          <w:jc w:val="center"/>
        </w:trPr>
        <w:tc>
          <w:tcPr>
            <w:tcW w:w="1934" w:type="dxa"/>
            <w:vMerge w:val="restart"/>
            <w:vAlign w:val="center"/>
          </w:tcPr>
          <w:p w14:paraId="78B746A9" w14:textId="77777777" w:rsidR="002B3D86" w:rsidRDefault="00000000">
            <w:pPr>
              <w:spacing w:before="2"/>
              <w:ind w:firstLineChars="0" w:firstLine="0"/>
              <w:jc w:val="center"/>
              <w:rPr>
                <w:rFonts w:eastAsia="方正仿宋_GBK"/>
                <w:sz w:val="21"/>
                <w:szCs w:val="21"/>
                <w:lang w:val="zh-CN" w:bidi="zh-CN"/>
              </w:rPr>
            </w:pPr>
            <w:r>
              <w:rPr>
                <w:rFonts w:eastAsia="方正仿宋_GBK"/>
                <w:sz w:val="21"/>
                <w:szCs w:val="21"/>
                <w:lang w:val="zh-CN" w:bidi="zh-CN"/>
              </w:rPr>
              <w:t>年均污泥处置率</w:t>
            </w:r>
            <w:r>
              <w:rPr>
                <w:rFonts w:eastAsia="方正仿宋_GBK"/>
                <w:sz w:val="21"/>
                <w:szCs w:val="21"/>
                <w:lang w:val="zh-CN" w:bidi="zh-CN"/>
              </w:rPr>
              <w:t>c3</w:t>
            </w:r>
          </w:p>
        </w:tc>
        <w:tc>
          <w:tcPr>
            <w:tcW w:w="2686" w:type="dxa"/>
            <w:vAlign w:val="center"/>
          </w:tcPr>
          <w:p w14:paraId="2A1EBFCD"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c3</w:t>
            </w:r>
            <w:r>
              <w:rPr>
                <w:rFonts w:eastAsia="方正仿宋_GBK"/>
                <w:sz w:val="21"/>
                <w:szCs w:val="21"/>
                <w:lang w:val="zh-CN" w:bidi="zh-CN"/>
              </w:rPr>
              <w:t>＜</w:t>
            </w:r>
            <w:r>
              <w:rPr>
                <w:rFonts w:eastAsia="方正仿宋_GBK"/>
                <w:sz w:val="21"/>
                <w:szCs w:val="21"/>
                <w:lang w:val="zh-CN" w:bidi="zh-CN"/>
              </w:rPr>
              <w:t>60%</w:t>
            </w:r>
          </w:p>
        </w:tc>
        <w:tc>
          <w:tcPr>
            <w:tcW w:w="2238" w:type="dxa"/>
            <w:vAlign w:val="center"/>
          </w:tcPr>
          <w:p w14:paraId="78B0DF6E" w14:textId="77777777" w:rsidR="002B3D86" w:rsidRDefault="00000000">
            <w:pPr>
              <w:ind w:firstLineChars="0" w:firstLine="0"/>
              <w:rPr>
                <w:rFonts w:eastAsia="方正仿宋_GBK"/>
                <w:sz w:val="21"/>
                <w:szCs w:val="21"/>
                <w:lang w:val="zh-CN" w:bidi="zh-CN"/>
              </w:rPr>
            </w:pPr>
            <w:r>
              <w:rPr>
                <w:rFonts w:eastAsia="方正仿宋_GBK"/>
                <w:position w:val="2"/>
                <w:sz w:val="21"/>
                <w:szCs w:val="21"/>
                <w:lang w:val="zh-CN" w:bidi="zh-CN"/>
              </w:rPr>
              <w:t>b</w:t>
            </w:r>
            <w:r>
              <w:rPr>
                <w:rFonts w:eastAsia="方正仿宋_GBK"/>
                <w:position w:val="2"/>
                <w:sz w:val="21"/>
                <w:szCs w:val="21"/>
                <w:vertAlign w:val="subscript"/>
                <w:lang w:val="zh-CN" w:bidi="zh-CN"/>
              </w:rPr>
              <w:t>c3</w:t>
            </w:r>
            <w:r>
              <w:rPr>
                <w:rFonts w:eastAsia="方正仿宋_GBK"/>
                <w:position w:val="2"/>
                <w:sz w:val="21"/>
                <w:szCs w:val="21"/>
                <w:lang w:val="zh-CN" w:bidi="zh-CN"/>
              </w:rPr>
              <w:t>=10×0.6×c3</w:t>
            </w:r>
          </w:p>
        </w:tc>
        <w:tc>
          <w:tcPr>
            <w:tcW w:w="746" w:type="dxa"/>
            <w:vMerge w:val="restart"/>
            <w:vAlign w:val="center"/>
          </w:tcPr>
          <w:p w14:paraId="3478758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10</w:t>
            </w:r>
          </w:p>
        </w:tc>
      </w:tr>
      <w:tr w:rsidR="002B3D86" w14:paraId="4713453C" w14:textId="77777777">
        <w:trPr>
          <w:trHeight w:val="269"/>
          <w:jc w:val="center"/>
        </w:trPr>
        <w:tc>
          <w:tcPr>
            <w:tcW w:w="1934" w:type="dxa"/>
            <w:vMerge/>
            <w:tcBorders>
              <w:top w:val="nil"/>
            </w:tcBorders>
            <w:vAlign w:val="center"/>
          </w:tcPr>
          <w:p w14:paraId="1F32CAB3" w14:textId="77777777" w:rsidR="002B3D86" w:rsidRDefault="002B3D86">
            <w:pPr>
              <w:ind w:firstLineChars="0" w:firstLine="0"/>
              <w:rPr>
                <w:rFonts w:eastAsia="方正仿宋_GBK"/>
                <w:sz w:val="21"/>
                <w:szCs w:val="21"/>
                <w:lang w:val="zh-CN" w:bidi="zh-CN"/>
              </w:rPr>
            </w:pPr>
          </w:p>
        </w:tc>
        <w:tc>
          <w:tcPr>
            <w:tcW w:w="2686" w:type="dxa"/>
            <w:vAlign w:val="center"/>
          </w:tcPr>
          <w:p w14:paraId="7A96F10B"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60%≤c3</w:t>
            </w:r>
            <w:r>
              <w:rPr>
                <w:rFonts w:eastAsia="方正仿宋_GBK"/>
                <w:sz w:val="21"/>
                <w:szCs w:val="21"/>
                <w:lang w:val="zh-CN" w:bidi="zh-CN"/>
              </w:rPr>
              <w:t>＜</w:t>
            </w:r>
            <w:r>
              <w:rPr>
                <w:rFonts w:eastAsia="方正仿宋_GBK"/>
                <w:sz w:val="21"/>
                <w:szCs w:val="21"/>
                <w:lang w:val="zh-CN" w:bidi="zh-CN"/>
              </w:rPr>
              <w:t>80%</w:t>
            </w:r>
          </w:p>
        </w:tc>
        <w:tc>
          <w:tcPr>
            <w:tcW w:w="2238" w:type="dxa"/>
            <w:vAlign w:val="center"/>
          </w:tcPr>
          <w:p w14:paraId="0BAA1FCC" w14:textId="77777777" w:rsidR="002B3D86" w:rsidRDefault="00000000">
            <w:pPr>
              <w:ind w:firstLineChars="0" w:firstLine="0"/>
              <w:rPr>
                <w:rFonts w:eastAsia="方正仿宋_GBK"/>
                <w:sz w:val="21"/>
                <w:szCs w:val="21"/>
                <w:lang w:val="zh-CN" w:bidi="zh-CN"/>
              </w:rPr>
            </w:pPr>
            <w:r>
              <w:rPr>
                <w:rFonts w:eastAsia="方正仿宋_GBK"/>
                <w:position w:val="2"/>
                <w:sz w:val="21"/>
                <w:szCs w:val="21"/>
                <w:lang w:val="zh-CN" w:bidi="zh-CN"/>
              </w:rPr>
              <w:t>b</w:t>
            </w:r>
            <w:r>
              <w:rPr>
                <w:rFonts w:eastAsia="方正仿宋_GBK"/>
                <w:position w:val="2"/>
                <w:sz w:val="21"/>
                <w:szCs w:val="21"/>
                <w:vertAlign w:val="subscript"/>
                <w:lang w:val="zh-CN" w:bidi="zh-CN"/>
              </w:rPr>
              <w:t>c3</w:t>
            </w:r>
            <w:r>
              <w:rPr>
                <w:rFonts w:eastAsia="方正仿宋_GBK"/>
                <w:position w:val="2"/>
                <w:sz w:val="21"/>
                <w:szCs w:val="21"/>
                <w:lang w:val="zh-CN" w:bidi="zh-CN"/>
              </w:rPr>
              <w:t>=10×0.8×c3</w:t>
            </w:r>
          </w:p>
        </w:tc>
        <w:tc>
          <w:tcPr>
            <w:tcW w:w="746" w:type="dxa"/>
            <w:vMerge/>
            <w:tcBorders>
              <w:top w:val="nil"/>
            </w:tcBorders>
            <w:vAlign w:val="center"/>
          </w:tcPr>
          <w:p w14:paraId="18927EB3" w14:textId="77777777" w:rsidR="002B3D86" w:rsidRDefault="002B3D86">
            <w:pPr>
              <w:ind w:firstLineChars="0" w:firstLine="0"/>
              <w:rPr>
                <w:rFonts w:eastAsia="方正仿宋_GBK"/>
                <w:sz w:val="21"/>
                <w:szCs w:val="21"/>
                <w:lang w:val="zh-CN" w:bidi="zh-CN"/>
              </w:rPr>
            </w:pPr>
          </w:p>
        </w:tc>
      </w:tr>
      <w:tr w:rsidR="002B3D86" w14:paraId="28572A82" w14:textId="77777777">
        <w:trPr>
          <w:trHeight w:val="222"/>
          <w:jc w:val="center"/>
        </w:trPr>
        <w:tc>
          <w:tcPr>
            <w:tcW w:w="1934" w:type="dxa"/>
            <w:vMerge/>
            <w:tcBorders>
              <w:top w:val="nil"/>
            </w:tcBorders>
            <w:vAlign w:val="center"/>
          </w:tcPr>
          <w:p w14:paraId="4953EF14" w14:textId="77777777" w:rsidR="002B3D86" w:rsidRDefault="002B3D86">
            <w:pPr>
              <w:ind w:firstLineChars="0" w:firstLine="0"/>
              <w:rPr>
                <w:rFonts w:eastAsia="方正仿宋_GBK"/>
                <w:sz w:val="21"/>
                <w:szCs w:val="21"/>
                <w:lang w:val="zh-CN" w:bidi="zh-CN"/>
              </w:rPr>
            </w:pPr>
          </w:p>
        </w:tc>
        <w:tc>
          <w:tcPr>
            <w:tcW w:w="2686" w:type="dxa"/>
            <w:vAlign w:val="center"/>
          </w:tcPr>
          <w:p w14:paraId="3407BBC4"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80%≤c3≤100%</w:t>
            </w:r>
          </w:p>
        </w:tc>
        <w:tc>
          <w:tcPr>
            <w:tcW w:w="2238" w:type="dxa"/>
            <w:vAlign w:val="center"/>
          </w:tcPr>
          <w:p w14:paraId="27BB1E74" w14:textId="77777777" w:rsidR="002B3D86" w:rsidRDefault="00000000">
            <w:pPr>
              <w:ind w:firstLineChars="0" w:firstLine="0"/>
              <w:rPr>
                <w:rFonts w:eastAsia="方正仿宋_GBK"/>
                <w:sz w:val="21"/>
                <w:szCs w:val="21"/>
                <w:lang w:val="zh-CN" w:bidi="zh-CN"/>
              </w:rPr>
            </w:pPr>
            <w:r>
              <w:rPr>
                <w:rFonts w:eastAsia="方正仿宋_GBK"/>
                <w:position w:val="2"/>
                <w:sz w:val="21"/>
                <w:szCs w:val="21"/>
                <w:lang w:val="zh-CN" w:bidi="zh-CN"/>
              </w:rPr>
              <w:t>b</w:t>
            </w:r>
            <w:r>
              <w:rPr>
                <w:rFonts w:eastAsia="方正仿宋_GBK"/>
                <w:position w:val="2"/>
                <w:sz w:val="21"/>
                <w:szCs w:val="21"/>
                <w:vertAlign w:val="subscript"/>
                <w:lang w:val="zh-CN" w:bidi="zh-CN"/>
              </w:rPr>
              <w:t>c3</w:t>
            </w:r>
            <w:r>
              <w:rPr>
                <w:rFonts w:eastAsia="方正仿宋_GBK"/>
                <w:position w:val="2"/>
                <w:sz w:val="21"/>
                <w:szCs w:val="21"/>
                <w:lang w:val="zh-CN" w:bidi="zh-CN"/>
              </w:rPr>
              <w:t>= 10×c3</w:t>
            </w:r>
          </w:p>
        </w:tc>
        <w:tc>
          <w:tcPr>
            <w:tcW w:w="746" w:type="dxa"/>
            <w:vMerge/>
            <w:tcBorders>
              <w:top w:val="nil"/>
            </w:tcBorders>
            <w:vAlign w:val="center"/>
          </w:tcPr>
          <w:p w14:paraId="508C1039" w14:textId="77777777" w:rsidR="002B3D86" w:rsidRDefault="002B3D86">
            <w:pPr>
              <w:ind w:firstLineChars="0" w:firstLine="0"/>
              <w:rPr>
                <w:rFonts w:eastAsia="方正仿宋_GBK"/>
                <w:sz w:val="21"/>
                <w:szCs w:val="21"/>
                <w:lang w:val="zh-CN" w:bidi="zh-CN"/>
              </w:rPr>
            </w:pPr>
          </w:p>
        </w:tc>
      </w:tr>
    </w:tbl>
    <w:p w14:paraId="330681DD" w14:textId="77777777" w:rsidR="002B3D86" w:rsidRDefault="002B3D86">
      <w:pPr>
        <w:ind w:firstLine="420"/>
        <w:rPr>
          <w:sz w:val="21"/>
          <w:szCs w:val="21"/>
        </w:rPr>
      </w:pPr>
    </w:p>
    <w:p w14:paraId="1BB0BD73" w14:textId="77777777" w:rsidR="002B3D86" w:rsidRDefault="00000000">
      <w:pPr>
        <w:pStyle w:val="a1"/>
        <w:spacing w:before="120" w:after="120"/>
      </w:pPr>
      <w:r>
        <w:rPr>
          <w:rFonts w:hint="eastAsia"/>
        </w:rPr>
        <w:t>资源能源消耗评价方法</w:t>
      </w:r>
    </w:p>
    <w:p w14:paraId="6660A729" w14:textId="77777777" w:rsidR="002B3D86" w:rsidRDefault="00000000">
      <w:pPr>
        <w:pStyle w:val="afffffb"/>
        <w:ind w:firstLine="420"/>
        <w:rPr>
          <w:rFonts w:ascii="Times New Roman" w:eastAsia="方正仿宋_GBK"/>
          <w:szCs w:val="21"/>
          <w:lang w:val="zh-CN" w:bidi="zh-CN"/>
        </w:rPr>
      </w:pPr>
      <w:r>
        <w:rPr>
          <w:rFonts w:ascii="Times New Roman" w:eastAsia="方正仿宋_GBK"/>
          <w:szCs w:val="21"/>
          <w:lang w:val="zh-CN" w:bidi="zh-CN"/>
        </w:rPr>
        <w:t>资源能源消耗得分计算公式为：</w:t>
      </w:r>
    </w:p>
    <w:p w14:paraId="24F9CD8D"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r>
      <w:r>
        <w:rPr>
          <w:rFonts w:ascii="Times New Roman" w:eastAsia="方正仿宋_GBK" w:hAnsi="Times New Roman"/>
          <w:kern w:val="0"/>
          <w:position w:val="2"/>
          <w:lang w:bidi="zh-CN"/>
        </w:rPr>
        <w:t>b2</w:t>
      </w:r>
      <w:r>
        <w:rPr>
          <w:rFonts w:ascii="Times New Roman" w:eastAsia="方正仿宋_GBK" w:hAnsi="Times New Roman"/>
          <w:spacing w:val="4"/>
          <w:kern w:val="0"/>
          <w:position w:val="2"/>
          <w:lang w:bidi="zh-CN"/>
        </w:rPr>
        <w:t xml:space="preserve"> </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c4</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c5</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c6</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12</w:t>
      </w:r>
      <w:r>
        <w:rPr>
          <w:rFonts w:ascii="Times New Roman" w:eastAsia="方正仿宋_GBK" w:hAnsi="Times New Roman"/>
        </w:rPr>
        <w:fldChar w:fldCharType="end"/>
      </w:r>
      <w:r>
        <w:rPr>
          <w:rFonts w:ascii="Times New Roman" w:eastAsia="方正仿宋_GBK" w:hAnsi="Times New Roman"/>
        </w:rPr>
        <w:t>)</w:t>
      </w:r>
    </w:p>
    <w:p w14:paraId="1E4F6527"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66E85538" w14:textId="77777777" w:rsidR="002B3D86" w:rsidRDefault="00000000">
      <w:pPr>
        <w:ind w:firstLine="420"/>
        <w:rPr>
          <w:rFonts w:eastAsia="方正仿宋_GBK"/>
          <w:sz w:val="21"/>
          <w:szCs w:val="21"/>
        </w:rPr>
      </w:pPr>
      <w:r>
        <w:rPr>
          <w:rFonts w:eastAsia="方正仿宋_GBK"/>
          <w:sz w:val="21"/>
          <w:szCs w:val="21"/>
        </w:rPr>
        <w:t>b2</w:t>
      </w:r>
      <w:r>
        <w:rPr>
          <w:rFonts w:eastAsia="方正仿宋_GBK"/>
          <w:i/>
          <w:iCs/>
          <w:sz w:val="21"/>
          <w:szCs w:val="21"/>
        </w:rPr>
        <w:t>—</w:t>
      </w:r>
      <w:r>
        <w:rPr>
          <w:rFonts w:eastAsia="方正仿宋_GBK"/>
          <w:sz w:val="21"/>
          <w:szCs w:val="21"/>
        </w:rPr>
        <w:t>—</w:t>
      </w:r>
      <w:r>
        <w:rPr>
          <w:rFonts w:eastAsia="方正仿宋_GBK"/>
          <w:sz w:val="21"/>
          <w:szCs w:val="21"/>
        </w:rPr>
        <w:t>资源能源消耗评价总得分；</w:t>
      </w:r>
      <w:r>
        <w:rPr>
          <w:rFonts w:eastAsia="方正仿宋_GBK"/>
          <w:sz w:val="21"/>
          <w:szCs w:val="21"/>
        </w:rPr>
        <w:t xml:space="preserve"> </w:t>
      </w:r>
    </w:p>
    <w:p w14:paraId="7A1A2D31"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c4</w:t>
      </w:r>
      <w:r>
        <w:rPr>
          <w:rFonts w:eastAsia="方正仿宋_GBK"/>
          <w:i/>
          <w:iCs/>
          <w:sz w:val="21"/>
          <w:szCs w:val="21"/>
        </w:rPr>
        <w:t>—</w:t>
      </w:r>
      <w:r>
        <w:rPr>
          <w:rFonts w:eastAsia="方正仿宋_GBK"/>
          <w:sz w:val="21"/>
          <w:szCs w:val="21"/>
        </w:rPr>
        <w:t>—</w:t>
      </w:r>
      <w:r>
        <w:rPr>
          <w:rFonts w:eastAsia="方正仿宋_GBK"/>
          <w:sz w:val="21"/>
          <w:szCs w:val="21"/>
        </w:rPr>
        <w:t>单位水处理电耗指标的得分；</w:t>
      </w:r>
      <w:r>
        <w:rPr>
          <w:rFonts w:eastAsia="方正仿宋_GBK"/>
          <w:sz w:val="21"/>
          <w:szCs w:val="21"/>
        </w:rPr>
        <w:t xml:space="preserve"> </w:t>
      </w:r>
    </w:p>
    <w:p w14:paraId="5944A790"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c5</w:t>
      </w:r>
      <w:r>
        <w:rPr>
          <w:rFonts w:eastAsia="方正仿宋_GBK"/>
          <w:i/>
          <w:iCs/>
          <w:sz w:val="21"/>
          <w:szCs w:val="21"/>
        </w:rPr>
        <w:t>—</w:t>
      </w:r>
      <w:r>
        <w:rPr>
          <w:rFonts w:eastAsia="方正仿宋_GBK"/>
          <w:sz w:val="21"/>
          <w:szCs w:val="21"/>
        </w:rPr>
        <w:t>—</w:t>
      </w:r>
      <w:r>
        <w:rPr>
          <w:rFonts w:eastAsia="方正仿宋_GBK"/>
          <w:sz w:val="21"/>
          <w:szCs w:val="21"/>
        </w:rPr>
        <w:t>单位水处理药剂消耗指标的得分；</w:t>
      </w:r>
      <w:r>
        <w:rPr>
          <w:rFonts w:eastAsia="方正仿宋_GBK"/>
          <w:sz w:val="21"/>
          <w:szCs w:val="21"/>
        </w:rPr>
        <w:t xml:space="preserve"> </w:t>
      </w:r>
    </w:p>
    <w:p w14:paraId="39DD1568"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c6</w:t>
      </w:r>
      <w:r>
        <w:rPr>
          <w:rFonts w:eastAsia="方正仿宋_GBK"/>
          <w:i/>
          <w:iCs/>
          <w:sz w:val="21"/>
          <w:szCs w:val="21"/>
        </w:rPr>
        <w:t>—</w:t>
      </w:r>
      <w:r>
        <w:rPr>
          <w:rFonts w:eastAsia="方正仿宋_GBK"/>
          <w:sz w:val="21"/>
          <w:szCs w:val="21"/>
        </w:rPr>
        <w:t>—</w:t>
      </w:r>
      <w:r>
        <w:rPr>
          <w:rFonts w:eastAsia="方正仿宋_GBK"/>
          <w:sz w:val="21"/>
          <w:szCs w:val="21"/>
        </w:rPr>
        <w:t>单位水处理鲜水耗指标的得分。</w:t>
      </w:r>
    </w:p>
    <w:p w14:paraId="718B054E" w14:textId="77777777" w:rsidR="002B3D86" w:rsidRDefault="00000000">
      <w:pPr>
        <w:ind w:firstLine="420"/>
        <w:rPr>
          <w:rFonts w:eastAsia="方正仿宋_GBK"/>
          <w:sz w:val="21"/>
          <w:szCs w:val="21"/>
        </w:rPr>
      </w:pPr>
      <w:r>
        <w:rPr>
          <w:rFonts w:eastAsia="方正仿宋_GBK"/>
          <w:sz w:val="21"/>
          <w:szCs w:val="21"/>
        </w:rPr>
        <w:t>资源能源消耗各指标的评分标准见表</w:t>
      </w:r>
      <w:r>
        <w:rPr>
          <w:rFonts w:eastAsia="方正仿宋_GBK"/>
          <w:sz w:val="21"/>
          <w:szCs w:val="21"/>
        </w:rPr>
        <w:t>B</w:t>
      </w:r>
      <w:r>
        <w:rPr>
          <w:rFonts w:eastAsia="方正仿宋_GBK"/>
          <w:bCs/>
          <w:kern w:val="44"/>
          <w:sz w:val="21"/>
          <w:szCs w:val="21"/>
        </w:rPr>
        <w:t>.5</w:t>
      </w:r>
      <w:r>
        <w:rPr>
          <w:rFonts w:eastAsia="方正仿宋_GBK"/>
          <w:sz w:val="21"/>
          <w:szCs w:val="21"/>
        </w:rPr>
        <w:t>。</w:t>
      </w:r>
    </w:p>
    <w:p w14:paraId="7D5768F5" w14:textId="77777777" w:rsidR="002B3D86" w:rsidRDefault="00000000">
      <w:pPr>
        <w:pStyle w:val="affa"/>
        <w:spacing w:before="120" w:after="120"/>
        <w:rPr>
          <w:rFonts w:cs="宋体"/>
          <w:kern w:val="0"/>
          <w:szCs w:val="21"/>
        </w:rPr>
      </w:pPr>
      <w:r>
        <w:rPr>
          <w:rFonts w:cs="宋体"/>
          <w:kern w:val="0"/>
          <w:szCs w:val="21"/>
        </w:rPr>
        <w:t>资源能源消耗各指标的评分标准</w:t>
      </w:r>
    </w:p>
    <w:tbl>
      <w:tblPr>
        <w:tblStyle w:val="TableNormal2"/>
        <w:tblW w:w="4998"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6946"/>
        <w:gridCol w:w="641"/>
      </w:tblGrid>
      <w:tr w:rsidR="002B3D86" w14:paraId="03A25F6E" w14:textId="77777777">
        <w:trPr>
          <w:trHeight w:val="238"/>
          <w:jc w:val="center"/>
        </w:trPr>
        <w:tc>
          <w:tcPr>
            <w:tcW w:w="704" w:type="pct"/>
            <w:vAlign w:val="center"/>
          </w:tcPr>
          <w:p w14:paraId="1D62874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指标</w:t>
            </w:r>
          </w:p>
        </w:tc>
        <w:tc>
          <w:tcPr>
            <w:tcW w:w="3932" w:type="pct"/>
            <w:vAlign w:val="center"/>
          </w:tcPr>
          <w:p w14:paraId="67ED580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评分标准</w:t>
            </w:r>
          </w:p>
        </w:tc>
        <w:tc>
          <w:tcPr>
            <w:tcW w:w="363" w:type="pct"/>
            <w:vAlign w:val="center"/>
          </w:tcPr>
          <w:p w14:paraId="17571A8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满分</w:t>
            </w:r>
          </w:p>
        </w:tc>
      </w:tr>
      <w:tr w:rsidR="002B3D86" w14:paraId="4BBB7C48" w14:textId="77777777">
        <w:trPr>
          <w:trHeight w:val="1711"/>
          <w:jc w:val="center"/>
        </w:trPr>
        <w:tc>
          <w:tcPr>
            <w:tcW w:w="704" w:type="pct"/>
            <w:vAlign w:val="center"/>
          </w:tcPr>
          <w:p w14:paraId="0733A807"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年均单位水处理电耗</w:t>
            </w:r>
            <w:r>
              <w:rPr>
                <w:rFonts w:eastAsia="方正仿宋_GBK"/>
                <w:sz w:val="21"/>
                <w:szCs w:val="21"/>
                <w:lang w:val="zh-CN" w:bidi="zh-CN"/>
              </w:rPr>
              <w:t>c4</w:t>
            </w:r>
          </w:p>
        </w:tc>
        <w:tc>
          <w:tcPr>
            <w:tcW w:w="3932" w:type="pct"/>
            <w:vAlign w:val="center"/>
          </w:tcPr>
          <w:p w14:paraId="63C1B655"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年均单位水处理电耗评价分级为：</w:t>
            </w:r>
          </w:p>
          <w:p w14:paraId="197CD803"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A</w:t>
            </w:r>
            <w:r>
              <w:rPr>
                <w:rFonts w:eastAsia="方正仿宋_GBK"/>
                <w:sz w:val="21"/>
                <w:szCs w:val="21"/>
                <w:lang w:val="zh-CN" w:bidi="zh-CN"/>
              </w:rPr>
              <w:t>级，运营过程中的电耗进行准确计量、优化节电措施完善、落实到位、电耗节约明显，实际电耗</w:t>
            </w:r>
            <w:r>
              <w:rPr>
                <w:rFonts w:eastAsia="方正仿宋_GBK"/>
                <w:sz w:val="21"/>
                <w:szCs w:val="21"/>
                <w:lang w:val="zh-CN" w:bidi="zh-CN"/>
              </w:rPr>
              <w:t>≤90%</w:t>
            </w:r>
            <w:r>
              <w:rPr>
                <w:rFonts w:eastAsia="方正仿宋_GBK"/>
                <w:sz w:val="21"/>
                <w:szCs w:val="21"/>
                <w:lang w:val="zh-CN" w:bidi="zh-CN"/>
              </w:rPr>
              <w:t>理论值；</w:t>
            </w:r>
          </w:p>
          <w:p w14:paraId="6577AB9A"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B</w:t>
            </w:r>
            <w:r>
              <w:rPr>
                <w:rFonts w:eastAsia="方正仿宋_GBK"/>
                <w:sz w:val="21"/>
                <w:szCs w:val="21"/>
                <w:lang w:val="zh-CN" w:bidi="zh-CN"/>
              </w:rPr>
              <w:t>级，运营过程中的电耗进行准确计量、节电措施欠缺，</w:t>
            </w:r>
            <w:r>
              <w:rPr>
                <w:rFonts w:eastAsia="方正仿宋_GBK"/>
                <w:sz w:val="21"/>
                <w:szCs w:val="21"/>
                <w:lang w:val="zh-CN" w:bidi="zh-CN"/>
              </w:rPr>
              <w:t>90%</w:t>
            </w:r>
            <w:r>
              <w:rPr>
                <w:rFonts w:eastAsia="方正仿宋_GBK"/>
                <w:sz w:val="21"/>
                <w:szCs w:val="21"/>
                <w:lang w:val="zh-CN" w:bidi="zh-CN"/>
              </w:rPr>
              <w:t>理论值＜实际电</w:t>
            </w:r>
            <w:r>
              <w:rPr>
                <w:rFonts w:eastAsia="方正仿宋_GBK"/>
                <w:sz w:val="21"/>
                <w:szCs w:val="21"/>
                <w:lang w:val="zh-CN" w:bidi="zh-CN"/>
              </w:rPr>
              <w:lastRenderedPageBreak/>
              <w:t>耗</w:t>
            </w:r>
            <w:r>
              <w:rPr>
                <w:rFonts w:eastAsia="方正仿宋_GBK"/>
                <w:sz w:val="21"/>
                <w:szCs w:val="21"/>
                <w:lang w:val="zh-CN" w:bidi="zh-CN"/>
              </w:rPr>
              <w:t>≤110%</w:t>
            </w:r>
            <w:r>
              <w:rPr>
                <w:rFonts w:eastAsia="方正仿宋_GBK"/>
                <w:sz w:val="21"/>
                <w:szCs w:val="21"/>
                <w:lang w:val="zh-CN" w:bidi="zh-CN"/>
              </w:rPr>
              <w:t>理论值；</w:t>
            </w:r>
          </w:p>
          <w:p w14:paraId="3AFF1BD8"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C</w:t>
            </w:r>
            <w:r>
              <w:rPr>
                <w:rFonts w:eastAsia="方正仿宋_GBK"/>
                <w:sz w:val="21"/>
                <w:szCs w:val="21"/>
                <w:lang w:val="zh-CN" w:bidi="zh-CN"/>
              </w:rPr>
              <w:t>级，未对运营过程中的电耗进行准确计量，实际电耗＞</w:t>
            </w:r>
            <w:r>
              <w:rPr>
                <w:rFonts w:eastAsia="方正仿宋_GBK"/>
                <w:sz w:val="21"/>
                <w:szCs w:val="21"/>
                <w:lang w:val="zh-CN" w:bidi="zh-CN"/>
              </w:rPr>
              <w:t>110%</w:t>
            </w:r>
            <w:r>
              <w:rPr>
                <w:rFonts w:eastAsia="方正仿宋_GBK"/>
                <w:sz w:val="21"/>
                <w:szCs w:val="21"/>
                <w:lang w:val="zh-CN" w:bidi="zh-CN"/>
              </w:rPr>
              <w:t>理论值。</w:t>
            </w:r>
          </w:p>
          <w:p w14:paraId="67DC12B2" w14:textId="77777777" w:rsidR="002B3D86" w:rsidRDefault="00000000">
            <w:pPr>
              <w:ind w:firstLineChars="0" w:firstLine="0"/>
              <w:rPr>
                <w:rFonts w:eastAsia="方正仿宋_GBK"/>
                <w:sz w:val="21"/>
                <w:szCs w:val="21"/>
                <w:lang w:val="zh-CN" w:bidi="zh-CN"/>
              </w:rPr>
            </w:pPr>
            <w:r>
              <w:rPr>
                <w:rFonts w:eastAsia="方正仿宋_GBK"/>
                <w:spacing w:val="-2"/>
                <w:sz w:val="21"/>
                <w:szCs w:val="21"/>
                <w:lang w:val="zh-CN" w:bidi="zh-CN"/>
              </w:rPr>
              <w:t>单位污染物处理电耗评价得分为：</w:t>
            </w:r>
            <w:r>
              <w:rPr>
                <w:rFonts w:eastAsia="方正仿宋_GBK"/>
                <w:spacing w:val="-22"/>
                <w:sz w:val="21"/>
                <w:szCs w:val="21"/>
                <w:lang w:val="zh-CN" w:bidi="zh-CN"/>
              </w:rPr>
              <w:t>A</w:t>
            </w:r>
            <w:r>
              <w:rPr>
                <w:rFonts w:eastAsia="方正仿宋_GBK"/>
                <w:spacing w:val="-4"/>
                <w:sz w:val="21"/>
                <w:szCs w:val="21"/>
                <w:lang w:val="zh-CN" w:bidi="zh-CN"/>
              </w:rPr>
              <w:t xml:space="preserve"> </w:t>
            </w:r>
            <w:r>
              <w:rPr>
                <w:rFonts w:eastAsia="方正仿宋_GBK"/>
                <w:spacing w:val="-17"/>
                <w:sz w:val="21"/>
                <w:szCs w:val="21"/>
                <w:lang w:val="zh-CN" w:bidi="zh-CN"/>
              </w:rPr>
              <w:t>级</w:t>
            </w:r>
            <w:r>
              <w:rPr>
                <w:rFonts w:eastAsia="方正仿宋_GBK"/>
                <w:spacing w:val="-17"/>
                <w:sz w:val="21"/>
                <w:szCs w:val="21"/>
                <w:lang w:val="zh-CN" w:bidi="zh-CN"/>
              </w:rPr>
              <w:t xml:space="preserve"> </w:t>
            </w:r>
            <w:r>
              <w:rPr>
                <w:rFonts w:eastAsia="方正仿宋_GBK"/>
                <w:sz w:val="21"/>
                <w:szCs w:val="21"/>
                <w:lang w:val="zh-CN" w:bidi="zh-CN"/>
              </w:rPr>
              <w:t>5</w:t>
            </w:r>
            <w:r>
              <w:rPr>
                <w:rFonts w:eastAsia="方正仿宋_GBK"/>
                <w:spacing w:val="-4"/>
                <w:sz w:val="21"/>
                <w:szCs w:val="21"/>
                <w:lang w:val="zh-CN" w:bidi="zh-CN"/>
              </w:rPr>
              <w:t xml:space="preserve"> </w:t>
            </w:r>
            <w:r>
              <w:rPr>
                <w:rFonts w:eastAsia="方正仿宋_GBK"/>
                <w:spacing w:val="-21"/>
                <w:sz w:val="21"/>
                <w:szCs w:val="21"/>
                <w:lang w:val="zh-CN" w:bidi="zh-CN"/>
              </w:rPr>
              <w:t>分、</w:t>
            </w:r>
            <w:r>
              <w:rPr>
                <w:rFonts w:eastAsia="方正仿宋_GBK"/>
                <w:sz w:val="21"/>
                <w:szCs w:val="21"/>
                <w:lang w:val="zh-CN" w:bidi="zh-CN"/>
              </w:rPr>
              <w:t>B</w:t>
            </w:r>
            <w:r>
              <w:rPr>
                <w:rFonts w:eastAsia="方正仿宋_GBK"/>
                <w:spacing w:val="-3"/>
                <w:sz w:val="21"/>
                <w:szCs w:val="21"/>
                <w:lang w:val="zh-CN" w:bidi="zh-CN"/>
              </w:rPr>
              <w:t xml:space="preserve"> </w:t>
            </w:r>
            <w:r>
              <w:rPr>
                <w:rFonts w:eastAsia="方正仿宋_GBK"/>
                <w:spacing w:val="-17"/>
                <w:sz w:val="21"/>
                <w:szCs w:val="21"/>
                <w:lang w:val="zh-CN" w:bidi="zh-CN"/>
              </w:rPr>
              <w:t>级</w:t>
            </w:r>
            <w:r>
              <w:rPr>
                <w:rFonts w:eastAsia="方正仿宋_GBK"/>
                <w:spacing w:val="-17"/>
                <w:sz w:val="21"/>
                <w:szCs w:val="21"/>
                <w:lang w:val="zh-CN" w:bidi="zh-CN"/>
              </w:rPr>
              <w:t xml:space="preserve"> </w:t>
            </w:r>
            <w:r>
              <w:rPr>
                <w:rFonts w:eastAsia="方正仿宋_GBK"/>
                <w:sz w:val="21"/>
                <w:szCs w:val="21"/>
                <w:lang w:val="zh-CN" w:bidi="zh-CN"/>
              </w:rPr>
              <w:t>2.5</w:t>
            </w:r>
            <w:r>
              <w:rPr>
                <w:rFonts w:eastAsia="方正仿宋_GBK"/>
                <w:spacing w:val="-4"/>
                <w:sz w:val="21"/>
                <w:szCs w:val="21"/>
                <w:lang w:val="zh-CN" w:bidi="zh-CN"/>
              </w:rPr>
              <w:t xml:space="preserve"> </w:t>
            </w:r>
            <w:r>
              <w:rPr>
                <w:rFonts w:eastAsia="方正仿宋_GBK"/>
                <w:spacing w:val="-21"/>
                <w:sz w:val="21"/>
                <w:szCs w:val="21"/>
                <w:lang w:val="zh-CN" w:bidi="zh-CN"/>
              </w:rPr>
              <w:t>分、</w:t>
            </w:r>
            <w:r>
              <w:rPr>
                <w:rFonts w:eastAsia="方正仿宋_GBK"/>
                <w:sz w:val="21"/>
                <w:szCs w:val="21"/>
                <w:lang w:val="zh-CN" w:bidi="zh-CN"/>
              </w:rPr>
              <w:t>C</w:t>
            </w:r>
            <w:r>
              <w:rPr>
                <w:rFonts w:eastAsia="方正仿宋_GBK"/>
                <w:spacing w:val="-3"/>
                <w:sz w:val="21"/>
                <w:szCs w:val="21"/>
                <w:lang w:val="zh-CN" w:bidi="zh-CN"/>
              </w:rPr>
              <w:t xml:space="preserve"> </w:t>
            </w:r>
            <w:r>
              <w:rPr>
                <w:rFonts w:eastAsia="方正仿宋_GBK"/>
                <w:spacing w:val="-18"/>
                <w:sz w:val="21"/>
                <w:szCs w:val="21"/>
                <w:lang w:val="zh-CN" w:bidi="zh-CN"/>
              </w:rPr>
              <w:t>级</w:t>
            </w:r>
            <w:r>
              <w:rPr>
                <w:rFonts w:eastAsia="方正仿宋_GBK"/>
                <w:spacing w:val="-18"/>
                <w:sz w:val="21"/>
                <w:szCs w:val="21"/>
                <w:lang w:val="zh-CN" w:bidi="zh-CN"/>
              </w:rPr>
              <w:t xml:space="preserve"> </w:t>
            </w:r>
            <w:r>
              <w:rPr>
                <w:rFonts w:eastAsia="方正仿宋_GBK"/>
                <w:sz w:val="21"/>
                <w:szCs w:val="21"/>
                <w:lang w:val="zh-CN" w:bidi="zh-CN"/>
              </w:rPr>
              <w:t>0</w:t>
            </w:r>
            <w:r>
              <w:rPr>
                <w:rFonts w:eastAsia="方正仿宋_GBK"/>
                <w:spacing w:val="-2"/>
                <w:sz w:val="21"/>
                <w:szCs w:val="21"/>
                <w:lang w:val="zh-CN" w:bidi="zh-CN"/>
              </w:rPr>
              <w:t xml:space="preserve"> </w:t>
            </w:r>
            <w:r>
              <w:rPr>
                <w:rFonts w:eastAsia="方正仿宋_GBK"/>
                <w:sz w:val="21"/>
                <w:szCs w:val="21"/>
                <w:lang w:val="zh-CN" w:bidi="zh-CN"/>
              </w:rPr>
              <w:t>分。</w:t>
            </w:r>
          </w:p>
        </w:tc>
        <w:tc>
          <w:tcPr>
            <w:tcW w:w="363" w:type="pct"/>
            <w:vAlign w:val="center"/>
          </w:tcPr>
          <w:p w14:paraId="00C61FB8" w14:textId="77777777" w:rsidR="002B3D86" w:rsidRDefault="00000000">
            <w:pPr>
              <w:ind w:firstLineChars="0" w:firstLine="0"/>
              <w:jc w:val="center"/>
              <w:rPr>
                <w:rFonts w:eastAsia="方正仿宋_GBK"/>
                <w:sz w:val="21"/>
                <w:szCs w:val="21"/>
                <w:lang w:val="zh-CN" w:bidi="zh-CN"/>
              </w:rPr>
            </w:pPr>
            <w:r>
              <w:rPr>
                <w:rFonts w:eastAsia="方正仿宋_GBK"/>
                <w:w w:val="99"/>
                <w:sz w:val="21"/>
                <w:szCs w:val="21"/>
                <w:lang w:val="zh-CN" w:bidi="zh-CN"/>
              </w:rPr>
              <w:lastRenderedPageBreak/>
              <w:t>5</w:t>
            </w:r>
          </w:p>
        </w:tc>
      </w:tr>
      <w:tr w:rsidR="002B3D86" w14:paraId="769DF7E0" w14:textId="77777777">
        <w:trPr>
          <w:trHeight w:val="1705"/>
          <w:jc w:val="center"/>
        </w:trPr>
        <w:tc>
          <w:tcPr>
            <w:tcW w:w="704" w:type="pct"/>
            <w:vAlign w:val="center"/>
          </w:tcPr>
          <w:p w14:paraId="729BB6F6"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年均单位污染物处理</w:t>
            </w:r>
            <w:r>
              <w:rPr>
                <w:rFonts w:eastAsia="方正仿宋_GBK"/>
                <w:spacing w:val="-19"/>
                <w:sz w:val="21"/>
                <w:szCs w:val="21"/>
                <w:lang w:val="zh-CN" w:bidi="zh-CN"/>
              </w:rPr>
              <w:t>药剂</w:t>
            </w:r>
            <w:r>
              <w:rPr>
                <w:rFonts w:eastAsia="方正仿宋_GBK"/>
                <w:spacing w:val="-19"/>
                <w:sz w:val="21"/>
                <w:szCs w:val="21"/>
                <w:lang w:val="zh-CN" w:bidi="zh-CN"/>
              </w:rPr>
              <w:t xml:space="preserve"> </w:t>
            </w:r>
            <w:r>
              <w:rPr>
                <w:rFonts w:eastAsia="方正仿宋_GBK"/>
                <w:spacing w:val="-9"/>
                <w:sz w:val="21"/>
                <w:szCs w:val="21"/>
                <w:lang w:val="zh-CN" w:bidi="zh-CN"/>
              </w:rPr>
              <w:t>c5</w:t>
            </w:r>
          </w:p>
        </w:tc>
        <w:tc>
          <w:tcPr>
            <w:tcW w:w="3932" w:type="pct"/>
            <w:vAlign w:val="center"/>
          </w:tcPr>
          <w:p w14:paraId="5AC6FABE"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年均单位污染物处理药剂消耗评价分级为：</w:t>
            </w:r>
          </w:p>
          <w:p w14:paraId="1E8E4323"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 xml:space="preserve">A </w:t>
            </w:r>
            <w:r>
              <w:rPr>
                <w:rFonts w:eastAsia="方正仿宋_GBK"/>
                <w:sz w:val="21"/>
                <w:szCs w:val="21"/>
                <w:lang w:val="zh-CN" w:bidi="zh-CN"/>
              </w:rPr>
              <w:t>级，运营过程中的药耗进行准确计量、优化节约措施完善、落实到位、药耗节约明显，实际药耗</w:t>
            </w:r>
            <w:r>
              <w:rPr>
                <w:rFonts w:eastAsia="方正仿宋_GBK"/>
                <w:sz w:val="21"/>
                <w:szCs w:val="21"/>
                <w:lang w:val="zh-CN" w:bidi="zh-CN"/>
              </w:rPr>
              <w:t>≤90%</w:t>
            </w:r>
            <w:r>
              <w:rPr>
                <w:rFonts w:eastAsia="方正仿宋_GBK"/>
                <w:sz w:val="21"/>
                <w:szCs w:val="21"/>
                <w:lang w:val="zh-CN" w:bidi="zh-CN"/>
              </w:rPr>
              <w:t>理论值；</w:t>
            </w:r>
          </w:p>
          <w:p w14:paraId="52B24FB5"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 xml:space="preserve">B </w:t>
            </w:r>
            <w:r>
              <w:rPr>
                <w:rFonts w:eastAsia="方正仿宋_GBK"/>
                <w:sz w:val="21"/>
                <w:szCs w:val="21"/>
                <w:lang w:val="zh-CN" w:bidi="zh-CN"/>
              </w:rPr>
              <w:t>级，运营过程中的药耗进行准确计量、节约措施欠缺，</w:t>
            </w:r>
            <w:r>
              <w:rPr>
                <w:rFonts w:eastAsia="方正仿宋_GBK"/>
                <w:sz w:val="21"/>
                <w:szCs w:val="21"/>
                <w:lang w:val="zh-CN" w:bidi="zh-CN"/>
              </w:rPr>
              <w:t>90%</w:t>
            </w:r>
            <w:r>
              <w:rPr>
                <w:rFonts w:eastAsia="方正仿宋_GBK"/>
                <w:sz w:val="21"/>
                <w:szCs w:val="21"/>
                <w:lang w:val="zh-CN" w:bidi="zh-CN"/>
              </w:rPr>
              <w:t>理论值＜实际电耗</w:t>
            </w:r>
            <w:r>
              <w:rPr>
                <w:rFonts w:eastAsia="方正仿宋_GBK"/>
                <w:sz w:val="21"/>
                <w:szCs w:val="21"/>
                <w:lang w:val="zh-CN" w:bidi="zh-CN"/>
              </w:rPr>
              <w:t>≤110%</w:t>
            </w:r>
            <w:r>
              <w:rPr>
                <w:rFonts w:eastAsia="方正仿宋_GBK"/>
                <w:sz w:val="21"/>
                <w:szCs w:val="21"/>
                <w:lang w:val="zh-CN" w:bidi="zh-CN"/>
              </w:rPr>
              <w:t>理论值；</w:t>
            </w:r>
          </w:p>
          <w:p w14:paraId="1DA8C339"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 xml:space="preserve">C </w:t>
            </w:r>
            <w:r>
              <w:rPr>
                <w:rFonts w:eastAsia="方正仿宋_GBK"/>
                <w:sz w:val="21"/>
                <w:szCs w:val="21"/>
                <w:lang w:val="zh-CN" w:bidi="zh-CN"/>
              </w:rPr>
              <w:t>级，未对运营过程中的药耗进行准确计量，实际药耗＞</w:t>
            </w:r>
            <w:r>
              <w:rPr>
                <w:rFonts w:eastAsia="方正仿宋_GBK"/>
                <w:sz w:val="21"/>
                <w:szCs w:val="21"/>
                <w:lang w:val="zh-CN" w:bidi="zh-CN"/>
              </w:rPr>
              <w:t>110%</w:t>
            </w:r>
            <w:r>
              <w:rPr>
                <w:rFonts w:eastAsia="方正仿宋_GBK"/>
                <w:sz w:val="21"/>
                <w:szCs w:val="21"/>
                <w:lang w:val="zh-CN" w:bidi="zh-CN"/>
              </w:rPr>
              <w:t>理论值。</w:t>
            </w:r>
          </w:p>
          <w:p w14:paraId="6E562DD5" w14:textId="77777777" w:rsidR="002B3D86" w:rsidRDefault="00000000">
            <w:pPr>
              <w:ind w:firstLineChars="0" w:firstLine="0"/>
              <w:rPr>
                <w:rFonts w:eastAsia="方正仿宋_GBK"/>
                <w:sz w:val="21"/>
                <w:szCs w:val="21"/>
                <w:lang w:val="zh-CN" w:bidi="zh-CN"/>
              </w:rPr>
            </w:pPr>
            <w:r>
              <w:rPr>
                <w:rFonts w:eastAsia="方正仿宋_GBK"/>
                <w:spacing w:val="-1"/>
                <w:sz w:val="21"/>
                <w:szCs w:val="21"/>
                <w:lang w:val="zh-CN" w:bidi="zh-CN"/>
              </w:rPr>
              <w:t>单位污染物处理药剂消耗评价得分为：</w:t>
            </w:r>
            <w:r>
              <w:rPr>
                <w:rFonts w:eastAsia="方正仿宋_GBK"/>
                <w:spacing w:val="-3"/>
                <w:sz w:val="21"/>
                <w:szCs w:val="21"/>
                <w:lang w:val="zh-CN" w:bidi="zh-CN"/>
              </w:rPr>
              <w:t xml:space="preserve">A </w:t>
            </w:r>
            <w:r>
              <w:rPr>
                <w:rFonts w:eastAsia="方正仿宋_GBK"/>
                <w:spacing w:val="-18"/>
                <w:sz w:val="21"/>
                <w:szCs w:val="21"/>
                <w:lang w:val="zh-CN" w:bidi="zh-CN"/>
              </w:rPr>
              <w:t>级</w:t>
            </w:r>
            <w:r>
              <w:rPr>
                <w:rFonts w:eastAsia="方正仿宋_GBK"/>
                <w:spacing w:val="-18"/>
                <w:sz w:val="21"/>
                <w:szCs w:val="21"/>
                <w:lang w:val="zh-CN" w:bidi="zh-CN"/>
              </w:rPr>
              <w:t xml:space="preserve"> </w:t>
            </w:r>
            <w:r>
              <w:rPr>
                <w:rFonts w:eastAsia="方正仿宋_GBK"/>
                <w:sz w:val="21"/>
                <w:szCs w:val="21"/>
                <w:lang w:val="zh-CN" w:bidi="zh-CN"/>
              </w:rPr>
              <w:t xml:space="preserve">5 </w:t>
            </w:r>
            <w:r>
              <w:rPr>
                <w:rFonts w:eastAsia="方正仿宋_GBK"/>
                <w:spacing w:val="-4"/>
                <w:sz w:val="21"/>
                <w:szCs w:val="21"/>
                <w:lang w:val="zh-CN" w:bidi="zh-CN"/>
              </w:rPr>
              <w:t>分、</w:t>
            </w:r>
            <w:r>
              <w:rPr>
                <w:rFonts w:eastAsia="方正仿宋_GBK"/>
                <w:sz w:val="21"/>
                <w:szCs w:val="21"/>
                <w:lang w:val="zh-CN" w:bidi="zh-CN"/>
              </w:rPr>
              <w:t xml:space="preserve">B </w:t>
            </w:r>
            <w:r>
              <w:rPr>
                <w:rFonts w:eastAsia="方正仿宋_GBK"/>
                <w:spacing w:val="-18"/>
                <w:sz w:val="21"/>
                <w:szCs w:val="21"/>
                <w:lang w:val="zh-CN" w:bidi="zh-CN"/>
              </w:rPr>
              <w:t>级</w:t>
            </w:r>
            <w:r>
              <w:rPr>
                <w:rFonts w:eastAsia="方正仿宋_GBK"/>
                <w:spacing w:val="-18"/>
                <w:sz w:val="21"/>
                <w:szCs w:val="21"/>
                <w:lang w:val="zh-CN" w:bidi="zh-CN"/>
              </w:rPr>
              <w:t xml:space="preserve"> </w:t>
            </w:r>
            <w:r>
              <w:rPr>
                <w:rFonts w:eastAsia="方正仿宋_GBK"/>
                <w:sz w:val="21"/>
                <w:szCs w:val="21"/>
                <w:lang w:val="zh-CN" w:bidi="zh-CN"/>
              </w:rPr>
              <w:t xml:space="preserve">2.5 </w:t>
            </w:r>
            <w:r>
              <w:rPr>
                <w:rFonts w:eastAsia="方正仿宋_GBK"/>
                <w:spacing w:val="-4"/>
                <w:sz w:val="21"/>
                <w:szCs w:val="21"/>
                <w:lang w:val="zh-CN" w:bidi="zh-CN"/>
              </w:rPr>
              <w:t>分、</w:t>
            </w:r>
            <w:r>
              <w:rPr>
                <w:rFonts w:eastAsia="方正仿宋_GBK"/>
                <w:sz w:val="21"/>
                <w:szCs w:val="21"/>
                <w:lang w:val="zh-CN" w:bidi="zh-CN"/>
              </w:rPr>
              <w:t xml:space="preserve">C </w:t>
            </w:r>
            <w:r>
              <w:rPr>
                <w:rFonts w:eastAsia="方正仿宋_GBK"/>
                <w:sz w:val="21"/>
                <w:szCs w:val="21"/>
                <w:lang w:val="zh-CN" w:bidi="zh-CN"/>
              </w:rPr>
              <w:t>级</w:t>
            </w:r>
            <w:r>
              <w:rPr>
                <w:rFonts w:eastAsia="方正仿宋_GBK"/>
                <w:spacing w:val="-26"/>
                <w:sz w:val="21"/>
                <w:szCs w:val="21"/>
                <w:lang w:val="zh-CN" w:bidi="zh-CN"/>
              </w:rPr>
              <w:t xml:space="preserve"> </w:t>
            </w:r>
            <w:r>
              <w:rPr>
                <w:rFonts w:eastAsia="方正仿宋_GBK"/>
                <w:sz w:val="21"/>
                <w:szCs w:val="21"/>
                <w:lang w:val="zh-CN" w:bidi="zh-CN"/>
              </w:rPr>
              <w:t xml:space="preserve">0 </w:t>
            </w:r>
            <w:r>
              <w:rPr>
                <w:rFonts w:eastAsia="方正仿宋_GBK"/>
                <w:sz w:val="21"/>
                <w:szCs w:val="21"/>
                <w:lang w:val="zh-CN" w:bidi="zh-CN"/>
              </w:rPr>
              <w:t>分。</w:t>
            </w:r>
          </w:p>
        </w:tc>
        <w:tc>
          <w:tcPr>
            <w:tcW w:w="363" w:type="pct"/>
            <w:vAlign w:val="center"/>
          </w:tcPr>
          <w:p w14:paraId="7B293332" w14:textId="77777777" w:rsidR="002B3D86" w:rsidRDefault="00000000">
            <w:pPr>
              <w:ind w:firstLineChars="0" w:firstLine="0"/>
              <w:jc w:val="center"/>
              <w:rPr>
                <w:rFonts w:eastAsia="方正仿宋_GBK"/>
                <w:sz w:val="21"/>
                <w:szCs w:val="21"/>
                <w:lang w:val="zh-CN" w:bidi="zh-CN"/>
              </w:rPr>
            </w:pPr>
            <w:r>
              <w:rPr>
                <w:rFonts w:eastAsia="方正仿宋_GBK"/>
                <w:w w:val="99"/>
                <w:sz w:val="21"/>
                <w:szCs w:val="21"/>
                <w:lang w:val="zh-CN" w:bidi="zh-CN"/>
              </w:rPr>
              <w:t>5</w:t>
            </w:r>
          </w:p>
        </w:tc>
      </w:tr>
      <w:tr w:rsidR="002B3D86" w14:paraId="2A42D0AE" w14:textId="77777777">
        <w:trPr>
          <w:trHeight w:val="1711"/>
          <w:jc w:val="center"/>
        </w:trPr>
        <w:tc>
          <w:tcPr>
            <w:tcW w:w="704" w:type="pct"/>
            <w:vAlign w:val="center"/>
          </w:tcPr>
          <w:p w14:paraId="253B502D"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年均单位水处理鲜水耗</w:t>
            </w:r>
            <w:r>
              <w:rPr>
                <w:rFonts w:eastAsia="方正仿宋_GBK"/>
                <w:sz w:val="21"/>
                <w:szCs w:val="21"/>
                <w:lang w:val="zh-CN" w:bidi="zh-CN"/>
              </w:rPr>
              <w:t xml:space="preserve"> c6</w:t>
            </w:r>
          </w:p>
        </w:tc>
        <w:tc>
          <w:tcPr>
            <w:tcW w:w="3932" w:type="pct"/>
            <w:vAlign w:val="center"/>
          </w:tcPr>
          <w:p w14:paraId="6F7F954D"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年均单位水处理鲜水耗评价分级为：</w:t>
            </w:r>
          </w:p>
          <w:p w14:paraId="0C8FABB4"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 xml:space="preserve">A </w:t>
            </w:r>
            <w:r>
              <w:rPr>
                <w:rFonts w:eastAsia="方正仿宋_GBK"/>
                <w:sz w:val="21"/>
                <w:szCs w:val="21"/>
                <w:lang w:val="zh-CN" w:bidi="zh-CN"/>
              </w:rPr>
              <w:t>级，运营过程中的水耗进行准确计量、优化节水措施完善、落实到位、水耗节约明显，实际水耗</w:t>
            </w:r>
            <w:r>
              <w:rPr>
                <w:rFonts w:eastAsia="方正仿宋_GBK"/>
                <w:sz w:val="21"/>
                <w:szCs w:val="21"/>
                <w:lang w:val="zh-CN" w:bidi="zh-CN"/>
              </w:rPr>
              <w:t>≤90%</w:t>
            </w:r>
            <w:r>
              <w:rPr>
                <w:rFonts w:eastAsia="方正仿宋_GBK"/>
                <w:sz w:val="21"/>
                <w:szCs w:val="21"/>
                <w:lang w:val="zh-CN" w:bidi="zh-CN"/>
              </w:rPr>
              <w:t>理论值；</w:t>
            </w:r>
          </w:p>
          <w:p w14:paraId="7EBACE43"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 xml:space="preserve">B </w:t>
            </w:r>
            <w:r>
              <w:rPr>
                <w:rFonts w:eastAsia="方正仿宋_GBK"/>
                <w:sz w:val="21"/>
                <w:szCs w:val="21"/>
                <w:lang w:val="zh-CN" w:bidi="zh-CN"/>
              </w:rPr>
              <w:t>级，运营过程中的水耗进行准确计量、节水措施欠缺，</w:t>
            </w:r>
            <w:r>
              <w:rPr>
                <w:rFonts w:eastAsia="方正仿宋_GBK"/>
                <w:sz w:val="21"/>
                <w:szCs w:val="21"/>
                <w:lang w:val="zh-CN" w:bidi="zh-CN"/>
              </w:rPr>
              <w:t>90%</w:t>
            </w:r>
            <w:r>
              <w:rPr>
                <w:rFonts w:eastAsia="方正仿宋_GBK"/>
                <w:sz w:val="21"/>
                <w:szCs w:val="21"/>
                <w:lang w:val="zh-CN" w:bidi="zh-CN"/>
              </w:rPr>
              <w:t>理论值＜实际电耗</w:t>
            </w:r>
            <w:r>
              <w:rPr>
                <w:rFonts w:eastAsia="方正仿宋_GBK"/>
                <w:sz w:val="21"/>
                <w:szCs w:val="21"/>
                <w:lang w:val="zh-CN" w:bidi="zh-CN"/>
              </w:rPr>
              <w:t>≤110%</w:t>
            </w:r>
            <w:r>
              <w:rPr>
                <w:rFonts w:eastAsia="方正仿宋_GBK"/>
                <w:sz w:val="21"/>
                <w:szCs w:val="21"/>
                <w:lang w:val="zh-CN" w:bidi="zh-CN"/>
              </w:rPr>
              <w:t>理论值；</w:t>
            </w:r>
          </w:p>
          <w:p w14:paraId="5F87D12E"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 xml:space="preserve">C </w:t>
            </w:r>
            <w:r>
              <w:rPr>
                <w:rFonts w:eastAsia="方正仿宋_GBK"/>
                <w:sz w:val="21"/>
                <w:szCs w:val="21"/>
                <w:lang w:val="zh-CN" w:bidi="zh-CN"/>
              </w:rPr>
              <w:t>级，未对运营过程中的水耗进行准确计量，实水电耗＞</w:t>
            </w:r>
            <w:r>
              <w:rPr>
                <w:rFonts w:eastAsia="方正仿宋_GBK"/>
                <w:sz w:val="21"/>
                <w:szCs w:val="21"/>
                <w:lang w:val="zh-CN" w:bidi="zh-CN"/>
              </w:rPr>
              <w:t>110%</w:t>
            </w:r>
            <w:r>
              <w:rPr>
                <w:rFonts w:eastAsia="方正仿宋_GBK"/>
                <w:sz w:val="21"/>
                <w:szCs w:val="21"/>
                <w:lang w:val="zh-CN" w:bidi="zh-CN"/>
              </w:rPr>
              <w:t>理论值</w:t>
            </w:r>
          </w:p>
          <w:p w14:paraId="7870C0D4"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单位污染物处理水耗评价得分为：</w:t>
            </w:r>
            <w:r>
              <w:rPr>
                <w:rFonts w:eastAsia="方正仿宋_GBK"/>
                <w:sz w:val="21"/>
                <w:szCs w:val="21"/>
                <w:lang w:val="zh-CN" w:bidi="zh-CN"/>
              </w:rPr>
              <w:t xml:space="preserve">A </w:t>
            </w:r>
            <w:r>
              <w:rPr>
                <w:rFonts w:eastAsia="方正仿宋_GBK"/>
                <w:spacing w:val="-18"/>
                <w:sz w:val="21"/>
                <w:szCs w:val="21"/>
                <w:lang w:val="zh-CN" w:bidi="zh-CN"/>
              </w:rPr>
              <w:t>级</w:t>
            </w:r>
            <w:r>
              <w:rPr>
                <w:rFonts w:eastAsia="方正仿宋_GBK"/>
                <w:spacing w:val="-18"/>
                <w:sz w:val="21"/>
                <w:szCs w:val="21"/>
                <w:lang w:val="zh-CN" w:bidi="zh-CN"/>
              </w:rPr>
              <w:t xml:space="preserve">  </w:t>
            </w:r>
            <w:r>
              <w:rPr>
                <w:rFonts w:eastAsia="方正仿宋_GBK"/>
                <w:sz w:val="21"/>
                <w:szCs w:val="21"/>
                <w:lang w:val="zh-CN" w:bidi="zh-CN"/>
              </w:rPr>
              <w:t xml:space="preserve">5 </w:t>
            </w:r>
            <w:r>
              <w:rPr>
                <w:rFonts w:eastAsia="方正仿宋_GBK"/>
                <w:sz w:val="21"/>
                <w:szCs w:val="21"/>
                <w:lang w:val="zh-CN" w:bidi="zh-CN"/>
              </w:rPr>
              <w:t>分、</w:t>
            </w:r>
            <w:r>
              <w:rPr>
                <w:rFonts w:eastAsia="方正仿宋_GBK"/>
                <w:sz w:val="21"/>
                <w:szCs w:val="21"/>
                <w:lang w:val="zh-CN" w:bidi="zh-CN"/>
              </w:rPr>
              <w:t xml:space="preserve">B </w:t>
            </w:r>
            <w:r>
              <w:rPr>
                <w:rFonts w:eastAsia="方正仿宋_GBK"/>
                <w:spacing w:val="-18"/>
                <w:sz w:val="21"/>
                <w:szCs w:val="21"/>
                <w:lang w:val="zh-CN" w:bidi="zh-CN"/>
              </w:rPr>
              <w:t>级</w:t>
            </w:r>
            <w:r>
              <w:rPr>
                <w:rFonts w:eastAsia="方正仿宋_GBK"/>
                <w:spacing w:val="-18"/>
                <w:sz w:val="21"/>
                <w:szCs w:val="21"/>
                <w:lang w:val="zh-CN" w:bidi="zh-CN"/>
              </w:rPr>
              <w:t xml:space="preserve">  </w:t>
            </w:r>
            <w:r>
              <w:rPr>
                <w:rFonts w:eastAsia="方正仿宋_GBK"/>
                <w:sz w:val="21"/>
                <w:szCs w:val="21"/>
                <w:lang w:val="zh-CN" w:bidi="zh-CN"/>
              </w:rPr>
              <w:t xml:space="preserve">2.5 </w:t>
            </w:r>
            <w:r>
              <w:rPr>
                <w:rFonts w:eastAsia="方正仿宋_GBK"/>
                <w:sz w:val="21"/>
                <w:szCs w:val="21"/>
                <w:lang w:val="zh-CN" w:bidi="zh-CN"/>
              </w:rPr>
              <w:t>分、</w:t>
            </w:r>
            <w:r>
              <w:rPr>
                <w:rFonts w:eastAsia="方正仿宋_GBK"/>
                <w:sz w:val="21"/>
                <w:szCs w:val="21"/>
                <w:lang w:val="zh-CN" w:bidi="zh-CN"/>
              </w:rPr>
              <w:t xml:space="preserve">C </w:t>
            </w:r>
            <w:r>
              <w:rPr>
                <w:rFonts w:eastAsia="方正仿宋_GBK"/>
                <w:spacing w:val="-18"/>
                <w:sz w:val="21"/>
                <w:szCs w:val="21"/>
                <w:lang w:val="zh-CN" w:bidi="zh-CN"/>
              </w:rPr>
              <w:t>级</w:t>
            </w:r>
            <w:r>
              <w:rPr>
                <w:rFonts w:eastAsia="方正仿宋_GBK"/>
                <w:spacing w:val="-18"/>
                <w:sz w:val="21"/>
                <w:szCs w:val="21"/>
                <w:lang w:val="zh-CN" w:bidi="zh-CN"/>
              </w:rPr>
              <w:t xml:space="preserve">  </w:t>
            </w:r>
            <w:r>
              <w:rPr>
                <w:rFonts w:eastAsia="方正仿宋_GBK"/>
                <w:sz w:val="21"/>
                <w:szCs w:val="21"/>
                <w:lang w:val="zh-CN" w:bidi="zh-CN"/>
              </w:rPr>
              <w:t xml:space="preserve">0 </w:t>
            </w:r>
            <w:r>
              <w:rPr>
                <w:rFonts w:eastAsia="方正仿宋_GBK"/>
                <w:sz w:val="21"/>
                <w:szCs w:val="21"/>
                <w:lang w:val="zh-CN" w:bidi="zh-CN"/>
              </w:rPr>
              <w:t>分。</w:t>
            </w:r>
          </w:p>
        </w:tc>
        <w:tc>
          <w:tcPr>
            <w:tcW w:w="363" w:type="pct"/>
            <w:vAlign w:val="center"/>
          </w:tcPr>
          <w:p w14:paraId="18A26D2B" w14:textId="77777777" w:rsidR="002B3D86" w:rsidRDefault="00000000">
            <w:pPr>
              <w:ind w:firstLineChars="0" w:firstLine="0"/>
              <w:jc w:val="center"/>
              <w:rPr>
                <w:rFonts w:eastAsia="方正仿宋_GBK"/>
                <w:sz w:val="21"/>
                <w:szCs w:val="21"/>
                <w:lang w:val="zh-CN" w:bidi="zh-CN"/>
              </w:rPr>
            </w:pPr>
            <w:r>
              <w:rPr>
                <w:rFonts w:eastAsia="方正仿宋_GBK"/>
                <w:w w:val="99"/>
                <w:sz w:val="21"/>
                <w:szCs w:val="21"/>
                <w:lang w:val="zh-CN" w:bidi="zh-CN"/>
              </w:rPr>
              <w:t>5</w:t>
            </w:r>
          </w:p>
        </w:tc>
      </w:tr>
    </w:tbl>
    <w:p w14:paraId="604C76AE" w14:textId="77777777" w:rsidR="002B3D86" w:rsidRDefault="002B3D86">
      <w:pPr>
        <w:ind w:firstLine="420"/>
        <w:rPr>
          <w:sz w:val="21"/>
          <w:szCs w:val="21"/>
        </w:rPr>
      </w:pPr>
    </w:p>
    <w:p w14:paraId="7071D862" w14:textId="77777777" w:rsidR="002B3D86" w:rsidRDefault="00000000">
      <w:pPr>
        <w:pStyle w:val="a1"/>
        <w:spacing w:before="120" w:after="120"/>
      </w:pPr>
      <w:r>
        <w:rPr>
          <w:rFonts w:hint="eastAsia"/>
        </w:rPr>
        <w:t>技术经济性能评价方法</w:t>
      </w:r>
    </w:p>
    <w:p w14:paraId="5A872C60" w14:textId="77777777" w:rsidR="002B3D86" w:rsidRDefault="00000000">
      <w:pPr>
        <w:pStyle w:val="afffffb"/>
        <w:ind w:firstLine="420"/>
        <w:rPr>
          <w:szCs w:val="21"/>
        </w:rPr>
      </w:pPr>
      <w:r>
        <w:rPr>
          <w:rFonts w:hint="eastAsia"/>
          <w:szCs w:val="21"/>
        </w:rPr>
        <w:t>技术经济性能得分计算公式为：</w:t>
      </w:r>
    </w:p>
    <w:p w14:paraId="0EBE339F" w14:textId="77777777" w:rsidR="002B3D86" w:rsidRDefault="00000000">
      <w:pPr>
        <w:pStyle w:val="affffffff"/>
        <w:ind w:firstLine="420"/>
      </w:pPr>
      <w:r>
        <w:tab/>
      </w:r>
      <w:r>
        <w:rPr>
          <w:rFonts w:ascii="Times New Roman" w:cs="宋体"/>
          <w:kern w:val="0"/>
          <w:position w:val="2"/>
          <w:lang w:bidi="zh-CN"/>
        </w:rPr>
        <w:t>b3</w:t>
      </w:r>
      <w:r>
        <w:rPr>
          <w:rFonts w:ascii="Times New Roman" w:cs="宋体"/>
          <w:spacing w:val="7"/>
          <w:kern w:val="0"/>
          <w:position w:val="2"/>
          <w:lang w:bidi="zh-CN"/>
        </w:rPr>
        <w:t xml:space="preserve"> </w:t>
      </w:r>
      <w:r>
        <w:rPr>
          <w:rFonts w:ascii="Times New Roman" w:cs="宋体"/>
          <w:kern w:val="0"/>
          <w:position w:val="2"/>
          <w:lang w:bidi="zh-CN"/>
        </w:rPr>
        <w:t>=b</w:t>
      </w:r>
      <w:r>
        <w:rPr>
          <w:rFonts w:ascii="Times New Roman" w:cs="宋体"/>
          <w:kern w:val="0"/>
          <w:position w:val="2"/>
          <w:vertAlign w:val="subscript"/>
          <w:lang w:bidi="zh-CN"/>
        </w:rPr>
        <w:t>c7</w:t>
      </w:r>
      <w:r>
        <w:rPr>
          <w:rFonts w:ascii="Times New Roman" w:cs="宋体"/>
          <w:kern w:val="0"/>
          <w:position w:val="2"/>
          <w:lang w:bidi="zh-CN"/>
        </w:rPr>
        <w:t>+b</w:t>
      </w:r>
      <w:r>
        <w:rPr>
          <w:rFonts w:ascii="Times New Roman" w:cs="宋体"/>
          <w:kern w:val="0"/>
          <w:position w:val="2"/>
          <w:vertAlign w:val="subscript"/>
          <w:lang w:bidi="zh-CN"/>
        </w:rPr>
        <w:t>c8</w:t>
      </w:r>
      <w:r>
        <w:rPr>
          <w:rFonts w:ascii="Times New Roman" w:cs="宋体"/>
          <w:kern w:val="0"/>
          <w:position w:val="2"/>
          <w:lang w:bidi="zh-CN"/>
        </w:rPr>
        <w:t>+b</w:t>
      </w:r>
      <w:r>
        <w:rPr>
          <w:rFonts w:ascii="Times New Roman" w:cs="宋体"/>
          <w:kern w:val="0"/>
          <w:position w:val="2"/>
          <w:vertAlign w:val="subscript"/>
          <w:lang w:bidi="zh-CN"/>
        </w:rPr>
        <w:t>c9</w:t>
      </w:r>
      <w:r>
        <w:rPr>
          <w:rFonts w:ascii="Times New Roman" w:cs="宋体"/>
          <w:kern w:val="0"/>
          <w:position w:val="2"/>
          <w:lang w:bidi="zh-CN"/>
        </w:rPr>
        <w:t>+b</w:t>
      </w:r>
      <w:r>
        <w:rPr>
          <w:rFonts w:ascii="Times New Roman" w:cs="宋体"/>
          <w:kern w:val="0"/>
          <w:position w:val="2"/>
          <w:vertAlign w:val="subscript"/>
          <w:lang w:bidi="zh-CN"/>
        </w:rPr>
        <w:t>c10</w:t>
      </w:r>
      <w:r>
        <w:rPr>
          <w:rFonts w:ascii="微软雅黑" w:eastAsia="微软雅黑" w:hAnsi="微软雅黑"/>
        </w:rPr>
        <w:tab/>
      </w:r>
      <w:r>
        <w:t>(B.</w:t>
      </w:r>
      <w:fldSimple w:instr="   seq fulu_equation_133140835778584218   ">
        <w:r>
          <w:t>13</w:t>
        </w:r>
      </w:fldSimple>
      <w:r>
        <w:t>)</w:t>
      </w:r>
    </w:p>
    <w:p w14:paraId="31CF1EF3" w14:textId="77777777" w:rsidR="002B3D86" w:rsidRDefault="00000000">
      <w:pPr>
        <w:pStyle w:val="affffff3"/>
        <w:ind w:firstLine="420"/>
      </w:pPr>
      <w:r>
        <w:rPr>
          <w:rFonts w:hint="eastAsia"/>
        </w:rPr>
        <w:t>式中：</w:t>
      </w:r>
    </w:p>
    <w:p w14:paraId="71E30EFD" w14:textId="77777777" w:rsidR="002B3D86" w:rsidRDefault="00000000">
      <w:pPr>
        <w:ind w:firstLine="420"/>
        <w:rPr>
          <w:sz w:val="21"/>
          <w:szCs w:val="21"/>
        </w:rPr>
      </w:pPr>
      <w:r>
        <w:rPr>
          <w:sz w:val="21"/>
          <w:szCs w:val="21"/>
        </w:rPr>
        <w:t>b3</w:t>
      </w:r>
      <w:r>
        <w:rPr>
          <w:rFonts w:hint="eastAsia"/>
          <w:i/>
          <w:iCs/>
          <w:sz w:val="21"/>
          <w:szCs w:val="21"/>
        </w:rPr>
        <w:t>—</w:t>
      </w:r>
      <w:r>
        <w:rPr>
          <w:rFonts w:hint="eastAsia"/>
          <w:sz w:val="21"/>
          <w:szCs w:val="21"/>
        </w:rPr>
        <w:t>—</w:t>
      </w:r>
      <w:r>
        <w:rPr>
          <w:sz w:val="21"/>
          <w:szCs w:val="21"/>
        </w:rPr>
        <w:t>技术经济性能评价总得分；</w:t>
      </w:r>
    </w:p>
    <w:p w14:paraId="2EC30163" w14:textId="77777777" w:rsidR="002B3D86" w:rsidRDefault="00000000">
      <w:pPr>
        <w:ind w:firstLine="420"/>
        <w:rPr>
          <w:sz w:val="21"/>
          <w:szCs w:val="21"/>
        </w:rPr>
      </w:pPr>
      <w:r>
        <w:rPr>
          <w:sz w:val="21"/>
          <w:szCs w:val="21"/>
        </w:rPr>
        <w:t>b</w:t>
      </w:r>
      <w:r>
        <w:rPr>
          <w:sz w:val="21"/>
          <w:szCs w:val="21"/>
          <w:vertAlign w:val="subscript"/>
        </w:rPr>
        <w:t>c7</w:t>
      </w:r>
      <w:r>
        <w:rPr>
          <w:rFonts w:hint="eastAsia"/>
          <w:i/>
          <w:iCs/>
          <w:sz w:val="21"/>
          <w:szCs w:val="21"/>
        </w:rPr>
        <w:t>—</w:t>
      </w:r>
      <w:r>
        <w:rPr>
          <w:rFonts w:hint="eastAsia"/>
          <w:sz w:val="21"/>
          <w:szCs w:val="21"/>
        </w:rPr>
        <w:t>—</w:t>
      </w:r>
      <w:r>
        <w:rPr>
          <w:sz w:val="21"/>
          <w:szCs w:val="21"/>
        </w:rPr>
        <w:t>技术要求指标的得分；</w:t>
      </w:r>
    </w:p>
    <w:p w14:paraId="0A190803" w14:textId="77777777" w:rsidR="002B3D86" w:rsidRDefault="00000000">
      <w:pPr>
        <w:ind w:firstLine="420"/>
        <w:rPr>
          <w:sz w:val="21"/>
          <w:szCs w:val="21"/>
        </w:rPr>
      </w:pPr>
      <w:r>
        <w:rPr>
          <w:sz w:val="21"/>
          <w:szCs w:val="21"/>
        </w:rPr>
        <w:t>b</w:t>
      </w:r>
      <w:r>
        <w:rPr>
          <w:sz w:val="21"/>
          <w:szCs w:val="21"/>
          <w:vertAlign w:val="subscript"/>
        </w:rPr>
        <w:t>c8</w:t>
      </w:r>
      <w:r>
        <w:rPr>
          <w:rFonts w:hint="eastAsia"/>
          <w:i/>
          <w:iCs/>
          <w:sz w:val="21"/>
          <w:szCs w:val="21"/>
        </w:rPr>
        <w:t>—</w:t>
      </w:r>
      <w:r>
        <w:rPr>
          <w:rFonts w:hint="eastAsia"/>
          <w:sz w:val="21"/>
          <w:szCs w:val="21"/>
        </w:rPr>
        <w:t>—</w:t>
      </w:r>
      <w:r>
        <w:rPr>
          <w:sz w:val="21"/>
          <w:szCs w:val="21"/>
        </w:rPr>
        <w:t>单位水量运行成本指标的得分；</w:t>
      </w:r>
      <w:r>
        <w:rPr>
          <w:sz w:val="21"/>
          <w:szCs w:val="21"/>
        </w:rPr>
        <w:t xml:space="preserve"> </w:t>
      </w:r>
    </w:p>
    <w:p w14:paraId="7D5514C8" w14:textId="77777777" w:rsidR="002B3D86" w:rsidRDefault="00000000">
      <w:pPr>
        <w:ind w:firstLine="420"/>
        <w:rPr>
          <w:sz w:val="21"/>
          <w:szCs w:val="21"/>
        </w:rPr>
      </w:pPr>
      <w:r>
        <w:rPr>
          <w:sz w:val="21"/>
          <w:szCs w:val="21"/>
        </w:rPr>
        <w:t>b</w:t>
      </w:r>
      <w:r>
        <w:rPr>
          <w:sz w:val="21"/>
          <w:szCs w:val="21"/>
          <w:vertAlign w:val="subscript"/>
        </w:rPr>
        <w:t>c9</w:t>
      </w:r>
      <w:r>
        <w:rPr>
          <w:rFonts w:hint="eastAsia"/>
          <w:i/>
          <w:iCs/>
          <w:sz w:val="21"/>
          <w:szCs w:val="21"/>
        </w:rPr>
        <w:t>—</w:t>
      </w:r>
      <w:r>
        <w:rPr>
          <w:rFonts w:hint="eastAsia"/>
          <w:sz w:val="21"/>
          <w:szCs w:val="21"/>
        </w:rPr>
        <w:t>—</w:t>
      </w:r>
      <w:r>
        <w:rPr>
          <w:sz w:val="21"/>
          <w:szCs w:val="21"/>
        </w:rPr>
        <w:t>维护年费用指标的得分；</w:t>
      </w:r>
      <w:r>
        <w:rPr>
          <w:sz w:val="21"/>
          <w:szCs w:val="21"/>
        </w:rPr>
        <w:t xml:space="preserve"> </w:t>
      </w:r>
    </w:p>
    <w:p w14:paraId="440B379D" w14:textId="77777777" w:rsidR="002B3D86" w:rsidRDefault="00000000">
      <w:pPr>
        <w:ind w:firstLine="420"/>
        <w:rPr>
          <w:sz w:val="21"/>
          <w:szCs w:val="21"/>
        </w:rPr>
      </w:pPr>
      <w:r>
        <w:rPr>
          <w:sz w:val="21"/>
          <w:szCs w:val="21"/>
        </w:rPr>
        <w:t>b</w:t>
      </w:r>
      <w:r>
        <w:rPr>
          <w:sz w:val="21"/>
          <w:szCs w:val="21"/>
          <w:vertAlign w:val="subscript"/>
        </w:rPr>
        <w:t>c10</w:t>
      </w:r>
      <w:r>
        <w:rPr>
          <w:rFonts w:hint="eastAsia"/>
          <w:i/>
          <w:iCs/>
          <w:sz w:val="21"/>
          <w:szCs w:val="21"/>
        </w:rPr>
        <w:t>—</w:t>
      </w:r>
      <w:r>
        <w:rPr>
          <w:rFonts w:hint="eastAsia"/>
          <w:sz w:val="21"/>
          <w:szCs w:val="21"/>
        </w:rPr>
        <w:t>—</w:t>
      </w:r>
      <w:r>
        <w:rPr>
          <w:sz w:val="21"/>
          <w:szCs w:val="21"/>
        </w:rPr>
        <w:t>人工年费用指标的得分。</w:t>
      </w:r>
    </w:p>
    <w:p w14:paraId="7D615EB8" w14:textId="77777777" w:rsidR="002B3D86" w:rsidRDefault="00000000">
      <w:pPr>
        <w:ind w:firstLine="420"/>
        <w:rPr>
          <w:sz w:val="21"/>
          <w:szCs w:val="21"/>
        </w:rPr>
      </w:pPr>
      <w:r>
        <w:rPr>
          <w:sz w:val="21"/>
          <w:szCs w:val="21"/>
        </w:rPr>
        <w:t>技术经济性能各指标的评分标准见表</w:t>
      </w:r>
      <w:r>
        <w:rPr>
          <w:sz w:val="21"/>
          <w:szCs w:val="21"/>
        </w:rPr>
        <w:t>B</w:t>
      </w:r>
      <w:r>
        <w:rPr>
          <w:rFonts w:eastAsia="黑体"/>
          <w:bCs/>
          <w:kern w:val="44"/>
          <w:sz w:val="21"/>
          <w:szCs w:val="21"/>
        </w:rPr>
        <w:t>.6</w:t>
      </w:r>
      <w:r>
        <w:rPr>
          <w:sz w:val="21"/>
          <w:szCs w:val="21"/>
        </w:rPr>
        <w:t>。</w:t>
      </w:r>
    </w:p>
    <w:p w14:paraId="1B7BAD23" w14:textId="77777777" w:rsidR="002B3D86" w:rsidRDefault="00000000">
      <w:pPr>
        <w:pStyle w:val="affa"/>
        <w:spacing w:before="120" w:after="120"/>
        <w:rPr>
          <w:rFonts w:cs="宋体"/>
          <w:kern w:val="0"/>
          <w:szCs w:val="21"/>
        </w:rPr>
      </w:pPr>
      <w:r>
        <w:rPr>
          <w:rFonts w:cs="宋体"/>
          <w:kern w:val="0"/>
          <w:szCs w:val="21"/>
        </w:rPr>
        <w:lastRenderedPageBreak/>
        <w:t>技术经济性能各指标的评分标准</w:t>
      </w:r>
    </w:p>
    <w:tbl>
      <w:tblPr>
        <w:tblStyle w:val="TableNormal2"/>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5890"/>
        <w:gridCol w:w="1028"/>
      </w:tblGrid>
      <w:tr w:rsidR="002B3D86" w14:paraId="016A3192" w14:textId="77777777">
        <w:trPr>
          <w:trHeight w:val="436"/>
          <w:jc w:val="center"/>
        </w:trPr>
        <w:tc>
          <w:tcPr>
            <w:tcW w:w="1083" w:type="pct"/>
            <w:vAlign w:val="center"/>
          </w:tcPr>
          <w:p w14:paraId="72ADC79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指标</w:t>
            </w:r>
          </w:p>
        </w:tc>
        <w:tc>
          <w:tcPr>
            <w:tcW w:w="3333" w:type="pct"/>
            <w:vAlign w:val="center"/>
          </w:tcPr>
          <w:p w14:paraId="0FCEEEA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评分标准</w:t>
            </w:r>
          </w:p>
        </w:tc>
        <w:tc>
          <w:tcPr>
            <w:tcW w:w="582" w:type="pct"/>
            <w:vAlign w:val="center"/>
          </w:tcPr>
          <w:p w14:paraId="10A768B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满分</w:t>
            </w:r>
          </w:p>
        </w:tc>
      </w:tr>
      <w:tr w:rsidR="002B3D86" w14:paraId="54F9DD24" w14:textId="77777777">
        <w:trPr>
          <w:trHeight w:val="849"/>
          <w:jc w:val="center"/>
        </w:trPr>
        <w:tc>
          <w:tcPr>
            <w:tcW w:w="1083" w:type="pct"/>
            <w:vAlign w:val="center"/>
          </w:tcPr>
          <w:p w14:paraId="61FC5AC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技术要求</w:t>
            </w:r>
            <w:r>
              <w:rPr>
                <w:rFonts w:eastAsia="方正仿宋_GBK"/>
                <w:sz w:val="21"/>
                <w:szCs w:val="21"/>
                <w:lang w:val="zh-CN" w:bidi="zh-CN"/>
              </w:rPr>
              <w:t>c7</w:t>
            </w:r>
          </w:p>
        </w:tc>
        <w:tc>
          <w:tcPr>
            <w:tcW w:w="3333" w:type="pct"/>
            <w:vAlign w:val="center"/>
          </w:tcPr>
          <w:p w14:paraId="29332244"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城镇污水处理设施进水泵房、生物处理池、深度处理工艺、污泥处置工艺、臭气处理工艺、水回用工艺完备先进，满分；否则，扣满分的</w:t>
            </w:r>
            <w:r>
              <w:rPr>
                <w:rFonts w:eastAsia="方正仿宋_GBK"/>
                <w:sz w:val="21"/>
                <w:szCs w:val="21"/>
                <w:lang w:val="zh-CN" w:bidi="zh-CN"/>
              </w:rPr>
              <w:t xml:space="preserve"> 50%~100%</w:t>
            </w:r>
          </w:p>
        </w:tc>
        <w:tc>
          <w:tcPr>
            <w:tcW w:w="582" w:type="pct"/>
            <w:vAlign w:val="center"/>
          </w:tcPr>
          <w:p w14:paraId="29B662D2"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5</w:t>
            </w:r>
          </w:p>
        </w:tc>
      </w:tr>
      <w:tr w:rsidR="002B3D86" w14:paraId="4C59959D" w14:textId="77777777">
        <w:trPr>
          <w:trHeight w:val="1833"/>
          <w:jc w:val="center"/>
        </w:trPr>
        <w:tc>
          <w:tcPr>
            <w:tcW w:w="1083" w:type="pct"/>
            <w:vAlign w:val="center"/>
          </w:tcPr>
          <w:p w14:paraId="10A5998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单位水量运行成本</w:t>
            </w:r>
            <w:r>
              <w:rPr>
                <w:rFonts w:eastAsia="方正仿宋_GBK"/>
                <w:sz w:val="21"/>
                <w:szCs w:val="21"/>
                <w:lang w:val="zh-CN" w:bidi="zh-CN"/>
              </w:rPr>
              <w:t>c8</w:t>
            </w:r>
          </w:p>
        </w:tc>
        <w:tc>
          <w:tcPr>
            <w:tcW w:w="3333" w:type="pct"/>
            <w:vAlign w:val="center"/>
          </w:tcPr>
          <w:p w14:paraId="3BFF95A7"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单位水量运行成本分级为：</w:t>
            </w:r>
            <w:r>
              <w:rPr>
                <w:rFonts w:eastAsia="方正仿宋_GBK"/>
                <w:sz w:val="21"/>
                <w:szCs w:val="21"/>
                <w:lang w:val="zh-CN" w:bidi="zh-CN"/>
              </w:rPr>
              <w:t xml:space="preserve"> </w:t>
            </w:r>
          </w:p>
          <w:p w14:paraId="571CF7B1"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 xml:space="preserve">A </w:t>
            </w:r>
            <w:r>
              <w:rPr>
                <w:rFonts w:eastAsia="方正仿宋_GBK"/>
                <w:sz w:val="21"/>
                <w:szCs w:val="21"/>
                <w:lang w:val="zh-CN" w:bidi="zh-CN"/>
              </w:rPr>
              <w:t>级，按污水处理设施不同规模、不同工艺，在表</w:t>
            </w:r>
            <w:r>
              <w:rPr>
                <w:rFonts w:eastAsia="方正仿宋_GBK"/>
                <w:sz w:val="21"/>
                <w:szCs w:val="21"/>
                <w:lang w:val="zh-CN" w:bidi="zh-CN"/>
              </w:rPr>
              <w:t>B .7</w:t>
            </w:r>
            <w:r>
              <w:rPr>
                <w:rFonts w:eastAsia="方正仿宋_GBK"/>
                <w:sz w:val="21"/>
                <w:szCs w:val="21"/>
                <w:lang w:val="zh-CN" w:bidi="zh-CN"/>
              </w:rPr>
              <w:t>规定范围的</w:t>
            </w:r>
            <w:r>
              <w:rPr>
                <w:rFonts w:eastAsia="方正仿宋_GBK"/>
                <w:sz w:val="21"/>
                <w:szCs w:val="21"/>
                <w:lang w:val="zh-CN" w:bidi="zh-CN"/>
              </w:rPr>
              <w:t>10%</w:t>
            </w:r>
            <w:r>
              <w:rPr>
                <w:rFonts w:eastAsia="方正仿宋_GBK"/>
                <w:sz w:val="21"/>
                <w:szCs w:val="21"/>
                <w:lang w:val="zh-CN" w:bidi="zh-CN"/>
              </w:rPr>
              <w:t>（含</w:t>
            </w:r>
            <w:r>
              <w:rPr>
                <w:rFonts w:eastAsia="方正仿宋_GBK"/>
                <w:sz w:val="21"/>
                <w:szCs w:val="21"/>
                <w:lang w:val="zh-CN" w:bidi="zh-CN"/>
              </w:rPr>
              <w:t>10%</w:t>
            </w:r>
            <w:r>
              <w:rPr>
                <w:rFonts w:eastAsia="方正仿宋_GBK"/>
                <w:sz w:val="21"/>
                <w:szCs w:val="21"/>
                <w:lang w:val="zh-CN" w:bidi="zh-CN"/>
              </w:rPr>
              <w:t>）以内；</w:t>
            </w:r>
          </w:p>
          <w:p w14:paraId="0D571AD8"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 xml:space="preserve">B </w:t>
            </w:r>
            <w:r>
              <w:rPr>
                <w:rFonts w:eastAsia="方正仿宋_GBK"/>
                <w:sz w:val="21"/>
                <w:szCs w:val="21"/>
                <w:lang w:val="zh-CN" w:bidi="zh-CN"/>
              </w:rPr>
              <w:t>级，按污水处理设施不同规模、不同工艺，高于表</w:t>
            </w:r>
            <w:r>
              <w:rPr>
                <w:rFonts w:eastAsia="方正仿宋_GBK"/>
                <w:sz w:val="21"/>
                <w:szCs w:val="21"/>
                <w:lang w:val="zh-CN" w:bidi="zh-CN"/>
              </w:rPr>
              <w:t>B.7</w:t>
            </w:r>
            <w:r>
              <w:rPr>
                <w:rFonts w:eastAsia="方正仿宋_GBK"/>
                <w:sz w:val="21"/>
                <w:szCs w:val="21"/>
                <w:lang w:val="zh-CN" w:bidi="zh-CN"/>
              </w:rPr>
              <w:t>规定的上限</w:t>
            </w:r>
            <w:r>
              <w:rPr>
                <w:rFonts w:eastAsia="方正仿宋_GBK"/>
                <w:sz w:val="21"/>
                <w:szCs w:val="21"/>
                <w:lang w:val="zh-CN" w:bidi="zh-CN"/>
              </w:rPr>
              <w:t xml:space="preserve"> 10%-25%</w:t>
            </w:r>
            <w:r>
              <w:rPr>
                <w:rFonts w:eastAsia="方正仿宋_GBK"/>
                <w:sz w:val="21"/>
                <w:szCs w:val="21"/>
                <w:lang w:val="zh-CN" w:bidi="zh-CN"/>
              </w:rPr>
              <w:t>（含</w:t>
            </w:r>
            <w:r>
              <w:rPr>
                <w:rFonts w:eastAsia="方正仿宋_GBK"/>
                <w:sz w:val="21"/>
                <w:szCs w:val="21"/>
                <w:lang w:val="zh-CN" w:bidi="zh-CN"/>
              </w:rPr>
              <w:t>25%</w:t>
            </w:r>
            <w:r>
              <w:rPr>
                <w:rFonts w:eastAsia="方正仿宋_GBK"/>
                <w:sz w:val="21"/>
                <w:szCs w:val="21"/>
                <w:lang w:val="zh-CN" w:bidi="zh-CN"/>
              </w:rPr>
              <w:t>）以内；</w:t>
            </w:r>
          </w:p>
          <w:p w14:paraId="61AD8644"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 xml:space="preserve">C </w:t>
            </w:r>
            <w:r>
              <w:rPr>
                <w:rFonts w:eastAsia="方正仿宋_GBK"/>
                <w:sz w:val="21"/>
                <w:szCs w:val="21"/>
                <w:lang w:val="zh-CN" w:bidi="zh-CN"/>
              </w:rPr>
              <w:t>级，按污水处理设施不同规模、不同工艺，高于表</w:t>
            </w:r>
            <w:r>
              <w:rPr>
                <w:rFonts w:eastAsia="方正仿宋_GBK"/>
                <w:sz w:val="21"/>
                <w:szCs w:val="21"/>
                <w:lang w:val="zh-CN" w:bidi="zh-CN"/>
              </w:rPr>
              <w:t>B.7</w:t>
            </w:r>
            <w:r>
              <w:rPr>
                <w:rFonts w:eastAsia="方正仿宋_GBK"/>
                <w:sz w:val="21"/>
                <w:szCs w:val="21"/>
                <w:lang w:val="zh-CN" w:bidi="zh-CN"/>
              </w:rPr>
              <w:t>规定的</w:t>
            </w:r>
            <w:r>
              <w:rPr>
                <w:rFonts w:eastAsia="方正仿宋_GBK"/>
                <w:sz w:val="21"/>
                <w:szCs w:val="21"/>
                <w:lang w:val="zh-CN" w:bidi="zh-CN"/>
              </w:rPr>
              <w:t>25%</w:t>
            </w:r>
            <w:r>
              <w:rPr>
                <w:rFonts w:eastAsia="方正仿宋_GBK"/>
                <w:sz w:val="21"/>
                <w:szCs w:val="21"/>
                <w:lang w:val="zh-CN" w:bidi="zh-CN"/>
              </w:rPr>
              <w:t>以外。</w:t>
            </w:r>
          </w:p>
          <w:p w14:paraId="5904C893"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单位水量运行成本评价得分为：</w:t>
            </w:r>
            <w:r>
              <w:rPr>
                <w:rFonts w:eastAsia="方正仿宋_GBK"/>
                <w:sz w:val="21"/>
                <w:szCs w:val="21"/>
                <w:lang w:val="zh-CN" w:bidi="zh-CN"/>
              </w:rPr>
              <w:t>A</w:t>
            </w:r>
            <w:r>
              <w:rPr>
                <w:rFonts w:eastAsia="方正仿宋_GBK"/>
                <w:sz w:val="21"/>
                <w:szCs w:val="21"/>
                <w:lang w:val="zh-CN" w:bidi="zh-CN"/>
              </w:rPr>
              <w:t>级</w:t>
            </w:r>
            <w:r>
              <w:rPr>
                <w:rFonts w:eastAsia="方正仿宋_GBK"/>
                <w:sz w:val="21"/>
                <w:szCs w:val="21"/>
                <w:lang w:val="zh-CN" w:bidi="zh-CN"/>
              </w:rPr>
              <w:t>5</w:t>
            </w:r>
            <w:r>
              <w:rPr>
                <w:rFonts w:eastAsia="方正仿宋_GBK"/>
                <w:sz w:val="21"/>
                <w:szCs w:val="21"/>
                <w:lang w:val="zh-CN" w:bidi="zh-CN"/>
              </w:rPr>
              <w:t>分、</w:t>
            </w:r>
            <w:r>
              <w:rPr>
                <w:rFonts w:eastAsia="方正仿宋_GBK"/>
                <w:sz w:val="21"/>
                <w:szCs w:val="21"/>
                <w:lang w:val="zh-CN" w:bidi="zh-CN"/>
              </w:rPr>
              <w:t xml:space="preserve">B </w:t>
            </w:r>
            <w:r>
              <w:rPr>
                <w:rFonts w:eastAsia="方正仿宋_GBK"/>
                <w:sz w:val="21"/>
                <w:szCs w:val="21"/>
                <w:lang w:val="zh-CN" w:bidi="zh-CN"/>
              </w:rPr>
              <w:t>级</w:t>
            </w:r>
            <w:r>
              <w:rPr>
                <w:rFonts w:eastAsia="方正仿宋_GBK"/>
                <w:sz w:val="21"/>
                <w:szCs w:val="21"/>
                <w:lang w:val="zh-CN" w:bidi="zh-CN"/>
              </w:rPr>
              <w:t>2.5</w:t>
            </w:r>
            <w:r>
              <w:rPr>
                <w:rFonts w:eastAsia="方正仿宋_GBK"/>
                <w:sz w:val="21"/>
                <w:szCs w:val="21"/>
                <w:lang w:val="zh-CN" w:bidi="zh-CN"/>
              </w:rPr>
              <w:t>分、</w:t>
            </w:r>
            <w:r>
              <w:rPr>
                <w:rFonts w:eastAsia="方正仿宋_GBK"/>
                <w:sz w:val="21"/>
                <w:szCs w:val="21"/>
                <w:lang w:val="zh-CN" w:bidi="zh-CN"/>
              </w:rPr>
              <w:t>C</w:t>
            </w:r>
            <w:r>
              <w:rPr>
                <w:rFonts w:eastAsia="方正仿宋_GBK"/>
                <w:sz w:val="21"/>
                <w:szCs w:val="21"/>
                <w:lang w:val="zh-CN" w:bidi="zh-CN"/>
              </w:rPr>
              <w:t>级</w:t>
            </w:r>
            <w:r>
              <w:rPr>
                <w:rFonts w:eastAsia="方正仿宋_GBK"/>
                <w:sz w:val="21"/>
                <w:szCs w:val="21"/>
                <w:lang w:val="zh-CN" w:bidi="zh-CN"/>
              </w:rPr>
              <w:t>0</w:t>
            </w:r>
            <w:r>
              <w:rPr>
                <w:rFonts w:eastAsia="方正仿宋_GBK"/>
                <w:sz w:val="21"/>
                <w:szCs w:val="21"/>
                <w:lang w:val="zh-CN" w:bidi="zh-CN"/>
              </w:rPr>
              <w:t>分。</w:t>
            </w:r>
          </w:p>
        </w:tc>
        <w:tc>
          <w:tcPr>
            <w:tcW w:w="582" w:type="pct"/>
            <w:vAlign w:val="center"/>
          </w:tcPr>
          <w:p w14:paraId="278FA27E"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5</w:t>
            </w:r>
          </w:p>
        </w:tc>
      </w:tr>
      <w:tr w:rsidR="002B3D86" w14:paraId="127FA45E" w14:textId="77777777">
        <w:trPr>
          <w:trHeight w:val="1257"/>
          <w:jc w:val="center"/>
        </w:trPr>
        <w:tc>
          <w:tcPr>
            <w:tcW w:w="1083" w:type="pct"/>
            <w:vAlign w:val="center"/>
          </w:tcPr>
          <w:p w14:paraId="23CD79B6"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维护年费用</w:t>
            </w:r>
            <w:r>
              <w:rPr>
                <w:rFonts w:eastAsia="方正仿宋_GBK"/>
                <w:sz w:val="21"/>
                <w:szCs w:val="21"/>
                <w:lang w:val="zh-CN" w:bidi="zh-CN"/>
              </w:rPr>
              <w:t>c9</w:t>
            </w:r>
          </w:p>
        </w:tc>
        <w:tc>
          <w:tcPr>
            <w:tcW w:w="3333" w:type="pct"/>
            <w:vAlign w:val="center"/>
          </w:tcPr>
          <w:p w14:paraId="1CC2EE25"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维护年费用评价分级为：</w:t>
            </w:r>
          </w:p>
          <w:p w14:paraId="7D36CFAA"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A</w:t>
            </w:r>
            <w:r>
              <w:rPr>
                <w:rFonts w:eastAsia="方正仿宋_GBK"/>
                <w:sz w:val="21"/>
                <w:szCs w:val="21"/>
                <w:lang w:val="zh-CN" w:bidi="zh-CN"/>
              </w:rPr>
              <w:t>级，合理，＜固定资产原值</w:t>
            </w:r>
            <w:r>
              <w:rPr>
                <w:rFonts w:eastAsia="方正仿宋_GBK"/>
                <w:sz w:val="21"/>
                <w:szCs w:val="21"/>
                <w:lang w:val="zh-CN" w:bidi="zh-CN"/>
              </w:rPr>
              <w:t>*</w:t>
            </w:r>
            <w:r>
              <w:rPr>
                <w:rFonts w:eastAsia="方正仿宋_GBK"/>
                <w:sz w:val="21"/>
                <w:szCs w:val="21"/>
                <w:lang w:val="zh-CN" w:bidi="zh-CN"/>
              </w:rPr>
              <w:t>检修维护费率</w:t>
            </w:r>
            <w:r>
              <w:rPr>
                <w:rFonts w:eastAsia="方正仿宋_GBK"/>
                <w:sz w:val="21"/>
                <w:szCs w:val="21"/>
                <w:lang w:val="zh-CN" w:bidi="zh-CN"/>
              </w:rPr>
              <w:t>2.5</w:t>
            </w:r>
            <w:r>
              <w:rPr>
                <w:rFonts w:eastAsia="方正仿宋_GBK"/>
                <w:sz w:val="21"/>
                <w:szCs w:val="21"/>
                <w:lang w:val="zh-CN" w:bidi="zh-CN"/>
              </w:rPr>
              <w:t>％；</w:t>
            </w:r>
            <w:r>
              <w:rPr>
                <w:rFonts w:eastAsia="方正仿宋_GBK"/>
                <w:sz w:val="21"/>
                <w:szCs w:val="21"/>
                <w:lang w:val="zh-CN" w:bidi="zh-CN"/>
              </w:rPr>
              <w:t xml:space="preserve"> </w:t>
            </w:r>
          </w:p>
          <w:p w14:paraId="3AC99EE0"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B</w:t>
            </w:r>
            <w:r>
              <w:rPr>
                <w:rFonts w:eastAsia="方正仿宋_GBK"/>
                <w:sz w:val="21"/>
                <w:szCs w:val="21"/>
                <w:lang w:val="zh-CN" w:bidi="zh-CN"/>
              </w:rPr>
              <w:t>级，较合理，＜固定资产原值</w:t>
            </w:r>
            <w:r>
              <w:rPr>
                <w:rFonts w:eastAsia="方正仿宋_GBK"/>
                <w:sz w:val="21"/>
                <w:szCs w:val="21"/>
                <w:lang w:val="zh-CN" w:bidi="zh-CN"/>
              </w:rPr>
              <w:t>*</w:t>
            </w:r>
            <w:r>
              <w:rPr>
                <w:rFonts w:eastAsia="方正仿宋_GBK"/>
                <w:sz w:val="21"/>
                <w:szCs w:val="21"/>
                <w:lang w:val="zh-CN" w:bidi="zh-CN"/>
              </w:rPr>
              <w:t>检修维护费率</w:t>
            </w:r>
            <w:r>
              <w:rPr>
                <w:rFonts w:eastAsia="方正仿宋_GBK"/>
                <w:sz w:val="21"/>
                <w:szCs w:val="21"/>
                <w:lang w:val="zh-CN" w:bidi="zh-CN"/>
              </w:rPr>
              <w:t>5.0</w:t>
            </w:r>
            <w:r>
              <w:rPr>
                <w:rFonts w:eastAsia="方正仿宋_GBK"/>
                <w:sz w:val="21"/>
                <w:szCs w:val="21"/>
                <w:lang w:val="zh-CN" w:bidi="zh-CN"/>
              </w:rPr>
              <w:t>％；</w:t>
            </w:r>
            <w:r>
              <w:rPr>
                <w:rFonts w:eastAsia="方正仿宋_GBK"/>
                <w:sz w:val="21"/>
                <w:szCs w:val="21"/>
                <w:lang w:val="zh-CN" w:bidi="zh-CN"/>
              </w:rPr>
              <w:t xml:space="preserve"> </w:t>
            </w:r>
          </w:p>
          <w:p w14:paraId="63E0C36D"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C</w:t>
            </w:r>
            <w:r>
              <w:rPr>
                <w:rFonts w:eastAsia="方正仿宋_GBK"/>
                <w:sz w:val="21"/>
                <w:szCs w:val="21"/>
                <w:lang w:val="zh-CN" w:bidi="zh-CN"/>
              </w:rPr>
              <w:t>级，不合理，</w:t>
            </w:r>
            <w:r>
              <w:rPr>
                <w:rFonts w:eastAsia="方正仿宋_GBK"/>
                <w:sz w:val="21"/>
                <w:szCs w:val="21"/>
                <w:lang w:val="zh-CN" w:bidi="zh-CN"/>
              </w:rPr>
              <w:t>≥</w:t>
            </w:r>
            <w:r>
              <w:rPr>
                <w:rFonts w:eastAsia="方正仿宋_GBK"/>
                <w:sz w:val="21"/>
                <w:szCs w:val="21"/>
                <w:lang w:val="zh-CN" w:bidi="zh-CN"/>
              </w:rPr>
              <w:t>固定资产原值</w:t>
            </w:r>
            <w:r>
              <w:rPr>
                <w:rFonts w:eastAsia="方正仿宋_GBK"/>
                <w:sz w:val="21"/>
                <w:szCs w:val="21"/>
                <w:lang w:val="zh-CN" w:bidi="zh-CN"/>
              </w:rPr>
              <w:t>*</w:t>
            </w:r>
            <w:r>
              <w:rPr>
                <w:rFonts w:eastAsia="方正仿宋_GBK"/>
                <w:sz w:val="21"/>
                <w:szCs w:val="21"/>
                <w:lang w:val="zh-CN" w:bidi="zh-CN"/>
              </w:rPr>
              <w:t>检修维护费率</w:t>
            </w:r>
            <w:r>
              <w:rPr>
                <w:rFonts w:eastAsia="方正仿宋_GBK"/>
                <w:sz w:val="21"/>
                <w:szCs w:val="21"/>
                <w:lang w:val="zh-CN" w:bidi="zh-CN"/>
              </w:rPr>
              <w:t>5.0</w:t>
            </w:r>
            <w:r>
              <w:rPr>
                <w:rFonts w:eastAsia="方正仿宋_GBK"/>
                <w:sz w:val="21"/>
                <w:szCs w:val="21"/>
                <w:lang w:val="zh-CN" w:bidi="zh-CN"/>
              </w:rPr>
              <w:t>％。</w:t>
            </w:r>
          </w:p>
          <w:p w14:paraId="40B61473"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维护年费用评价得分为：</w:t>
            </w:r>
            <w:r>
              <w:rPr>
                <w:rFonts w:eastAsia="方正仿宋_GBK"/>
                <w:sz w:val="21"/>
                <w:szCs w:val="21"/>
                <w:lang w:val="zh-CN" w:bidi="zh-CN"/>
              </w:rPr>
              <w:t>A</w:t>
            </w:r>
            <w:r>
              <w:rPr>
                <w:rFonts w:eastAsia="方正仿宋_GBK"/>
                <w:sz w:val="21"/>
                <w:szCs w:val="21"/>
                <w:lang w:val="zh-CN" w:bidi="zh-CN"/>
              </w:rPr>
              <w:t>级</w:t>
            </w:r>
            <w:r>
              <w:rPr>
                <w:rFonts w:eastAsia="方正仿宋_GBK"/>
                <w:sz w:val="21"/>
                <w:szCs w:val="21"/>
                <w:lang w:val="zh-CN" w:bidi="zh-CN"/>
              </w:rPr>
              <w:t>5</w:t>
            </w:r>
            <w:r>
              <w:rPr>
                <w:rFonts w:eastAsia="方正仿宋_GBK"/>
                <w:sz w:val="21"/>
                <w:szCs w:val="21"/>
                <w:lang w:val="zh-CN" w:bidi="zh-CN"/>
              </w:rPr>
              <w:t>分、</w:t>
            </w:r>
            <w:r>
              <w:rPr>
                <w:rFonts w:eastAsia="方正仿宋_GBK"/>
                <w:sz w:val="21"/>
                <w:szCs w:val="21"/>
                <w:lang w:val="zh-CN" w:bidi="zh-CN"/>
              </w:rPr>
              <w:t>B</w:t>
            </w:r>
            <w:r>
              <w:rPr>
                <w:rFonts w:eastAsia="方正仿宋_GBK"/>
                <w:sz w:val="21"/>
                <w:szCs w:val="21"/>
                <w:lang w:val="zh-CN" w:bidi="zh-CN"/>
              </w:rPr>
              <w:t>级</w:t>
            </w:r>
            <w:r>
              <w:rPr>
                <w:rFonts w:eastAsia="方正仿宋_GBK"/>
                <w:sz w:val="21"/>
                <w:szCs w:val="21"/>
                <w:lang w:val="zh-CN" w:bidi="zh-CN"/>
              </w:rPr>
              <w:t>2.5</w:t>
            </w:r>
            <w:r>
              <w:rPr>
                <w:rFonts w:eastAsia="方正仿宋_GBK"/>
                <w:sz w:val="21"/>
                <w:szCs w:val="21"/>
                <w:lang w:val="zh-CN" w:bidi="zh-CN"/>
              </w:rPr>
              <w:t>分、</w:t>
            </w:r>
            <w:r>
              <w:rPr>
                <w:rFonts w:eastAsia="方正仿宋_GBK"/>
                <w:sz w:val="21"/>
                <w:szCs w:val="21"/>
                <w:lang w:val="zh-CN" w:bidi="zh-CN"/>
              </w:rPr>
              <w:t>C</w:t>
            </w:r>
            <w:r>
              <w:rPr>
                <w:rFonts w:eastAsia="方正仿宋_GBK"/>
                <w:sz w:val="21"/>
                <w:szCs w:val="21"/>
                <w:lang w:val="zh-CN" w:bidi="zh-CN"/>
              </w:rPr>
              <w:t>级</w:t>
            </w:r>
            <w:r>
              <w:rPr>
                <w:rFonts w:eastAsia="方正仿宋_GBK"/>
                <w:sz w:val="21"/>
                <w:szCs w:val="21"/>
                <w:lang w:val="zh-CN" w:bidi="zh-CN"/>
              </w:rPr>
              <w:t xml:space="preserve"> 0 </w:t>
            </w:r>
            <w:r>
              <w:rPr>
                <w:rFonts w:eastAsia="方正仿宋_GBK"/>
                <w:sz w:val="21"/>
                <w:szCs w:val="21"/>
                <w:lang w:val="zh-CN" w:bidi="zh-CN"/>
              </w:rPr>
              <w:t>分。</w:t>
            </w:r>
          </w:p>
        </w:tc>
        <w:tc>
          <w:tcPr>
            <w:tcW w:w="582" w:type="pct"/>
            <w:vAlign w:val="center"/>
          </w:tcPr>
          <w:p w14:paraId="243B502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5</w:t>
            </w:r>
          </w:p>
        </w:tc>
      </w:tr>
      <w:tr w:rsidR="002B3D86" w14:paraId="346A42EC" w14:textId="77777777">
        <w:trPr>
          <w:trHeight w:val="689"/>
          <w:jc w:val="center"/>
        </w:trPr>
        <w:tc>
          <w:tcPr>
            <w:tcW w:w="1083" w:type="pct"/>
            <w:vAlign w:val="center"/>
          </w:tcPr>
          <w:p w14:paraId="45D171B4"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人工年费</w:t>
            </w:r>
            <w:r>
              <w:rPr>
                <w:rFonts w:eastAsia="方正仿宋_GBK"/>
                <w:sz w:val="21"/>
                <w:szCs w:val="21"/>
                <w:lang w:val="zh-CN" w:bidi="zh-CN"/>
              </w:rPr>
              <w:t>c10</w:t>
            </w:r>
          </w:p>
        </w:tc>
        <w:tc>
          <w:tcPr>
            <w:tcW w:w="3333" w:type="pct"/>
            <w:vAlign w:val="center"/>
          </w:tcPr>
          <w:p w14:paraId="0F03F224"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人工年费评价分级为：</w:t>
            </w:r>
          </w:p>
          <w:p w14:paraId="256D0A33"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A</w:t>
            </w:r>
            <w:r>
              <w:rPr>
                <w:rFonts w:eastAsia="方正仿宋_GBK"/>
                <w:sz w:val="21"/>
                <w:szCs w:val="21"/>
                <w:lang w:val="zh-CN" w:bidi="zh-CN"/>
              </w:rPr>
              <w:t>级，人工年费</w:t>
            </w:r>
            <w:r>
              <w:rPr>
                <w:rFonts w:eastAsia="方正仿宋_GBK"/>
                <w:sz w:val="21"/>
                <w:szCs w:val="21"/>
                <w:lang w:val="zh-CN" w:bidi="zh-CN"/>
              </w:rPr>
              <w:t>≤</w:t>
            </w:r>
            <w:r>
              <w:rPr>
                <w:rFonts w:eastAsia="方正仿宋_GBK"/>
                <w:sz w:val="21"/>
                <w:szCs w:val="21"/>
                <w:lang w:val="zh-CN" w:bidi="zh-CN"/>
              </w:rPr>
              <w:t>行业平均水平</w:t>
            </w:r>
            <w:r>
              <w:rPr>
                <w:rFonts w:eastAsia="方正仿宋_GBK"/>
                <w:sz w:val="21"/>
                <w:szCs w:val="21"/>
                <w:lang w:val="zh-CN" w:bidi="zh-CN"/>
              </w:rPr>
              <w:t>10%</w:t>
            </w:r>
            <w:r>
              <w:rPr>
                <w:rFonts w:eastAsia="方正仿宋_GBK"/>
                <w:sz w:val="21"/>
                <w:szCs w:val="21"/>
                <w:lang w:val="zh-CN" w:bidi="zh-CN"/>
              </w:rPr>
              <w:t>；</w:t>
            </w:r>
          </w:p>
          <w:p w14:paraId="632D0611"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B</w:t>
            </w:r>
            <w:r>
              <w:rPr>
                <w:rFonts w:eastAsia="方正仿宋_GBK"/>
                <w:sz w:val="21"/>
                <w:szCs w:val="21"/>
                <w:lang w:val="zh-CN" w:bidi="zh-CN"/>
              </w:rPr>
              <w:t>级，人工年费</w:t>
            </w:r>
            <w:r>
              <w:rPr>
                <w:rFonts w:eastAsia="方正仿宋_GBK"/>
                <w:sz w:val="21"/>
                <w:szCs w:val="21"/>
                <w:lang w:val="zh-CN" w:bidi="zh-CN"/>
              </w:rPr>
              <w:t>≤</w:t>
            </w:r>
            <w:r>
              <w:rPr>
                <w:rFonts w:eastAsia="方正仿宋_GBK"/>
                <w:sz w:val="21"/>
                <w:szCs w:val="21"/>
                <w:lang w:val="zh-CN" w:bidi="zh-CN"/>
              </w:rPr>
              <w:t>行业平均水平</w:t>
            </w:r>
            <w:r>
              <w:rPr>
                <w:rFonts w:eastAsia="方正仿宋_GBK"/>
                <w:sz w:val="21"/>
                <w:szCs w:val="21"/>
                <w:lang w:val="zh-CN" w:bidi="zh-CN"/>
              </w:rPr>
              <w:t xml:space="preserve"> 5%</w:t>
            </w:r>
            <w:r>
              <w:rPr>
                <w:rFonts w:eastAsia="方正仿宋_GBK"/>
                <w:sz w:val="21"/>
                <w:szCs w:val="21"/>
                <w:lang w:val="zh-CN" w:bidi="zh-CN"/>
              </w:rPr>
              <w:t>；</w:t>
            </w:r>
          </w:p>
          <w:p w14:paraId="514E9537"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C</w:t>
            </w:r>
            <w:r>
              <w:rPr>
                <w:rFonts w:eastAsia="方正仿宋_GBK"/>
                <w:sz w:val="21"/>
                <w:szCs w:val="21"/>
                <w:lang w:val="zh-CN" w:bidi="zh-CN"/>
              </w:rPr>
              <w:t>级，人工年费＞行业平均水平。</w:t>
            </w:r>
          </w:p>
          <w:p w14:paraId="4EBF2D0E"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人工年费评价得分为：</w:t>
            </w:r>
            <w:r>
              <w:rPr>
                <w:rFonts w:eastAsia="方正仿宋_GBK"/>
                <w:sz w:val="21"/>
                <w:szCs w:val="21"/>
                <w:lang w:val="zh-CN" w:bidi="zh-CN"/>
              </w:rPr>
              <w:t xml:space="preserve">A </w:t>
            </w:r>
            <w:r>
              <w:rPr>
                <w:rFonts w:eastAsia="方正仿宋_GBK"/>
                <w:sz w:val="21"/>
                <w:szCs w:val="21"/>
                <w:lang w:val="zh-CN" w:bidi="zh-CN"/>
              </w:rPr>
              <w:t>级</w:t>
            </w:r>
            <w:r>
              <w:rPr>
                <w:rFonts w:eastAsia="方正仿宋_GBK"/>
                <w:sz w:val="21"/>
                <w:szCs w:val="21"/>
                <w:lang w:val="zh-CN" w:bidi="zh-CN"/>
              </w:rPr>
              <w:t xml:space="preserve"> 5 </w:t>
            </w:r>
            <w:r>
              <w:rPr>
                <w:rFonts w:eastAsia="方正仿宋_GBK"/>
                <w:sz w:val="21"/>
                <w:szCs w:val="21"/>
                <w:lang w:val="zh-CN" w:bidi="zh-CN"/>
              </w:rPr>
              <w:t>分、</w:t>
            </w:r>
            <w:r>
              <w:rPr>
                <w:rFonts w:eastAsia="方正仿宋_GBK"/>
                <w:sz w:val="21"/>
                <w:szCs w:val="21"/>
                <w:lang w:val="zh-CN" w:bidi="zh-CN"/>
              </w:rPr>
              <w:t xml:space="preserve">B </w:t>
            </w:r>
            <w:r>
              <w:rPr>
                <w:rFonts w:eastAsia="方正仿宋_GBK"/>
                <w:sz w:val="21"/>
                <w:szCs w:val="21"/>
                <w:lang w:val="zh-CN" w:bidi="zh-CN"/>
              </w:rPr>
              <w:t>级</w:t>
            </w:r>
            <w:r>
              <w:rPr>
                <w:rFonts w:eastAsia="方正仿宋_GBK"/>
                <w:sz w:val="21"/>
                <w:szCs w:val="21"/>
                <w:lang w:val="zh-CN" w:bidi="zh-CN"/>
              </w:rPr>
              <w:t xml:space="preserve"> 2.5 </w:t>
            </w:r>
            <w:r>
              <w:rPr>
                <w:rFonts w:eastAsia="方正仿宋_GBK"/>
                <w:sz w:val="21"/>
                <w:szCs w:val="21"/>
                <w:lang w:val="zh-CN" w:bidi="zh-CN"/>
              </w:rPr>
              <w:t>分、</w:t>
            </w:r>
            <w:r>
              <w:rPr>
                <w:rFonts w:eastAsia="方正仿宋_GBK"/>
                <w:sz w:val="21"/>
                <w:szCs w:val="21"/>
                <w:lang w:val="zh-CN" w:bidi="zh-CN"/>
              </w:rPr>
              <w:t xml:space="preserve">C </w:t>
            </w:r>
            <w:r>
              <w:rPr>
                <w:rFonts w:eastAsia="方正仿宋_GBK"/>
                <w:sz w:val="21"/>
                <w:szCs w:val="21"/>
                <w:lang w:val="zh-CN" w:bidi="zh-CN"/>
              </w:rPr>
              <w:t>级</w:t>
            </w:r>
            <w:r>
              <w:rPr>
                <w:rFonts w:eastAsia="方正仿宋_GBK"/>
                <w:sz w:val="21"/>
                <w:szCs w:val="21"/>
                <w:lang w:val="zh-CN" w:bidi="zh-CN"/>
              </w:rPr>
              <w:t xml:space="preserve"> 0 </w:t>
            </w:r>
            <w:r>
              <w:rPr>
                <w:rFonts w:eastAsia="方正仿宋_GBK"/>
                <w:sz w:val="21"/>
                <w:szCs w:val="21"/>
                <w:lang w:val="zh-CN" w:bidi="zh-CN"/>
              </w:rPr>
              <w:t>分。</w:t>
            </w:r>
          </w:p>
        </w:tc>
        <w:tc>
          <w:tcPr>
            <w:tcW w:w="582" w:type="pct"/>
            <w:vAlign w:val="center"/>
          </w:tcPr>
          <w:p w14:paraId="1730564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5</w:t>
            </w:r>
          </w:p>
        </w:tc>
      </w:tr>
    </w:tbl>
    <w:p w14:paraId="6B9637DD" w14:textId="77777777" w:rsidR="002B3D86" w:rsidRDefault="00000000">
      <w:pPr>
        <w:pStyle w:val="affa"/>
        <w:spacing w:before="120" w:after="120"/>
        <w:rPr>
          <w:rFonts w:hAnsi="黑体" w:cs="宋体"/>
          <w:kern w:val="0"/>
          <w:szCs w:val="21"/>
          <w:lang w:val="zh-CN" w:bidi="zh-CN"/>
        </w:rPr>
      </w:pPr>
      <w:r>
        <w:rPr>
          <w:rFonts w:hAnsi="黑体" w:cs="宋体"/>
          <w:kern w:val="0"/>
          <w:szCs w:val="21"/>
          <w:lang w:val="zh-CN" w:bidi="zh-CN"/>
        </w:rPr>
        <w:t>不同工艺、规模污水处理设施运行成本</w:t>
      </w:r>
    </w:p>
    <w:tbl>
      <w:tblPr>
        <w:tblStyle w:val="TableNormal2"/>
        <w:tblW w:w="86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1395"/>
        <w:gridCol w:w="1276"/>
        <w:gridCol w:w="1134"/>
        <w:gridCol w:w="1275"/>
        <w:gridCol w:w="1161"/>
        <w:gridCol w:w="1301"/>
      </w:tblGrid>
      <w:tr w:rsidR="002B3D86" w14:paraId="7F26CC87" w14:textId="77777777">
        <w:trPr>
          <w:trHeight w:val="435"/>
          <w:jc w:val="center"/>
        </w:trPr>
        <w:tc>
          <w:tcPr>
            <w:tcW w:w="1152" w:type="dxa"/>
            <w:vMerge w:val="restart"/>
            <w:vAlign w:val="center"/>
          </w:tcPr>
          <w:p w14:paraId="7CEA1B3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工艺</w:t>
            </w:r>
          </w:p>
        </w:tc>
        <w:tc>
          <w:tcPr>
            <w:tcW w:w="2671" w:type="dxa"/>
            <w:gridSpan w:val="2"/>
            <w:vAlign w:val="center"/>
          </w:tcPr>
          <w:p w14:paraId="3C22BF42"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三类厂（</w:t>
            </w:r>
            <w:r>
              <w:rPr>
                <w:rFonts w:eastAsia="方正仿宋_GBK"/>
                <w:sz w:val="21"/>
                <w:szCs w:val="21"/>
                <w:lang w:val="zh-CN" w:bidi="zh-CN"/>
              </w:rPr>
              <w:t>10</w:t>
            </w:r>
            <w:r>
              <w:rPr>
                <w:rFonts w:eastAsia="方正仿宋_GBK"/>
                <w:sz w:val="21"/>
                <w:szCs w:val="21"/>
                <w:lang w:val="zh-CN" w:bidi="zh-CN"/>
              </w:rPr>
              <w:t>万</w:t>
            </w:r>
            <w:r>
              <w:rPr>
                <w:rFonts w:eastAsia="方正仿宋_GBK"/>
                <w:sz w:val="21"/>
                <w:szCs w:val="21"/>
                <w:lang w:val="zh-CN" w:bidi="zh-CN"/>
              </w:rPr>
              <w:t>m</w:t>
            </w:r>
            <w:r>
              <w:rPr>
                <w:rFonts w:eastAsia="方正仿宋_GBK"/>
                <w:sz w:val="21"/>
                <w:szCs w:val="21"/>
                <w:vertAlign w:val="superscript"/>
                <w:lang w:val="zh-CN" w:bidi="zh-CN"/>
              </w:rPr>
              <w:t>3</w:t>
            </w:r>
            <w:r>
              <w:rPr>
                <w:rFonts w:eastAsia="方正仿宋_GBK"/>
                <w:sz w:val="21"/>
                <w:szCs w:val="21"/>
                <w:lang w:val="zh-CN" w:bidi="zh-CN"/>
              </w:rPr>
              <w:t>/d</w:t>
            </w:r>
            <w:r>
              <w:rPr>
                <w:rFonts w:eastAsia="方正仿宋_GBK"/>
                <w:sz w:val="21"/>
                <w:szCs w:val="21"/>
                <w:lang w:val="zh-CN" w:bidi="zh-CN"/>
              </w:rPr>
              <w:t>）</w:t>
            </w:r>
          </w:p>
        </w:tc>
        <w:tc>
          <w:tcPr>
            <w:tcW w:w="2409" w:type="dxa"/>
            <w:gridSpan w:val="2"/>
            <w:vAlign w:val="center"/>
          </w:tcPr>
          <w:p w14:paraId="1C101C5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二类厂（</w:t>
            </w:r>
            <w:r>
              <w:rPr>
                <w:rFonts w:eastAsia="方正仿宋_GBK"/>
                <w:sz w:val="21"/>
                <w:szCs w:val="21"/>
                <w:lang w:val="zh-CN" w:bidi="zh-CN"/>
              </w:rPr>
              <w:t>10-40</w:t>
            </w:r>
            <w:r>
              <w:rPr>
                <w:rFonts w:eastAsia="方正仿宋_GBK"/>
                <w:sz w:val="21"/>
                <w:szCs w:val="21"/>
                <w:lang w:val="zh-CN" w:bidi="zh-CN"/>
              </w:rPr>
              <w:t>万</w:t>
            </w:r>
            <w:r>
              <w:rPr>
                <w:rFonts w:eastAsia="方正仿宋_GBK"/>
                <w:sz w:val="21"/>
                <w:szCs w:val="21"/>
                <w:lang w:val="zh-CN" w:bidi="zh-CN"/>
              </w:rPr>
              <w:t>m</w:t>
            </w:r>
            <w:r>
              <w:rPr>
                <w:rFonts w:eastAsia="方正仿宋_GBK"/>
                <w:sz w:val="21"/>
                <w:szCs w:val="21"/>
                <w:vertAlign w:val="superscript"/>
                <w:lang w:val="zh-CN" w:bidi="zh-CN"/>
              </w:rPr>
              <w:t>3</w:t>
            </w:r>
            <w:r>
              <w:rPr>
                <w:rFonts w:eastAsia="方正仿宋_GBK"/>
                <w:sz w:val="21"/>
                <w:szCs w:val="21"/>
                <w:lang w:val="zh-CN" w:bidi="zh-CN"/>
              </w:rPr>
              <w:t>/d</w:t>
            </w:r>
            <w:r>
              <w:rPr>
                <w:rFonts w:eastAsia="方正仿宋_GBK"/>
                <w:sz w:val="21"/>
                <w:szCs w:val="21"/>
                <w:lang w:val="zh-CN" w:bidi="zh-CN"/>
              </w:rPr>
              <w:t>）</w:t>
            </w:r>
          </w:p>
        </w:tc>
        <w:tc>
          <w:tcPr>
            <w:tcW w:w="2462" w:type="dxa"/>
            <w:gridSpan w:val="2"/>
            <w:vAlign w:val="center"/>
          </w:tcPr>
          <w:p w14:paraId="311B4B5C"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一类厂（</w:t>
            </w:r>
            <w:r>
              <w:rPr>
                <w:rFonts w:eastAsia="方正仿宋_GBK"/>
                <w:sz w:val="21"/>
                <w:szCs w:val="21"/>
                <w:lang w:val="zh-CN" w:bidi="zh-CN"/>
              </w:rPr>
              <w:t>≥40</w:t>
            </w:r>
            <w:r>
              <w:rPr>
                <w:rFonts w:eastAsia="方正仿宋_GBK"/>
                <w:sz w:val="21"/>
                <w:szCs w:val="21"/>
                <w:lang w:val="zh-CN" w:bidi="zh-CN"/>
              </w:rPr>
              <w:t>万</w:t>
            </w:r>
            <w:r>
              <w:rPr>
                <w:rFonts w:eastAsia="方正仿宋_GBK"/>
                <w:sz w:val="21"/>
                <w:szCs w:val="21"/>
                <w:lang w:val="zh-CN" w:bidi="zh-CN"/>
              </w:rPr>
              <w:t>m</w:t>
            </w:r>
            <w:r>
              <w:rPr>
                <w:rFonts w:eastAsia="方正仿宋_GBK"/>
                <w:sz w:val="21"/>
                <w:szCs w:val="21"/>
                <w:vertAlign w:val="superscript"/>
                <w:lang w:val="zh-CN" w:bidi="zh-CN"/>
              </w:rPr>
              <w:t>3</w:t>
            </w:r>
            <w:r>
              <w:rPr>
                <w:rFonts w:eastAsia="方正仿宋_GBK"/>
                <w:sz w:val="21"/>
                <w:szCs w:val="21"/>
                <w:lang w:val="zh-CN" w:bidi="zh-CN"/>
              </w:rPr>
              <w:t>/d</w:t>
            </w:r>
            <w:r>
              <w:rPr>
                <w:rFonts w:eastAsia="方正仿宋_GBK"/>
                <w:sz w:val="21"/>
                <w:szCs w:val="21"/>
                <w:lang w:val="zh-CN" w:bidi="zh-CN"/>
              </w:rPr>
              <w:t>）</w:t>
            </w:r>
          </w:p>
        </w:tc>
      </w:tr>
      <w:tr w:rsidR="002B3D86" w14:paraId="6179270F" w14:textId="77777777">
        <w:trPr>
          <w:trHeight w:val="398"/>
          <w:jc w:val="center"/>
        </w:trPr>
        <w:tc>
          <w:tcPr>
            <w:tcW w:w="1152" w:type="dxa"/>
            <w:vMerge/>
            <w:tcBorders>
              <w:top w:val="nil"/>
            </w:tcBorders>
            <w:vAlign w:val="center"/>
          </w:tcPr>
          <w:p w14:paraId="0E815B85" w14:textId="77777777" w:rsidR="002B3D86" w:rsidRDefault="002B3D86">
            <w:pPr>
              <w:ind w:firstLineChars="0" w:firstLine="0"/>
              <w:jc w:val="center"/>
              <w:rPr>
                <w:rFonts w:eastAsia="方正仿宋_GBK"/>
                <w:sz w:val="21"/>
                <w:szCs w:val="21"/>
                <w:lang w:val="zh-CN" w:bidi="zh-CN"/>
              </w:rPr>
            </w:pPr>
          </w:p>
        </w:tc>
        <w:tc>
          <w:tcPr>
            <w:tcW w:w="1395" w:type="dxa"/>
            <w:vAlign w:val="center"/>
          </w:tcPr>
          <w:p w14:paraId="13A0B631"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不包括污泥消化</w:t>
            </w:r>
          </w:p>
        </w:tc>
        <w:tc>
          <w:tcPr>
            <w:tcW w:w="1276" w:type="dxa"/>
            <w:vAlign w:val="center"/>
          </w:tcPr>
          <w:p w14:paraId="177A241C"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包括污泥消化</w:t>
            </w:r>
          </w:p>
        </w:tc>
        <w:tc>
          <w:tcPr>
            <w:tcW w:w="1134" w:type="dxa"/>
            <w:vAlign w:val="center"/>
          </w:tcPr>
          <w:p w14:paraId="43C8036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包括污泥消化</w:t>
            </w:r>
          </w:p>
        </w:tc>
        <w:tc>
          <w:tcPr>
            <w:tcW w:w="1275" w:type="dxa"/>
            <w:vAlign w:val="center"/>
          </w:tcPr>
          <w:p w14:paraId="6B36D629"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不包括污泥消化</w:t>
            </w:r>
          </w:p>
        </w:tc>
        <w:tc>
          <w:tcPr>
            <w:tcW w:w="1161" w:type="dxa"/>
            <w:vAlign w:val="center"/>
          </w:tcPr>
          <w:p w14:paraId="31C2E3F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包括污泥消化</w:t>
            </w:r>
          </w:p>
        </w:tc>
        <w:tc>
          <w:tcPr>
            <w:tcW w:w="1301" w:type="dxa"/>
            <w:vAlign w:val="center"/>
          </w:tcPr>
          <w:p w14:paraId="1CB1864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不包括污泥消化</w:t>
            </w:r>
          </w:p>
        </w:tc>
      </w:tr>
      <w:tr w:rsidR="002B3D86" w14:paraId="733F23A3" w14:textId="77777777">
        <w:trPr>
          <w:trHeight w:val="284"/>
          <w:jc w:val="center"/>
        </w:trPr>
        <w:tc>
          <w:tcPr>
            <w:tcW w:w="1152" w:type="dxa"/>
            <w:vAlign w:val="center"/>
          </w:tcPr>
          <w:p w14:paraId="7FDC5F69"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传统活性污泥法</w:t>
            </w:r>
          </w:p>
        </w:tc>
        <w:tc>
          <w:tcPr>
            <w:tcW w:w="1395" w:type="dxa"/>
            <w:vAlign w:val="center"/>
          </w:tcPr>
          <w:p w14:paraId="44452DB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0.38-0.49</w:t>
            </w:r>
          </w:p>
        </w:tc>
        <w:tc>
          <w:tcPr>
            <w:tcW w:w="1276" w:type="dxa"/>
            <w:vAlign w:val="center"/>
          </w:tcPr>
          <w:p w14:paraId="2CF88966"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0.55-0.70</w:t>
            </w:r>
          </w:p>
        </w:tc>
        <w:tc>
          <w:tcPr>
            <w:tcW w:w="1134" w:type="dxa"/>
            <w:vAlign w:val="center"/>
          </w:tcPr>
          <w:p w14:paraId="55BBCA72"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0.40-0.55</w:t>
            </w:r>
          </w:p>
        </w:tc>
        <w:tc>
          <w:tcPr>
            <w:tcW w:w="1275" w:type="dxa"/>
            <w:vAlign w:val="center"/>
          </w:tcPr>
          <w:p w14:paraId="205260B1"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0.31-0.39</w:t>
            </w:r>
          </w:p>
        </w:tc>
        <w:tc>
          <w:tcPr>
            <w:tcW w:w="1161" w:type="dxa"/>
            <w:vAlign w:val="center"/>
          </w:tcPr>
          <w:p w14:paraId="135421A6"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0.30-0.45</w:t>
            </w:r>
          </w:p>
        </w:tc>
        <w:tc>
          <w:tcPr>
            <w:tcW w:w="1301" w:type="dxa"/>
            <w:vAlign w:val="center"/>
          </w:tcPr>
          <w:p w14:paraId="1D9B8B6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0.21-0.31</w:t>
            </w:r>
          </w:p>
        </w:tc>
      </w:tr>
      <w:tr w:rsidR="002B3D86" w14:paraId="3CE8E421" w14:textId="77777777">
        <w:trPr>
          <w:trHeight w:val="284"/>
          <w:jc w:val="center"/>
        </w:trPr>
        <w:tc>
          <w:tcPr>
            <w:tcW w:w="1152" w:type="dxa"/>
            <w:vAlign w:val="center"/>
          </w:tcPr>
          <w:p w14:paraId="584719C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氧化沟</w:t>
            </w:r>
          </w:p>
        </w:tc>
        <w:tc>
          <w:tcPr>
            <w:tcW w:w="1395" w:type="dxa"/>
            <w:vAlign w:val="center"/>
          </w:tcPr>
          <w:p w14:paraId="3AB4C0FC"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0.35-0.42</w:t>
            </w:r>
          </w:p>
        </w:tc>
        <w:tc>
          <w:tcPr>
            <w:tcW w:w="1276" w:type="dxa"/>
            <w:vAlign w:val="center"/>
          </w:tcPr>
          <w:p w14:paraId="435C474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0.50-0.60</w:t>
            </w:r>
          </w:p>
        </w:tc>
        <w:tc>
          <w:tcPr>
            <w:tcW w:w="1134" w:type="dxa"/>
            <w:vAlign w:val="center"/>
          </w:tcPr>
          <w:p w14:paraId="462776CA"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0.40-0.50</w:t>
            </w:r>
          </w:p>
        </w:tc>
        <w:tc>
          <w:tcPr>
            <w:tcW w:w="1275" w:type="dxa"/>
            <w:vAlign w:val="center"/>
          </w:tcPr>
          <w:p w14:paraId="7304F0DB"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0.28-0.35</w:t>
            </w:r>
          </w:p>
        </w:tc>
        <w:tc>
          <w:tcPr>
            <w:tcW w:w="1161" w:type="dxa"/>
            <w:vAlign w:val="center"/>
          </w:tcPr>
          <w:p w14:paraId="1F98FAB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0.25-0.40</w:t>
            </w:r>
          </w:p>
        </w:tc>
        <w:tc>
          <w:tcPr>
            <w:tcW w:w="1301" w:type="dxa"/>
            <w:vAlign w:val="center"/>
          </w:tcPr>
          <w:p w14:paraId="4AD733BE"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0.17-0.28</w:t>
            </w:r>
          </w:p>
        </w:tc>
      </w:tr>
      <w:tr w:rsidR="002B3D86" w14:paraId="457B1216" w14:textId="77777777">
        <w:trPr>
          <w:trHeight w:val="284"/>
          <w:jc w:val="center"/>
        </w:trPr>
        <w:tc>
          <w:tcPr>
            <w:tcW w:w="1152" w:type="dxa"/>
            <w:vAlign w:val="center"/>
          </w:tcPr>
          <w:p w14:paraId="4D84933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AB</w:t>
            </w:r>
          </w:p>
        </w:tc>
        <w:tc>
          <w:tcPr>
            <w:tcW w:w="1395" w:type="dxa"/>
            <w:vAlign w:val="center"/>
          </w:tcPr>
          <w:p w14:paraId="72116F69"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0.35-0.42</w:t>
            </w:r>
          </w:p>
        </w:tc>
        <w:tc>
          <w:tcPr>
            <w:tcW w:w="1276" w:type="dxa"/>
            <w:vAlign w:val="center"/>
          </w:tcPr>
          <w:p w14:paraId="21EC10B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0.50-0.60</w:t>
            </w:r>
          </w:p>
        </w:tc>
        <w:tc>
          <w:tcPr>
            <w:tcW w:w="1134" w:type="dxa"/>
            <w:vAlign w:val="center"/>
          </w:tcPr>
          <w:p w14:paraId="784958B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0.40-0.50</w:t>
            </w:r>
          </w:p>
        </w:tc>
        <w:tc>
          <w:tcPr>
            <w:tcW w:w="1275" w:type="dxa"/>
            <w:vAlign w:val="center"/>
          </w:tcPr>
          <w:p w14:paraId="30DEA0A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0.28-0.35</w:t>
            </w:r>
          </w:p>
        </w:tc>
        <w:tc>
          <w:tcPr>
            <w:tcW w:w="1161" w:type="dxa"/>
            <w:vAlign w:val="center"/>
          </w:tcPr>
          <w:p w14:paraId="67C61DE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0.30-0.40</w:t>
            </w:r>
          </w:p>
        </w:tc>
        <w:tc>
          <w:tcPr>
            <w:tcW w:w="1301" w:type="dxa"/>
            <w:vAlign w:val="center"/>
          </w:tcPr>
          <w:p w14:paraId="36751A34"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0.21-0.28</w:t>
            </w:r>
          </w:p>
        </w:tc>
      </w:tr>
      <w:tr w:rsidR="002B3D86" w14:paraId="2497A8F0" w14:textId="77777777">
        <w:trPr>
          <w:trHeight w:val="284"/>
          <w:jc w:val="center"/>
        </w:trPr>
        <w:tc>
          <w:tcPr>
            <w:tcW w:w="1152" w:type="dxa"/>
            <w:vAlign w:val="center"/>
          </w:tcPr>
          <w:p w14:paraId="1D719DA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A</w:t>
            </w:r>
            <w:r>
              <w:rPr>
                <w:rFonts w:eastAsia="方正仿宋_GBK"/>
                <w:sz w:val="21"/>
                <w:szCs w:val="21"/>
                <w:vertAlign w:val="superscript"/>
                <w:lang w:val="zh-CN" w:bidi="zh-CN"/>
              </w:rPr>
              <w:t>2</w:t>
            </w:r>
            <w:r>
              <w:rPr>
                <w:rFonts w:eastAsia="方正仿宋_GBK"/>
                <w:sz w:val="21"/>
                <w:szCs w:val="21"/>
                <w:lang w:val="zh-CN" w:bidi="zh-CN"/>
              </w:rPr>
              <w:t>/O</w:t>
            </w:r>
          </w:p>
        </w:tc>
        <w:tc>
          <w:tcPr>
            <w:tcW w:w="1395" w:type="dxa"/>
            <w:vAlign w:val="center"/>
          </w:tcPr>
          <w:p w14:paraId="2AB8CF7B"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0.65-0.75</w:t>
            </w:r>
          </w:p>
        </w:tc>
        <w:tc>
          <w:tcPr>
            <w:tcW w:w="1276" w:type="dxa"/>
            <w:vAlign w:val="center"/>
          </w:tcPr>
          <w:p w14:paraId="0EFC58A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0.60-0.75</w:t>
            </w:r>
          </w:p>
        </w:tc>
        <w:tc>
          <w:tcPr>
            <w:tcW w:w="1134" w:type="dxa"/>
            <w:vAlign w:val="center"/>
          </w:tcPr>
          <w:p w14:paraId="01E2F17E"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0.55-0.65</w:t>
            </w:r>
          </w:p>
        </w:tc>
        <w:tc>
          <w:tcPr>
            <w:tcW w:w="1275" w:type="dxa"/>
            <w:vAlign w:val="center"/>
          </w:tcPr>
          <w:p w14:paraId="7A571FEC"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0.35-0.42</w:t>
            </w:r>
          </w:p>
        </w:tc>
        <w:tc>
          <w:tcPr>
            <w:tcW w:w="1161" w:type="dxa"/>
            <w:vAlign w:val="center"/>
          </w:tcPr>
          <w:p w14:paraId="7B70A6EE"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0.40-0.50</w:t>
            </w:r>
          </w:p>
        </w:tc>
        <w:tc>
          <w:tcPr>
            <w:tcW w:w="1301" w:type="dxa"/>
            <w:vAlign w:val="center"/>
          </w:tcPr>
          <w:p w14:paraId="2BC0F58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0.28-0.35</w:t>
            </w:r>
          </w:p>
        </w:tc>
      </w:tr>
      <w:tr w:rsidR="002B3D86" w14:paraId="5E1AE962" w14:textId="77777777">
        <w:trPr>
          <w:trHeight w:val="284"/>
          <w:jc w:val="center"/>
        </w:trPr>
        <w:tc>
          <w:tcPr>
            <w:tcW w:w="1152" w:type="dxa"/>
            <w:vAlign w:val="center"/>
          </w:tcPr>
          <w:p w14:paraId="6938CCD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SBR</w:t>
            </w:r>
          </w:p>
        </w:tc>
        <w:tc>
          <w:tcPr>
            <w:tcW w:w="1395" w:type="dxa"/>
            <w:vAlign w:val="center"/>
          </w:tcPr>
          <w:p w14:paraId="4316284C"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0.45-0.55</w:t>
            </w:r>
          </w:p>
        </w:tc>
        <w:tc>
          <w:tcPr>
            <w:tcW w:w="1276" w:type="dxa"/>
            <w:vAlign w:val="center"/>
          </w:tcPr>
          <w:p w14:paraId="4414B231"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0.60-0.70</w:t>
            </w:r>
          </w:p>
        </w:tc>
        <w:tc>
          <w:tcPr>
            <w:tcW w:w="1134" w:type="dxa"/>
            <w:vAlign w:val="center"/>
          </w:tcPr>
          <w:p w14:paraId="6904DFA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0.50-0.60</w:t>
            </w:r>
          </w:p>
        </w:tc>
        <w:tc>
          <w:tcPr>
            <w:tcW w:w="1275" w:type="dxa"/>
            <w:vAlign w:val="center"/>
          </w:tcPr>
          <w:p w14:paraId="7B062D4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0.35-0.45</w:t>
            </w:r>
          </w:p>
        </w:tc>
        <w:tc>
          <w:tcPr>
            <w:tcW w:w="1161" w:type="dxa"/>
            <w:vAlign w:val="center"/>
          </w:tcPr>
          <w:p w14:paraId="37036ABC"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0.40-0.50</w:t>
            </w:r>
          </w:p>
        </w:tc>
        <w:tc>
          <w:tcPr>
            <w:tcW w:w="1301" w:type="dxa"/>
            <w:vAlign w:val="center"/>
          </w:tcPr>
          <w:p w14:paraId="192290D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0.25-0.35</w:t>
            </w:r>
          </w:p>
        </w:tc>
      </w:tr>
    </w:tbl>
    <w:p w14:paraId="497842AC" w14:textId="77777777" w:rsidR="002B3D86" w:rsidRDefault="00000000">
      <w:pPr>
        <w:pStyle w:val="a1"/>
        <w:spacing w:before="120" w:after="120"/>
      </w:pPr>
      <w:r>
        <w:rPr>
          <w:rFonts w:hint="eastAsia"/>
        </w:rPr>
        <w:t>生产管理评价方法</w:t>
      </w:r>
    </w:p>
    <w:p w14:paraId="25A293CE" w14:textId="77777777" w:rsidR="002B3D86" w:rsidRDefault="00000000">
      <w:pPr>
        <w:pStyle w:val="afffffb"/>
        <w:ind w:firstLine="420"/>
        <w:rPr>
          <w:rFonts w:ascii="Times New Roman" w:eastAsia="方正仿宋_GBK"/>
          <w:szCs w:val="21"/>
          <w:lang w:val="zh-CN" w:bidi="zh-CN"/>
        </w:rPr>
      </w:pPr>
      <w:r>
        <w:rPr>
          <w:rFonts w:ascii="Times New Roman" w:eastAsia="方正仿宋_GBK"/>
          <w:szCs w:val="21"/>
          <w:lang w:val="zh-CN" w:bidi="zh-CN"/>
        </w:rPr>
        <w:t>生产管理得分计算公式：</w:t>
      </w:r>
    </w:p>
    <w:p w14:paraId="690D1F13"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r>
      <w:r>
        <w:rPr>
          <w:rFonts w:ascii="Times New Roman" w:eastAsia="方正仿宋_GBK" w:hAnsi="Times New Roman"/>
          <w:kern w:val="0"/>
          <w:position w:val="2"/>
          <w:lang w:bidi="zh-CN"/>
        </w:rPr>
        <w:t>b4=b</w:t>
      </w:r>
      <w:r>
        <w:rPr>
          <w:rFonts w:ascii="Times New Roman" w:eastAsia="方正仿宋_GBK" w:hAnsi="Times New Roman"/>
          <w:kern w:val="0"/>
          <w:position w:val="2"/>
          <w:vertAlign w:val="subscript"/>
          <w:lang w:bidi="zh-CN"/>
        </w:rPr>
        <w:t>c11</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c12</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c13</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c14</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c15</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14</w:t>
      </w:r>
      <w:r>
        <w:rPr>
          <w:rFonts w:ascii="Times New Roman" w:eastAsia="方正仿宋_GBK" w:hAnsi="Times New Roman"/>
        </w:rPr>
        <w:fldChar w:fldCharType="end"/>
      </w:r>
      <w:r>
        <w:rPr>
          <w:rFonts w:ascii="Times New Roman" w:eastAsia="方正仿宋_GBK" w:hAnsi="Times New Roman"/>
        </w:rPr>
        <w:t>)</w:t>
      </w:r>
    </w:p>
    <w:p w14:paraId="376E028E"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1264D595" w14:textId="77777777" w:rsidR="002B3D86" w:rsidRDefault="00000000">
      <w:pPr>
        <w:ind w:firstLine="420"/>
        <w:rPr>
          <w:rFonts w:eastAsia="方正仿宋_GBK"/>
          <w:sz w:val="21"/>
          <w:szCs w:val="21"/>
        </w:rPr>
      </w:pPr>
      <w:r>
        <w:rPr>
          <w:rFonts w:eastAsia="方正仿宋_GBK"/>
          <w:sz w:val="21"/>
          <w:szCs w:val="21"/>
        </w:rPr>
        <w:t>b4</w:t>
      </w:r>
      <w:r>
        <w:rPr>
          <w:rFonts w:eastAsia="方正仿宋_GBK"/>
          <w:i/>
          <w:iCs/>
          <w:sz w:val="21"/>
          <w:szCs w:val="21"/>
        </w:rPr>
        <w:t>—</w:t>
      </w:r>
      <w:r>
        <w:rPr>
          <w:rFonts w:eastAsia="方正仿宋_GBK"/>
          <w:sz w:val="21"/>
          <w:szCs w:val="21"/>
        </w:rPr>
        <w:t>—</w:t>
      </w:r>
      <w:r>
        <w:rPr>
          <w:rFonts w:eastAsia="方正仿宋_GBK"/>
          <w:sz w:val="21"/>
          <w:szCs w:val="21"/>
        </w:rPr>
        <w:t>生产管理评价总得分；</w:t>
      </w:r>
    </w:p>
    <w:p w14:paraId="4162805B"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c11</w:t>
      </w:r>
      <w:r>
        <w:rPr>
          <w:rFonts w:eastAsia="方正仿宋_GBK"/>
          <w:i/>
          <w:iCs/>
          <w:sz w:val="21"/>
          <w:szCs w:val="21"/>
        </w:rPr>
        <w:t>—</w:t>
      </w:r>
      <w:r>
        <w:rPr>
          <w:rFonts w:eastAsia="方正仿宋_GBK"/>
          <w:sz w:val="21"/>
          <w:szCs w:val="21"/>
        </w:rPr>
        <w:t>—</w:t>
      </w:r>
      <w:r>
        <w:rPr>
          <w:rFonts w:eastAsia="方正仿宋_GBK"/>
          <w:sz w:val="21"/>
          <w:szCs w:val="21"/>
        </w:rPr>
        <w:t>制度与规程指标的得分；</w:t>
      </w:r>
      <w:r>
        <w:rPr>
          <w:rFonts w:eastAsia="方正仿宋_GBK"/>
          <w:sz w:val="21"/>
          <w:szCs w:val="21"/>
        </w:rPr>
        <w:t xml:space="preserve"> </w:t>
      </w:r>
    </w:p>
    <w:p w14:paraId="7AE30AFB"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c12</w:t>
      </w:r>
      <w:r>
        <w:rPr>
          <w:rFonts w:eastAsia="方正仿宋_GBK"/>
          <w:i/>
          <w:iCs/>
          <w:sz w:val="21"/>
          <w:szCs w:val="21"/>
        </w:rPr>
        <w:t>—</w:t>
      </w:r>
      <w:r>
        <w:rPr>
          <w:rFonts w:eastAsia="方正仿宋_GBK"/>
          <w:sz w:val="21"/>
          <w:szCs w:val="21"/>
        </w:rPr>
        <w:t>—</w:t>
      </w:r>
      <w:r>
        <w:rPr>
          <w:rFonts w:eastAsia="方正仿宋_GBK"/>
          <w:sz w:val="21"/>
          <w:szCs w:val="21"/>
        </w:rPr>
        <w:t>人员培训指标的得分；</w:t>
      </w:r>
      <w:r>
        <w:rPr>
          <w:rFonts w:eastAsia="方正仿宋_GBK"/>
          <w:sz w:val="21"/>
          <w:szCs w:val="21"/>
        </w:rPr>
        <w:t xml:space="preserve"> </w:t>
      </w:r>
    </w:p>
    <w:p w14:paraId="73293CE9"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c13</w:t>
      </w:r>
      <w:r>
        <w:rPr>
          <w:rFonts w:eastAsia="方正仿宋_GBK"/>
          <w:i/>
          <w:iCs/>
          <w:sz w:val="21"/>
          <w:szCs w:val="21"/>
        </w:rPr>
        <w:t>—</w:t>
      </w:r>
      <w:r>
        <w:rPr>
          <w:rFonts w:eastAsia="方正仿宋_GBK"/>
          <w:sz w:val="21"/>
          <w:szCs w:val="21"/>
        </w:rPr>
        <w:t>—</w:t>
      </w:r>
      <w:r>
        <w:rPr>
          <w:rFonts w:eastAsia="方正仿宋_GBK"/>
          <w:sz w:val="21"/>
          <w:szCs w:val="21"/>
        </w:rPr>
        <w:t>应急措施指标的得分；</w:t>
      </w:r>
    </w:p>
    <w:p w14:paraId="1012AF0F"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c14</w:t>
      </w:r>
      <w:r>
        <w:rPr>
          <w:rFonts w:eastAsia="方正仿宋_GBK"/>
          <w:i/>
          <w:iCs/>
          <w:sz w:val="21"/>
          <w:szCs w:val="21"/>
        </w:rPr>
        <w:t>—</w:t>
      </w:r>
      <w:r>
        <w:rPr>
          <w:rFonts w:eastAsia="方正仿宋_GBK"/>
          <w:sz w:val="21"/>
          <w:szCs w:val="21"/>
        </w:rPr>
        <w:t>—</w:t>
      </w:r>
      <w:r>
        <w:rPr>
          <w:rFonts w:eastAsia="方正仿宋_GBK"/>
          <w:sz w:val="21"/>
          <w:szCs w:val="21"/>
        </w:rPr>
        <w:t>运行、检修台账及记录完好指标的得分；</w:t>
      </w:r>
    </w:p>
    <w:p w14:paraId="37D28208"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c15</w:t>
      </w:r>
      <w:r>
        <w:rPr>
          <w:rFonts w:eastAsia="方正仿宋_GBK"/>
          <w:i/>
          <w:iCs/>
          <w:sz w:val="21"/>
          <w:szCs w:val="21"/>
        </w:rPr>
        <w:t>—</w:t>
      </w:r>
      <w:r>
        <w:rPr>
          <w:rFonts w:eastAsia="方正仿宋_GBK"/>
          <w:sz w:val="21"/>
          <w:szCs w:val="21"/>
        </w:rPr>
        <w:t>—</w:t>
      </w:r>
      <w:r>
        <w:rPr>
          <w:rFonts w:eastAsia="方正仿宋_GBK"/>
          <w:sz w:val="21"/>
          <w:szCs w:val="21"/>
        </w:rPr>
        <w:t>监测分析记录完好指标的得分。</w:t>
      </w:r>
    </w:p>
    <w:p w14:paraId="21D32D7F" w14:textId="77777777" w:rsidR="002B3D86" w:rsidRDefault="00000000">
      <w:pPr>
        <w:ind w:firstLine="420"/>
        <w:rPr>
          <w:rFonts w:eastAsia="方正仿宋_GBK"/>
          <w:sz w:val="21"/>
          <w:szCs w:val="21"/>
        </w:rPr>
      </w:pPr>
      <w:r>
        <w:rPr>
          <w:rFonts w:eastAsia="方正仿宋_GBK"/>
          <w:sz w:val="21"/>
          <w:szCs w:val="21"/>
        </w:rPr>
        <w:t>生产管理评价的评分标准见表</w:t>
      </w:r>
      <w:r>
        <w:rPr>
          <w:rFonts w:eastAsia="方正仿宋_GBK"/>
          <w:sz w:val="21"/>
          <w:szCs w:val="21"/>
        </w:rPr>
        <w:t>B</w:t>
      </w:r>
      <w:r>
        <w:rPr>
          <w:rFonts w:eastAsia="方正仿宋_GBK"/>
          <w:bCs/>
          <w:kern w:val="44"/>
          <w:sz w:val="21"/>
          <w:szCs w:val="21"/>
        </w:rPr>
        <w:t>.8</w:t>
      </w:r>
      <w:r>
        <w:rPr>
          <w:rFonts w:eastAsia="方正仿宋_GBK"/>
          <w:sz w:val="21"/>
          <w:szCs w:val="21"/>
        </w:rPr>
        <w:t>。</w:t>
      </w:r>
    </w:p>
    <w:p w14:paraId="3D852AA4" w14:textId="77777777" w:rsidR="002B3D86" w:rsidRDefault="00000000">
      <w:pPr>
        <w:pStyle w:val="affa"/>
        <w:spacing w:before="120" w:after="120"/>
        <w:rPr>
          <w:rFonts w:hAnsi="黑体" w:cs="宋体"/>
          <w:kern w:val="0"/>
          <w:szCs w:val="21"/>
          <w:lang w:val="zh-CN" w:bidi="zh-CN"/>
        </w:rPr>
      </w:pPr>
      <w:r>
        <w:rPr>
          <w:rFonts w:hAnsi="黑体" w:cs="宋体"/>
          <w:kern w:val="0"/>
          <w:szCs w:val="21"/>
          <w:lang w:val="zh-CN" w:bidi="zh-CN"/>
        </w:rPr>
        <w:t>生产管理各指标的评分标准</w:t>
      </w:r>
    </w:p>
    <w:tbl>
      <w:tblPr>
        <w:tblStyle w:val="TableNormal2"/>
        <w:tblW w:w="84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5245"/>
        <w:gridCol w:w="968"/>
      </w:tblGrid>
      <w:tr w:rsidR="002B3D86" w14:paraId="1C1CA483" w14:textId="77777777">
        <w:trPr>
          <w:jc w:val="center"/>
        </w:trPr>
        <w:tc>
          <w:tcPr>
            <w:tcW w:w="2263" w:type="dxa"/>
            <w:vAlign w:val="center"/>
          </w:tcPr>
          <w:p w14:paraId="38C1B6B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指标</w:t>
            </w:r>
          </w:p>
        </w:tc>
        <w:tc>
          <w:tcPr>
            <w:tcW w:w="5245" w:type="dxa"/>
            <w:vAlign w:val="center"/>
          </w:tcPr>
          <w:p w14:paraId="7A8A40F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评分标准</w:t>
            </w:r>
          </w:p>
        </w:tc>
        <w:tc>
          <w:tcPr>
            <w:tcW w:w="968" w:type="dxa"/>
            <w:vAlign w:val="center"/>
          </w:tcPr>
          <w:p w14:paraId="24EC664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满分</w:t>
            </w:r>
          </w:p>
        </w:tc>
      </w:tr>
      <w:tr w:rsidR="002B3D86" w14:paraId="1DA7CA77" w14:textId="77777777">
        <w:trPr>
          <w:jc w:val="center"/>
        </w:trPr>
        <w:tc>
          <w:tcPr>
            <w:tcW w:w="2263" w:type="dxa"/>
            <w:vAlign w:val="center"/>
          </w:tcPr>
          <w:p w14:paraId="11DFEC9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制度与规程</w:t>
            </w:r>
            <w:r>
              <w:rPr>
                <w:rFonts w:eastAsia="方正仿宋_GBK"/>
                <w:sz w:val="21"/>
                <w:szCs w:val="21"/>
                <w:lang w:val="zh-CN" w:bidi="zh-CN"/>
              </w:rPr>
              <w:t xml:space="preserve"> c11</w:t>
            </w:r>
          </w:p>
        </w:tc>
        <w:tc>
          <w:tcPr>
            <w:tcW w:w="5245" w:type="dxa"/>
            <w:vAlign w:val="center"/>
          </w:tcPr>
          <w:p w14:paraId="56841CC5"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制度及规程完备，满分；否则，扣满分的</w:t>
            </w:r>
            <w:r>
              <w:rPr>
                <w:rFonts w:eastAsia="方正仿宋_GBK"/>
                <w:sz w:val="21"/>
                <w:szCs w:val="21"/>
                <w:lang w:val="zh-CN" w:bidi="zh-CN"/>
              </w:rPr>
              <w:t>50%~100%</w:t>
            </w:r>
          </w:p>
        </w:tc>
        <w:tc>
          <w:tcPr>
            <w:tcW w:w="968" w:type="dxa"/>
            <w:vAlign w:val="center"/>
          </w:tcPr>
          <w:p w14:paraId="25508916"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w:t>
            </w:r>
          </w:p>
        </w:tc>
      </w:tr>
      <w:tr w:rsidR="002B3D86" w14:paraId="739B4A2F" w14:textId="77777777">
        <w:trPr>
          <w:jc w:val="center"/>
        </w:trPr>
        <w:tc>
          <w:tcPr>
            <w:tcW w:w="2263" w:type="dxa"/>
            <w:vAlign w:val="center"/>
          </w:tcPr>
          <w:p w14:paraId="490EF6EB"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人员培训</w:t>
            </w:r>
            <w:r>
              <w:rPr>
                <w:rFonts w:eastAsia="方正仿宋_GBK"/>
                <w:sz w:val="21"/>
                <w:szCs w:val="21"/>
                <w:lang w:val="zh-CN" w:bidi="zh-CN"/>
              </w:rPr>
              <w:t xml:space="preserve"> c12</w:t>
            </w:r>
          </w:p>
        </w:tc>
        <w:tc>
          <w:tcPr>
            <w:tcW w:w="5245" w:type="dxa"/>
            <w:vAlign w:val="center"/>
          </w:tcPr>
          <w:p w14:paraId="5E237E58" w14:textId="77777777" w:rsidR="002B3D86" w:rsidRDefault="00000000">
            <w:pPr>
              <w:ind w:leftChars="20" w:left="56" w:firstLineChars="0" w:firstLine="0"/>
              <w:rPr>
                <w:rFonts w:eastAsia="方正仿宋_GBK"/>
                <w:sz w:val="21"/>
                <w:szCs w:val="21"/>
                <w:lang w:val="zh-CN" w:bidi="zh-CN"/>
              </w:rPr>
            </w:pPr>
            <w:r>
              <w:rPr>
                <w:rFonts w:eastAsia="方正仿宋_GBK"/>
                <w:sz w:val="21"/>
                <w:szCs w:val="21"/>
                <w:lang w:val="zh-CN" w:bidi="zh-CN"/>
              </w:rPr>
              <w:t>有培训计划、培训资料及相关培训活动，对员工定</w:t>
            </w:r>
            <w:r>
              <w:rPr>
                <w:rFonts w:eastAsia="方正仿宋_GBK"/>
                <w:sz w:val="21"/>
                <w:szCs w:val="21"/>
                <w:lang w:val="zh-CN" w:bidi="zh-CN"/>
              </w:rPr>
              <w:t xml:space="preserve"> </w:t>
            </w:r>
            <w:r>
              <w:rPr>
                <w:rFonts w:eastAsia="方正仿宋_GBK"/>
                <w:sz w:val="21"/>
                <w:szCs w:val="21"/>
                <w:lang w:val="zh-CN" w:bidi="zh-CN"/>
              </w:rPr>
              <w:t>期考核，达到要求，满分；否则，扣满分的</w:t>
            </w:r>
            <w:r>
              <w:rPr>
                <w:rFonts w:eastAsia="方正仿宋_GBK"/>
                <w:sz w:val="21"/>
                <w:szCs w:val="21"/>
                <w:lang w:val="zh-CN" w:bidi="zh-CN"/>
              </w:rPr>
              <w:t>50%~100%</w:t>
            </w:r>
          </w:p>
        </w:tc>
        <w:tc>
          <w:tcPr>
            <w:tcW w:w="968" w:type="dxa"/>
            <w:vAlign w:val="center"/>
          </w:tcPr>
          <w:p w14:paraId="12B2E22B"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w:t>
            </w:r>
          </w:p>
        </w:tc>
      </w:tr>
      <w:tr w:rsidR="002B3D86" w14:paraId="719F377F" w14:textId="77777777">
        <w:trPr>
          <w:jc w:val="center"/>
        </w:trPr>
        <w:tc>
          <w:tcPr>
            <w:tcW w:w="2263" w:type="dxa"/>
            <w:vAlign w:val="center"/>
          </w:tcPr>
          <w:p w14:paraId="2779E09E"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应急措施</w:t>
            </w:r>
            <w:r>
              <w:rPr>
                <w:rFonts w:eastAsia="方正仿宋_GBK"/>
                <w:sz w:val="21"/>
                <w:szCs w:val="21"/>
                <w:lang w:val="zh-CN" w:bidi="zh-CN"/>
              </w:rPr>
              <w:t xml:space="preserve"> c13</w:t>
            </w:r>
          </w:p>
        </w:tc>
        <w:tc>
          <w:tcPr>
            <w:tcW w:w="5245" w:type="dxa"/>
            <w:vAlign w:val="center"/>
          </w:tcPr>
          <w:p w14:paraId="09AAC479" w14:textId="77777777" w:rsidR="002B3D86" w:rsidRDefault="00000000">
            <w:pPr>
              <w:ind w:leftChars="20" w:left="56" w:firstLineChars="0" w:firstLine="0"/>
              <w:rPr>
                <w:rFonts w:eastAsia="方正仿宋_GBK"/>
                <w:sz w:val="21"/>
                <w:szCs w:val="21"/>
                <w:lang w:val="zh-CN" w:bidi="zh-CN"/>
              </w:rPr>
            </w:pPr>
            <w:r>
              <w:rPr>
                <w:rFonts w:eastAsia="方正仿宋_GBK"/>
                <w:sz w:val="21"/>
                <w:szCs w:val="21"/>
                <w:lang w:val="zh-CN" w:bidi="zh-CN"/>
              </w:rPr>
              <w:t>有相关的应急预案，可操作性强，进行过相关演习，事故处置措施及时且达到要求，满分；否则，扣满分的</w:t>
            </w:r>
            <w:r>
              <w:rPr>
                <w:rFonts w:eastAsia="方正仿宋_GBK"/>
                <w:sz w:val="21"/>
                <w:szCs w:val="21"/>
                <w:lang w:val="zh-CN" w:bidi="zh-CN"/>
              </w:rPr>
              <w:t>50%~100%</w:t>
            </w:r>
          </w:p>
        </w:tc>
        <w:tc>
          <w:tcPr>
            <w:tcW w:w="968" w:type="dxa"/>
            <w:vAlign w:val="center"/>
          </w:tcPr>
          <w:p w14:paraId="77401CD6"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w:t>
            </w:r>
          </w:p>
        </w:tc>
      </w:tr>
      <w:tr w:rsidR="002B3D86" w14:paraId="140C9FA2" w14:textId="77777777">
        <w:trPr>
          <w:jc w:val="center"/>
        </w:trPr>
        <w:tc>
          <w:tcPr>
            <w:tcW w:w="2263" w:type="dxa"/>
            <w:vAlign w:val="center"/>
          </w:tcPr>
          <w:p w14:paraId="042109C9"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安全管理</w:t>
            </w:r>
            <w:r>
              <w:rPr>
                <w:rFonts w:eastAsia="方正仿宋_GBK"/>
                <w:sz w:val="21"/>
                <w:szCs w:val="21"/>
                <w:lang w:val="zh-CN" w:bidi="zh-CN"/>
              </w:rPr>
              <w:t>c14</w:t>
            </w:r>
          </w:p>
        </w:tc>
        <w:tc>
          <w:tcPr>
            <w:tcW w:w="5245" w:type="dxa"/>
            <w:vAlign w:val="center"/>
          </w:tcPr>
          <w:p w14:paraId="0281273C"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制度完备，定期开展培训与检查，满分；否则，扣满分的</w:t>
            </w:r>
            <w:r>
              <w:rPr>
                <w:rFonts w:eastAsia="方正仿宋_GBK"/>
                <w:sz w:val="21"/>
                <w:szCs w:val="21"/>
                <w:lang w:val="zh-CN" w:bidi="zh-CN"/>
              </w:rPr>
              <w:lastRenderedPageBreak/>
              <w:t>50%~100%</w:t>
            </w:r>
          </w:p>
        </w:tc>
        <w:tc>
          <w:tcPr>
            <w:tcW w:w="968" w:type="dxa"/>
            <w:vAlign w:val="center"/>
          </w:tcPr>
          <w:p w14:paraId="2FCAD9A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lastRenderedPageBreak/>
              <w:t>3</w:t>
            </w:r>
          </w:p>
        </w:tc>
      </w:tr>
      <w:tr w:rsidR="002B3D86" w14:paraId="220A5256" w14:textId="77777777">
        <w:trPr>
          <w:jc w:val="center"/>
        </w:trPr>
        <w:tc>
          <w:tcPr>
            <w:tcW w:w="2263" w:type="dxa"/>
            <w:vAlign w:val="center"/>
          </w:tcPr>
          <w:p w14:paraId="4354CAAA"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运行、检修、监测记录</w:t>
            </w:r>
            <w:r>
              <w:rPr>
                <w:rFonts w:eastAsia="方正仿宋_GBK"/>
                <w:sz w:val="21"/>
                <w:szCs w:val="21"/>
                <w:lang w:val="zh-CN" w:bidi="zh-CN"/>
              </w:rPr>
              <w:t xml:space="preserve"> c15</w:t>
            </w:r>
          </w:p>
        </w:tc>
        <w:tc>
          <w:tcPr>
            <w:tcW w:w="5245" w:type="dxa"/>
            <w:vAlign w:val="center"/>
          </w:tcPr>
          <w:p w14:paraId="26EFBA2B"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齐全、记录详细，满分；否则，扣满分的</w:t>
            </w:r>
            <w:r>
              <w:rPr>
                <w:rFonts w:eastAsia="方正仿宋_GBK"/>
                <w:sz w:val="21"/>
                <w:szCs w:val="21"/>
                <w:lang w:val="zh-CN" w:bidi="zh-CN"/>
              </w:rPr>
              <w:t xml:space="preserve"> 50%~100%</w:t>
            </w:r>
          </w:p>
        </w:tc>
        <w:tc>
          <w:tcPr>
            <w:tcW w:w="968" w:type="dxa"/>
            <w:vAlign w:val="center"/>
          </w:tcPr>
          <w:p w14:paraId="55C5D85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w:t>
            </w:r>
          </w:p>
        </w:tc>
      </w:tr>
    </w:tbl>
    <w:p w14:paraId="01056BF6" w14:textId="77777777" w:rsidR="002B3D86" w:rsidRDefault="00000000">
      <w:pPr>
        <w:pStyle w:val="a1"/>
        <w:spacing w:before="120" w:after="120"/>
      </w:pPr>
      <w:r>
        <w:rPr>
          <w:rFonts w:hint="eastAsia"/>
        </w:rPr>
        <w:t>主要设施状况评价方法</w:t>
      </w:r>
    </w:p>
    <w:p w14:paraId="480B711E" w14:textId="77777777" w:rsidR="002B3D86" w:rsidRDefault="00000000">
      <w:pPr>
        <w:pStyle w:val="afffffb"/>
        <w:ind w:firstLine="420"/>
        <w:rPr>
          <w:rFonts w:ascii="Times New Roman" w:eastAsia="方正仿宋_GBK"/>
          <w:szCs w:val="21"/>
        </w:rPr>
      </w:pPr>
      <w:r>
        <w:rPr>
          <w:rFonts w:ascii="Times New Roman" w:eastAsia="方正仿宋_GBK"/>
          <w:szCs w:val="21"/>
        </w:rPr>
        <w:t>主要设施状况评价得分的计算公式为：</w:t>
      </w:r>
    </w:p>
    <w:p w14:paraId="79FF60F1" w14:textId="77777777" w:rsidR="002B3D86" w:rsidRDefault="00000000">
      <w:pPr>
        <w:pStyle w:val="affffffff"/>
        <w:ind w:firstLine="420"/>
        <w:rPr>
          <w:rFonts w:ascii="Times New Roman" w:eastAsia="方正仿宋_GBK" w:hAnsi="Times New Roman"/>
        </w:rPr>
      </w:pPr>
      <w:r>
        <w:rPr>
          <w:rFonts w:ascii="Times New Roman" w:eastAsia="方正仿宋_GBK" w:hAnsi="Times New Roman"/>
        </w:rPr>
        <w:tab/>
      </w:r>
      <w:r>
        <w:rPr>
          <w:rFonts w:ascii="Times New Roman" w:eastAsia="方正仿宋_GBK" w:hAnsi="Times New Roman"/>
          <w:kern w:val="0"/>
          <w:position w:val="2"/>
          <w:lang w:bidi="zh-CN"/>
        </w:rPr>
        <w:t>b5</w:t>
      </w:r>
      <w:r>
        <w:rPr>
          <w:rFonts w:ascii="Times New Roman" w:eastAsia="方正仿宋_GBK" w:hAnsi="Times New Roman"/>
          <w:spacing w:val="11"/>
          <w:kern w:val="0"/>
          <w:position w:val="2"/>
          <w:lang w:bidi="zh-CN"/>
        </w:rPr>
        <w:t xml:space="preserve"> </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c16</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c17</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c18</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c19</w:t>
      </w:r>
      <w:r>
        <w:rPr>
          <w:rFonts w:ascii="Times New Roman" w:eastAsia="方正仿宋_GBK" w:hAnsi="Times New Roman"/>
          <w:kern w:val="0"/>
          <w:position w:val="2"/>
          <w:lang w:bidi="zh-CN"/>
        </w:rPr>
        <w:t>+b</w:t>
      </w:r>
      <w:r>
        <w:rPr>
          <w:rFonts w:ascii="Times New Roman" w:eastAsia="方正仿宋_GBK" w:hAnsi="Times New Roman"/>
          <w:kern w:val="0"/>
          <w:position w:val="2"/>
          <w:vertAlign w:val="subscript"/>
          <w:lang w:bidi="zh-CN"/>
        </w:rPr>
        <w:t>c20</w:t>
      </w:r>
      <w:r>
        <w:rPr>
          <w:rFonts w:ascii="Times New Roman" w:eastAsia="方正仿宋_GBK" w:hAnsi="Times New Roman"/>
        </w:rPr>
        <w:tab/>
        <w:t>(B.</w:t>
      </w:r>
      <w:r>
        <w:rPr>
          <w:rFonts w:ascii="Times New Roman" w:eastAsia="方正仿宋_GBK" w:hAnsi="Times New Roman"/>
        </w:rPr>
        <w:fldChar w:fldCharType="begin"/>
      </w:r>
      <w:r>
        <w:rPr>
          <w:rFonts w:ascii="Times New Roman" w:eastAsia="方正仿宋_GBK" w:hAnsi="Times New Roman"/>
        </w:rPr>
        <w:instrText xml:space="preserve">   seq fulu_equation_133140835778584218   </w:instrText>
      </w:r>
      <w:r>
        <w:rPr>
          <w:rFonts w:ascii="Times New Roman" w:eastAsia="方正仿宋_GBK" w:hAnsi="Times New Roman"/>
        </w:rPr>
        <w:fldChar w:fldCharType="separate"/>
      </w:r>
      <w:r>
        <w:rPr>
          <w:rFonts w:ascii="Times New Roman" w:eastAsia="方正仿宋_GBK" w:hAnsi="Times New Roman"/>
        </w:rPr>
        <w:t>15</w:t>
      </w:r>
      <w:r>
        <w:rPr>
          <w:rFonts w:ascii="Times New Roman" w:eastAsia="方正仿宋_GBK" w:hAnsi="Times New Roman"/>
        </w:rPr>
        <w:fldChar w:fldCharType="end"/>
      </w:r>
      <w:r>
        <w:rPr>
          <w:rFonts w:ascii="Times New Roman" w:eastAsia="方正仿宋_GBK" w:hAnsi="Times New Roman"/>
        </w:rPr>
        <w:t>)</w:t>
      </w:r>
    </w:p>
    <w:p w14:paraId="5536E912" w14:textId="77777777" w:rsidR="002B3D86" w:rsidRDefault="00000000">
      <w:pPr>
        <w:pStyle w:val="affffff3"/>
        <w:ind w:firstLine="420"/>
        <w:rPr>
          <w:rFonts w:ascii="Times New Roman" w:eastAsia="方正仿宋_GBK" w:hAnsi="Times New Roman"/>
        </w:rPr>
      </w:pPr>
      <w:r>
        <w:rPr>
          <w:rFonts w:ascii="Times New Roman" w:eastAsia="方正仿宋_GBK" w:hAnsi="Times New Roman"/>
        </w:rPr>
        <w:t>式中：</w:t>
      </w:r>
    </w:p>
    <w:p w14:paraId="36984A8E" w14:textId="77777777" w:rsidR="002B3D86" w:rsidRDefault="00000000">
      <w:pPr>
        <w:ind w:firstLine="420"/>
        <w:rPr>
          <w:rFonts w:eastAsia="方正仿宋_GBK"/>
          <w:sz w:val="21"/>
          <w:szCs w:val="21"/>
        </w:rPr>
      </w:pPr>
      <w:r>
        <w:rPr>
          <w:rFonts w:eastAsia="方正仿宋_GBK"/>
          <w:sz w:val="21"/>
          <w:szCs w:val="21"/>
        </w:rPr>
        <w:t>b5</w:t>
      </w:r>
      <w:r>
        <w:rPr>
          <w:rFonts w:eastAsia="方正仿宋_GBK"/>
          <w:i/>
          <w:iCs/>
          <w:sz w:val="21"/>
          <w:szCs w:val="21"/>
        </w:rPr>
        <w:t>—</w:t>
      </w:r>
      <w:r>
        <w:rPr>
          <w:rFonts w:eastAsia="方正仿宋_GBK"/>
          <w:sz w:val="21"/>
          <w:szCs w:val="21"/>
        </w:rPr>
        <w:t>—</w:t>
      </w:r>
      <w:r>
        <w:rPr>
          <w:rFonts w:eastAsia="方正仿宋_GBK"/>
          <w:sz w:val="21"/>
          <w:szCs w:val="21"/>
        </w:rPr>
        <w:t>主要设施状况总得分；</w:t>
      </w:r>
      <w:r>
        <w:rPr>
          <w:rFonts w:eastAsia="方正仿宋_GBK"/>
          <w:sz w:val="21"/>
          <w:szCs w:val="21"/>
        </w:rPr>
        <w:t xml:space="preserve"> </w:t>
      </w:r>
    </w:p>
    <w:p w14:paraId="0B70FC76"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c16</w:t>
      </w:r>
      <w:r>
        <w:rPr>
          <w:rFonts w:eastAsia="方正仿宋_GBK"/>
          <w:i/>
          <w:iCs/>
          <w:sz w:val="21"/>
          <w:szCs w:val="21"/>
        </w:rPr>
        <w:t>—</w:t>
      </w:r>
      <w:r>
        <w:rPr>
          <w:rFonts w:eastAsia="方正仿宋_GBK"/>
          <w:sz w:val="21"/>
          <w:szCs w:val="21"/>
        </w:rPr>
        <w:t>—</w:t>
      </w:r>
      <w:r>
        <w:rPr>
          <w:rFonts w:eastAsia="方正仿宋_GBK"/>
          <w:sz w:val="21"/>
          <w:szCs w:val="21"/>
        </w:rPr>
        <w:t>年运行率指标的得分；</w:t>
      </w:r>
    </w:p>
    <w:p w14:paraId="0891EA4D"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c17</w:t>
      </w:r>
      <w:r>
        <w:rPr>
          <w:rFonts w:eastAsia="方正仿宋_GBK"/>
          <w:i/>
          <w:iCs/>
          <w:sz w:val="21"/>
          <w:szCs w:val="21"/>
        </w:rPr>
        <w:t>—</w:t>
      </w:r>
      <w:r>
        <w:rPr>
          <w:rFonts w:eastAsia="方正仿宋_GBK"/>
          <w:sz w:val="21"/>
          <w:szCs w:val="21"/>
        </w:rPr>
        <w:t>—</w:t>
      </w:r>
      <w:r>
        <w:rPr>
          <w:rFonts w:eastAsia="方正仿宋_GBK"/>
          <w:sz w:val="21"/>
          <w:szCs w:val="21"/>
        </w:rPr>
        <w:t>年均水力负荷率指标的得分；</w:t>
      </w:r>
      <w:r>
        <w:rPr>
          <w:rFonts w:eastAsia="方正仿宋_GBK"/>
          <w:sz w:val="21"/>
          <w:szCs w:val="21"/>
        </w:rPr>
        <w:t xml:space="preserve"> </w:t>
      </w:r>
    </w:p>
    <w:p w14:paraId="60D63E9F"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c18</w:t>
      </w:r>
      <w:r>
        <w:rPr>
          <w:rFonts w:eastAsia="方正仿宋_GBK"/>
          <w:i/>
          <w:iCs/>
          <w:sz w:val="21"/>
          <w:szCs w:val="21"/>
        </w:rPr>
        <w:t>—</w:t>
      </w:r>
      <w:r>
        <w:rPr>
          <w:rFonts w:eastAsia="方正仿宋_GBK"/>
          <w:sz w:val="21"/>
          <w:szCs w:val="21"/>
        </w:rPr>
        <w:t>—</w:t>
      </w:r>
      <w:r>
        <w:rPr>
          <w:rFonts w:eastAsia="方正仿宋_GBK"/>
          <w:sz w:val="21"/>
          <w:szCs w:val="21"/>
        </w:rPr>
        <w:t>关键设备使用率指标的得分；</w:t>
      </w:r>
      <w:r>
        <w:rPr>
          <w:rFonts w:eastAsia="方正仿宋_GBK"/>
          <w:sz w:val="21"/>
          <w:szCs w:val="21"/>
        </w:rPr>
        <w:t xml:space="preserve"> </w:t>
      </w:r>
    </w:p>
    <w:p w14:paraId="162D51E0"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c19</w:t>
      </w:r>
      <w:r>
        <w:rPr>
          <w:rFonts w:eastAsia="方正仿宋_GBK"/>
          <w:i/>
          <w:iCs/>
          <w:sz w:val="21"/>
          <w:szCs w:val="21"/>
        </w:rPr>
        <w:t>—</w:t>
      </w:r>
      <w:r>
        <w:rPr>
          <w:rFonts w:eastAsia="方正仿宋_GBK"/>
          <w:sz w:val="21"/>
          <w:szCs w:val="21"/>
        </w:rPr>
        <w:t>—</w:t>
      </w:r>
      <w:r>
        <w:rPr>
          <w:rFonts w:eastAsia="方正仿宋_GBK"/>
          <w:sz w:val="21"/>
          <w:szCs w:val="21"/>
        </w:rPr>
        <w:t>构筑物完好率指标的得分；</w:t>
      </w:r>
      <w:r>
        <w:rPr>
          <w:rFonts w:eastAsia="方正仿宋_GBK"/>
          <w:sz w:val="21"/>
          <w:szCs w:val="21"/>
        </w:rPr>
        <w:t xml:space="preserve"> </w:t>
      </w:r>
    </w:p>
    <w:p w14:paraId="63AAB85E" w14:textId="77777777" w:rsidR="002B3D86" w:rsidRDefault="00000000">
      <w:pPr>
        <w:ind w:firstLine="420"/>
        <w:rPr>
          <w:rFonts w:eastAsia="方正仿宋_GBK"/>
          <w:sz w:val="21"/>
          <w:szCs w:val="21"/>
        </w:rPr>
      </w:pPr>
      <w:r>
        <w:rPr>
          <w:rFonts w:eastAsia="方正仿宋_GBK"/>
          <w:sz w:val="21"/>
          <w:szCs w:val="21"/>
        </w:rPr>
        <w:t>b</w:t>
      </w:r>
      <w:r>
        <w:rPr>
          <w:rFonts w:eastAsia="方正仿宋_GBK"/>
          <w:sz w:val="21"/>
          <w:szCs w:val="21"/>
          <w:vertAlign w:val="subscript"/>
        </w:rPr>
        <w:t>c20</w:t>
      </w:r>
      <w:r>
        <w:rPr>
          <w:rFonts w:eastAsia="方正仿宋_GBK"/>
          <w:i/>
          <w:iCs/>
          <w:sz w:val="21"/>
          <w:szCs w:val="21"/>
        </w:rPr>
        <w:t>—</w:t>
      </w:r>
      <w:r>
        <w:rPr>
          <w:rFonts w:eastAsia="方正仿宋_GBK"/>
          <w:sz w:val="21"/>
          <w:szCs w:val="21"/>
        </w:rPr>
        <w:t>—</w:t>
      </w:r>
      <w:r>
        <w:rPr>
          <w:rFonts w:eastAsia="方正仿宋_GBK"/>
          <w:sz w:val="21"/>
          <w:szCs w:val="21"/>
        </w:rPr>
        <w:t>关键设备先进性指标的得分。</w:t>
      </w:r>
    </w:p>
    <w:p w14:paraId="276FDE9E" w14:textId="77777777" w:rsidR="002B3D86" w:rsidRDefault="00000000">
      <w:pPr>
        <w:ind w:firstLine="420"/>
        <w:rPr>
          <w:rFonts w:eastAsia="方正仿宋_GBK"/>
          <w:sz w:val="21"/>
          <w:szCs w:val="21"/>
        </w:rPr>
      </w:pPr>
      <w:r>
        <w:rPr>
          <w:rFonts w:eastAsia="方正仿宋_GBK"/>
          <w:sz w:val="21"/>
          <w:szCs w:val="21"/>
        </w:rPr>
        <w:t>主要设施状况各指标的评分标准见表</w:t>
      </w:r>
      <w:r>
        <w:rPr>
          <w:rFonts w:eastAsia="方正仿宋_GBK"/>
          <w:sz w:val="21"/>
          <w:szCs w:val="21"/>
        </w:rPr>
        <w:t>B</w:t>
      </w:r>
      <w:r>
        <w:rPr>
          <w:rFonts w:eastAsia="方正仿宋_GBK"/>
          <w:bCs/>
          <w:kern w:val="44"/>
          <w:sz w:val="21"/>
          <w:szCs w:val="21"/>
        </w:rPr>
        <w:t>.9</w:t>
      </w:r>
      <w:r>
        <w:rPr>
          <w:rFonts w:eastAsia="方正仿宋_GBK"/>
          <w:sz w:val="21"/>
          <w:szCs w:val="21"/>
        </w:rPr>
        <w:t>。</w:t>
      </w:r>
    </w:p>
    <w:p w14:paraId="09BC1F87" w14:textId="77777777" w:rsidR="002B3D86" w:rsidRDefault="00000000">
      <w:pPr>
        <w:pStyle w:val="affa"/>
        <w:spacing w:before="120" w:after="120"/>
        <w:rPr>
          <w:rFonts w:hAnsi="黑体" w:cs="宋体"/>
          <w:kern w:val="0"/>
          <w:szCs w:val="21"/>
          <w:lang w:val="zh-CN" w:bidi="zh-CN"/>
        </w:rPr>
      </w:pPr>
      <w:r>
        <w:rPr>
          <w:rFonts w:hAnsi="黑体" w:cs="宋体"/>
          <w:kern w:val="0"/>
          <w:szCs w:val="21"/>
          <w:lang w:val="zh-CN" w:bidi="zh-CN"/>
        </w:rPr>
        <w:t>主要设施状况各指标的评分标准</w:t>
      </w: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4"/>
        <w:gridCol w:w="1843"/>
        <w:gridCol w:w="1025"/>
      </w:tblGrid>
      <w:tr w:rsidR="002B3D86" w14:paraId="53EB70AF" w14:textId="77777777">
        <w:trPr>
          <w:trHeight w:val="198"/>
          <w:jc w:val="center"/>
        </w:trPr>
        <w:tc>
          <w:tcPr>
            <w:tcW w:w="1838" w:type="dxa"/>
            <w:vMerge w:val="restart"/>
            <w:vAlign w:val="center"/>
          </w:tcPr>
          <w:p w14:paraId="1112468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指标</w:t>
            </w:r>
          </w:p>
        </w:tc>
        <w:tc>
          <w:tcPr>
            <w:tcW w:w="6412" w:type="dxa"/>
            <w:gridSpan w:val="3"/>
            <w:vAlign w:val="center"/>
          </w:tcPr>
          <w:p w14:paraId="052768C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评分标准</w:t>
            </w:r>
          </w:p>
        </w:tc>
      </w:tr>
      <w:tr w:rsidR="002B3D86" w14:paraId="065B6ACA" w14:textId="77777777">
        <w:trPr>
          <w:trHeight w:val="198"/>
          <w:jc w:val="center"/>
        </w:trPr>
        <w:tc>
          <w:tcPr>
            <w:tcW w:w="1838" w:type="dxa"/>
            <w:vMerge/>
            <w:tcBorders>
              <w:top w:val="nil"/>
            </w:tcBorders>
            <w:vAlign w:val="center"/>
          </w:tcPr>
          <w:p w14:paraId="0A4ED3FA"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0D26CE9A"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评分区间</w:t>
            </w:r>
          </w:p>
        </w:tc>
        <w:tc>
          <w:tcPr>
            <w:tcW w:w="1843" w:type="dxa"/>
            <w:vAlign w:val="center"/>
          </w:tcPr>
          <w:p w14:paraId="24D0A6F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得分</w:t>
            </w:r>
          </w:p>
        </w:tc>
        <w:tc>
          <w:tcPr>
            <w:tcW w:w="1025" w:type="dxa"/>
            <w:vAlign w:val="center"/>
          </w:tcPr>
          <w:p w14:paraId="73A1197B"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满分</w:t>
            </w:r>
          </w:p>
        </w:tc>
      </w:tr>
      <w:tr w:rsidR="002B3D86" w14:paraId="5AF7E83A" w14:textId="77777777">
        <w:trPr>
          <w:trHeight w:val="198"/>
          <w:jc w:val="center"/>
        </w:trPr>
        <w:tc>
          <w:tcPr>
            <w:tcW w:w="1838" w:type="dxa"/>
            <w:vMerge w:val="restart"/>
            <w:vAlign w:val="center"/>
          </w:tcPr>
          <w:p w14:paraId="7C1C787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年运行率</w:t>
            </w:r>
            <w:r>
              <w:rPr>
                <w:rFonts w:eastAsia="方正仿宋_GBK"/>
                <w:sz w:val="21"/>
                <w:szCs w:val="21"/>
                <w:lang w:val="zh-CN" w:bidi="zh-CN"/>
              </w:rPr>
              <w:t>c16</w:t>
            </w:r>
          </w:p>
        </w:tc>
        <w:tc>
          <w:tcPr>
            <w:tcW w:w="3544" w:type="dxa"/>
            <w:vAlign w:val="center"/>
          </w:tcPr>
          <w:p w14:paraId="6B461FBB"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70%≤c16</w:t>
            </w:r>
            <w:r>
              <w:rPr>
                <w:rFonts w:eastAsia="方正仿宋_GBK"/>
                <w:sz w:val="21"/>
                <w:szCs w:val="21"/>
                <w:lang w:val="zh-CN" w:bidi="zh-CN"/>
              </w:rPr>
              <w:t>＜</w:t>
            </w:r>
            <w:r>
              <w:rPr>
                <w:rFonts w:eastAsia="方正仿宋_GBK"/>
                <w:sz w:val="21"/>
                <w:szCs w:val="21"/>
                <w:lang w:val="zh-CN" w:bidi="zh-CN"/>
              </w:rPr>
              <w:t>80%</w:t>
            </w:r>
          </w:p>
        </w:tc>
        <w:tc>
          <w:tcPr>
            <w:tcW w:w="1843" w:type="dxa"/>
            <w:vAlign w:val="center"/>
          </w:tcPr>
          <w:p w14:paraId="7C3C3341"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w:t>
            </w:r>
          </w:p>
        </w:tc>
        <w:tc>
          <w:tcPr>
            <w:tcW w:w="1025" w:type="dxa"/>
            <w:vMerge w:val="restart"/>
            <w:vAlign w:val="center"/>
          </w:tcPr>
          <w:p w14:paraId="2C873B3A"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r>
      <w:tr w:rsidR="002B3D86" w14:paraId="65D429AE" w14:textId="77777777">
        <w:trPr>
          <w:trHeight w:val="198"/>
          <w:jc w:val="center"/>
        </w:trPr>
        <w:tc>
          <w:tcPr>
            <w:tcW w:w="1838" w:type="dxa"/>
            <w:vMerge/>
            <w:tcBorders>
              <w:top w:val="nil"/>
            </w:tcBorders>
            <w:vAlign w:val="center"/>
          </w:tcPr>
          <w:p w14:paraId="7394CFD6"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2EF62B9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80%≤c16</w:t>
            </w:r>
            <w:r>
              <w:rPr>
                <w:rFonts w:eastAsia="方正仿宋_GBK"/>
                <w:sz w:val="21"/>
                <w:szCs w:val="21"/>
                <w:lang w:val="zh-CN" w:bidi="zh-CN"/>
              </w:rPr>
              <w:t>＜</w:t>
            </w:r>
            <w:r>
              <w:rPr>
                <w:rFonts w:eastAsia="方正仿宋_GBK"/>
                <w:sz w:val="21"/>
                <w:szCs w:val="21"/>
                <w:lang w:val="zh-CN" w:bidi="zh-CN"/>
              </w:rPr>
              <w:t>90%</w:t>
            </w:r>
          </w:p>
        </w:tc>
        <w:tc>
          <w:tcPr>
            <w:tcW w:w="1843" w:type="dxa"/>
            <w:vAlign w:val="center"/>
          </w:tcPr>
          <w:p w14:paraId="34F4356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2</w:t>
            </w:r>
          </w:p>
        </w:tc>
        <w:tc>
          <w:tcPr>
            <w:tcW w:w="1025" w:type="dxa"/>
            <w:vMerge/>
            <w:tcBorders>
              <w:top w:val="nil"/>
            </w:tcBorders>
            <w:vAlign w:val="center"/>
          </w:tcPr>
          <w:p w14:paraId="17B069B6" w14:textId="77777777" w:rsidR="002B3D86" w:rsidRDefault="002B3D86">
            <w:pPr>
              <w:ind w:firstLineChars="0" w:firstLine="0"/>
              <w:jc w:val="center"/>
              <w:rPr>
                <w:rFonts w:eastAsia="方正仿宋_GBK"/>
                <w:sz w:val="21"/>
                <w:szCs w:val="21"/>
                <w:lang w:val="zh-CN" w:bidi="zh-CN"/>
              </w:rPr>
            </w:pPr>
          </w:p>
        </w:tc>
      </w:tr>
      <w:tr w:rsidR="002B3D86" w14:paraId="27A295E1" w14:textId="77777777">
        <w:trPr>
          <w:trHeight w:val="198"/>
          <w:jc w:val="center"/>
        </w:trPr>
        <w:tc>
          <w:tcPr>
            <w:tcW w:w="1838" w:type="dxa"/>
            <w:vMerge/>
            <w:tcBorders>
              <w:top w:val="nil"/>
            </w:tcBorders>
            <w:vAlign w:val="center"/>
          </w:tcPr>
          <w:p w14:paraId="174FEBC1"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7014020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90%≤c16</w:t>
            </w:r>
            <w:r>
              <w:rPr>
                <w:rFonts w:eastAsia="方正仿宋_GBK"/>
                <w:sz w:val="21"/>
                <w:szCs w:val="21"/>
                <w:lang w:val="zh-CN" w:bidi="zh-CN"/>
              </w:rPr>
              <w:t>＜</w:t>
            </w:r>
            <w:r>
              <w:rPr>
                <w:rFonts w:eastAsia="方正仿宋_GBK"/>
                <w:sz w:val="21"/>
                <w:szCs w:val="21"/>
                <w:lang w:val="zh-CN" w:bidi="zh-CN"/>
              </w:rPr>
              <w:t>95%</w:t>
            </w:r>
          </w:p>
        </w:tc>
        <w:tc>
          <w:tcPr>
            <w:tcW w:w="1843" w:type="dxa"/>
            <w:vAlign w:val="center"/>
          </w:tcPr>
          <w:p w14:paraId="4A9EF294"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w:t>
            </w:r>
          </w:p>
        </w:tc>
        <w:tc>
          <w:tcPr>
            <w:tcW w:w="1025" w:type="dxa"/>
            <w:vMerge/>
            <w:tcBorders>
              <w:top w:val="nil"/>
            </w:tcBorders>
            <w:vAlign w:val="center"/>
          </w:tcPr>
          <w:p w14:paraId="4ECCF367" w14:textId="77777777" w:rsidR="002B3D86" w:rsidRDefault="002B3D86">
            <w:pPr>
              <w:ind w:firstLineChars="0" w:firstLine="0"/>
              <w:jc w:val="center"/>
              <w:rPr>
                <w:rFonts w:eastAsia="方正仿宋_GBK"/>
                <w:sz w:val="21"/>
                <w:szCs w:val="21"/>
                <w:lang w:val="zh-CN" w:bidi="zh-CN"/>
              </w:rPr>
            </w:pPr>
          </w:p>
        </w:tc>
      </w:tr>
      <w:tr w:rsidR="002B3D86" w14:paraId="759D9416" w14:textId="77777777">
        <w:trPr>
          <w:trHeight w:val="198"/>
          <w:jc w:val="center"/>
        </w:trPr>
        <w:tc>
          <w:tcPr>
            <w:tcW w:w="1838" w:type="dxa"/>
            <w:vMerge/>
            <w:tcBorders>
              <w:top w:val="nil"/>
            </w:tcBorders>
            <w:vAlign w:val="center"/>
          </w:tcPr>
          <w:p w14:paraId="235C9BF3"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32D7907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95%≤c16≤100%</w:t>
            </w:r>
          </w:p>
        </w:tc>
        <w:tc>
          <w:tcPr>
            <w:tcW w:w="1843" w:type="dxa"/>
            <w:vAlign w:val="center"/>
          </w:tcPr>
          <w:p w14:paraId="12CF1C1A"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c>
          <w:tcPr>
            <w:tcW w:w="1025" w:type="dxa"/>
            <w:vMerge/>
            <w:tcBorders>
              <w:top w:val="nil"/>
            </w:tcBorders>
            <w:vAlign w:val="center"/>
          </w:tcPr>
          <w:p w14:paraId="2E75BB42" w14:textId="77777777" w:rsidR="002B3D86" w:rsidRDefault="002B3D86">
            <w:pPr>
              <w:ind w:firstLineChars="0" w:firstLine="0"/>
              <w:jc w:val="center"/>
              <w:rPr>
                <w:rFonts w:eastAsia="方正仿宋_GBK"/>
                <w:sz w:val="21"/>
                <w:szCs w:val="21"/>
                <w:lang w:val="zh-CN" w:bidi="zh-CN"/>
              </w:rPr>
            </w:pPr>
          </w:p>
        </w:tc>
      </w:tr>
      <w:tr w:rsidR="002B3D86" w14:paraId="3E7FEF1C" w14:textId="77777777">
        <w:trPr>
          <w:trHeight w:val="198"/>
          <w:jc w:val="center"/>
        </w:trPr>
        <w:tc>
          <w:tcPr>
            <w:tcW w:w="1838" w:type="dxa"/>
            <w:vMerge w:val="restart"/>
            <w:vAlign w:val="center"/>
          </w:tcPr>
          <w:p w14:paraId="39470A4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年均水力负荷</w:t>
            </w:r>
            <w:r>
              <w:rPr>
                <w:rFonts w:eastAsia="方正仿宋_GBK"/>
                <w:sz w:val="21"/>
                <w:szCs w:val="21"/>
                <w:lang w:val="zh-CN" w:bidi="zh-CN"/>
              </w:rPr>
              <w:t>c17</w:t>
            </w:r>
          </w:p>
        </w:tc>
        <w:tc>
          <w:tcPr>
            <w:tcW w:w="3544" w:type="dxa"/>
            <w:vAlign w:val="center"/>
          </w:tcPr>
          <w:p w14:paraId="75620A0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c17</w:t>
            </w:r>
            <w:r>
              <w:rPr>
                <w:rFonts w:eastAsia="方正仿宋_GBK"/>
                <w:sz w:val="21"/>
                <w:szCs w:val="21"/>
                <w:lang w:val="zh-CN" w:bidi="zh-CN"/>
              </w:rPr>
              <w:t>＜</w:t>
            </w:r>
            <w:r>
              <w:rPr>
                <w:rFonts w:eastAsia="方正仿宋_GBK"/>
                <w:sz w:val="21"/>
                <w:szCs w:val="21"/>
                <w:lang w:val="zh-CN" w:bidi="zh-CN"/>
              </w:rPr>
              <w:t>70%</w:t>
            </w:r>
          </w:p>
        </w:tc>
        <w:tc>
          <w:tcPr>
            <w:tcW w:w="1843" w:type="dxa"/>
            <w:vAlign w:val="center"/>
          </w:tcPr>
          <w:p w14:paraId="4D2880C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w:t>
            </w:r>
          </w:p>
        </w:tc>
        <w:tc>
          <w:tcPr>
            <w:tcW w:w="1025" w:type="dxa"/>
            <w:vMerge w:val="restart"/>
            <w:vAlign w:val="center"/>
          </w:tcPr>
          <w:p w14:paraId="25E0DCB6"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r>
      <w:tr w:rsidR="002B3D86" w14:paraId="366A53FE" w14:textId="77777777">
        <w:trPr>
          <w:trHeight w:val="198"/>
          <w:jc w:val="center"/>
        </w:trPr>
        <w:tc>
          <w:tcPr>
            <w:tcW w:w="1838" w:type="dxa"/>
            <w:vMerge/>
            <w:tcBorders>
              <w:top w:val="nil"/>
            </w:tcBorders>
            <w:vAlign w:val="center"/>
          </w:tcPr>
          <w:p w14:paraId="4D04D977"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4E17915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70%≤c17</w:t>
            </w:r>
            <w:r>
              <w:rPr>
                <w:rFonts w:eastAsia="方正仿宋_GBK"/>
                <w:sz w:val="21"/>
                <w:szCs w:val="21"/>
                <w:lang w:val="zh-CN" w:bidi="zh-CN"/>
              </w:rPr>
              <w:t>＜</w:t>
            </w:r>
            <w:r>
              <w:rPr>
                <w:rFonts w:eastAsia="方正仿宋_GBK"/>
                <w:sz w:val="21"/>
                <w:szCs w:val="21"/>
                <w:lang w:val="zh-CN" w:bidi="zh-CN"/>
              </w:rPr>
              <w:t>85%</w:t>
            </w:r>
          </w:p>
        </w:tc>
        <w:tc>
          <w:tcPr>
            <w:tcW w:w="1843" w:type="dxa"/>
            <w:vAlign w:val="center"/>
          </w:tcPr>
          <w:p w14:paraId="792F4151"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2</w:t>
            </w:r>
          </w:p>
        </w:tc>
        <w:tc>
          <w:tcPr>
            <w:tcW w:w="1025" w:type="dxa"/>
            <w:vMerge/>
            <w:tcBorders>
              <w:top w:val="nil"/>
            </w:tcBorders>
            <w:vAlign w:val="center"/>
          </w:tcPr>
          <w:p w14:paraId="24E9BFA8" w14:textId="77777777" w:rsidR="002B3D86" w:rsidRDefault="002B3D86">
            <w:pPr>
              <w:ind w:firstLineChars="0" w:firstLine="0"/>
              <w:jc w:val="center"/>
              <w:rPr>
                <w:rFonts w:eastAsia="方正仿宋_GBK"/>
                <w:sz w:val="21"/>
                <w:szCs w:val="21"/>
                <w:lang w:val="zh-CN" w:bidi="zh-CN"/>
              </w:rPr>
            </w:pPr>
          </w:p>
        </w:tc>
      </w:tr>
      <w:tr w:rsidR="002B3D86" w14:paraId="638D6BD9" w14:textId="77777777">
        <w:trPr>
          <w:trHeight w:val="198"/>
          <w:jc w:val="center"/>
        </w:trPr>
        <w:tc>
          <w:tcPr>
            <w:tcW w:w="1838" w:type="dxa"/>
            <w:vMerge/>
            <w:tcBorders>
              <w:top w:val="nil"/>
            </w:tcBorders>
            <w:vAlign w:val="center"/>
          </w:tcPr>
          <w:p w14:paraId="28250773"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2F9B87E4"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85%≤c17</w:t>
            </w:r>
            <w:r>
              <w:rPr>
                <w:rFonts w:eastAsia="方正仿宋_GBK"/>
                <w:sz w:val="21"/>
                <w:szCs w:val="21"/>
                <w:lang w:val="zh-CN" w:bidi="zh-CN"/>
              </w:rPr>
              <w:t>＜</w:t>
            </w:r>
            <w:r>
              <w:rPr>
                <w:rFonts w:eastAsia="方正仿宋_GBK"/>
                <w:sz w:val="21"/>
                <w:szCs w:val="21"/>
                <w:lang w:val="zh-CN" w:bidi="zh-CN"/>
              </w:rPr>
              <w:t>100%</w:t>
            </w:r>
          </w:p>
        </w:tc>
        <w:tc>
          <w:tcPr>
            <w:tcW w:w="1843" w:type="dxa"/>
            <w:vAlign w:val="center"/>
          </w:tcPr>
          <w:p w14:paraId="7CB909B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w:t>
            </w:r>
          </w:p>
        </w:tc>
        <w:tc>
          <w:tcPr>
            <w:tcW w:w="1025" w:type="dxa"/>
            <w:vMerge/>
            <w:tcBorders>
              <w:top w:val="nil"/>
            </w:tcBorders>
            <w:vAlign w:val="center"/>
          </w:tcPr>
          <w:p w14:paraId="61B7CF02" w14:textId="77777777" w:rsidR="002B3D86" w:rsidRDefault="002B3D86">
            <w:pPr>
              <w:ind w:firstLineChars="0" w:firstLine="0"/>
              <w:jc w:val="center"/>
              <w:rPr>
                <w:rFonts w:eastAsia="方正仿宋_GBK"/>
                <w:sz w:val="21"/>
                <w:szCs w:val="21"/>
                <w:lang w:val="zh-CN" w:bidi="zh-CN"/>
              </w:rPr>
            </w:pPr>
          </w:p>
        </w:tc>
      </w:tr>
      <w:tr w:rsidR="002B3D86" w14:paraId="0804217E" w14:textId="77777777">
        <w:trPr>
          <w:trHeight w:val="198"/>
          <w:jc w:val="center"/>
        </w:trPr>
        <w:tc>
          <w:tcPr>
            <w:tcW w:w="1838" w:type="dxa"/>
            <w:vMerge/>
            <w:tcBorders>
              <w:top w:val="nil"/>
            </w:tcBorders>
            <w:vAlign w:val="center"/>
          </w:tcPr>
          <w:p w14:paraId="436F41CB"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1E3BDA0C"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c17≥100%</w:t>
            </w:r>
          </w:p>
        </w:tc>
        <w:tc>
          <w:tcPr>
            <w:tcW w:w="1843" w:type="dxa"/>
            <w:vAlign w:val="center"/>
          </w:tcPr>
          <w:p w14:paraId="7928B4E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c>
          <w:tcPr>
            <w:tcW w:w="1025" w:type="dxa"/>
            <w:vMerge/>
            <w:tcBorders>
              <w:top w:val="nil"/>
            </w:tcBorders>
            <w:vAlign w:val="center"/>
          </w:tcPr>
          <w:p w14:paraId="29B10B1D" w14:textId="77777777" w:rsidR="002B3D86" w:rsidRDefault="002B3D86">
            <w:pPr>
              <w:ind w:firstLineChars="0" w:firstLine="0"/>
              <w:jc w:val="center"/>
              <w:rPr>
                <w:rFonts w:eastAsia="方正仿宋_GBK"/>
                <w:sz w:val="21"/>
                <w:szCs w:val="21"/>
                <w:lang w:val="zh-CN" w:bidi="zh-CN"/>
              </w:rPr>
            </w:pPr>
          </w:p>
        </w:tc>
      </w:tr>
      <w:tr w:rsidR="002B3D86" w14:paraId="5810C2B7" w14:textId="77777777">
        <w:trPr>
          <w:trHeight w:val="198"/>
          <w:jc w:val="center"/>
        </w:trPr>
        <w:tc>
          <w:tcPr>
            <w:tcW w:w="1838" w:type="dxa"/>
            <w:vMerge w:val="restart"/>
            <w:vAlign w:val="center"/>
          </w:tcPr>
          <w:p w14:paraId="21859CF7"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关键设备使用率</w:t>
            </w:r>
            <w:r>
              <w:rPr>
                <w:rFonts w:eastAsia="方正仿宋_GBK"/>
                <w:sz w:val="21"/>
                <w:szCs w:val="21"/>
                <w:lang w:val="zh-CN" w:bidi="zh-CN"/>
              </w:rPr>
              <w:t>c18</w:t>
            </w:r>
          </w:p>
        </w:tc>
        <w:tc>
          <w:tcPr>
            <w:tcW w:w="3544" w:type="dxa"/>
            <w:vAlign w:val="center"/>
          </w:tcPr>
          <w:p w14:paraId="1DE3806E"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60%≤c18</w:t>
            </w:r>
            <w:r>
              <w:rPr>
                <w:rFonts w:eastAsia="方正仿宋_GBK"/>
                <w:sz w:val="21"/>
                <w:szCs w:val="21"/>
                <w:lang w:val="zh-CN" w:bidi="zh-CN"/>
              </w:rPr>
              <w:t>＜</w:t>
            </w:r>
            <w:r>
              <w:rPr>
                <w:rFonts w:eastAsia="方正仿宋_GBK"/>
                <w:sz w:val="21"/>
                <w:szCs w:val="21"/>
                <w:lang w:val="zh-CN" w:bidi="zh-CN"/>
              </w:rPr>
              <w:t>70%</w:t>
            </w:r>
          </w:p>
        </w:tc>
        <w:tc>
          <w:tcPr>
            <w:tcW w:w="1843" w:type="dxa"/>
            <w:vAlign w:val="center"/>
          </w:tcPr>
          <w:p w14:paraId="3BC2C77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w:t>
            </w:r>
          </w:p>
        </w:tc>
        <w:tc>
          <w:tcPr>
            <w:tcW w:w="1025" w:type="dxa"/>
            <w:vMerge w:val="restart"/>
            <w:vAlign w:val="center"/>
          </w:tcPr>
          <w:p w14:paraId="3A6BE3D9"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r>
      <w:tr w:rsidR="002B3D86" w14:paraId="1BB3F5E9" w14:textId="77777777">
        <w:trPr>
          <w:trHeight w:val="198"/>
          <w:jc w:val="center"/>
        </w:trPr>
        <w:tc>
          <w:tcPr>
            <w:tcW w:w="1838" w:type="dxa"/>
            <w:vMerge/>
            <w:tcBorders>
              <w:top w:val="nil"/>
            </w:tcBorders>
            <w:vAlign w:val="center"/>
          </w:tcPr>
          <w:p w14:paraId="160AB9E1"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3489A69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70%≤c18</w:t>
            </w:r>
            <w:r>
              <w:rPr>
                <w:rFonts w:eastAsia="方正仿宋_GBK"/>
                <w:sz w:val="21"/>
                <w:szCs w:val="21"/>
                <w:lang w:val="zh-CN" w:bidi="zh-CN"/>
              </w:rPr>
              <w:t>＜</w:t>
            </w:r>
            <w:r>
              <w:rPr>
                <w:rFonts w:eastAsia="方正仿宋_GBK"/>
                <w:sz w:val="21"/>
                <w:szCs w:val="21"/>
                <w:lang w:val="zh-CN" w:bidi="zh-CN"/>
              </w:rPr>
              <w:t>80%</w:t>
            </w:r>
          </w:p>
        </w:tc>
        <w:tc>
          <w:tcPr>
            <w:tcW w:w="1843" w:type="dxa"/>
            <w:vAlign w:val="center"/>
          </w:tcPr>
          <w:p w14:paraId="1FC884A9"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2</w:t>
            </w:r>
          </w:p>
        </w:tc>
        <w:tc>
          <w:tcPr>
            <w:tcW w:w="1025" w:type="dxa"/>
            <w:vMerge/>
            <w:tcBorders>
              <w:top w:val="nil"/>
            </w:tcBorders>
            <w:vAlign w:val="center"/>
          </w:tcPr>
          <w:p w14:paraId="6A961BC3" w14:textId="77777777" w:rsidR="002B3D86" w:rsidRDefault="002B3D86">
            <w:pPr>
              <w:ind w:firstLineChars="0" w:firstLine="0"/>
              <w:jc w:val="center"/>
              <w:rPr>
                <w:rFonts w:eastAsia="方正仿宋_GBK"/>
                <w:sz w:val="21"/>
                <w:szCs w:val="21"/>
                <w:lang w:val="zh-CN" w:bidi="zh-CN"/>
              </w:rPr>
            </w:pPr>
          </w:p>
        </w:tc>
      </w:tr>
      <w:tr w:rsidR="002B3D86" w14:paraId="0AC3FB93" w14:textId="77777777">
        <w:trPr>
          <w:trHeight w:val="198"/>
          <w:jc w:val="center"/>
        </w:trPr>
        <w:tc>
          <w:tcPr>
            <w:tcW w:w="1838" w:type="dxa"/>
            <w:vMerge/>
            <w:tcBorders>
              <w:top w:val="nil"/>
            </w:tcBorders>
            <w:vAlign w:val="center"/>
          </w:tcPr>
          <w:p w14:paraId="61EDBEF7"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78C3E2F8"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80%≤c18</w:t>
            </w:r>
            <w:r>
              <w:rPr>
                <w:rFonts w:eastAsia="方正仿宋_GBK"/>
                <w:sz w:val="21"/>
                <w:szCs w:val="21"/>
                <w:lang w:val="zh-CN" w:bidi="zh-CN"/>
              </w:rPr>
              <w:t>＜</w:t>
            </w:r>
            <w:r>
              <w:rPr>
                <w:rFonts w:eastAsia="方正仿宋_GBK"/>
                <w:sz w:val="21"/>
                <w:szCs w:val="21"/>
                <w:lang w:val="zh-CN" w:bidi="zh-CN"/>
              </w:rPr>
              <w:t>90%</w:t>
            </w:r>
          </w:p>
        </w:tc>
        <w:tc>
          <w:tcPr>
            <w:tcW w:w="1843" w:type="dxa"/>
            <w:vAlign w:val="center"/>
          </w:tcPr>
          <w:p w14:paraId="0DE72AC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w:t>
            </w:r>
          </w:p>
        </w:tc>
        <w:tc>
          <w:tcPr>
            <w:tcW w:w="1025" w:type="dxa"/>
            <w:vMerge/>
            <w:tcBorders>
              <w:top w:val="nil"/>
            </w:tcBorders>
            <w:vAlign w:val="center"/>
          </w:tcPr>
          <w:p w14:paraId="785FB587" w14:textId="77777777" w:rsidR="002B3D86" w:rsidRDefault="002B3D86">
            <w:pPr>
              <w:ind w:firstLineChars="0" w:firstLine="0"/>
              <w:jc w:val="center"/>
              <w:rPr>
                <w:rFonts w:eastAsia="方正仿宋_GBK"/>
                <w:sz w:val="21"/>
                <w:szCs w:val="21"/>
                <w:lang w:val="zh-CN" w:bidi="zh-CN"/>
              </w:rPr>
            </w:pPr>
          </w:p>
        </w:tc>
      </w:tr>
      <w:tr w:rsidR="002B3D86" w14:paraId="358613E9" w14:textId="77777777">
        <w:trPr>
          <w:trHeight w:val="198"/>
          <w:jc w:val="center"/>
        </w:trPr>
        <w:tc>
          <w:tcPr>
            <w:tcW w:w="1838" w:type="dxa"/>
            <w:vMerge/>
            <w:tcBorders>
              <w:top w:val="nil"/>
            </w:tcBorders>
            <w:vAlign w:val="center"/>
          </w:tcPr>
          <w:p w14:paraId="1B96EFE0" w14:textId="77777777" w:rsidR="002B3D86" w:rsidRDefault="002B3D86">
            <w:pPr>
              <w:ind w:firstLineChars="0" w:firstLine="0"/>
              <w:jc w:val="center"/>
              <w:rPr>
                <w:rFonts w:eastAsia="方正仿宋_GBK"/>
                <w:sz w:val="21"/>
                <w:szCs w:val="21"/>
                <w:lang w:val="zh-CN" w:bidi="zh-CN"/>
              </w:rPr>
            </w:pPr>
          </w:p>
        </w:tc>
        <w:tc>
          <w:tcPr>
            <w:tcW w:w="3544" w:type="dxa"/>
            <w:vAlign w:val="center"/>
          </w:tcPr>
          <w:p w14:paraId="087D2411"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90%≤c19</w:t>
            </w:r>
            <w:r>
              <w:rPr>
                <w:rFonts w:eastAsia="方正仿宋_GBK"/>
                <w:sz w:val="21"/>
                <w:szCs w:val="21"/>
                <w:lang w:val="zh-CN" w:bidi="zh-CN"/>
              </w:rPr>
              <w:t>＜</w:t>
            </w:r>
            <w:r>
              <w:rPr>
                <w:rFonts w:eastAsia="方正仿宋_GBK"/>
                <w:sz w:val="21"/>
                <w:szCs w:val="21"/>
                <w:lang w:val="zh-CN" w:bidi="zh-CN"/>
              </w:rPr>
              <w:t>100%</w:t>
            </w:r>
          </w:p>
        </w:tc>
        <w:tc>
          <w:tcPr>
            <w:tcW w:w="1843" w:type="dxa"/>
            <w:vAlign w:val="center"/>
          </w:tcPr>
          <w:p w14:paraId="43DD62CA"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c>
          <w:tcPr>
            <w:tcW w:w="1025" w:type="dxa"/>
            <w:vMerge/>
            <w:tcBorders>
              <w:top w:val="nil"/>
            </w:tcBorders>
            <w:vAlign w:val="center"/>
          </w:tcPr>
          <w:p w14:paraId="1F23A538" w14:textId="77777777" w:rsidR="002B3D86" w:rsidRDefault="002B3D86">
            <w:pPr>
              <w:ind w:firstLineChars="0" w:firstLine="0"/>
              <w:jc w:val="center"/>
              <w:rPr>
                <w:rFonts w:eastAsia="方正仿宋_GBK"/>
                <w:sz w:val="21"/>
                <w:szCs w:val="21"/>
                <w:lang w:val="zh-CN" w:bidi="zh-CN"/>
              </w:rPr>
            </w:pPr>
          </w:p>
        </w:tc>
      </w:tr>
      <w:tr w:rsidR="002B3D86" w14:paraId="730D6F76" w14:textId="77777777">
        <w:trPr>
          <w:trHeight w:val="198"/>
          <w:jc w:val="center"/>
        </w:trPr>
        <w:tc>
          <w:tcPr>
            <w:tcW w:w="1838" w:type="dxa"/>
            <w:vMerge w:val="restart"/>
            <w:vAlign w:val="center"/>
          </w:tcPr>
          <w:p w14:paraId="73B69ED1"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构筑物完好率</w:t>
            </w:r>
            <w:r>
              <w:rPr>
                <w:rFonts w:eastAsia="方正仿宋_GBK"/>
                <w:sz w:val="21"/>
                <w:szCs w:val="21"/>
                <w:lang w:val="zh-CN" w:bidi="zh-CN"/>
              </w:rPr>
              <w:t xml:space="preserve"> c19</w:t>
            </w:r>
          </w:p>
        </w:tc>
        <w:tc>
          <w:tcPr>
            <w:tcW w:w="3544" w:type="dxa"/>
            <w:vAlign w:val="center"/>
          </w:tcPr>
          <w:p w14:paraId="3FF7BB93"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60%≤c19</w:t>
            </w:r>
            <w:r>
              <w:rPr>
                <w:rFonts w:eastAsia="方正仿宋_GBK"/>
                <w:sz w:val="21"/>
                <w:szCs w:val="21"/>
                <w:lang w:val="zh-CN" w:bidi="zh-CN"/>
              </w:rPr>
              <w:t>＜</w:t>
            </w:r>
            <w:r>
              <w:rPr>
                <w:rFonts w:eastAsia="方正仿宋_GBK"/>
                <w:sz w:val="21"/>
                <w:szCs w:val="21"/>
                <w:lang w:val="zh-CN" w:bidi="zh-CN"/>
              </w:rPr>
              <w:t>70%</w:t>
            </w:r>
          </w:p>
        </w:tc>
        <w:tc>
          <w:tcPr>
            <w:tcW w:w="1843" w:type="dxa"/>
            <w:vAlign w:val="center"/>
          </w:tcPr>
          <w:p w14:paraId="1DE3D5CA"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1</w:t>
            </w:r>
          </w:p>
        </w:tc>
        <w:tc>
          <w:tcPr>
            <w:tcW w:w="1025" w:type="dxa"/>
            <w:vMerge w:val="restart"/>
            <w:vAlign w:val="center"/>
          </w:tcPr>
          <w:p w14:paraId="488D62A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r>
      <w:tr w:rsidR="002B3D86" w14:paraId="61040135" w14:textId="77777777">
        <w:trPr>
          <w:trHeight w:val="198"/>
          <w:jc w:val="center"/>
        </w:trPr>
        <w:tc>
          <w:tcPr>
            <w:tcW w:w="1838" w:type="dxa"/>
            <w:vMerge/>
            <w:vAlign w:val="center"/>
          </w:tcPr>
          <w:p w14:paraId="6579EBD0" w14:textId="77777777" w:rsidR="002B3D86" w:rsidRDefault="002B3D86">
            <w:pPr>
              <w:ind w:firstLineChars="0" w:firstLine="0"/>
              <w:jc w:val="center"/>
              <w:rPr>
                <w:rFonts w:eastAsia="方正仿宋_GBK"/>
                <w:sz w:val="21"/>
                <w:szCs w:val="21"/>
                <w:lang w:val="zh-CN" w:bidi="zh-CN"/>
              </w:rPr>
            </w:pPr>
          </w:p>
        </w:tc>
        <w:tc>
          <w:tcPr>
            <w:tcW w:w="3544" w:type="dxa"/>
          </w:tcPr>
          <w:p w14:paraId="115884C6"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70%≤c19</w:t>
            </w:r>
            <w:r>
              <w:rPr>
                <w:rFonts w:eastAsia="方正仿宋_GBK"/>
                <w:sz w:val="21"/>
                <w:szCs w:val="21"/>
                <w:lang w:val="zh-CN" w:bidi="zh-CN"/>
              </w:rPr>
              <w:t>＜</w:t>
            </w:r>
            <w:r>
              <w:rPr>
                <w:rFonts w:eastAsia="方正仿宋_GBK"/>
                <w:sz w:val="21"/>
                <w:szCs w:val="21"/>
                <w:lang w:val="zh-CN" w:bidi="zh-CN"/>
              </w:rPr>
              <w:t>80%</w:t>
            </w:r>
          </w:p>
        </w:tc>
        <w:tc>
          <w:tcPr>
            <w:tcW w:w="1843" w:type="dxa"/>
          </w:tcPr>
          <w:p w14:paraId="0BEA5D39"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2</w:t>
            </w:r>
          </w:p>
        </w:tc>
        <w:tc>
          <w:tcPr>
            <w:tcW w:w="1025" w:type="dxa"/>
            <w:vMerge/>
            <w:vAlign w:val="center"/>
          </w:tcPr>
          <w:p w14:paraId="39071D83" w14:textId="77777777" w:rsidR="002B3D86" w:rsidRDefault="002B3D86">
            <w:pPr>
              <w:ind w:firstLineChars="0" w:firstLine="0"/>
              <w:jc w:val="center"/>
              <w:rPr>
                <w:rFonts w:eastAsia="方正仿宋_GBK"/>
                <w:sz w:val="21"/>
                <w:szCs w:val="21"/>
                <w:lang w:val="zh-CN" w:bidi="zh-CN"/>
              </w:rPr>
            </w:pPr>
          </w:p>
        </w:tc>
      </w:tr>
      <w:tr w:rsidR="002B3D86" w14:paraId="45786DA5" w14:textId="77777777">
        <w:trPr>
          <w:trHeight w:val="198"/>
          <w:jc w:val="center"/>
        </w:trPr>
        <w:tc>
          <w:tcPr>
            <w:tcW w:w="1838" w:type="dxa"/>
            <w:vMerge/>
            <w:vAlign w:val="center"/>
          </w:tcPr>
          <w:p w14:paraId="71AF2731" w14:textId="77777777" w:rsidR="002B3D86" w:rsidRDefault="002B3D86">
            <w:pPr>
              <w:ind w:firstLineChars="0" w:firstLine="0"/>
              <w:jc w:val="center"/>
              <w:rPr>
                <w:rFonts w:eastAsia="方正仿宋_GBK"/>
                <w:sz w:val="21"/>
                <w:szCs w:val="21"/>
                <w:lang w:val="zh-CN" w:bidi="zh-CN"/>
              </w:rPr>
            </w:pPr>
          </w:p>
        </w:tc>
        <w:tc>
          <w:tcPr>
            <w:tcW w:w="3544" w:type="dxa"/>
          </w:tcPr>
          <w:p w14:paraId="677F73F1"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80%≤c19</w:t>
            </w:r>
            <w:r>
              <w:rPr>
                <w:rFonts w:eastAsia="方正仿宋_GBK"/>
                <w:sz w:val="21"/>
                <w:szCs w:val="21"/>
                <w:lang w:val="zh-CN" w:bidi="zh-CN"/>
              </w:rPr>
              <w:t>＜</w:t>
            </w:r>
            <w:r>
              <w:rPr>
                <w:rFonts w:eastAsia="方正仿宋_GBK"/>
                <w:sz w:val="21"/>
                <w:szCs w:val="21"/>
                <w:lang w:val="zh-CN" w:bidi="zh-CN"/>
              </w:rPr>
              <w:t>90%</w:t>
            </w:r>
          </w:p>
        </w:tc>
        <w:tc>
          <w:tcPr>
            <w:tcW w:w="1843" w:type="dxa"/>
          </w:tcPr>
          <w:p w14:paraId="1F8FC92F"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3</w:t>
            </w:r>
          </w:p>
        </w:tc>
        <w:tc>
          <w:tcPr>
            <w:tcW w:w="1025" w:type="dxa"/>
            <w:vMerge/>
            <w:vAlign w:val="center"/>
          </w:tcPr>
          <w:p w14:paraId="6A25C160" w14:textId="77777777" w:rsidR="002B3D86" w:rsidRDefault="002B3D86">
            <w:pPr>
              <w:ind w:firstLineChars="0" w:firstLine="0"/>
              <w:jc w:val="center"/>
              <w:rPr>
                <w:rFonts w:eastAsia="方正仿宋_GBK"/>
                <w:sz w:val="21"/>
                <w:szCs w:val="21"/>
                <w:lang w:val="zh-CN" w:bidi="zh-CN"/>
              </w:rPr>
            </w:pPr>
          </w:p>
        </w:tc>
      </w:tr>
      <w:tr w:rsidR="002B3D86" w14:paraId="3B4CEC89" w14:textId="77777777">
        <w:trPr>
          <w:trHeight w:val="198"/>
          <w:jc w:val="center"/>
        </w:trPr>
        <w:tc>
          <w:tcPr>
            <w:tcW w:w="1838" w:type="dxa"/>
            <w:vMerge/>
            <w:vAlign w:val="center"/>
          </w:tcPr>
          <w:p w14:paraId="381330C1" w14:textId="77777777" w:rsidR="002B3D86" w:rsidRDefault="002B3D86">
            <w:pPr>
              <w:ind w:firstLineChars="0" w:firstLine="0"/>
              <w:jc w:val="center"/>
              <w:rPr>
                <w:rFonts w:eastAsia="方正仿宋_GBK"/>
                <w:sz w:val="21"/>
                <w:szCs w:val="21"/>
                <w:lang w:val="zh-CN" w:bidi="zh-CN"/>
              </w:rPr>
            </w:pPr>
          </w:p>
        </w:tc>
        <w:tc>
          <w:tcPr>
            <w:tcW w:w="3544" w:type="dxa"/>
          </w:tcPr>
          <w:p w14:paraId="53421F79"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90%≤c19</w:t>
            </w:r>
            <w:r>
              <w:rPr>
                <w:rFonts w:eastAsia="方正仿宋_GBK"/>
                <w:sz w:val="21"/>
                <w:szCs w:val="21"/>
                <w:lang w:val="zh-CN" w:bidi="zh-CN"/>
              </w:rPr>
              <w:t>＜</w:t>
            </w:r>
            <w:r>
              <w:rPr>
                <w:rFonts w:eastAsia="方正仿宋_GBK"/>
                <w:sz w:val="21"/>
                <w:szCs w:val="21"/>
                <w:lang w:val="zh-CN" w:bidi="zh-CN"/>
              </w:rPr>
              <w:t>100%</w:t>
            </w:r>
          </w:p>
        </w:tc>
        <w:tc>
          <w:tcPr>
            <w:tcW w:w="1843" w:type="dxa"/>
          </w:tcPr>
          <w:p w14:paraId="2ABE4A1D"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c>
          <w:tcPr>
            <w:tcW w:w="1025" w:type="dxa"/>
            <w:vMerge/>
            <w:vAlign w:val="center"/>
          </w:tcPr>
          <w:p w14:paraId="612DF640" w14:textId="77777777" w:rsidR="002B3D86" w:rsidRDefault="002B3D86">
            <w:pPr>
              <w:ind w:firstLineChars="0" w:firstLine="0"/>
              <w:jc w:val="center"/>
              <w:rPr>
                <w:rFonts w:eastAsia="方正仿宋_GBK"/>
                <w:sz w:val="21"/>
                <w:szCs w:val="21"/>
                <w:lang w:val="zh-CN" w:bidi="zh-CN"/>
              </w:rPr>
            </w:pPr>
          </w:p>
        </w:tc>
      </w:tr>
      <w:tr w:rsidR="002B3D86" w14:paraId="203F01BF" w14:textId="77777777">
        <w:trPr>
          <w:jc w:val="center"/>
        </w:trPr>
        <w:tc>
          <w:tcPr>
            <w:tcW w:w="1838" w:type="dxa"/>
            <w:vAlign w:val="center"/>
          </w:tcPr>
          <w:p w14:paraId="111B2435"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关键设备先进性</w:t>
            </w:r>
            <w:r>
              <w:rPr>
                <w:rFonts w:eastAsia="方正仿宋_GBK"/>
                <w:sz w:val="21"/>
                <w:szCs w:val="21"/>
                <w:lang w:val="zh-CN" w:bidi="zh-CN"/>
              </w:rPr>
              <w:t>c20</w:t>
            </w:r>
          </w:p>
        </w:tc>
        <w:tc>
          <w:tcPr>
            <w:tcW w:w="5387" w:type="dxa"/>
            <w:gridSpan w:val="2"/>
            <w:vAlign w:val="center"/>
          </w:tcPr>
          <w:p w14:paraId="5948AFF6"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关键设备先进性分级为：</w:t>
            </w:r>
          </w:p>
          <w:p w14:paraId="54935EBC"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A</w:t>
            </w:r>
            <w:r>
              <w:rPr>
                <w:rFonts w:eastAsia="方正仿宋_GBK"/>
                <w:sz w:val="21"/>
                <w:szCs w:val="21"/>
                <w:lang w:val="zh-CN" w:bidi="zh-CN"/>
              </w:rPr>
              <w:t>级：曝气机、推流式搅拌机等关键设备满足一级能效标准要求，且关键设备评价周期内未发生故障；</w:t>
            </w:r>
          </w:p>
          <w:p w14:paraId="34A6417E"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B</w:t>
            </w:r>
            <w:r>
              <w:rPr>
                <w:rFonts w:eastAsia="方正仿宋_GBK"/>
                <w:sz w:val="21"/>
                <w:szCs w:val="21"/>
                <w:lang w:val="zh-CN" w:bidi="zh-CN"/>
              </w:rPr>
              <w:t>级：曝气机、推流式搅拌机等关键设备满足二级能效标准要求，或关键设备评价周期内未发生故障；</w:t>
            </w:r>
          </w:p>
          <w:p w14:paraId="692B4787"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C</w:t>
            </w:r>
            <w:r>
              <w:rPr>
                <w:rFonts w:eastAsia="方正仿宋_GBK"/>
                <w:sz w:val="21"/>
                <w:szCs w:val="21"/>
                <w:lang w:val="zh-CN" w:bidi="zh-CN"/>
              </w:rPr>
              <w:t>级：曝气机、推流式搅拌机等关键设备满足三级能效标准要求，或关键设备评价周期内未发生故障；</w:t>
            </w:r>
          </w:p>
          <w:p w14:paraId="3C63EE32"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D</w:t>
            </w:r>
            <w:r>
              <w:rPr>
                <w:rFonts w:eastAsia="方正仿宋_GBK"/>
                <w:sz w:val="21"/>
                <w:szCs w:val="21"/>
                <w:lang w:val="zh-CN" w:bidi="zh-CN"/>
              </w:rPr>
              <w:t>级：曝气机、推流式搅拌机等关键设备未满足三级能效标准要求，或关键设备评价周期内未发生故障。</w:t>
            </w:r>
          </w:p>
          <w:p w14:paraId="60B5BA12" w14:textId="77777777" w:rsidR="002B3D86" w:rsidRDefault="00000000">
            <w:pPr>
              <w:ind w:firstLineChars="0" w:firstLine="0"/>
              <w:rPr>
                <w:rFonts w:eastAsia="方正仿宋_GBK"/>
                <w:sz w:val="21"/>
                <w:szCs w:val="21"/>
                <w:lang w:val="zh-CN" w:bidi="zh-CN"/>
              </w:rPr>
            </w:pPr>
            <w:r>
              <w:rPr>
                <w:rFonts w:eastAsia="方正仿宋_GBK"/>
                <w:sz w:val="21"/>
                <w:szCs w:val="21"/>
                <w:lang w:val="zh-CN" w:bidi="zh-CN"/>
              </w:rPr>
              <w:t>关键设备先进性评价得分为：</w:t>
            </w:r>
            <w:r>
              <w:rPr>
                <w:rFonts w:eastAsia="方正仿宋_GBK"/>
                <w:sz w:val="21"/>
                <w:szCs w:val="21"/>
                <w:lang w:val="zh-CN" w:bidi="zh-CN"/>
              </w:rPr>
              <w:t>A</w:t>
            </w:r>
            <w:r>
              <w:rPr>
                <w:rFonts w:eastAsia="方正仿宋_GBK"/>
                <w:sz w:val="21"/>
                <w:szCs w:val="21"/>
                <w:lang w:val="zh-CN" w:bidi="zh-CN"/>
              </w:rPr>
              <w:t>级</w:t>
            </w:r>
            <w:r>
              <w:rPr>
                <w:rFonts w:eastAsia="方正仿宋_GBK"/>
                <w:sz w:val="21"/>
                <w:szCs w:val="21"/>
                <w:lang w:val="zh-CN" w:bidi="zh-CN"/>
              </w:rPr>
              <w:t>4</w:t>
            </w:r>
            <w:r>
              <w:rPr>
                <w:rFonts w:eastAsia="方正仿宋_GBK"/>
                <w:sz w:val="21"/>
                <w:szCs w:val="21"/>
                <w:lang w:val="zh-CN" w:bidi="zh-CN"/>
              </w:rPr>
              <w:t>分、</w:t>
            </w:r>
            <w:r>
              <w:rPr>
                <w:rFonts w:eastAsia="方正仿宋_GBK"/>
                <w:sz w:val="21"/>
                <w:szCs w:val="21"/>
                <w:lang w:val="zh-CN" w:bidi="zh-CN"/>
              </w:rPr>
              <w:t>B</w:t>
            </w:r>
            <w:r>
              <w:rPr>
                <w:rFonts w:eastAsia="方正仿宋_GBK"/>
                <w:sz w:val="21"/>
                <w:szCs w:val="21"/>
                <w:lang w:val="zh-CN" w:bidi="zh-CN"/>
              </w:rPr>
              <w:t>级</w:t>
            </w:r>
            <w:r>
              <w:rPr>
                <w:rFonts w:eastAsia="方正仿宋_GBK"/>
                <w:sz w:val="21"/>
                <w:szCs w:val="21"/>
                <w:lang w:val="zh-CN" w:bidi="zh-CN"/>
              </w:rPr>
              <w:t>3</w:t>
            </w:r>
            <w:r>
              <w:rPr>
                <w:rFonts w:eastAsia="方正仿宋_GBK"/>
                <w:sz w:val="21"/>
                <w:szCs w:val="21"/>
                <w:lang w:val="zh-CN" w:bidi="zh-CN"/>
              </w:rPr>
              <w:t>分、</w:t>
            </w:r>
            <w:r>
              <w:rPr>
                <w:rFonts w:eastAsia="方正仿宋_GBK"/>
                <w:sz w:val="21"/>
                <w:szCs w:val="21"/>
                <w:lang w:val="zh-CN" w:bidi="zh-CN"/>
              </w:rPr>
              <w:t>C</w:t>
            </w:r>
            <w:r>
              <w:rPr>
                <w:rFonts w:eastAsia="方正仿宋_GBK"/>
                <w:sz w:val="21"/>
                <w:szCs w:val="21"/>
                <w:lang w:val="zh-CN" w:bidi="zh-CN"/>
              </w:rPr>
              <w:t>级</w:t>
            </w:r>
            <w:r>
              <w:rPr>
                <w:rFonts w:eastAsia="方正仿宋_GBK"/>
                <w:sz w:val="21"/>
                <w:szCs w:val="21"/>
                <w:lang w:val="zh-CN" w:bidi="zh-CN"/>
              </w:rPr>
              <w:t>2</w:t>
            </w:r>
            <w:r>
              <w:rPr>
                <w:rFonts w:eastAsia="方正仿宋_GBK"/>
                <w:sz w:val="21"/>
                <w:szCs w:val="21"/>
                <w:lang w:val="zh-CN" w:bidi="zh-CN"/>
              </w:rPr>
              <w:t>分、</w:t>
            </w:r>
            <w:r>
              <w:rPr>
                <w:rFonts w:eastAsia="方正仿宋_GBK"/>
                <w:sz w:val="21"/>
                <w:szCs w:val="21"/>
                <w:lang w:val="zh-CN" w:bidi="zh-CN"/>
              </w:rPr>
              <w:t>D</w:t>
            </w:r>
            <w:r>
              <w:rPr>
                <w:rFonts w:eastAsia="方正仿宋_GBK"/>
                <w:sz w:val="21"/>
                <w:szCs w:val="21"/>
                <w:lang w:val="zh-CN" w:bidi="zh-CN"/>
              </w:rPr>
              <w:t>级</w:t>
            </w:r>
            <w:r>
              <w:rPr>
                <w:rFonts w:eastAsia="方正仿宋_GBK"/>
                <w:sz w:val="21"/>
                <w:szCs w:val="21"/>
                <w:lang w:val="zh-CN" w:bidi="zh-CN"/>
              </w:rPr>
              <w:t>1</w:t>
            </w:r>
            <w:r>
              <w:rPr>
                <w:rFonts w:eastAsia="方正仿宋_GBK"/>
                <w:sz w:val="21"/>
                <w:szCs w:val="21"/>
                <w:lang w:val="zh-CN" w:bidi="zh-CN"/>
              </w:rPr>
              <w:t>分。</w:t>
            </w:r>
          </w:p>
        </w:tc>
        <w:tc>
          <w:tcPr>
            <w:tcW w:w="1025" w:type="dxa"/>
            <w:vAlign w:val="center"/>
          </w:tcPr>
          <w:p w14:paraId="36B03070" w14:textId="77777777" w:rsidR="002B3D86" w:rsidRDefault="00000000">
            <w:pPr>
              <w:ind w:firstLineChars="0" w:firstLine="0"/>
              <w:jc w:val="center"/>
              <w:rPr>
                <w:rFonts w:eastAsia="方正仿宋_GBK"/>
                <w:sz w:val="21"/>
                <w:szCs w:val="21"/>
                <w:lang w:val="zh-CN" w:bidi="zh-CN"/>
              </w:rPr>
            </w:pPr>
            <w:r>
              <w:rPr>
                <w:rFonts w:eastAsia="方正仿宋_GBK"/>
                <w:sz w:val="21"/>
                <w:szCs w:val="21"/>
                <w:lang w:val="zh-CN" w:bidi="zh-CN"/>
              </w:rPr>
              <w:t>4</w:t>
            </w:r>
          </w:p>
        </w:tc>
      </w:tr>
    </w:tbl>
    <w:p w14:paraId="2C32B3AF" w14:textId="77777777" w:rsidR="002B3D86" w:rsidRDefault="002B3D86">
      <w:pPr>
        <w:pStyle w:val="22"/>
        <w:spacing w:line="360" w:lineRule="auto"/>
        <w:ind w:left="11" w:firstLine="643"/>
      </w:pPr>
    </w:p>
    <w:sectPr w:rsidR="002B3D86">
      <w:footerReference w:type="default" r:id="rId27"/>
      <w:pgSz w:w="11906" w:h="16838"/>
      <w:pgMar w:top="1503" w:right="1473" w:bottom="1395" w:left="1589" w:header="720" w:footer="8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5488" w14:textId="77777777" w:rsidR="00C600A7" w:rsidRDefault="00C600A7">
      <w:pPr>
        <w:spacing w:line="240" w:lineRule="auto"/>
        <w:ind w:firstLine="560"/>
      </w:pPr>
      <w:r>
        <w:separator/>
      </w:r>
    </w:p>
  </w:endnote>
  <w:endnote w:type="continuationSeparator" w:id="0">
    <w:p w14:paraId="6422942D" w14:textId="77777777" w:rsidR="00C600A7" w:rsidRDefault="00C600A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D18E" w14:textId="77777777" w:rsidR="002B3D86" w:rsidRDefault="002B3D86">
    <w:pPr>
      <w:pStyle w:val="affff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63A9" w14:textId="77777777" w:rsidR="002B3D86" w:rsidRDefault="002B3D86">
    <w:pPr>
      <w:pStyle w:val="affff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8548" w14:textId="77777777" w:rsidR="002B3D86" w:rsidRDefault="002B3D86">
    <w:pPr>
      <w:pStyle w:val="affff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957D" w14:textId="77777777" w:rsidR="002B3D86" w:rsidRDefault="00000000">
    <w:pPr>
      <w:pStyle w:val="affff8"/>
      <w:ind w:firstLine="360"/>
      <w:jc w:val="center"/>
    </w:pPr>
    <w:r>
      <w:fldChar w:fldCharType="begin"/>
    </w:r>
    <w:r>
      <w:instrText>PAGE   \* MERGEFORMAT</w:instrText>
    </w:r>
    <w:r>
      <w:fldChar w:fldCharType="separate"/>
    </w:r>
    <w:r>
      <w:rPr>
        <w:lang w:val="zh-CN"/>
      </w:rPr>
      <w:t>6</w:t>
    </w:r>
    <w:r>
      <w:fldChar w:fldCharType="end"/>
    </w:r>
  </w:p>
  <w:p w14:paraId="23CBCDDB" w14:textId="77777777" w:rsidR="002B3D86" w:rsidRDefault="002B3D86">
    <w:pPr>
      <w:pStyle w:val="affff8"/>
      <w:ind w:firstLineChars="4500" w:firstLine="81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30AF" w14:textId="77777777" w:rsidR="002B3D86" w:rsidRDefault="00000000">
    <w:pPr>
      <w:pStyle w:val="affff8"/>
      <w:ind w:firstLine="360"/>
      <w:jc w:val="center"/>
    </w:pPr>
    <w:r>
      <w:fldChar w:fldCharType="begin"/>
    </w:r>
    <w:r>
      <w:instrText>PAGE   \* MERGEFORMAT</w:instrText>
    </w:r>
    <w:r>
      <w:fldChar w:fldCharType="separate"/>
    </w:r>
    <w:r>
      <w:rPr>
        <w:lang w:val="zh-CN"/>
      </w:rPr>
      <w:t>1</w:t>
    </w:r>
    <w:r>
      <w:fldChar w:fldCharType="end"/>
    </w:r>
  </w:p>
  <w:p w14:paraId="75307AB8" w14:textId="77777777" w:rsidR="002B3D86" w:rsidRDefault="002B3D86">
    <w:pPr>
      <w:pStyle w:val="affff8"/>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01EF" w14:textId="77777777" w:rsidR="002B3D86" w:rsidRDefault="00000000">
    <w:pPr>
      <w:pStyle w:val="afffb"/>
      <w:spacing w:line="14" w:lineRule="auto"/>
      <w:ind w:firstLine="560"/>
      <w:rPr>
        <w:sz w:val="20"/>
      </w:rPr>
    </w:pPr>
    <w:r>
      <w:rPr>
        <w:noProof/>
      </w:rPr>
      <mc:AlternateContent>
        <mc:Choice Requires="wps">
          <w:drawing>
            <wp:anchor distT="0" distB="0" distL="114300" distR="114300" simplePos="0" relativeHeight="251659264" behindDoc="1" locked="0" layoutInCell="1" allowOverlap="1" wp14:anchorId="7015C565" wp14:editId="0E429A6C">
              <wp:simplePos x="0" y="0"/>
              <wp:positionH relativeFrom="page">
                <wp:posOffset>6146800</wp:posOffset>
              </wp:positionH>
              <wp:positionV relativeFrom="page">
                <wp:posOffset>9790430</wp:posOffset>
              </wp:positionV>
              <wp:extent cx="166370" cy="152400"/>
              <wp:effectExtent l="3175" t="0" r="1905" b="12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2C2AD5E9" w14:textId="77777777" w:rsidR="002B3D86" w:rsidRDefault="00000000">
                          <w:pPr>
                            <w:spacing w:before="12"/>
                            <w:ind w:left="40" w:firstLine="560"/>
                            <w:rPr>
                              <w:sz w:val="18"/>
                            </w:rPr>
                          </w:pPr>
                          <w:r>
                            <w:fldChar w:fldCharType="begin"/>
                          </w:r>
                          <w:r>
                            <w:rPr>
                              <w:sz w:val="18"/>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484pt;margin-top:770.9pt;height:12pt;width:13.1pt;mso-position-horizontal-relative:page;mso-position-vertical-relative:page;z-index:-251657216;mso-width-relative:page;mso-height-relative:page;" filled="f" stroked="f" coordsize="21600,21600" o:gfxdata="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9Su0p2wAAAA0BAAAPAAAAAAAAAAEA&#10;IAAAACIAAABkcnMvZG93bnJldi54bWxQSwECFAAUAAAACACHTuJAuWpS/wwCAAAEBAAADgAAAAAA&#10;AAABACAAAAAqAQAAZHJzL2Uyb0RvYy54bWxQSwUGAAAAAAYABgBZAQAAqAUAAAAA&#10;">
              <v:fill on="f" focussize="0,0"/>
              <v:stroke on="f"/>
              <v:imagedata o:title=""/>
              <o:lock v:ext="edit" aspectratio="f"/>
              <v:textbox inset="0mm,0mm,0mm,0mm">
                <w:txbxContent>
                  <w:p>
                    <w:pPr>
                      <w:spacing w:before="12"/>
                      <w:ind w:left="40" w:firstLine="560"/>
                      <w:rPr>
                        <w:sz w:val="18"/>
                      </w:rPr>
                    </w:pPr>
                    <w:r>
                      <w:fldChar w:fldCharType="begin"/>
                    </w:r>
                    <w:r>
                      <w:rPr>
                        <w:sz w:val="18"/>
                      </w:rPr>
                      <w:instrText xml:space="preserve"> PAGE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3203" w14:textId="77777777" w:rsidR="00C600A7" w:rsidRDefault="00C600A7">
      <w:pPr>
        <w:ind w:firstLine="560"/>
      </w:pPr>
      <w:r>
        <w:separator/>
      </w:r>
    </w:p>
  </w:footnote>
  <w:footnote w:type="continuationSeparator" w:id="0">
    <w:p w14:paraId="4F9C88E3" w14:textId="77777777" w:rsidR="00C600A7" w:rsidRDefault="00C600A7">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EF36" w14:textId="77777777" w:rsidR="002B3D86" w:rsidRDefault="002B3D86">
    <w:pPr>
      <w:pStyle w:val="affff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F5D0" w14:textId="77777777" w:rsidR="002B3D86" w:rsidRDefault="002B3D86">
    <w:pPr>
      <w:pStyle w:val="affff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B3F4" w14:textId="77777777" w:rsidR="002B3D86" w:rsidRDefault="002B3D86">
    <w:pPr>
      <w:pStyle w:val="affffa"/>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1891F4"/>
    <w:multiLevelType w:val="multilevel"/>
    <w:tmpl w:val="A81891F4"/>
    <w:lvl w:ilvl="0">
      <w:start w:val="1"/>
      <w:numFmt w:val="upperLetter"/>
      <w:pStyle w:val="a"/>
      <w:suff w:val="nothing"/>
      <w:lvlText w:val="附录%1"/>
      <w:lvlJc w:val="left"/>
      <w:pPr>
        <w:ind w:left="3831" w:firstLine="0"/>
      </w:pPr>
      <w:rPr>
        <w:rFonts w:hint="eastAsia"/>
        <w:spacing w:val="100"/>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int="eastAsia"/>
        <w:b w:val="0"/>
        <w:i w:val="0"/>
        <w:sz w:val="21"/>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AB194325"/>
    <w:multiLevelType w:val="singleLevel"/>
    <w:tmpl w:val="AB194325"/>
    <w:lvl w:ilvl="0">
      <w:start w:val="2"/>
      <w:numFmt w:val="decimal"/>
      <w:suff w:val="nothing"/>
      <w:lvlText w:val="（%1）"/>
      <w:lvlJc w:val="left"/>
    </w:lvl>
  </w:abstractNum>
  <w:abstractNum w:abstractNumId="2" w15:restartNumberingAfterBreak="0">
    <w:nsid w:val="02837933"/>
    <w:multiLevelType w:val="multilevel"/>
    <w:tmpl w:val="02837933"/>
    <w:lvl w:ilvl="0">
      <w:start w:val="1"/>
      <w:numFmt w:val="decimal"/>
      <w:pStyle w:val="a5"/>
      <w:lvlText w:val="[%1]"/>
      <w:lvlJc w:val="left"/>
      <w:pPr>
        <w:tabs>
          <w:tab w:val="left" w:pos="1646"/>
        </w:tabs>
        <w:ind w:left="1646" w:hanging="648"/>
      </w:pPr>
    </w:lvl>
    <w:lvl w:ilvl="1">
      <w:start w:val="1"/>
      <w:numFmt w:val="lowerLetter"/>
      <w:pStyle w:val="a6"/>
      <w:lvlText w:val="%2)"/>
      <w:lvlJc w:val="left"/>
      <w:pPr>
        <w:tabs>
          <w:tab w:val="left" w:pos="1838"/>
        </w:tabs>
        <w:ind w:left="1838" w:hanging="420"/>
      </w:pPr>
    </w:lvl>
    <w:lvl w:ilvl="2">
      <w:start w:val="1"/>
      <w:numFmt w:val="lowerRoman"/>
      <w:pStyle w:val="a7"/>
      <w:lvlText w:val="%3."/>
      <w:lvlJc w:val="right"/>
      <w:pPr>
        <w:tabs>
          <w:tab w:val="left" w:pos="2258"/>
        </w:tabs>
        <w:ind w:left="2258" w:hanging="420"/>
      </w:pPr>
    </w:lvl>
    <w:lvl w:ilvl="3">
      <w:start w:val="1"/>
      <w:numFmt w:val="decimal"/>
      <w:pStyle w:val="a8"/>
      <w:lvlText w:val="%4."/>
      <w:lvlJc w:val="left"/>
      <w:pPr>
        <w:tabs>
          <w:tab w:val="left" w:pos="2678"/>
        </w:tabs>
        <w:ind w:left="2678" w:hanging="420"/>
      </w:pPr>
    </w:lvl>
    <w:lvl w:ilvl="4">
      <w:start w:val="1"/>
      <w:numFmt w:val="lowerLetter"/>
      <w:pStyle w:val="a9"/>
      <w:lvlText w:val="%5)"/>
      <w:lvlJc w:val="left"/>
      <w:pPr>
        <w:tabs>
          <w:tab w:val="left" w:pos="3098"/>
        </w:tabs>
        <w:ind w:left="3098" w:hanging="420"/>
      </w:pPr>
    </w:lvl>
    <w:lvl w:ilvl="5">
      <w:start w:val="1"/>
      <w:numFmt w:val="lowerRoman"/>
      <w:pStyle w:val="aa"/>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b"/>
      <w:suff w:val="nothing"/>
      <w:lvlText w:val="%1%2.%3　"/>
      <w:lvlJc w:val="left"/>
      <w:pPr>
        <w:ind w:left="0" w:firstLine="0"/>
      </w:pPr>
    </w:lvl>
    <w:lvl w:ilvl="3">
      <w:start w:val="1"/>
      <w:numFmt w:val="decimal"/>
      <w:pStyle w:val="ac"/>
      <w:suff w:val="nothing"/>
      <w:lvlText w:val="%1%2.%3.%4　"/>
      <w:lvlJc w:val="left"/>
      <w:pPr>
        <w:ind w:left="0" w:firstLine="0"/>
      </w:pPr>
    </w:lvl>
    <w:lvl w:ilvl="4">
      <w:start w:val="1"/>
      <w:numFmt w:val="decimal"/>
      <w:pStyle w:val="ad"/>
      <w:suff w:val="nothing"/>
      <w:lvlText w:val="%1%2.%3.%4.%5　"/>
      <w:lvlJc w:val="left"/>
      <w:pPr>
        <w:ind w:left="0" w:firstLine="0"/>
      </w:pPr>
    </w:lvl>
    <w:lvl w:ilvl="5">
      <w:start w:val="1"/>
      <w:numFmt w:val="decimal"/>
      <w:pStyle w:val="ae"/>
      <w:suff w:val="nothing"/>
      <w:lvlText w:val="%1%2.%3.%4.%5.%6　"/>
      <w:lvlJc w:val="left"/>
      <w:pPr>
        <w:ind w:left="0" w:firstLine="0"/>
      </w:pPr>
    </w:lvl>
    <w:lvl w:ilvl="6">
      <w:start w:val="1"/>
      <w:numFmt w:val="decimal"/>
      <w:pStyle w:val="af"/>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f0"/>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f1"/>
      <w:lvlText w:val="%1"/>
      <w:lvlJc w:val="left"/>
      <w:pPr>
        <w:ind w:left="425" w:hanging="425"/>
      </w:pPr>
      <w:rPr>
        <w:rFonts w:hint="eastAsia"/>
      </w:rPr>
    </w:lvl>
    <w:lvl w:ilvl="1">
      <w:start w:val="1"/>
      <w:numFmt w:val="decimal"/>
      <w:pStyle w:val="af2"/>
      <w:suff w:val="nothing"/>
      <w:lvlText w:val="%10.%2 "/>
      <w:lvlJc w:val="left"/>
      <w:pPr>
        <w:ind w:left="0" w:firstLine="0"/>
      </w:pPr>
      <w:rPr>
        <w:rFonts w:ascii="黑体" w:eastAsia="黑体" w:hAnsiTheme="minorHAnsi" w:hint="eastAsia"/>
        <w:b w:val="0"/>
        <w:i w:val="0"/>
        <w:sz w:val="21"/>
      </w:rPr>
    </w:lvl>
    <w:lvl w:ilvl="2">
      <w:start w:val="1"/>
      <w:numFmt w:val="decimal"/>
      <w:pStyle w:val="af3"/>
      <w:suff w:val="nothing"/>
      <w:lvlText w:val="%10.%2.%3 "/>
      <w:lvlJc w:val="left"/>
      <w:pPr>
        <w:ind w:left="0" w:firstLine="0"/>
      </w:pPr>
      <w:rPr>
        <w:rFonts w:ascii="黑体" w:eastAsia="黑体" w:hAnsiTheme="minorHAnsi" w:hint="eastAsia"/>
        <w:b w:val="0"/>
        <w:i w:val="0"/>
        <w:sz w:val="21"/>
      </w:rPr>
    </w:lvl>
    <w:lvl w:ilvl="3">
      <w:start w:val="1"/>
      <w:numFmt w:val="decimal"/>
      <w:pStyle w:val="af4"/>
      <w:suff w:val="nothing"/>
      <w:lvlText w:val="%10.%2.%3.%4 "/>
      <w:lvlJc w:val="left"/>
      <w:pPr>
        <w:ind w:left="0" w:firstLine="0"/>
      </w:pPr>
      <w:rPr>
        <w:rFonts w:ascii="黑体" w:eastAsia="黑体" w:hAnsiTheme="minorHAnsi" w:hint="eastAsia"/>
        <w:b w:val="0"/>
        <w:i w:val="0"/>
        <w:sz w:val="21"/>
      </w:rPr>
    </w:lvl>
    <w:lvl w:ilvl="4">
      <w:start w:val="1"/>
      <w:numFmt w:val="decimal"/>
      <w:pStyle w:val="af5"/>
      <w:suff w:val="nothing"/>
      <w:lvlText w:val="%10.%2.%3.%4.%5 "/>
      <w:lvlJc w:val="left"/>
      <w:pPr>
        <w:ind w:left="0" w:firstLine="0"/>
      </w:pPr>
      <w:rPr>
        <w:rFonts w:ascii="黑体" w:eastAsia="黑体" w:hAnsiTheme="minorHAnsi" w:hint="eastAsia"/>
        <w:b w:val="0"/>
        <w:i w:val="0"/>
        <w:sz w:val="21"/>
      </w:rPr>
    </w:lvl>
    <w:lvl w:ilvl="5">
      <w:start w:val="1"/>
      <w:numFmt w:val="decimal"/>
      <w:pStyle w:val="af6"/>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f7"/>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f8"/>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f9"/>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a"/>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b"/>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c"/>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d"/>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e"/>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f"/>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f0"/>
      <w:lvlText w:val="%1)"/>
      <w:lvlJc w:val="left"/>
      <w:pPr>
        <w:tabs>
          <w:tab w:val="left" w:pos="851"/>
        </w:tabs>
        <w:ind w:left="851" w:hanging="426"/>
      </w:pPr>
      <w:rPr>
        <w:rFonts w:ascii="宋体" w:eastAsia="宋体" w:hAnsi="Times New Roman" w:hint="eastAsia"/>
        <w:sz w:val="21"/>
      </w:rPr>
    </w:lvl>
    <w:lvl w:ilvl="1">
      <w:start w:val="1"/>
      <w:numFmt w:val="decimal"/>
      <w:pStyle w:val="aff1"/>
      <w:lvlText w:val="%2)"/>
      <w:lvlJc w:val="left"/>
      <w:pPr>
        <w:tabs>
          <w:tab w:val="left" w:pos="1276"/>
        </w:tabs>
        <w:ind w:left="1276" w:hanging="425"/>
      </w:pPr>
      <w:rPr>
        <w:rFonts w:ascii="宋体" w:eastAsia="宋体" w:hAnsi="Times New Roman" w:hint="eastAsia"/>
        <w:sz w:val="21"/>
      </w:rPr>
    </w:lvl>
    <w:lvl w:ilvl="2">
      <w:start w:val="1"/>
      <w:numFmt w:val="decimal"/>
      <w:pStyle w:val="aff2"/>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f3"/>
      <w:lvlText w:val="%1"/>
      <w:lvlJc w:val="left"/>
      <w:pPr>
        <w:ind w:left="420" w:hanging="420"/>
      </w:pPr>
      <w:rPr>
        <w:rFonts w:hint="eastAsia"/>
      </w:rPr>
    </w:lvl>
    <w:lvl w:ilvl="1">
      <w:start w:val="1"/>
      <w:numFmt w:val="decimal"/>
      <w:pStyle w:val="af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f5"/>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f6"/>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f7"/>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f8"/>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f9"/>
      <w:suff w:val="space"/>
      <w:lvlText w:val="%1"/>
      <w:lvlJc w:val="left"/>
      <w:pPr>
        <w:ind w:left="425" w:hanging="425"/>
      </w:pPr>
      <w:rPr>
        <w:rFonts w:hint="eastAsia"/>
      </w:rPr>
    </w:lvl>
    <w:lvl w:ilvl="1">
      <w:start w:val="1"/>
      <w:numFmt w:val="decimal"/>
      <w:pStyle w:val="affa"/>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b"/>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c"/>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d"/>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e"/>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0"/>
      <w:suff w:val="nothing"/>
      <w:lvlText w:val="%1"/>
      <w:lvlJc w:val="left"/>
      <w:pPr>
        <w:ind w:left="0" w:firstLine="0"/>
      </w:pPr>
      <w:rPr>
        <w:rFonts w:hint="eastAsia"/>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3"/>
      <w:suff w:val="nothing"/>
      <w:lvlText w:val="%1%2.%3.%4　"/>
      <w:lvlJc w:val="left"/>
      <w:pPr>
        <w:ind w:left="0" w:firstLine="0"/>
      </w:pPr>
      <w:rPr>
        <w:rFonts w:ascii="黑体" w:eastAsia="黑体" w:hint="eastAsia"/>
        <w:b w:val="0"/>
        <w:i w:val="0"/>
        <w:sz w:val="21"/>
      </w:rPr>
    </w:lvl>
    <w:lvl w:ilvl="4">
      <w:start w:val="1"/>
      <w:numFmt w:val="decimal"/>
      <w:pStyle w:val="afff4"/>
      <w:suff w:val="nothing"/>
      <w:lvlText w:val="%1%2.%3.%4.%5　"/>
      <w:lvlJc w:val="left"/>
      <w:pPr>
        <w:ind w:left="0" w:firstLine="0"/>
      </w:pPr>
      <w:rPr>
        <w:rFonts w:ascii="黑体" w:eastAsia="黑体" w:hint="eastAsia"/>
        <w:b w:val="0"/>
        <w:i w:val="0"/>
        <w:sz w:val="21"/>
      </w:rPr>
    </w:lvl>
    <w:lvl w:ilvl="5">
      <w:start w:val="1"/>
      <w:numFmt w:val="decimal"/>
      <w:pStyle w:val="afff5"/>
      <w:suff w:val="nothing"/>
      <w:lvlText w:val="%1%2.%3.%4.%5.%6　"/>
      <w:lvlJc w:val="left"/>
      <w:pPr>
        <w:ind w:left="0" w:firstLine="0"/>
      </w:pPr>
      <w:rPr>
        <w:rFonts w:ascii="黑体" w:eastAsia="黑体" w:hint="eastAsia"/>
        <w:b w:val="0"/>
        <w:i w:val="0"/>
        <w:sz w:val="21"/>
      </w:rPr>
    </w:lvl>
    <w:lvl w:ilvl="6">
      <w:start w:val="1"/>
      <w:numFmt w:val="decimal"/>
      <w:pStyle w:val="afff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7"/>
      <w:lvlText w:val="%1注："/>
      <w:lvlJc w:val="left"/>
      <w:pPr>
        <w:ind w:left="1508"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8"/>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9"/>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78058791">
    <w:abstractNumId w:val="0"/>
  </w:num>
  <w:num w:numId="2" w16cid:durableId="1634288421">
    <w:abstractNumId w:val="20"/>
  </w:num>
  <w:num w:numId="3" w16cid:durableId="684214222">
    <w:abstractNumId w:val="15"/>
  </w:num>
  <w:num w:numId="4" w16cid:durableId="2030329613">
    <w:abstractNumId w:val="2"/>
  </w:num>
  <w:num w:numId="5" w16cid:durableId="1417676657">
    <w:abstractNumId w:val="28"/>
  </w:num>
  <w:num w:numId="6" w16cid:durableId="505479860">
    <w:abstractNumId w:val="7"/>
  </w:num>
  <w:num w:numId="7" w16cid:durableId="216208527">
    <w:abstractNumId w:val="10"/>
  </w:num>
  <w:num w:numId="8" w16cid:durableId="94400248">
    <w:abstractNumId w:val="5"/>
  </w:num>
  <w:num w:numId="9" w16cid:durableId="1901090819">
    <w:abstractNumId w:val="11"/>
  </w:num>
  <w:num w:numId="10" w16cid:durableId="1767993302">
    <w:abstractNumId w:val="18"/>
  </w:num>
  <w:num w:numId="11" w16cid:durableId="602616809">
    <w:abstractNumId w:val="26"/>
  </w:num>
  <w:num w:numId="12" w16cid:durableId="685523556">
    <w:abstractNumId w:val="13"/>
  </w:num>
  <w:num w:numId="13" w16cid:durableId="1895772350">
    <w:abstractNumId w:val="14"/>
  </w:num>
  <w:num w:numId="14" w16cid:durableId="1061095073">
    <w:abstractNumId w:val="9"/>
  </w:num>
  <w:num w:numId="15" w16cid:durableId="1272736609">
    <w:abstractNumId w:val="21"/>
  </w:num>
  <w:num w:numId="16" w16cid:durableId="1838181610">
    <w:abstractNumId w:val="23"/>
  </w:num>
  <w:num w:numId="17" w16cid:durableId="1057358776">
    <w:abstractNumId w:val="19"/>
  </w:num>
  <w:num w:numId="18" w16cid:durableId="300505059">
    <w:abstractNumId w:val="30"/>
  </w:num>
  <w:num w:numId="19" w16cid:durableId="1192451623">
    <w:abstractNumId w:val="17"/>
  </w:num>
  <w:num w:numId="20" w16cid:durableId="1383292166">
    <w:abstractNumId w:val="3"/>
  </w:num>
  <w:num w:numId="21" w16cid:durableId="395200931">
    <w:abstractNumId w:val="12"/>
  </w:num>
  <w:num w:numId="22" w16cid:durableId="2048791587">
    <w:abstractNumId w:val="31"/>
  </w:num>
  <w:num w:numId="23" w16cid:durableId="1307586659">
    <w:abstractNumId w:val="22"/>
  </w:num>
  <w:num w:numId="24" w16cid:durableId="1743140441">
    <w:abstractNumId w:val="8"/>
  </w:num>
  <w:num w:numId="25" w16cid:durableId="1323772029">
    <w:abstractNumId w:val="27"/>
  </w:num>
  <w:num w:numId="26" w16cid:durableId="717238487">
    <w:abstractNumId w:val="29"/>
  </w:num>
  <w:num w:numId="27" w16cid:durableId="698316143">
    <w:abstractNumId w:val="4"/>
  </w:num>
  <w:num w:numId="28" w16cid:durableId="1594361980">
    <w:abstractNumId w:val="6"/>
  </w:num>
  <w:num w:numId="29" w16cid:durableId="1989823876">
    <w:abstractNumId w:val="16"/>
  </w:num>
  <w:num w:numId="30" w16cid:durableId="847403609">
    <w:abstractNumId w:val="25"/>
  </w:num>
  <w:num w:numId="31" w16cid:durableId="158815450">
    <w:abstractNumId w:val="24"/>
  </w:num>
  <w:num w:numId="32" w16cid:durableId="189808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40"/>
  <w:drawingGridVerticalSpacing w:val="38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ViZmQwZmMwZDM3Yzk0MzlkMzYyMDBiMWQ5YWU3NzcifQ=="/>
  </w:docVars>
  <w:rsids>
    <w:rsidRoot w:val="00CB13AC"/>
    <w:rsid w:val="0000645D"/>
    <w:rsid w:val="0000649A"/>
    <w:rsid w:val="00014A06"/>
    <w:rsid w:val="00022909"/>
    <w:rsid w:val="0002440B"/>
    <w:rsid w:val="00024F28"/>
    <w:rsid w:val="0002537E"/>
    <w:rsid w:val="00030EC6"/>
    <w:rsid w:val="00031C7C"/>
    <w:rsid w:val="0003282D"/>
    <w:rsid w:val="00033D0F"/>
    <w:rsid w:val="00034B0E"/>
    <w:rsid w:val="00035676"/>
    <w:rsid w:val="0003593C"/>
    <w:rsid w:val="00035D05"/>
    <w:rsid w:val="00037F7A"/>
    <w:rsid w:val="00046C2C"/>
    <w:rsid w:val="000479FE"/>
    <w:rsid w:val="0005112B"/>
    <w:rsid w:val="0005125A"/>
    <w:rsid w:val="0005184B"/>
    <w:rsid w:val="000628E0"/>
    <w:rsid w:val="00065186"/>
    <w:rsid w:val="000656FB"/>
    <w:rsid w:val="00066E13"/>
    <w:rsid w:val="00067DD7"/>
    <w:rsid w:val="00075276"/>
    <w:rsid w:val="0008058E"/>
    <w:rsid w:val="000821D0"/>
    <w:rsid w:val="000850DD"/>
    <w:rsid w:val="0008551D"/>
    <w:rsid w:val="00085C9B"/>
    <w:rsid w:val="00085D63"/>
    <w:rsid w:val="00091859"/>
    <w:rsid w:val="000936CA"/>
    <w:rsid w:val="00097BEE"/>
    <w:rsid w:val="000A688C"/>
    <w:rsid w:val="000B0A15"/>
    <w:rsid w:val="000B26AD"/>
    <w:rsid w:val="000B7FBA"/>
    <w:rsid w:val="000C2E16"/>
    <w:rsid w:val="000C6749"/>
    <w:rsid w:val="000D2242"/>
    <w:rsid w:val="000D4500"/>
    <w:rsid w:val="000D5D49"/>
    <w:rsid w:val="000D7E49"/>
    <w:rsid w:val="000E0A70"/>
    <w:rsid w:val="000E396D"/>
    <w:rsid w:val="000E58D6"/>
    <w:rsid w:val="000E7084"/>
    <w:rsid w:val="000E7CE1"/>
    <w:rsid w:val="000F6785"/>
    <w:rsid w:val="001010F6"/>
    <w:rsid w:val="0010186F"/>
    <w:rsid w:val="001039DE"/>
    <w:rsid w:val="00111F32"/>
    <w:rsid w:val="0011228D"/>
    <w:rsid w:val="00115EE9"/>
    <w:rsid w:val="00121B42"/>
    <w:rsid w:val="00124882"/>
    <w:rsid w:val="001274F5"/>
    <w:rsid w:val="0013015B"/>
    <w:rsid w:val="00132B4F"/>
    <w:rsid w:val="001413A6"/>
    <w:rsid w:val="00144DBA"/>
    <w:rsid w:val="0014724E"/>
    <w:rsid w:val="00151744"/>
    <w:rsid w:val="0015222F"/>
    <w:rsid w:val="001617EB"/>
    <w:rsid w:val="00161994"/>
    <w:rsid w:val="001630A6"/>
    <w:rsid w:val="00166AE8"/>
    <w:rsid w:val="001705D2"/>
    <w:rsid w:val="0017427E"/>
    <w:rsid w:val="0017507B"/>
    <w:rsid w:val="00175E77"/>
    <w:rsid w:val="00183AFB"/>
    <w:rsid w:val="001848B9"/>
    <w:rsid w:val="0019094B"/>
    <w:rsid w:val="001912D9"/>
    <w:rsid w:val="001937D7"/>
    <w:rsid w:val="001939AA"/>
    <w:rsid w:val="001A44E7"/>
    <w:rsid w:val="001A70E1"/>
    <w:rsid w:val="001A735D"/>
    <w:rsid w:val="001B043B"/>
    <w:rsid w:val="001B353C"/>
    <w:rsid w:val="001B4FCD"/>
    <w:rsid w:val="001C0F0A"/>
    <w:rsid w:val="001C0F70"/>
    <w:rsid w:val="001C1CB6"/>
    <w:rsid w:val="001C5AA9"/>
    <w:rsid w:val="001C786C"/>
    <w:rsid w:val="001D18FF"/>
    <w:rsid w:val="001D2EA9"/>
    <w:rsid w:val="001D46E5"/>
    <w:rsid w:val="001E11D1"/>
    <w:rsid w:val="001E4E46"/>
    <w:rsid w:val="001F504B"/>
    <w:rsid w:val="001F5A1B"/>
    <w:rsid w:val="0020127A"/>
    <w:rsid w:val="0020238C"/>
    <w:rsid w:val="0020505A"/>
    <w:rsid w:val="00211093"/>
    <w:rsid w:val="00211DCB"/>
    <w:rsid w:val="00213170"/>
    <w:rsid w:val="00213AA8"/>
    <w:rsid w:val="00222878"/>
    <w:rsid w:val="00222E29"/>
    <w:rsid w:val="00224BE5"/>
    <w:rsid w:val="00225061"/>
    <w:rsid w:val="00227C7A"/>
    <w:rsid w:val="00227F05"/>
    <w:rsid w:val="00232ABF"/>
    <w:rsid w:val="002364EF"/>
    <w:rsid w:val="00237D4A"/>
    <w:rsid w:val="00240BD3"/>
    <w:rsid w:val="0024181A"/>
    <w:rsid w:val="00242CBA"/>
    <w:rsid w:val="00242D97"/>
    <w:rsid w:val="00243FFD"/>
    <w:rsid w:val="0025256F"/>
    <w:rsid w:val="00253AD7"/>
    <w:rsid w:val="00264BF0"/>
    <w:rsid w:val="0026777B"/>
    <w:rsid w:val="00277571"/>
    <w:rsid w:val="0028489D"/>
    <w:rsid w:val="00291705"/>
    <w:rsid w:val="00292607"/>
    <w:rsid w:val="00297A49"/>
    <w:rsid w:val="002A1B04"/>
    <w:rsid w:val="002A1F78"/>
    <w:rsid w:val="002A4241"/>
    <w:rsid w:val="002A46C3"/>
    <w:rsid w:val="002A50EA"/>
    <w:rsid w:val="002A7445"/>
    <w:rsid w:val="002B0A05"/>
    <w:rsid w:val="002B3D86"/>
    <w:rsid w:val="002B5C51"/>
    <w:rsid w:val="002B6A08"/>
    <w:rsid w:val="002C5C7C"/>
    <w:rsid w:val="002C6798"/>
    <w:rsid w:val="002D5A82"/>
    <w:rsid w:val="002E0EC2"/>
    <w:rsid w:val="002E43CA"/>
    <w:rsid w:val="002F0B14"/>
    <w:rsid w:val="002F6DD1"/>
    <w:rsid w:val="00300A24"/>
    <w:rsid w:val="00300ADD"/>
    <w:rsid w:val="00304FB7"/>
    <w:rsid w:val="00305D27"/>
    <w:rsid w:val="003103E4"/>
    <w:rsid w:val="003109E3"/>
    <w:rsid w:val="003111CD"/>
    <w:rsid w:val="00320F37"/>
    <w:rsid w:val="00323CF3"/>
    <w:rsid w:val="00324DF9"/>
    <w:rsid w:val="00325A43"/>
    <w:rsid w:val="00325B7D"/>
    <w:rsid w:val="00332AE3"/>
    <w:rsid w:val="003347D5"/>
    <w:rsid w:val="00336731"/>
    <w:rsid w:val="003406CF"/>
    <w:rsid w:val="00342418"/>
    <w:rsid w:val="003454DB"/>
    <w:rsid w:val="003458F6"/>
    <w:rsid w:val="00350AF8"/>
    <w:rsid w:val="0035119B"/>
    <w:rsid w:val="00362FAC"/>
    <w:rsid w:val="00364FC9"/>
    <w:rsid w:val="00370025"/>
    <w:rsid w:val="00372382"/>
    <w:rsid w:val="0037403E"/>
    <w:rsid w:val="003773C3"/>
    <w:rsid w:val="00383EE7"/>
    <w:rsid w:val="0038451B"/>
    <w:rsid w:val="00387771"/>
    <w:rsid w:val="00390143"/>
    <w:rsid w:val="0039050C"/>
    <w:rsid w:val="0039082D"/>
    <w:rsid w:val="00390A35"/>
    <w:rsid w:val="00391D90"/>
    <w:rsid w:val="00391FE7"/>
    <w:rsid w:val="003958CC"/>
    <w:rsid w:val="003962AA"/>
    <w:rsid w:val="003A04BE"/>
    <w:rsid w:val="003A13F7"/>
    <w:rsid w:val="003A1925"/>
    <w:rsid w:val="003A3738"/>
    <w:rsid w:val="003A435C"/>
    <w:rsid w:val="003A5EAB"/>
    <w:rsid w:val="003A68D1"/>
    <w:rsid w:val="003B337D"/>
    <w:rsid w:val="003B5131"/>
    <w:rsid w:val="003C351A"/>
    <w:rsid w:val="003C4E85"/>
    <w:rsid w:val="003C58F5"/>
    <w:rsid w:val="003C63CC"/>
    <w:rsid w:val="003E1298"/>
    <w:rsid w:val="003E1F4D"/>
    <w:rsid w:val="003E1F56"/>
    <w:rsid w:val="003E3827"/>
    <w:rsid w:val="003E6475"/>
    <w:rsid w:val="003F14E5"/>
    <w:rsid w:val="003F2D5F"/>
    <w:rsid w:val="003F2F85"/>
    <w:rsid w:val="003F7173"/>
    <w:rsid w:val="00402FEC"/>
    <w:rsid w:val="00404033"/>
    <w:rsid w:val="0040491A"/>
    <w:rsid w:val="004139DE"/>
    <w:rsid w:val="004165D9"/>
    <w:rsid w:val="00416993"/>
    <w:rsid w:val="00420C03"/>
    <w:rsid w:val="00426D9F"/>
    <w:rsid w:val="004339A1"/>
    <w:rsid w:val="004369BC"/>
    <w:rsid w:val="004412D7"/>
    <w:rsid w:val="00442555"/>
    <w:rsid w:val="00447351"/>
    <w:rsid w:val="00447753"/>
    <w:rsid w:val="0046035E"/>
    <w:rsid w:val="00460541"/>
    <w:rsid w:val="004641F0"/>
    <w:rsid w:val="004642E8"/>
    <w:rsid w:val="0046759C"/>
    <w:rsid w:val="00470809"/>
    <w:rsid w:val="004738AC"/>
    <w:rsid w:val="00474980"/>
    <w:rsid w:val="00476BA4"/>
    <w:rsid w:val="00477754"/>
    <w:rsid w:val="00481670"/>
    <w:rsid w:val="00482D80"/>
    <w:rsid w:val="0048797C"/>
    <w:rsid w:val="00495561"/>
    <w:rsid w:val="00495FD7"/>
    <w:rsid w:val="004A00E4"/>
    <w:rsid w:val="004A0709"/>
    <w:rsid w:val="004A50A5"/>
    <w:rsid w:val="004A61BD"/>
    <w:rsid w:val="004A6754"/>
    <w:rsid w:val="004B0114"/>
    <w:rsid w:val="004B1FB9"/>
    <w:rsid w:val="004B5129"/>
    <w:rsid w:val="004B70E1"/>
    <w:rsid w:val="004C122F"/>
    <w:rsid w:val="004C1538"/>
    <w:rsid w:val="004C283B"/>
    <w:rsid w:val="004C2B03"/>
    <w:rsid w:val="004D0F96"/>
    <w:rsid w:val="004D3822"/>
    <w:rsid w:val="004D42AB"/>
    <w:rsid w:val="004D7B82"/>
    <w:rsid w:val="004E0C40"/>
    <w:rsid w:val="004E2DB9"/>
    <w:rsid w:val="004E3225"/>
    <w:rsid w:val="004E3517"/>
    <w:rsid w:val="004E3544"/>
    <w:rsid w:val="004F413C"/>
    <w:rsid w:val="004F7BDF"/>
    <w:rsid w:val="005027A4"/>
    <w:rsid w:val="00504318"/>
    <w:rsid w:val="005045CD"/>
    <w:rsid w:val="00506BBC"/>
    <w:rsid w:val="005075AB"/>
    <w:rsid w:val="00507C84"/>
    <w:rsid w:val="005118B1"/>
    <w:rsid w:val="005126DA"/>
    <w:rsid w:val="00520502"/>
    <w:rsid w:val="00521DA9"/>
    <w:rsid w:val="005221F8"/>
    <w:rsid w:val="005277A6"/>
    <w:rsid w:val="00530716"/>
    <w:rsid w:val="005350FD"/>
    <w:rsid w:val="00537558"/>
    <w:rsid w:val="005403E5"/>
    <w:rsid w:val="00547F22"/>
    <w:rsid w:val="005504CA"/>
    <w:rsid w:val="00570FC7"/>
    <w:rsid w:val="005725DA"/>
    <w:rsid w:val="00572E97"/>
    <w:rsid w:val="005779BC"/>
    <w:rsid w:val="00586861"/>
    <w:rsid w:val="00590750"/>
    <w:rsid w:val="00593E92"/>
    <w:rsid w:val="00597FA0"/>
    <w:rsid w:val="005A1D9D"/>
    <w:rsid w:val="005A4BEF"/>
    <w:rsid w:val="005A76FB"/>
    <w:rsid w:val="005A79CA"/>
    <w:rsid w:val="005B026B"/>
    <w:rsid w:val="005B0953"/>
    <w:rsid w:val="005B0B88"/>
    <w:rsid w:val="005B23D9"/>
    <w:rsid w:val="005C13EF"/>
    <w:rsid w:val="005C141F"/>
    <w:rsid w:val="005C26C7"/>
    <w:rsid w:val="005C316F"/>
    <w:rsid w:val="005C3E99"/>
    <w:rsid w:val="005C5BBC"/>
    <w:rsid w:val="005C7AE8"/>
    <w:rsid w:val="005D141F"/>
    <w:rsid w:val="005D3A58"/>
    <w:rsid w:val="005D461A"/>
    <w:rsid w:val="005D4B5D"/>
    <w:rsid w:val="005D68D2"/>
    <w:rsid w:val="005E1752"/>
    <w:rsid w:val="005E2476"/>
    <w:rsid w:val="005E5323"/>
    <w:rsid w:val="006004CF"/>
    <w:rsid w:val="00601C3E"/>
    <w:rsid w:val="00602B2B"/>
    <w:rsid w:val="00605941"/>
    <w:rsid w:val="00612C9B"/>
    <w:rsid w:val="0062674D"/>
    <w:rsid w:val="00635CE9"/>
    <w:rsid w:val="0063661D"/>
    <w:rsid w:val="00642EC7"/>
    <w:rsid w:val="00645843"/>
    <w:rsid w:val="0064669B"/>
    <w:rsid w:val="00646999"/>
    <w:rsid w:val="00653158"/>
    <w:rsid w:val="00656257"/>
    <w:rsid w:val="00657882"/>
    <w:rsid w:val="006626CB"/>
    <w:rsid w:val="00663ECC"/>
    <w:rsid w:val="006640E3"/>
    <w:rsid w:val="00672CE5"/>
    <w:rsid w:val="00673627"/>
    <w:rsid w:val="006819E7"/>
    <w:rsid w:val="006824A9"/>
    <w:rsid w:val="00686AC3"/>
    <w:rsid w:val="006870B5"/>
    <w:rsid w:val="006873F1"/>
    <w:rsid w:val="0069021C"/>
    <w:rsid w:val="006902B3"/>
    <w:rsid w:val="00691211"/>
    <w:rsid w:val="006935FE"/>
    <w:rsid w:val="00697987"/>
    <w:rsid w:val="006A0137"/>
    <w:rsid w:val="006A5050"/>
    <w:rsid w:val="006A51F6"/>
    <w:rsid w:val="006A71E5"/>
    <w:rsid w:val="006B181B"/>
    <w:rsid w:val="006C209C"/>
    <w:rsid w:val="006C3EF3"/>
    <w:rsid w:val="006C72E5"/>
    <w:rsid w:val="006C74D7"/>
    <w:rsid w:val="006D22A3"/>
    <w:rsid w:val="006D247D"/>
    <w:rsid w:val="006E112D"/>
    <w:rsid w:val="006E3254"/>
    <w:rsid w:val="006E3F2E"/>
    <w:rsid w:val="006F7FD0"/>
    <w:rsid w:val="00704FD0"/>
    <w:rsid w:val="0070551C"/>
    <w:rsid w:val="00705B63"/>
    <w:rsid w:val="00707FA4"/>
    <w:rsid w:val="0071321A"/>
    <w:rsid w:val="0071634D"/>
    <w:rsid w:val="00722E6D"/>
    <w:rsid w:val="00725D0C"/>
    <w:rsid w:val="00732837"/>
    <w:rsid w:val="0073689D"/>
    <w:rsid w:val="00743F5D"/>
    <w:rsid w:val="00754EE7"/>
    <w:rsid w:val="00755966"/>
    <w:rsid w:val="00766667"/>
    <w:rsid w:val="00770ACF"/>
    <w:rsid w:val="00770F88"/>
    <w:rsid w:val="00774D0A"/>
    <w:rsid w:val="007757CC"/>
    <w:rsid w:val="00781C29"/>
    <w:rsid w:val="00785DA1"/>
    <w:rsid w:val="00786F13"/>
    <w:rsid w:val="00792754"/>
    <w:rsid w:val="007955F1"/>
    <w:rsid w:val="007A0B2C"/>
    <w:rsid w:val="007A47D3"/>
    <w:rsid w:val="007A4857"/>
    <w:rsid w:val="007A5BF9"/>
    <w:rsid w:val="007B375B"/>
    <w:rsid w:val="007B5C2B"/>
    <w:rsid w:val="007B7463"/>
    <w:rsid w:val="007C0CCA"/>
    <w:rsid w:val="007C14A9"/>
    <w:rsid w:val="007C68CF"/>
    <w:rsid w:val="007D1D71"/>
    <w:rsid w:val="007D1FA1"/>
    <w:rsid w:val="007D3818"/>
    <w:rsid w:val="007D5750"/>
    <w:rsid w:val="007D7223"/>
    <w:rsid w:val="007E1769"/>
    <w:rsid w:val="007E185C"/>
    <w:rsid w:val="007E379A"/>
    <w:rsid w:val="007F1F4D"/>
    <w:rsid w:val="007F4C23"/>
    <w:rsid w:val="007F4D40"/>
    <w:rsid w:val="007F5FB8"/>
    <w:rsid w:val="007F7A4F"/>
    <w:rsid w:val="007F7D5B"/>
    <w:rsid w:val="0081107E"/>
    <w:rsid w:val="0081133F"/>
    <w:rsid w:val="0081501B"/>
    <w:rsid w:val="0081512B"/>
    <w:rsid w:val="00816E1D"/>
    <w:rsid w:val="0082139F"/>
    <w:rsid w:val="00824CE5"/>
    <w:rsid w:val="00827477"/>
    <w:rsid w:val="00831D81"/>
    <w:rsid w:val="00837A94"/>
    <w:rsid w:val="008417F0"/>
    <w:rsid w:val="008457A9"/>
    <w:rsid w:val="00851F15"/>
    <w:rsid w:val="0085247E"/>
    <w:rsid w:val="00853316"/>
    <w:rsid w:val="00854F1E"/>
    <w:rsid w:val="0086162B"/>
    <w:rsid w:val="00863B43"/>
    <w:rsid w:val="00865CBE"/>
    <w:rsid w:val="00872A6E"/>
    <w:rsid w:val="00872D77"/>
    <w:rsid w:val="00876C03"/>
    <w:rsid w:val="00877789"/>
    <w:rsid w:val="008801C9"/>
    <w:rsid w:val="008813A3"/>
    <w:rsid w:val="00883F6E"/>
    <w:rsid w:val="0088615C"/>
    <w:rsid w:val="00891BCE"/>
    <w:rsid w:val="008A09EB"/>
    <w:rsid w:val="008A1E82"/>
    <w:rsid w:val="008A6174"/>
    <w:rsid w:val="008A6E00"/>
    <w:rsid w:val="008A73FD"/>
    <w:rsid w:val="008B163F"/>
    <w:rsid w:val="008C690D"/>
    <w:rsid w:val="008D24F4"/>
    <w:rsid w:val="008D2F2A"/>
    <w:rsid w:val="008D746A"/>
    <w:rsid w:val="008E1058"/>
    <w:rsid w:val="008E4380"/>
    <w:rsid w:val="008F25BC"/>
    <w:rsid w:val="008F34BE"/>
    <w:rsid w:val="008F3812"/>
    <w:rsid w:val="008F7010"/>
    <w:rsid w:val="00901DB3"/>
    <w:rsid w:val="00904B31"/>
    <w:rsid w:val="009125F1"/>
    <w:rsid w:val="00917353"/>
    <w:rsid w:val="0092240B"/>
    <w:rsid w:val="009242BB"/>
    <w:rsid w:val="00925A69"/>
    <w:rsid w:val="00932B72"/>
    <w:rsid w:val="00936311"/>
    <w:rsid w:val="009374D3"/>
    <w:rsid w:val="00941A56"/>
    <w:rsid w:val="00942660"/>
    <w:rsid w:val="009460D1"/>
    <w:rsid w:val="00951432"/>
    <w:rsid w:val="00953C86"/>
    <w:rsid w:val="0095400C"/>
    <w:rsid w:val="0095464D"/>
    <w:rsid w:val="0095641A"/>
    <w:rsid w:val="009576B1"/>
    <w:rsid w:val="00961335"/>
    <w:rsid w:val="00962FBE"/>
    <w:rsid w:val="00964FDD"/>
    <w:rsid w:val="0096594F"/>
    <w:rsid w:val="00966C2E"/>
    <w:rsid w:val="00976652"/>
    <w:rsid w:val="009779C4"/>
    <w:rsid w:val="00980415"/>
    <w:rsid w:val="009852A9"/>
    <w:rsid w:val="00985EA5"/>
    <w:rsid w:val="00987CCF"/>
    <w:rsid w:val="00992F80"/>
    <w:rsid w:val="00994AC7"/>
    <w:rsid w:val="00996A6E"/>
    <w:rsid w:val="009A5CF3"/>
    <w:rsid w:val="009B250A"/>
    <w:rsid w:val="009C00E8"/>
    <w:rsid w:val="009C36E2"/>
    <w:rsid w:val="009C783A"/>
    <w:rsid w:val="009E42F6"/>
    <w:rsid w:val="009E5783"/>
    <w:rsid w:val="009F4836"/>
    <w:rsid w:val="00A001BC"/>
    <w:rsid w:val="00A03709"/>
    <w:rsid w:val="00A0601A"/>
    <w:rsid w:val="00A10898"/>
    <w:rsid w:val="00A10F16"/>
    <w:rsid w:val="00A13DE0"/>
    <w:rsid w:val="00A15226"/>
    <w:rsid w:val="00A16EBB"/>
    <w:rsid w:val="00A20466"/>
    <w:rsid w:val="00A24237"/>
    <w:rsid w:val="00A2472F"/>
    <w:rsid w:val="00A24889"/>
    <w:rsid w:val="00A24923"/>
    <w:rsid w:val="00A311B8"/>
    <w:rsid w:val="00A33BE2"/>
    <w:rsid w:val="00A35B63"/>
    <w:rsid w:val="00A35CC4"/>
    <w:rsid w:val="00A407F1"/>
    <w:rsid w:val="00A43141"/>
    <w:rsid w:val="00A530D1"/>
    <w:rsid w:val="00A56987"/>
    <w:rsid w:val="00A56C58"/>
    <w:rsid w:val="00A57338"/>
    <w:rsid w:val="00A607A6"/>
    <w:rsid w:val="00A630B2"/>
    <w:rsid w:val="00A7003F"/>
    <w:rsid w:val="00A71E87"/>
    <w:rsid w:val="00A744D1"/>
    <w:rsid w:val="00A803B0"/>
    <w:rsid w:val="00A81B2C"/>
    <w:rsid w:val="00A84A48"/>
    <w:rsid w:val="00A8508C"/>
    <w:rsid w:val="00A86B25"/>
    <w:rsid w:val="00A920F2"/>
    <w:rsid w:val="00A93CAE"/>
    <w:rsid w:val="00A947C0"/>
    <w:rsid w:val="00A96ABD"/>
    <w:rsid w:val="00AA0101"/>
    <w:rsid w:val="00AA52CC"/>
    <w:rsid w:val="00AB3042"/>
    <w:rsid w:val="00AB7857"/>
    <w:rsid w:val="00AC32A2"/>
    <w:rsid w:val="00AD0335"/>
    <w:rsid w:val="00AD2232"/>
    <w:rsid w:val="00AD6CE1"/>
    <w:rsid w:val="00AD729C"/>
    <w:rsid w:val="00AD72C1"/>
    <w:rsid w:val="00AD760A"/>
    <w:rsid w:val="00AE077F"/>
    <w:rsid w:val="00AE505A"/>
    <w:rsid w:val="00AF0020"/>
    <w:rsid w:val="00AF28F0"/>
    <w:rsid w:val="00AF3AD5"/>
    <w:rsid w:val="00B0110F"/>
    <w:rsid w:val="00B01A38"/>
    <w:rsid w:val="00B01BF9"/>
    <w:rsid w:val="00B047A4"/>
    <w:rsid w:val="00B075C3"/>
    <w:rsid w:val="00B14611"/>
    <w:rsid w:val="00B15258"/>
    <w:rsid w:val="00B20035"/>
    <w:rsid w:val="00B202B2"/>
    <w:rsid w:val="00B340B1"/>
    <w:rsid w:val="00B37DC6"/>
    <w:rsid w:val="00B42834"/>
    <w:rsid w:val="00B42D7C"/>
    <w:rsid w:val="00B4464E"/>
    <w:rsid w:val="00B47AA7"/>
    <w:rsid w:val="00B55D2B"/>
    <w:rsid w:val="00B65BF7"/>
    <w:rsid w:val="00B704FC"/>
    <w:rsid w:val="00B712BC"/>
    <w:rsid w:val="00B73C50"/>
    <w:rsid w:val="00B856E4"/>
    <w:rsid w:val="00B90410"/>
    <w:rsid w:val="00B935AC"/>
    <w:rsid w:val="00B93D68"/>
    <w:rsid w:val="00B958EF"/>
    <w:rsid w:val="00B97F2D"/>
    <w:rsid w:val="00BA5EB8"/>
    <w:rsid w:val="00BA6852"/>
    <w:rsid w:val="00BA7FA4"/>
    <w:rsid w:val="00BB08A5"/>
    <w:rsid w:val="00BB3678"/>
    <w:rsid w:val="00BB6F8D"/>
    <w:rsid w:val="00BC145D"/>
    <w:rsid w:val="00BC37D4"/>
    <w:rsid w:val="00BC3D54"/>
    <w:rsid w:val="00BC4225"/>
    <w:rsid w:val="00BD2336"/>
    <w:rsid w:val="00BD34A4"/>
    <w:rsid w:val="00BE4B00"/>
    <w:rsid w:val="00BE506F"/>
    <w:rsid w:val="00BE5B8C"/>
    <w:rsid w:val="00BE6178"/>
    <w:rsid w:val="00BE632B"/>
    <w:rsid w:val="00BE7B3C"/>
    <w:rsid w:val="00BF1661"/>
    <w:rsid w:val="00BF3E87"/>
    <w:rsid w:val="00BF3F30"/>
    <w:rsid w:val="00C0500D"/>
    <w:rsid w:val="00C05907"/>
    <w:rsid w:val="00C07450"/>
    <w:rsid w:val="00C10248"/>
    <w:rsid w:val="00C11230"/>
    <w:rsid w:val="00C12F59"/>
    <w:rsid w:val="00C12FAE"/>
    <w:rsid w:val="00C2175E"/>
    <w:rsid w:val="00C21E26"/>
    <w:rsid w:val="00C25DE6"/>
    <w:rsid w:val="00C30504"/>
    <w:rsid w:val="00C34D30"/>
    <w:rsid w:val="00C3649B"/>
    <w:rsid w:val="00C37E83"/>
    <w:rsid w:val="00C37F2F"/>
    <w:rsid w:val="00C37FA6"/>
    <w:rsid w:val="00C40C14"/>
    <w:rsid w:val="00C4595F"/>
    <w:rsid w:val="00C47A39"/>
    <w:rsid w:val="00C52418"/>
    <w:rsid w:val="00C5631B"/>
    <w:rsid w:val="00C57E82"/>
    <w:rsid w:val="00C600A7"/>
    <w:rsid w:val="00C60541"/>
    <w:rsid w:val="00C66AFF"/>
    <w:rsid w:val="00C726DF"/>
    <w:rsid w:val="00C772E3"/>
    <w:rsid w:val="00C874D4"/>
    <w:rsid w:val="00C92249"/>
    <w:rsid w:val="00C977A1"/>
    <w:rsid w:val="00C977B5"/>
    <w:rsid w:val="00CA0B9B"/>
    <w:rsid w:val="00CA19E0"/>
    <w:rsid w:val="00CA2EB7"/>
    <w:rsid w:val="00CA487B"/>
    <w:rsid w:val="00CA6128"/>
    <w:rsid w:val="00CB1235"/>
    <w:rsid w:val="00CB13AC"/>
    <w:rsid w:val="00CC120F"/>
    <w:rsid w:val="00CC5C06"/>
    <w:rsid w:val="00CC65D2"/>
    <w:rsid w:val="00CD5F75"/>
    <w:rsid w:val="00CE2F73"/>
    <w:rsid w:val="00CF17E2"/>
    <w:rsid w:val="00CF48AE"/>
    <w:rsid w:val="00CF6E19"/>
    <w:rsid w:val="00D176F7"/>
    <w:rsid w:val="00D236FF"/>
    <w:rsid w:val="00D306AC"/>
    <w:rsid w:val="00D33FEC"/>
    <w:rsid w:val="00D350D9"/>
    <w:rsid w:val="00D352BA"/>
    <w:rsid w:val="00D3573A"/>
    <w:rsid w:val="00D365C0"/>
    <w:rsid w:val="00D36944"/>
    <w:rsid w:val="00D37DE2"/>
    <w:rsid w:val="00D415AE"/>
    <w:rsid w:val="00D436E7"/>
    <w:rsid w:val="00D45640"/>
    <w:rsid w:val="00D4595A"/>
    <w:rsid w:val="00D51084"/>
    <w:rsid w:val="00D52005"/>
    <w:rsid w:val="00D57DF9"/>
    <w:rsid w:val="00D62BB7"/>
    <w:rsid w:val="00D63B9E"/>
    <w:rsid w:val="00D715AB"/>
    <w:rsid w:val="00D71968"/>
    <w:rsid w:val="00D7778E"/>
    <w:rsid w:val="00D77E1B"/>
    <w:rsid w:val="00D803F9"/>
    <w:rsid w:val="00D80E39"/>
    <w:rsid w:val="00D81BFE"/>
    <w:rsid w:val="00D870FB"/>
    <w:rsid w:val="00D934B1"/>
    <w:rsid w:val="00D9386F"/>
    <w:rsid w:val="00D97339"/>
    <w:rsid w:val="00DA5EA9"/>
    <w:rsid w:val="00DB20B1"/>
    <w:rsid w:val="00DB29E5"/>
    <w:rsid w:val="00DB5FF3"/>
    <w:rsid w:val="00DC54FB"/>
    <w:rsid w:val="00DD00D3"/>
    <w:rsid w:val="00DD2565"/>
    <w:rsid w:val="00DD69B1"/>
    <w:rsid w:val="00DD6FBC"/>
    <w:rsid w:val="00DE5980"/>
    <w:rsid w:val="00DE6432"/>
    <w:rsid w:val="00DF2296"/>
    <w:rsid w:val="00DF29CC"/>
    <w:rsid w:val="00DF2A2D"/>
    <w:rsid w:val="00DF42BF"/>
    <w:rsid w:val="00DF48E7"/>
    <w:rsid w:val="00E01136"/>
    <w:rsid w:val="00E04D6B"/>
    <w:rsid w:val="00E06149"/>
    <w:rsid w:val="00E073CE"/>
    <w:rsid w:val="00E12855"/>
    <w:rsid w:val="00E13400"/>
    <w:rsid w:val="00E14090"/>
    <w:rsid w:val="00E20688"/>
    <w:rsid w:val="00E21469"/>
    <w:rsid w:val="00E2562E"/>
    <w:rsid w:val="00E26B6D"/>
    <w:rsid w:val="00E27FA9"/>
    <w:rsid w:val="00E30736"/>
    <w:rsid w:val="00E322CF"/>
    <w:rsid w:val="00E34277"/>
    <w:rsid w:val="00E35A8B"/>
    <w:rsid w:val="00E37149"/>
    <w:rsid w:val="00E41ADA"/>
    <w:rsid w:val="00E46061"/>
    <w:rsid w:val="00E479FC"/>
    <w:rsid w:val="00E56C59"/>
    <w:rsid w:val="00E61999"/>
    <w:rsid w:val="00E62114"/>
    <w:rsid w:val="00E65D65"/>
    <w:rsid w:val="00E7035F"/>
    <w:rsid w:val="00E70B57"/>
    <w:rsid w:val="00E825E8"/>
    <w:rsid w:val="00E828DA"/>
    <w:rsid w:val="00E9203E"/>
    <w:rsid w:val="00E9210A"/>
    <w:rsid w:val="00E93E9D"/>
    <w:rsid w:val="00E96200"/>
    <w:rsid w:val="00E96A65"/>
    <w:rsid w:val="00E97A81"/>
    <w:rsid w:val="00EA28A3"/>
    <w:rsid w:val="00EA3FAB"/>
    <w:rsid w:val="00EA5182"/>
    <w:rsid w:val="00EA6FD8"/>
    <w:rsid w:val="00EB66C6"/>
    <w:rsid w:val="00EB78A1"/>
    <w:rsid w:val="00EC0308"/>
    <w:rsid w:val="00EC43D0"/>
    <w:rsid w:val="00EC6E94"/>
    <w:rsid w:val="00EC79DA"/>
    <w:rsid w:val="00ED1BCD"/>
    <w:rsid w:val="00ED25AB"/>
    <w:rsid w:val="00ED2B8E"/>
    <w:rsid w:val="00ED489C"/>
    <w:rsid w:val="00ED57B8"/>
    <w:rsid w:val="00ED719F"/>
    <w:rsid w:val="00EE1E42"/>
    <w:rsid w:val="00EE47D5"/>
    <w:rsid w:val="00EE68EC"/>
    <w:rsid w:val="00EF08BD"/>
    <w:rsid w:val="00EF4944"/>
    <w:rsid w:val="00EF4BB7"/>
    <w:rsid w:val="00EF6F0F"/>
    <w:rsid w:val="00F01B9D"/>
    <w:rsid w:val="00F11906"/>
    <w:rsid w:val="00F13298"/>
    <w:rsid w:val="00F2010A"/>
    <w:rsid w:val="00F24336"/>
    <w:rsid w:val="00F36252"/>
    <w:rsid w:val="00F43F34"/>
    <w:rsid w:val="00F46EC4"/>
    <w:rsid w:val="00F4721F"/>
    <w:rsid w:val="00F51169"/>
    <w:rsid w:val="00F533A6"/>
    <w:rsid w:val="00F5417A"/>
    <w:rsid w:val="00F55BE6"/>
    <w:rsid w:val="00F55F15"/>
    <w:rsid w:val="00F57537"/>
    <w:rsid w:val="00F602EE"/>
    <w:rsid w:val="00F60DC3"/>
    <w:rsid w:val="00F631C9"/>
    <w:rsid w:val="00F63AA6"/>
    <w:rsid w:val="00F63F2E"/>
    <w:rsid w:val="00F6661F"/>
    <w:rsid w:val="00F772EE"/>
    <w:rsid w:val="00F777D5"/>
    <w:rsid w:val="00F80E53"/>
    <w:rsid w:val="00F810B7"/>
    <w:rsid w:val="00F81FF5"/>
    <w:rsid w:val="00F82FDB"/>
    <w:rsid w:val="00F86601"/>
    <w:rsid w:val="00F956B9"/>
    <w:rsid w:val="00F978C4"/>
    <w:rsid w:val="00FA1BE3"/>
    <w:rsid w:val="00FA2250"/>
    <w:rsid w:val="00FA5558"/>
    <w:rsid w:val="00FA5CC9"/>
    <w:rsid w:val="00FB32D9"/>
    <w:rsid w:val="00FB6CD2"/>
    <w:rsid w:val="00FC35F1"/>
    <w:rsid w:val="00FC3B9B"/>
    <w:rsid w:val="00FC4ADA"/>
    <w:rsid w:val="00FD08AE"/>
    <w:rsid w:val="00FD1FD8"/>
    <w:rsid w:val="00FD2C52"/>
    <w:rsid w:val="00FD2D5F"/>
    <w:rsid w:val="00FD5E8C"/>
    <w:rsid w:val="00FE640B"/>
    <w:rsid w:val="00FE72F5"/>
    <w:rsid w:val="00FF0664"/>
    <w:rsid w:val="00FF2B91"/>
    <w:rsid w:val="00FF3403"/>
    <w:rsid w:val="00FF4E24"/>
    <w:rsid w:val="00FF6081"/>
    <w:rsid w:val="00FF654E"/>
    <w:rsid w:val="00FF768D"/>
    <w:rsid w:val="01572B12"/>
    <w:rsid w:val="02830946"/>
    <w:rsid w:val="0346778C"/>
    <w:rsid w:val="036F3E2C"/>
    <w:rsid w:val="050D65F7"/>
    <w:rsid w:val="06E83E8A"/>
    <w:rsid w:val="07943000"/>
    <w:rsid w:val="08C0648B"/>
    <w:rsid w:val="09605FE2"/>
    <w:rsid w:val="0BD3547B"/>
    <w:rsid w:val="0D896A37"/>
    <w:rsid w:val="11D91E2F"/>
    <w:rsid w:val="1349225A"/>
    <w:rsid w:val="13F830F7"/>
    <w:rsid w:val="1558472C"/>
    <w:rsid w:val="161C0DB9"/>
    <w:rsid w:val="1798116C"/>
    <w:rsid w:val="17E07452"/>
    <w:rsid w:val="1ABC11CC"/>
    <w:rsid w:val="1B940553"/>
    <w:rsid w:val="1B9969DF"/>
    <w:rsid w:val="1C694603"/>
    <w:rsid w:val="1D692E97"/>
    <w:rsid w:val="22D87DED"/>
    <w:rsid w:val="2312711C"/>
    <w:rsid w:val="23C818EC"/>
    <w:rsid w:val="25F96D8D"/>
    <w:rsid w:val="2C322B9E"/>
    <w:rsid w:val="2F5B5603"/>
    <w:rsid w:val="3042590F"/>
    <w:rsid w:val="31745394"/>
    <w:rsid w:val="32F44EC1"/>
    <w:rsid w:val="34DD1293"/>
    <w:rsid w:val="35635CC7"/>
    <w:rsid w:val="3850735C"/>
    <w:rsid w:val="38FC74AC"/>
    <w:rsid w:val="3BC929E7"/>
    <w:rsid w:val="3EDE0B74"/>
    <w:rsid w:val="3F38550D"/>
    <w:rsid w:val="3F5757A4"/>
    <w:rsid w:val="40477FF8"/>
    <w:rsid w:val="42044835"/>
    <w:rsid w:val="4298424E"/>
    <w:rsid w:val="448E082A"/>
    <w:rsid w:val="46BE1507"/>
    <w:rsid w:val="46C428A2"/>
    <w:rsid w:val="48834F08"/>
    <w:rsid w:val="49CA2218"/>
    <w:rsid w:val="4B0F609E"/>
    <w:rsid w:val="4B603D34"/>
    <w:rsid w:val="4BDC55ED"/>
    <w:rsid w:val="4E014414"/>
    <w:rsid w:val="4EE77A9A"/>
    <w:rsid w:val="523447F1"/>
    <w:rsid w:val="523F15B0"/>
    <w:rsid w:val="538366A1"/>
    <w:rsid w:val="541A74C4"/>
    <w:rsid w:val="54334407"/>
    <w:rsid w:val="55F82771"/>
    <w:rsid w:val="560E4536"/>
    <w:rsid w:val="570217D9"/>
    <w:rsid w:val="5A242E74"/>
    <w:rsid w:val="5A9F6E67"/>
    <w:rsid w:val="5EC332A1"/>
    <w:rsid w:val="5FB26452"/>
    <w:rsid w:val="60676EF3"/>
    <w:rsid w:val="61085EAD"/>
    <w:rsid w:val="64D67590"/>
    <w:rsid w:val="65571CA5"/>
    <w:rsid w:val="656773C5"/>
    <w:rsid w:val="659B647C"/>
    <w:rsid w:val="6791456F"/>
    <w:rsid w:val="693E5A9D"/>
    <w:rsid w:val="6A9E4ADE"/>
    <w:rsid w:val="6F3E05A4"/>
    <w:rsid w:val="7091355A"/>
    <w:rsid w:val="719C7804"/>
    <w:rsid w:val="71C54928"/>
    <w:rsid w:val="72846B44"/>
    <w:rsid w:val="74137F16"/>
    <w:rsid w:val="76B01A36"/>
    <w:rsid w:val="77182EB7"/>
    <w:rsid w:val="774F40FF"/>
    <w:rsid w:val="7C6950AF"/>
    <w:rsid w:val="7D1961AD"/>
    <w:rsid w:val="7EC3036F"/>
    <w:rsid w:val="7FFD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EBE31"/>
  <w15:docId w15:val="{910DA92D-97F1-4768-B384-DB438A5B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a">
    <w:name w:val="Normal"/>
    <w:next w:val="afffb"/>
    <w:qFormat/>
    <w:pPr>
      <w:widowControl w:val="0"/>
      <w:spacing w:line="360" w:lineRule="auto"/>
      <w:ind w:firstLineChars="200" w:firstLine="200"/>
      <w:jc w:val="both"/>
    </w:pPr>
    <w:rPr>
      <w:rFonts w:eastAsia="仿宋_GB2312"/>
      <w:kern w:val="2"/>
      <w:sz w:val="28"/>
      <w:szCs w:val="22"/>
    </w:rPr>
  </w:style>
  <w:style w:type="paragraph" w:styleId="1">
    <w:name w:val="heading 1"/>
    <w:basedOn w:val="afffa"/>
    <w:next w:val="afffa"/>
    <w:link w:val="10"/>
    <w:qFormat/>
    <w:pPr>
      <w:keepNext/>
      <w:keepLines/>
      <w:spacing w:before="240" w:after="240"/>
      <w:ind w:firstLineChars="0" w:firstLine="723"/>
      <w:outlineLvl w:val="0"/>
    </w:pPr>
    <w:rPr>
      <w:rFonts w:ascii="黑体" w:eastAsia="黑体" w:hAnsi="黑体"/>
      <w:b/>
      <w:bCs/>
      <w:kern w:val="44"/>
      <w:sz w:val="32"/>
      <w:szCs w:val="32"/>
    </w:rPr>
  </w:style>
  <w:style w:type="paragraph" w:styleId="22">
    <w:name w:val="heading 2"/>
    <w:basedOn w:val="afffa"/>
    <w:next w:val="afffa"/>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a"/>
    <w:next w:val="afffa"/>
    <w:link w:val="30"/>
    <w:qFormat/>
    <w:pPr>
      <w:keepNext/>
      <w:keepLines/>
      <w:spacing w:before="260" w:after="260" w:line="416" w:lineRule="auto"/>
      <w:outlineLvl w:val="2"/>
    </w:pPr>
    <w:rPr>
      <w:rFonts w:ascii="黑体" w:eastAsia="黑体" w:hAnsi="黑体"/>
      <w:b/>
      <w:bCs/>
      <w:sz w:val="32"/>
      <w:szCs w:val="32"/>
      <w:lang w:val="zh-CN"/>
    </w:rPr>
  </w:style>
  <w:style w:type="paragraph" w:styleId="4">
    <w:name w:val="heading 4"/>
    <w:basedOn w:val="afffa"/>
    <w:next w:val="afffa"/>
    <w:link w:val="40"/>
    <w:qFormat/>
    <w:pPr>
      <w:keepNext/>
      <w:keepLines/>
      <w:spacing w:before="280" w:after="290" w:line="376" w:lineRule="auto"/>
      <w:outlineLvl w:val="3"/>
    </w:pPr>
    <w:rPr>
      <w:rFonts w:ascii="等线 Light" w:eastAsia="等线 Light" w:hAnsi="等线 Light"/>
      <w:b/>
      <w:bCs/>
      <w:szCs w:val="28"/>
    </w:rPr>
  </w:style>
  <w:style w:type="paragraph" w:styleId="5">
    <w:name w:val="heading 5"/>
    <w:basedOn w:val="afffa"/>
    <w:next w:val="afffa"/>
    <w:link w:val="50"/>
    <w:unhideWhenUsed/>
    <w:qFormat/>
    <w:pPr>
      <w:keepNext/>
      <w:keepLines/>
      <w:spacing w:before="280" w:after="290" w:line="376" w:lineRule="auto"/>
      <w:outlineLvl w:val="4"/>
    </w:pPr>
    <w:rPr>
      <w:b/>
      <w:bCs/>
      <w:szCs w:val="28"/>
    </w:rPr>
  </w:style>
  <w:style w:type="paragraph" w:styleId="6">
    <w:name w:val="heading 6"/>
    <w:basedOn w:val="afffa"/>
    <w:next w:val="afffa"/>
    <w:link w:val="60"/>
    <w:qFormat/>
    <w:pPr>
      <w:keepNext/>
      <w:keepLines/>
      <w:spacing w:before="240" w:after="64" w:line="320" w:lineRule="auto"/>
      <w:ind w:firstLineChars="0" w:firstLine="0"/>
      <w:outlineLvl w:val="5"/>
    </w:pPr>
    <w:rPr>
      <w:rFonts w:ascii="Arial" w:eastAsia="黑体" w:hAnsi="Arial"/>
      <w:b/>
      <w:bCs/>
      <w:sz w:val="24"/>
      <w:szCs w:val="24"/>
    </w:rPr>
  </w:style>
  <w:style w:type="paragraph" w:styleId="7">
    <w:name w:val="heading 7"/>
    <w:basedOn w:val="afffa"/>
    <w:next w:val="afffa"/>
    <w:link w:val="70"/>
    <w:qFormat/>
    <w:pPr>
      <w:keepNext/>
      <w:keepLines/>
      <w:spacing w:before="240" w:after="64" w:line="320" w:lineRule="auto"/>
      <w:ind w:firstLineChars="0" w:firstLine="0"/>
      <w:outlineLvl w:val="6"/>
    </w:pPr>
    <w:rPr>
      <w:rFonts w:ascii="Calibri" w:eastAsia="宋体" w:hAnsi="Calibri"/>
      <w:b/>
      <w:bCs/>
      <w:sz w:val="24"/>
      <w:szCs w:val="24"/>
    </w:rPr>
  </w:style>
  <w:style w:type="paragraph" w:styleId="8">
    <w:name w:val="heading 8"/>
    <w:basedOn w:val="afffa"/>
    <w:next w:val="afffa"/>
    <w:link w:val="80"/>
    <w:qFormat/>
    <w:pPr>
      <w:keepNext/>
      <w:keepLines/>
      <w:spacing w:before="240" w:after="64" w:line="320" w:lineRule="auto"/>
      <w:ind w:firstLineChars="0" w:firstLine="0"/>
      <w:outlineLvl w:val="7"/>
    </w:pPr>
    <w:rPr>
      <w:rFonts w:ascii="Arial" w:eastAsia="黑体" w:hAnsi="Arial"/>
      <w:sz w:val="24"/>
      <w:szCs w:val="24"/>
    </w:rPr>
  </w:style>
  <w:style w:type="paragraph" w:styleId="9">
    <w:name w:val="heading 9"/>
    <w:basedOn w:val="afffa"/>
    <w:next w:val="afffa"/>
    <w:link w:val="90"/>
    <w:qFormat/>
    <w:pPr>
      <w:keepNext/>
      <w:keepLines/>
      <w:spacing w:before="240" w:after="64" w:line="320" w:lineRule="auto"/>
      <w:ind w:firstLineChars="0" w:firstLine="0"/>
      <w:outlineLvl w:val="8"/>
    </w:pPr>
    <w:rPr>
      <w:rFonts w:ascii="Arial" w:eastAsia="黑体" w:hAnsi="Arial"/>
      <w:sz w:val="21"/>
      <w:szCs w:val="21"/>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afffb">
    <w:name w:val="Body Text"/>
    <w:basedOn w:val="afffa"/>
    <w:link w:val="affff"/>
    <w:unhideWhenUsed/>
    <w:qFormat/>
    <w:pPr>
      <w:spacing w:after="120"/>
    </w:pPr>
  </w:style>
  <w:style w:type="paragraph" w:styleId="TOC7">
    <w:name w:val="toc 7"/>
    <w:basedOn w:val="afffa"/>
    <w:next w:val="afffa"/>
    <w:uiPriority w:val="39"/>
    <w:unhideWhenUsed/>
    <w:qFormat/>
    <w:pPr>
      <w:ind w:left="1680"/>
      <w:jc w:val="left"/>
    </w:pPr>
    <w:rPr>
      <w:rFonts w:asciiTheme="minorHAnsi" w:eastAsiaTheme="minorHAnsi"/>
      <w:sz w:val="18"/>
      <w:szCs w:val="18"/>
    </w:rPr>
  </w:style>
  <w:style w:type="paragraph" w:styleId="affff0">
    <w:name w:val="Normal Indent"/>
    <w:basedOn w:val="afffa"/>
    <w:qFormat/>
    <w:pPr>
      <w:adjustRightInd w:val="0"/>
      <w:spacing w:line="400" w:lineRule="exact"/>
      <w:ind w:firstLineChars="0" w:firstLine="420"/>
    </w:pPr>
    <w:rPr>
      <w:rFonts w:ascii="Calibri" w:eastAsia="宋体" w:hAnsi="Calibri"/>
      <w:sz w:val="21"/>
      <w:szCs w:val="21"/>
    </w:rPr>
  </w:style>
  <w:style w:type="paragraph" w:styleId="affff1">
    <w:name w:val="caption"/>
    <w:basedOn w:val="afffa"/>
    <w:next w:val="afffa"/>
    <w:uiPriority w:val="35"/>
    <w:qFormat/>
    <w:pPr>
      <w:spacing w:line="240" w:lineRule="auto"/>
      <w:ind w:firstLineChars="0" w:firstLine="0"/>
      <w:jc w:val="center"/>
    </w:pPr>
    <w:rPr>
      <w:rFonts w:ascii="仿宋_GB2312" w:hAnsi="Arial" w:cs="Arial"/>
      <w:szCs w:val="20"/>
    </w:rPr>
  </w:style>
  <w:style w:type="paragraph" w:styleId="affff2">
    <w:name w:val="annotation text"/>
    <w:basedOn w:val="afffa"/>
    <w:link w:val="affff3"/>
    <w:uiPriority w:val="99"/>
    <w:semiHidden/>
    <w:unhideWhenUsed/>
    <w:qFormat/>
    <w:pPr>
      <w:jc w:val="left"/>
    </w:pPr>
  </w:style>
  <w:style w:type="paragraph" w:styleId="TOC5">
    <w:name w:val="toc 5"/>
    <w:basedOn w:val="afffa"/>
    <w:next w:val="afffa"/>
    <w:uiPriority w:val="39"/>
    <w:unhideWhenUsed/>
    <w:qFormat/>
    <w:pPr>
      <w:ind w:left="1120"/>
      <w:jc w:val="left"/>
    </w:pPr>
    <w:rPr>
      <w:rFonts w:asciiTheme="minorHAnsi" w:eastAsiaTheme="minorHAnsi"/>
      <w:sz w:val="18"/>
      <w:szCs w:val="18"/>
    </w:rPr>
  </w:style>
  <w:style w:type="paragraph" w:styleId="TOC3">
    <w:name w:val="toc 3"/>
    <w:basedOn w:val="afffa"/>
    <w:next w:val="afffa"/>
    <w:uiPriority w:val="39"/>
    <w:unhideWhenUsed/>
    <w:qFormat/>
    <w:pPr>
      <w:ind w:left="560"/>
      <w:jc w:val="left"/>
    </w:pPr>
    <w:rPr>
      <w:rFonts w:asciiTheme="minorHAnsi" w:eastAsiaTheme="minorHAnsi"/>
      <w:i/>
      <w:iCs/>
      <w:sz w:val="20"/>
      <w:szCs w:val="20"/>
    </w:rPr>
  </w:style>
  <w:style w:type="paragraph" w:styleId="TOC8">
    <w:name w:val="toc 8"/>
    <w:basedOn w:val="afffa"/>
    <w:next w:val="afffa"/>
    <w:uiPriority w:val="39"/>
    <w:unhideWhenUsed/>
    <w:qFormat/>
    <w:pPr>
      <w:ind w:left="1960"/>
      <w:jc w:val="left"/>
    </w:pPr>
    <w:rPr>
      <w:rFonts w:asciiTheme="minorHAnsi" w:eastAsiaTheme="minorHAnsi"/>
      <w:sz w:val="18"/>
      <w:szCs w:val="18"/>
    </w:rPr>
  </w:style>
  <w:style w:type="paragraph" w:styleId="affff4">
    <w:name w:val="Date"/>
    <w:basedOn w:val="afffa"/>
    <w:next w:val="afffa"/>
    <w:link w:val="affff5"/>
    <w:uiPriority w:val="99"/>
    <w:semiHidden/>
    <w:unhideWhenUsed/>
    <w:qFormat/>
    <w:pPr>
      <w:ind w:leftChars="2500" w:left="100"/>
    </w:pPr>
  </w:style>
  <w:style w:type="paragraph" w:styleId="affff6">
    <w:name w:val="Balloon Text"/>
    <w:basedOn w:val="afffa"/>
    <w:link w:val="affff7"/>
    <w:uiPriority w:val="99"/>
    <w:semiHidden/>
    <w:unhideWhenUsed/>
    <w:qFormat/>
    <w:pPr>
      <w:adjustRightInd w:val="0"/>
      <w:spacing w:line="400" w:lineRule="exact"/>
      <w:ind w:firstLineChars="0" w:firstLine="0"/>
    </w:pPr>
    <w:rPr>
      <w:rFonts w:ascii="Calibri" w:eastAsia="宋体" w:hAnsi="Calibri"/>
      <w:sz w:val="18"/>
      <w:szCs w:val="18"/>
    </w:rPr>
  </w:style>
  <w:style w:type="paragraph" w:styleId="affff8">
    <w:name w:val="footer"/>
    <w:basedOn w:val="afffa"/>
    <w:link w:val="affff9"/>
    <w:uiPriority w:val="99"/>
    <w:unhideWhenUsed/>
    <w:qFormat/>
    <w:pPr>
      <w:tabs>
        <w:tab w:val="center" w:pos="4153"/>
        <w:tab w:val="right" w:pos="8306"/>
      </w:tabs>
      <w:snapToGrid w:val="0"/>
      <w:jc w:val="left"/>
    </w:pPr>
    <w:rPr>
      <w:sz w:val="18"/>
      <w:szCs w:val="18"/>
    </w:rPr>
  </w:style>
  <w:style w:type="paragraph" w:styleId="affffa">
    <w:name w:val="header"/>
    <w:basedOn w:val="afffa"/>
    <w:link w:val="afff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ffa"/>
    <w:next w:val="afffa"/>
    <w:uiPriority w:val="39"/>
    <w:qFormat/>
    <w:pPr>
      <w:spacing w:before="120" w:after="120"/>
      <w:jc w:val="left"/>
    </w:pPr>
    <w:rPr>
      <w:rFonts w:asciiTheme="minorHAnsi" w:eastAsiaTheme="minorHAnsi"/>
      <w:b/>
      <w:bCs/>
      <w:caps/>
      <w:sz w:val="20"/>
      <w:szCs w:val="20"/>
    </w:rPr>
  </w:style>
  <w:style w:type="paragraph" w:styleId="TOC4">
    <w:name w:val="toc 4"/>
    <w:basedOn w:val="afffa"/>
    <w:next w:val="afffa"/>
    <w:uiPriority w:val="39"/>
    <w:unhideWhenUsed/>
    <w:qFormat/>
    <w:pPr>
      <w:ind w:left="840"/>
      <w:jc w:val="left"/>
    </w:pPr>
    <w:rPr>
      <w:rFonts w:asciiTheme="minorHAnsi" w:eastAsiaTheme="minorHAnsi"/>
      <w:sz w:val="18"/>
      <w:szCs w:val="18"/>
    </w:rPr>
  </w:style>
  <w:style w:type="paragraph" w:styleId="affffc">
    <w:name w:val="footnote text"/>
    <w:basedOn w:val="afffa"/>
    <w:next w:val="afffa"/>
    <w:link w:val="affffd"/>
    <w:semiHidden/>
    <w:qFormat/>
    <w:pPr>
      <w:snapToGrid w:val="0"/>
      <w:spacing w:line="300" w:lineRule="exact"/>
      <w:ind w:leftChars="200" w:left="400" w:hangingChars="200" w:hanging="200"/>
      <w:jc w:val="left"/>
    </w:pPr>
    <w:rPr>
      <w:rFonts w:ascii="宋体" w:eastAsia="宋体" w:hAnsi="Calibri"/>
      <w:sz w:val="18"/>
      <w:szCs w:val="18"/>
    </w:rPr>
  </w:style>
  <w:style w:type="paragraph" w:styleId="TOC6">
    <w:name w:val="toc 6"/>
    <w:basedOn w:val="afffa"/>
    <w:next w:val="afffa"/>
    <w:uiPriority w:val="39"/>
    <w:unhideWhenUsed/>
    <w:qFormat/>
    <w:pPr>
      <w:ind w:left="1400"/>
      <w:jc w:val="left"/>
    </w:pPr>
    <w:rPr>
      <w:rFonts w:asciiTheme="minorHAnsi" w:eastAsiaTheme="minorHAnsi"/>
      <w:sz w:val="18"/>
      <w:szCs w:val="18"/>
    </w:rPr>
  </w:style>
  <w:style w:type="paragraph" w:styleId="affffe">
    <w:name w:val="table of figures"/>
    <w:basedOn w:val="afffa"/>
    <w:next w:val="afffa"/>
    <w:semiHidden/>
    <w:qFormat/>
    <w:pPr>
      <w:spacing w:line="240" w:lineRule="auto"/>
      <w:ind w:firstLineChars="0" w:firstLine="0"/>
      <w:jc w:val="left"/>
    </w:pPr>
    <w:rPr>
      <w:rFonts w:ascii="Calibri" w:eastAsia="宋体" w:hAnsi="Calibri"/>
      <w:sz w:val="21"/>
      <w:szCs w:val="24"/>
    </w:rPr>
  </w:style>
  <w:style w:type="paragraph" w:styleId="TOC2">
    <w:name w:val="toc 2"/>
    <w:basedOn w:val="afffa"/>
    <w:next w:val="afffa"/>
    <w:uiPriority w:val="39"/>
    <w:unhideWhenUsed/>
    <w:qFormat/>
    <w:pPr>
      <w:ind w:left="280"/>
      <w:jc w:val="left"/>
    </w:pPr>
    <w:rPr>
      <w:rFonts w:asciiTheme="minorHAnsi" w:eastAsiaTheme="minorHAnsi"/>
      <w:smallCaps/>
      <w:sz w:val="20"/>
      <w:szCs w:val="20"/>
    </w:rPr>
  </w:style>
  <w:style w:type="paragraph" w:styleId="TOC9">
    <w:name w:val="toc 9"/>
    <w:basedOn w:val="afffa"/>
    <w:next w:val="afffa"/>
    <w:uiPriority w:val="39"/>
    <w:unhideWhenUsed/>
    <w:qFormat/>
    <w:pPr>
      <w:ind w:left="2240"/>
      <w:jc w:val="left"/>
    </w:pPr>
    <w:rPr>
      <w:rFonts w:asciiTheme="minorHAnsi" w:eastAsiaTheme="minorHAnsi"/>
      <w:sz w:val="18"/>
      <w:szCs w:val="18"/>
    </w:rPr>
  </w:style>
  <w:style w:type="paragraph" w:styleId="afffff">
    <w:name w:val="Normal (Web)"/>
    <w:basedOn w:val="afffa"/>
    <w:uiPriority w:val="99"/>
    <w:semiHidden/>
    <w:unhideWhenUsed/>
    <w:qFormat/>
    <w:pPr>
      <w:spacing w:beforeAutospacing="1" w:afterAutospacing="1"/>
      <w:jc w:val="left"/>
    </w:pPr>
    <w:rPr>
      <w:kern w:val="0"/>
      <w:sz w:val="24"/>
    </w:rPr>
  </w:style>
  <w:style w:type="paragraph" w:styleId="afffff0">
    <w:name w:val="Title"/>
    <w:basedOn w:val="afffa"/>
    <w:link w:val="afffff1"/>
    <w:qFormat/>
    <w:pPr>
      <w:adjustRightInd w:val="0"/>
      <w:spacing w:before="240" w:after="60" w:line="400" w:lineRule="exact"/>
      <w:ind w:firstLineChars="0" w:firstLine="0"/>
      <w:jc w:val="center"/>
      <w:outlineLvl w:val="0"/>
    </w:pPr>
    <w:rPr>
      <w:rFonts w:ascii="Arial" w:eastAsia="宋体" w:hAnsi="Arial" w:cs="Arial"/>
      <w:b/>
      <w:bCs/>
      <w:sz w:val="32"/>
      <w:szCs w:val="32"/>
    </w:rPr>
  </w:style>
  <w:style w:type="table" w:styleId="afffff2">
    <w:name w:val="Table Grid"/>
    <w:basedOn w:val="afffd"/>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3">
    <w:name w:val="Strong"/>
    <w:uiPriority w:val="22"/>
    <w:qFormat/>
    <w:rPr>
      <w:b/>
      <w:bCs/>
    </w:rPr>
  </w:style>
  <w:style w:type="character" w:styleId="afffff4">
    <w:name w:val="page number"/>
    <w:qFormat/>
    <w:rPr>
      <w:rFonts w:ascii="宋体" w:eastAsia="宋体" w:hAnsi="Times New Roman"/>
      <w:sz w:val="18"/>
    </w:rPr>
  </w:style>
  <w:style w:type="character" w:styleId="afffff5">
    <w:name w:val="Emphasis"/>
    <w:uiPriority w:val="20"/>
    <w:qFormat/>
    <w:rPr>
      <w:i/>
      <w:iCs/>
    </w:rPr>
  </w:style>
  <w:style w:type="character" w:styleId="afffff6">
    <w:name w:val="Hyperlink"/>
    <w:uiPriority w:val="99"/>
    <w:qFormat/>
    <w:rPr>
      <w:color w:val="0000FF"/>
      <w:u w:val="single"/>
    </w:rPr>
  </w:style>
  <w:style w:type="character" w:styleId="afffff7">
    <w:name w:val="annotation reference"/>
    <w:basedOn w:val="afffc"/>
    <w:uiPriority w:val="99"/>
    <w:semiHidden/>
    <w:unhideWhenUsed/>
    <w:qFormat/>
    <w:rPr>
      <w:sz w:val="21"/>
      <w:szCs w:val="21"/>
    </w:rPr>
  </w:style>
  <w:style w:type="character" w:styleId="afffff8">
    <w:name w:val="footnote reference"/>
    <w:semiHidden/>
    <w:qFormat/>
    <w:rPr>
      <w:rFonts w:ascii="宋体" w:eastAsia="宋体" w:hAnsi="宋体" w:cs="Times New Roman"/>
      <w:spacing w:val="0"/>
      <w:sz w:val="18"/>
      <w:vertAlign w:val="superscript"/>
    </w:rPr>
  </w:style>
  <w:style w:type="character" w:customStyle="1" w:styleId="affff">
    <w:name w:val="正文文本 字符"/>
    <w:basedOn w:val="afffc"/>
    <w:link w:val="afffb"/>
    <w:qFormat/>
  </w:style>
  <w:style w:type="character" w:customStyle="1" w:styleId="10">
    <w:name w:val="标题 1 字符"/>
    <w:link w:val="1"/>
    <w:qFormat/>
    <w:rPr>
      <w:rFonts w:ascii="黑体" w:eastAsia="黑体" w:hAnsi="黑体"/>
      <w:b/>
      <w:bCs/>
      <w:kern w:val="44"/>
      <w:sz w:val="32"/>
      <w:szCs w:val="32"/>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黑体" w:eastAsia="黑体" w:hAnsi="黑体"/>
      <w:b/>
      <w:bCs/>
      <w:kern w:val="2"/>
      <w:sz w:val="32"/>
      <w:szCs w:val="32"/>
      <w:lang w:val="zh-CN"/>
    </w:rPr>
  </w:style>
  <w:style w:type="character" w:customStyle="1" w:styleId="40">
    <w:name w:val="标题 4 字符"/>
    <w:link w:val="4"/>
    <w:qFormat/>
    <w:rPr>
      <w:rFonts w:ascii="等线 Light" w:eastAsia="等线 Light" w:hAnsi="等线 Light" w:cs="Times New Roman"/>
      <w:b/>
      <w:bCs/>
      <w:sz w:val="28"/>
      <w:szCs w:val="28"/>
    </w:rPr>
  </w:style>
  <w:style w:type="character" w:customStyle="1" w:styleId="affff9">
    <w:name w:val="页脚 字符"/>
    <w:link w:val="affff8"/>
    <w:uiPriority w:val="99"/>
    <w:qFormat/>
    <w:rPr>
      <w:sz w:val="18"/>
      <w:szCs w:val="18"/>
    </w:rPr>
  </w:style>
  <w:style w:type="character" w:customStyle="1" w:styleId="affffb">
    <w:name w:val="页眉 字符"/>
    <w:link w:val="affffa"/>
    <w:uiPriority w:val="99"/>
    <w:qFormat/>
    <w:rPr>
      <w:sz w:val="18"/>
      <w:szCs w:val="18"/>
    </w:rPr>
  </w:style>
  <w:style w:type="paragraph" w:styleId="afffff9">
    <w:name w:val="List Paragraph"/>
    <w:basedOn w:val="afffa"/>
    <w:uiPriority w:val="1"/>
    <w:qFormat/>
    <w:pPr>
      <w:ind w:firstLine="420"/>
    </w:pPr>
  </w:style>
  <w:style w:type="character" w:customStyle="1" w:styleId="Char">
    <w:name w:val="段 Char"/>
    <w:link w:val="afffffa"/>
    <w:qFormat/>
    <w:rPr>
      <w:rFonts w:ascii="宋体"/>
    </w:rPr>
  </w:style>
  <w:style w:type="paragraph" w:customStyle="1" w:styleId="afffffa">
    <w:name w:val="段"/>
    <w:link w:val="Char"/>
    <w:qFormat/>
    <w:pPr>
      <w:tabs>
        <w:tab w:val="center" w:pos="4201"/>
        <w:tab w:val="right" w:leader="dot" w:pos="9298"/>
      </w:tabs>
      <w:autoSpaceDE w:val="0"/>
      <w:autoSpaceDN w:val="0"/>
      <w:ind w:firstLineChars="200" w:firstLine="420"/>
      <w:jc w:val="both"/>
    </w:pPr>
    <w:rPr>
      <w:rFonts w:ascii="宋体" w:eastAsia="等线" w:hAnsi="等线"/>
      <w:kern w:val="2"/>
      <w:sz w:val="21"/>
      <w:szCs w:val="22"/>
    </w:rPr>
  </w:style>
  <w:style w:type="paragraph" w:customStyle="1" w:styleId="TableParagraph">
    <w:name w:val="Table Paragraph"/>
    <w:basedOn w:val="afffa"/>
    <w:uiPriority w:val="1"/>
    <w:qFormat/>
    <w:pPr>
      <w:spacing w:line="300" w:lineRule="auto"/>
      <w:jc w:val="left"/>
    </w:pPr>
    <w:rPr>
      <w:kern w:val="0"/>
      <w:sz w:val="22"/>
      <w:lang w:eastAsia="en-US"/>
    </w:rPr>
  </w:style>
  <w:style w:type="paragraph" w:customStyle="1" w:styleId="TOC10">
    <w:name w:val="TOC 标题1"/>
    <w:basedOn w:val="1"/>
    <w:next w:val="afffa"/>
    <w:uiPriority w:val="39"/>
    <w:unhideWhenUsed/>
    <w:qFormat/>
    <w:pPr>
      <w:widowControl/>
      <w:spacing w:after="0" w:line="259" w:lineRule="auto"/>
      <w:ind w:firstLine="0"/>
      <w:jc w:val="left"/>
      <w:outlineLvl w:val="9"/>
    </w:pPr>
    <w:rPr>
      <w:rFonts w:asciiTheme="majorHAnsi" w:eastAsiaTheme="majorEastAsia" w:hAnsiTheme="majorHAnsi" w:cstheme="majorBidi"/>
      <w:b w:val="0"/>
      <w:bCs w:val="0"/>
      <w:color w:val="2F5496" w:themeColor="accent1" w:themeShade="BF"/>
      <w:kern w:val="0"/>
    </w:rPr>
  </w:style>
  <w:style w:type="character" w:customStyle="1" w:styleId="50">
    <w:name w:val="标题 5 字符"/>
    <w:basedOn w:val="afffc"/>
    <w:link w:val="5"/>
    <w:qFormat/>
    <w:rPr>
      <w:rFonts w:ascii="Times New Roman" w:eastAsia="仿宋_GB2312" w:hAnsi="Times New Roman"/>
      <w:b/>
      <w:bCs/>
      <w:kern w:val="2"/>
      <w:sz w:val="28"/>
      <w:szCs w:val="28"/>
    </w:rPr>
  </w:style>
  <w:style w:type="character" w:customStyle="1" w:styleId="affff5">
    <w:name w:val="日期 字符"/>
    <w:basedOn w:val="afffc"/>
    <w:link w:val="affff4"/>
    <w:uiPriority w:val="99"/>
    <w:semiHidden/>
    <w:qFormat/>
    <w:rPr>
      <w:rFonts w:ascii="Times New Roman" w:eastAsia="仿宋_GB2312" w:hAnsi="Times New Roman"/>
      <w:kern w:val="2"/>
      <w:sz w:val="28"/>
      <w:szCs w:val="22"/>
    </w:rPr>
  </w:style>
  <w:style w:type="paragraph" w:customStyle="1" w:styleId="11">
    <w:name w:val="修订1"/>
    <w:hidden/>
    <w:uiPriority w:val="99"/>
    <w:semiHidden/>
    <w:qFormat/>
    <w:rPr>
      <w:rFonts w:eastAsia="仿宋_GB2312"/>
      <w:kern w:val="2"/>
      <w:sz w:val="28"/>
      <w:szCs w:val="22"/>
    </w:rPr>
  </w:style>
  <w:style w:type="character" w:customStyle="1" w:styleId="affff3">
    <w:name w:val="批注文字 字符"/>
    <w:basedOn w:val="afffc"/>
    <w:link w:val="affff2"/>
    <w:uiPriority w:val="99"/>
    <w:semiHidden/>
    <w:qFormat/>
    <w:rPr>
      <w:rFonts w:ascii="Times New Roman" w:eastAsia="仿宋_GB2312" w:hAnsi="Times New Roman"/>
      <w:kern w:val="2"/>
      <w:sz w:val="28"/>
      <w:szCs w:val="22"/>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24">
    <w:name w:val="修订2"/>
    <w:hidden/>
    <w:uiPriority w:val="99"/>
    <w:semiHidden/>
    <w:qFormat/>
    <w:rPr>
      <w:rFonts w:eastAsia="仿宋_GB2312"/>
      <w:kern w:val="2"/>
      <w:sz w:val="28"/>
      <w:szCs w:val="22"/>
    </w:r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 w:type="paragraph" w:customStyle="1" w:styleId="31">
    <w:name w:val="修订3"/>
    <w:hidden/>
    <w:uiPriority w:val="99"/>
    <w:semiHidden/>
    <w:qFormat/>
    <w:rPr>
      <w:rFonts w:eastAsia="仿宋_GB2312"/>
      <w:kern w:val="2"/>
      <w:sz w:val="28"/>
      <w:szCs w:val="22"/>
    </w:rPr>
  </w:style>
  <w:style w:type="paragraph" w:customStyle="1" w:styleId="afffffb">
    <w:name w:val="标准文件_段"/>
    <w:link w:val="Char0"/>
    <w:qFormat/>
    <w:pPr>
      <w:autoSpaceDE w:val="0"/>
      <w:autoSpaceDN w:val="0"/>
      <w:ind w:firstLineChars="200" w:firstLine="200"/>
      <w:jc w:val="both"/>
    </w:pPr>
    <w:rPr>
      <w:rFonts w:ascii="宋体"/>
      <w:sz w:val="21"/>
    </w:rPr>
  </w:style>
  <w:style w:type="paragraph" w:customStyle="1" w:styleId="a">
    <w:name w:val="标准文件_附录标识"/>
    <w:next w:val="afffffb"/>
    <w:qFormat/>
    <w:pPr>
      <w:numPr>
        <w:numId w:val="1"/>
      </w:numPr>
      <w:shd w:val="clear" w:color="FFFFFF" w:fill="FFFFFF"/>
      <w:tabs>
        <w:tab w:val="left" w:pos="6406"/>
      </w:tabs>
      <w:spacing w:before="560" w:afterLines="50" w:after="50"/>
      <w:jc w:val="center"/>
      <w:outlineLvl w:val="0"/>
    </w:pPr>
    <w:rPr>
      <w:rFonts w:ascii="黑体" w:eastAsia="黑体"/>
      <w:sz w:val="21"/>
    </w:rPr>
  </w:style>
  <w:style w:type="paragraph" w:customStyle="1" w:styleId="affa">
    <w:name w:val="标准文件_附录表标题"/>
    <w:next w:val="afffffb"/>
    <w:qFormat/>
    <w:pPr>
      <w:numPr>
        <w:ilvl w:val="1"/>
        <w:numId w:val="2"/>
      </w:numPr>
      <w:adjustRightInd w:val="0"/>
      <w:snapToGrid w:val="0"/>
      <w:spacing w:beforeLines="50" w:before="50" w:afterLines="50" w:after="50"/>
      <w:jc w:val="center"/>
      <w:textAlignment w:val="baseline"/>
    </w:pPr>
    <w:rPr>
      <w:rFonts w:ascii="黑体" w:eastAsia="黑体"/>
      <w:kern w:val="21"/>
      <w:sz w:val="21"/>
    </w:rPr>
  </w:style>
  <w:style w:type="paragraph" w:customStyle="1" w:styleId="a0">
    <w:name w:val="标准文件_附录一级条标题"/>
    <w:next w:val="afffffb"/>
    <w:qFormat/>
    <w:pPr>
      <w:widowControl w:val="0"/>
      <w:numPr>
        <w:ilvl w:val="1"/>
        <w:numId w:val="1"/>
      </w:numPr>
      <w:spacing w:beforeLines="50" w:before="50" w:afterLines="50" w:after="50"/>
      <w:jc w:val="both"/>
      <w:outlineLvl w:val="2"/>
    </w:pPr>
    <w:rPr>
      <w:rFonts w:ascii="黑体" w:eastAsia="黑体"/>
      <w:kern w:val="21"/>
      <w:sz w:val="21"/>
    </w:rPr>
  </w:style>
  <w:style w:type="paragraph" w:customStyle="1" w:styleId="a1">
    <w:name w:val="标准文件_附录二级条标题"/>
    <w:basedOn w:val="a0"/>
    <w:next w:val="afffffb"/>
    <w:qFormat/>
    <w:pPr>
      <w:widowControl/>
      <w:numPr>
        <w:ilvl w:val="2"/>
      </w:numPr>
      <w:wordWrap w:val="0"/>
      <w:overflowPunct w:val="0"/>
      <w:autoSpaceDE w:val="0"/>
      <w:autoSpaceDN w:val="0"/>
      <w:textAlignment w:val="baseline"/>
      <w:outlineLvl w:val="3"/>
    </w:pPr>
  </w:style>
  <w:style w:type="paragraph" w:customStyle="1" w:styleId="a2">
    <w:name w:val="标准文件_附录三级条标题"/>
    <w:next w:val="afffffb"/>
    <w:qFormat/>
    <w:pPr>
      <w:widowControl w:val="0"/>
      <w:numPr>
        <w:ilvl w:val="3"/>
        <w:numId w:val="1"/>
      </w:numPr>
      <w:spacing w:beforeLines="50" w:before="50" w:afterLines="50" w:after="50"/>
      <w:jc w:val="both"/>
      <w:outlineLvl w:val="4"/>
    </w:pPr>
    <w:rPr>
      <w:rFonts w:ascii="黑体" w:eastAsia="黑体"/>
      <w:kern w:val="21"/>
      <w:sz w:val="21"/>
    </w:rPr>
  </w:style>
  <w:style w:type="paragraph" w:customStyle="1" w:styleId="a3">
    <w:name w:val="标准文件_附录四级条标题"/>
    <w:next w:val="afffffb"/>
    <w:qFormat/>
    <w:pPr>
      <w:widowControl w:val="0"/>
      <w:numPr>
        <w:ilvl w:val="4"/>
        <w:numId w:val="1"/>
      </w:numPr>
      <w:spacing w:beforeLines="50" w:before="50" w:afterLines="50" w:after="50"/>
      <w:jc w:val="both"/>
      <w:outlineLvl w:val="5"/>
    </w:pPr>
    <w:rPr>
      <w:rFonts w:ascii="黑体" w:eastAsia="黑体"/>
      <w:kern w:val="21"/>
      <w:sz w:val="21"/>
    </w:rPr>
  </w:style>
  <w:style w:type="paragraph" w:customStyle="1" w:styleId="aff4">
    <w:name w:val="标准文件_附录图标题"/>
    <w:next w:val="afffffb"/>
    <w:qFormat/>
    <w:pPr>
      <w:numPr>
        <w:ilvl w:val="1"/>
        <w:numId w:val="3"/>
      </w:numPr>
      <w:adjustRightInd w:val="0"/>
      <w:snapToGrid w:val="0"/>
      <w:spacing w:beforeLines="50" w:before="50" w:afterLines="50" w:after="50"/>
      <w:jc w:val="center"/>
    </w:pPr>
    <w:rPr>
      <w:rFonts w:ascii="黑体" w:eastAsia="黑体"/>
      <w:sz w:val="21"/>
    </w:rPr>
  </w:style>
  <w:style w:type="paragraph" w:customStyle="1" w:styleId="a4">
    <w:name w:val="标准文件_附录五级条标题"/>
    <w:next w:val="afffffb"/>
    <w:qFormat/>
    <w:pPr>
      <w:widowControl w:val="0"/>
      <w:numPr>
        <w:ilvl w:val="5"/>
        <w:numId w:val="1"/>
      </w:numPr>
      <w:spacing w:beforeLines="50" w:before="50" w:afterLines="50" w:after="50"/>
      <w:jc w:val="both"/>
      <w:outlineLvl w:val="6"/>
    </w:pPr>
    <w:rPr>
      <w:rFonts w:ascii="黑体" w:eastAsia="黑体"/>
      <w:kern w:val="21"/>
      <w:sz w:val="21"/>
    </w:rPr>
  </w:style>
  <w:style w:type="character" w:customStyle="1" w:styleId="Char0">
    <w:name w:val="标准文件_段 Char"/>
    <w:link w:val="afffffb"/>
    <w:qFormat/>
    <w:rPr>
      <w:rFonts w:ascii="宋体" w:eastAsia="宋体" w:hAnsi="Times New Roman"/>
      <w:sz w:val="21"/>
    </w:rPr>
  </w:style>
  <w:style w:type="paragraph" w:customStyle="1" w:styleId="aff3">
    <w:name w:val="标准文件_附录图标号"/>
    <w:basedOn w:val="afffffb"/>
    <w:next w:val="afffffb"/>
    <w:qFormat/>
    <w:pPr>
      <w:numPr>
        <w:numId w:val="3"/>
      </w:numPr>
      <w:tabs>
        <w:tab w:val="left" w:pos="360"/>
      </w:tabs>
      <w:spacing w:line="14" w:lineRule="exact"/>
      <w:ind w:left="0" w:firstLineChars="0" w:firstLine="0"/>
      <w:jc w:val="center"/>
    </w:pPr>
    <w:rPr>
      <w:rFonts w:ascii="黑体" w:eastAsia="黑体" w:hAnsi="黑体"/>
      <w:vanish/>
      <w:sz w:val="2"/>
      <w:szCs w:val="21"/>
    </w:rPr>
  </w:style>
  <w:style w:type="paragraph" w:customStyle="1" w:styleId="aff9">
    <w:name w:val="标准文件_附录表标号"/>
    <w:basedOn w:val="afffffb"/>
    <w:next w:val="afffffb"/>
    <w:qFormat/>
    <w:pPr>
      <w:numPr>
        <w:numId w:val="2"/>
      </w:numPr>
      <w:tabs>
        <w:tab w:val="left" w:pos="360"/>
      </w:tabs>
      <w:spacing w:line="14" w:lineRule="exact"/>
      <w:ind w:left="0" w:firstLineChars="0" w:firstLine="0"/>
      <w:jc w:val="center"/>
    </w:pPr>
    <w:rPr>
      <w:rFonts w:eastAsia="黑体"/>
      <w:vanish/>
      <w:sz w:val="2"/>
    </w:rPr>
  </w:style>
  <w:style w:type="character" w:customStyle="1" w:styleId="60">
    <w:name w:val="标题 6 字符"/>
    <w:basedOn w:val="afffc"/>
    <w:link w:val="6"/>
    <w:qFormat/>
    <w:rPr>
      <w:rFonts w:ascii="Arial" w:eastAsia="黑体" w:hAnsi="Arial"/>
      <w:b/>
      <w:bCs/>
      <w:kern w:val="2"/>
      <w:sz w:val="24"/>
      <w:szCs w:val="24"/>
    </w:rPr>
  </w:style>
  <w:style w:type="character" w:customStyle="1" w:styleId="70">
    <w:name w:val="标题 7 字符"/>
    <w:basedOn w:val="afffc"/>
    <w:link w:val="7"/>
    <w:qFormat/>
    <w:rPr>
      <w:rFonts w:ascii="Calibri" w:eastAsia="宋体" w:hAnsi="Calibri"/>
      <w:b/>
      <w:bCs/>
      <w:kern w:val="2"/>
      <w:sz w:val="24"/>
      <w:szCs w:val="24"/>
    </w:rPr>
  </w:style>
  <w:style w:type="character" w:customStyle="1" w:styleId="80">
    <w:name w:val="标题 8 字符"/>
    <w:basedOn w:val="afffc"/>
    <w:link w:val="8"/>
    <w:qFormat/>
    <w:rPr>
      <w:rFonts w:ascii="Arial" w:eastAsia="黑体" w:hAnsi="Arial"/>
      <w:kern w:val="2"/>
      <w:sz w:val="24"/>
      <w:szCs w:val="24"/>
    </w:rPr>
  </w:style>
  <w:style w:type="character" w:customStyle="1" w:styleId="90">
    <w:name w:val="标题 9 字符"/>
    <w:basedOn w:val="afffc"/>
    <w:link w:val="9"/>
    <w:qFormat/>
    <w:rPr>
      <w:rFonts w:ascii="Arial" w:eastAsia="黑体" w:hAnsi="Arial"/>
      <w:kern w:val="2"/>
      <w:sz w:val="21"/>
      <w:szCs w:val="21"/>
    </w:rPr>
  </w:style>
  <w:style w:type="character" w:customStyle="1" w:styleId="affff7">
    <w:name w:val="批注框文本 字符"/>
    <w:basedOn w:val="afffc"/>
    <w:link w:val="affff6"/>
    <w:uiPriority w:val="99"/>
    <w:semiHidden/>
    <w:qFormat/>
    <w:rPr>
      <w:rFonts w:ascii="Calibri" w:eastAsia="宋体" w:hAnsi="Calibri"/>
      <w:kern w:val="2"/>
      <w:sz w:val="18"/>
      <w:szCs w:val="18"/>
    </w:rPr>
  </w:style>
  <w:style w:type="paragraph" w:styleId="afffffc">
    <w:name w:val="Quote"/>
    <w:basedOn w:val="afffa"/>
    <w:next w:val="afffa"/>
    <w:link w:val="afffffd"/>
    <w:uiPriority w:val="29"/>
    <w:qFormat/>
    <w:pPr>
      <w:adjustRightInd w:val="0"/>
      <w:spacing w:line="400" w:lineRule="exact"/>
      <w:ind w:firstLineChars="0" w:firstLine="0"/>
    </w:pPr>
    <w:rPr>
      <w:rFonts w:ascii="Calibri" w:eastAsia="宋体" w:hAnsi="Calibri"/>
      <w:i/>
      <w:iCs/>
      <w:color w:val="000000"/>
      <w:sz w:val="21"/>
      <w:szCs w:val="21"/>
    </w:rPr>
  </w:style>
  <w:style w:type="character" w:customStyle="1" w:styleId="afffffd">
    <w:name w:val="引用 字符"/>
    <w:basedOn w:val="afffc"/>
    <w:link w:val="afffffc"/>
    <w:uiPriority w:val="29"/>
    <w:qFormat/>
    <w:rPr>
      <w:rFonts w:ascii="Calibri" w:eastAsia="宋体" w:hAnsi="Calibri"/>
      <w:i/>
      <w:iCs/>
      <w:color w:val="000000"/>
      <w:kern w:val="2"/>
      <w:sz w:val="21"/>
      <w:szCs w:val="21"/>
    </w:rPr>
  </w:style>
  <w:style w:type="character" w:customStyle="1" w:styleId="afffff1">
    <w:name w:val="标题 字符"/>
    <w:basedOn w:val="afffc"/>
    <w:link w:val="afffff0"/>
    <w:qFormat/>
    <w:rPr>
      <w:rFonts w:ascii="Arial" w:eastAsia="宋体" w:hAnsi="Arial" w:cs="Arial"/>
      <w:b/>
      <w:bCs/>
      <w:kern w:val="2"/>
      <w:sz w:val="32"/>
      <w:szCs w:val="32"/>
    </w:rPr>
  </w:style>
  <w:style w:type="paragraph" w:customStyle="1" w:styleId="afffffe">
    <w:name w:val="标准标志"/>
    <w:next w:val="afff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
    <w:name w:val="标准称谓"/>
    <w:next w:val="afff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0">
    <w:name w:val="标准文件_页脚偶数页"/>
    <w:qFormat/>
    <w:pPr>
      <w:ind w:left="198"/>
    </w:pPr>
    <w:rPr>
      <w:rFonts w:ascii="宋体"/>
      <w:sz w:val="18"/>
    </w:rPr>
  </w:style>
  <w:style w:type="paragraph" w:customStyle="1" w:styleId="affffff1">
    <w:name w:val="标准文件_页脚奇数页"/>
    <w:qFormat/>
    <w:pPr>
      <w:ind w:right="227"/>
      <w:jc w:val="right"/>
    </w:pPr>
    <w:rPr>
      <w:rFonts w:ascii="宋体"/>
      <w:sz w:val="18"/>
    </w:rPr>
  </w:style>
  <w:style w:type="paragraph" w:customStyle="1" w:styleId="affffff2">
    <w:name w:val="标准书眉一"/>
    <w:qFormat/>
    <w:pPr>
      <w:jc w:val="both"/>
    </w:pPr>
  </w:style>
  <w:style w:type="paragraph" w:customStyle="1" w:styleId="ICS">
    <w:name w:val="标准文件_ICS"/>
    <w:basedOn w:val="afffa"/>
    <w:qFormat/>
    <w:pPr>
      <w:adjustRightInd w:val="0"/>
      <w:spacing w:line="0" w:lineRule="atLeast"/>
      <w:ind w:firstLineChars="0" w:firstLine="0"/>
    </w:pPr>
    <w:rPr>
      <w:rFonts w:ascii="黑体" w:eastAsia="黑体" w:hAnsi="宋体"/>
      <w:sz w:val="21"/>
      <w:szCs w:val="21"/>
    </w:rPr>
  </w:style>
  <w:style w:type="paragraph" w:customStyle="1" w:styleId="affffff3">
    <w:name w:val="标准文件_标准正文"/>
    <w:basedOn w:val="afffa"/>
    <w:next w:val="afffffb"/>
    <w:qFormat/>
    <w:pPr>
      <w:adjustRightInd w:val="0"/>
      <w:snapToGrid w:val="0"/>
      <w:spacing w:line="400" w:lineRule="exact"/>
    </w:pPr>
    <w:rPr>
      <w:rFonts w:ascii="Calibri" w:eastAsia="宋体" w:hAnsi="Calibri"/>
      <w:kern w:val="0"/>
      <w:sz w:val="21"/>
      <w:szCs w:val="21"/>
    </w:rPr>
  </w:style>
  <w:style w:type="paragraph" w:customStyle="1" w:styleId="affffff4">
    <w:name w:val="标准文件_版本"/>
    <w:basedOn w:val="affffff3"/>
    <w:qFormat/>
    <w:pPr>
      <w:adjustRightInd/>
      <w:snapToGrid/>
      <w:ind w:firstLineChars="0" w:firstLine="0"/>
    </w:pPr>
    <w:rPr>
      <w:rFonts w:ascii="宋体" w:hAnsi="宋体"/>
      <w:kern w:val="2"/>
    </w:rPr>
  </w:style>
  <w:style w:type="paragraph" w:customStyle="1" w:styleId="affffff5">
    <w:name w:val="标准文件_标准部门"/>
    <w:basedOn w:val="afffa"/>
    <w:qFormat/>
    <w:pPr>
      <w:adjustRightInd w:val="0"/>
      <w:spacing w:line="400" w:lineRule="exact"/>
      <w:ind w:firstLineChars="0" w:firstLine="0"/>
      <w:jc w:val="center"/>
    </w:pPr>
    <w:rPr>
      <w:rFonts w:ascii="黑体" w:eastAsia="黑体" w:hAnsi="Calibri"/>
      <w:kern w:val="0"/>
      <w:sz w:val="44"/>
      <w:szCs w:val="21"/>
    </w:rPr>
  </w:style>
  <w:style w:type="paragraph" w:customStyle="1" w:styleId="affffff6">
    <w:name w:val="标准文件_标准代替"/>
    <w:basedOn w:val="afffa"/>
    <w:next w:val="afffa"/>
    <w:qFormat/>
    <w:pPr>
      <w:adjustRightInd w:val="0"/>
      <w:spacing w:line="310" w:lineRule="exact"/>
      <w:ind w:firstLineChars="0" w:firstLine="0"/>
      <w:jc w:val="right"/>
    </w:pPr>
    <w:rPr>
      <w:rFonts w:ascii="宋体" w:eastAsia="宋体" w:hAnsi="宋体"/>
      <w:kern w:val="0"/>
      <w:sz w:val="21"/>
      <w:szCs w:val="21"/>
    </w:rPr>
  </w:style>
  <w:style w:type="paragraph" w:customStyle="1" w:styleId="affffff7">
    <w:name w:val="标准文件_标准名称标题"/>
    <w:basedOn w:val="afffa"/>
    <w:next w:val="afffa"/>
    <w:qFormat/>
    <w:pPr>
      <w:widowControl/>
      <w:shd w:val="clear" w:color="FFFFFF" w:fill="FFFFFF"/>
      <w:spacing w:before="640" w:after="100" w:line="400" w:lineRule="exact"/>
      <w:ind w:firstLineChars="0" w:firstLine="0"/>
      <w:jc w:val="center"/>
    </w:pPr>
    <w:rPr>
      <w:rFonts w:ascii="黑体" w:eastAsia="黑体" w:hAnsi="Calibri"/>
      <w:kern w:val="0"/>
      <w:sz w:val="32"/>
      <w:szCs w:val="21"/>
    </w:rPr>
  </w:style>
  <w:style w:type="paragraph" w:customStyle="1" w:styleId="affffff8">
    <w:name w:val="标准文件_页眉奇数页"/>
    <w:next w:val="afffa"/>
    <w:qFormat/>
    <w:pPr>
      <w:tabs>
        <w:tab w:val="center" w:pos="4154"/>
        <w:tab w:val="right" w:pos="8306"/>
      </w:tabs>
      <w:spacing w:after="120"/>
      <w:jc w:val="right"/>
    </w:pPr>
    <w:rPr>
      <w:rFonts w:ascii="黑体" w:eastAsia="黑体" w:hAnsi="宋体"/>
      <w:sz w:val="21"/>
    </w:rPr>
  </w:style>
  <w:style w:type="paragraph" w:customStyle="1" w:styleId="affffff9">
    <w:name w:val="标准文件_页眉偶数页"/>
    <w:basedOn w:val="affffff8"/>
    <w:next w:val="afffa"/>
    <w:qFormat/>
    <w:pPr>
      <w:jc w:val="left"/>
    </w:pPr>
  </w:style>
  <w:style w:type="paragraph" w:customStyle="1" w:styleId="affffffa">
    <w:name w:val="标准文件_参考文献标题"/>
    <w:basedOn w:val="afffa"/>
    <w:next w:val="afffa"/>
    <w:qFormat/>
    <w:pPr>
      <w:widowControl/>
      <w:shd w:val="clear" w:color="FFFFFF" w:fill="FFFFFF"/>
      <w:spacing w:before="560" w:afterLines="50" w:after="50" w:line="240" w:lineRule="auto"/>
      <w:ind w:firstLineChars="0" w:firstLine="0"/>
      <w:jc w:val="center"/>
      <w:outlineLvl w:val="0"/>
    </w:pPr>
    <w:rPr>
      <w:rFonts w:ascii="黑体" w:eastAsia="黑体" w:hAnsi="Calibri"/>
      <w:kern w:val="0"/>
      <w:sz w:val="21"/>
      <w:szCs w:val="21"/>
    </w:rPr>
  </w:style>
  <w:style w:type="paragraph" w:customStyle="1" w:styleId="a5">
    <w:name w:val="标准文件_参考文献条目"/>
    <w:qFormat/>
    <w:pPr>
      <w:numPr>
        <w:numId w:val="4"/>
      </w:numPr>
    </w:pPr>
    <w:rPr>
      <w:rFonts w:ascii="宋体"/>
    </w:rPr>
  </w:style>
  <w:style w:type="paragraph" w:customStyle="1" w:styleId="afff3">
    <w:name w:val="标准文件_二级条标题"/>
    <w:next w:val="afffffb"/>
    <w:qFormat/>
    <w:pPr>
      <w:widowControl w:val="0"/>
      <w:numPr>
        <w:ilvl w:val="3"/>
        <w:numId w:val="5"/>
      </w:numPr>
      <w:spacing w:beforeLines="50" w:before="50" w:afterLines="50" w:after="50"/>
      <w:jc w:val="both"/>
      <w:outlineLvl w:val="2"/>
    </w:pPr>
    <w:rPr>
      <w:rFonts w:ascii="黑体" w:eastAsia="黑体"/>
      <w:sz w:val="21"/>
    </w:rPr>
  </w:style>
  <w:style w:type="character" w:customStyle="1" w:styleId="affffffb">
    <w:name w:val="标准文件_发布"/>
    <w:qFormat/>
    <w:rPr>
      <w:rFonts w:ascii="黑体" w:eastAsia="黑体"/>
      <w:spacing w:val="0"/>
      <w:w w:val="100"/>
      <w:position w:val="3"/>
      <w:sz w:val="28"/>
    </w:rPr>
  </w:style>
  <w:style w:type="paragraph" w:customStyle="1" w:styleId="af8">
    <w:name w:val="标准文件_方框数字列项"/>
    <w:basedOn w:val="afffffb"/>
    <w:qFormat/>
    <w:pPr>
      <w:numPr>
        <w:numId w:val="6"/>
      </w:numPr>
      <w:ind w:firstLineChars="0" w:firstLine="0"/>
    </w:pPr>
  </w:style>
  <w:style w:type="paragraph" w:customStyle="1" w:styleId="affffffc">
    <w:name w:val="标准文件_封面标准编号"/>
    <w:basedOn w:val="afffa"/>
    <w:next w:val="affffff6"/>
    <w:qFormat/>
    <w:pPr>
      <w:adjustRightInd w:val="0"/>
      <w:spacing w:line="310" w:lineRule="exact"/>
      <w:ind w:firstLineChars="0" w:firstLine="0"/>
      <w:jc w:val="right"/>
    </w:pPr>
    <w:rPr>
      <w:rFonts w:ascii="黑体" w:eastAsia="黑体" w:hAnsi="Calibri"/>
      <w:kern w:val="0"/>
      <w:szCs w:val="21"/>
    </w:rPr>
  </w:style>
  <w:style w:type="paragraph" w:customStyle="1" w:styleId="affffffd">
    <w:name w:val="标准文件_封面标准分类号"/>
    <w:basedOn w:val="afffa"/>
    <w:qFormat/>
    <w:pPr>
      <w:adjustRightInd w:val="0"/>
      <w:spacing w:line="400" w:lineRule="exact"/>
      <w:ind w:firstLineChars="0" w:firstLine="0"/>
    </w:pPr>
    <w:rPr>
      <w:rFonts w:ascii="黑体" w:eastAsia="黑体" w:hAnsi="Calibri"/>
      <w:b/>
      <w:kern w:val="0"/>
      <w:szCs w:val="21"/>
    </w:rPr>
  </w:style>
  <w:style w:type="paragraph" w:customStyle="1" w:styleId="affffffe">
    <w:name w:val="标准文件_封面标准名称"/>
    <w:basedOn w:val="afffa"/>
    <w:qFormat/>
    <w:pPr>
      <w:adjustRightInd w:val="0"/>
      <w:spacing w:line="240" w:lineRule="auto"/>
      <w:ind w:firstLineChars="0" w:firstLine="0"/>
      <w:jc w:val="center"/>
    </w:pPr>
    <w:rPr>
      <w:rFonts w:ascii="黑体" w:eastAsia="黑体" w:hAnsi="Calibri"/>
      <w:kern w:val="0"/>
      <w:sz w:val="52"/>
      <w:szCs w:val="21"/>
    </w:rPr>
  </w:style>
  <w:style w:type="paragraph" w:customStyle="1" w:styleId="afffffff">
    <w:name w:val="标准文件_封面标准英文名称"/>
    <w:basedOn w:val="afffa"/>
    <w:qFormat/>
    <w:pPr>
      <w:adjustRightInd w:val="0"/>
      <w:spacing w:line="240" w:lineRule="auto"/>
      <w:ind w:firstLineChars="0" w:firstLine="0"/>
      <w:jc w:val="center"/>
    </w:pPr>
    <w:rPr>
      <w:rFonts w:ascii="黑体" w:eastAsia="黑体" w:hAnsi="Calibri"/>
      <w:b/>
      <w:szCs w:val="21"/>
    </w:rPr>
  </w:style>
  <w:style w:type="paragraph" w:customStyle="1" w:styleId="afffffff0">
    <w:name w:val="标准文件_封面发布日期"/>
    <w:basedOn w:val="afffa"/>
    <w:qFormat/>
    <w:pPr>
      <w:adjustRightInd w:val="0"/>
      <w:spacing w:line="310" w:lineRule="exact"/>
      <w:ind w:firstLineChars="0" w:firstLine="0"/>
    </w:pPr>
    <w:rPr>
      <w:rFonts w:ascii="黑体" w:eastAsia="黑体" w:hAnsi="Calibri"/>
      <w:kern w:val="0"/>
      <w:szCs w:val="21"/>
    </w:rPr>
  </w:style>
  <w:style w:type="paragraph" w:customStyle="1" w:styleId="afffffff1">
    <w:name w:val="标准文件_封面密级"/>
    <w:basedOn w:val="afffa"/>
    <w:qFormat/>
    <w:pPr>
      <w:adjustRightInd w:val="0"/>
      <w:spacing w:line="400" w:lineRule="exact"/>
      <w:ind w:firstLineChars="0" w:firstLine="0"/>
    </w:pPr>
    <w:rPr>
      <w:rFonts w:ascii="Calibri" w:eastAsia="黑体" w:hAnsi="Calibri"/>
      <w:sz w:val="32"/>
      <w:szCs w:val="21"/>
    </w:rPr>
  </w:style>
  <w:style w:type="paragraph" w:customStyle="1" w:styleId="afffffff2">
    <w:name w:val="标准文件_封面实施日期"/>
    <w:basedOn w:val="afffa"/>
    <w:qFormat/>
    <w:pPr>
      <w:adjustRightInd w:val="0"/>
      <w:spacing w:line="310" w:lineRule="exact"/>
      <w:ind w:firstLineChars="0" w:firstLine="0"/>
      <w:jc w:val="right"/>
    </w:pPr>
    <w:rPr>
      <w:rFonts w:ascii="黑体" w:eastAsia="黑体" w:hAnsi="Calibri"/>
      <w:szCs w:val="21"/>
    </w:rPr>
  </w:style>
  <w:style w:type="paragraph" w:customStyle="1" w:styleId="afffffff3">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fffff4">
    <w:name w:val="标准文件_附录公式"/>
    <w:basedOn w:val="affffff3"/>
    <w:next w:val="affffff3"/>
    <w:qFormat/>
    <w:pPr>
      <w:tabs>
        <w:tab w:val="center" w:pos="4678"/>
        <w:tab w:val="right" w:leader="middleDot" w:pos="9356"/>
      </w:tabs>
      <w:spacing w:line="240" w:lineRule="auto"/>
      <w:ind w:right="-51" w:firstLineChars="0" w:firstLine="0"/>
    </w:pPr>
    <w:rPr>
      <w:rFonts w:ascii="宋体" w:hAnsi="宋体"/>
    </w:rPr>
  </w:style>
  <w:style w:type="paragraph" w:customStyle="1" w:styleId="afb">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paragraph" w:customStyle="1" w:styleId="afffffff5">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6">
    <w:name w:val="标准文件_公式后的破折号"/>
    <w:basedOn w:val="afffffb"/>
    <w:next w:val="afffffb"/>
    <w:qFormat/>
    <w:pPr>
      <w:ind w:leftChars="200" w:left="488" w:hangingChars="290" w:hanging="289"/>
    </w:pPr>
  </w:style>
  <w:style w:type="paragraph" w:customStyle="1" w:styleId="af1">
    <w:name w:val="标准文件_前言、引言标题"/>
    <w:next w:val="afffa"/>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7">
    <w:name w:val="标准文件_目次、标准名称标题"/>
    <w:basedOn w:val="af1"/>
    <w:next w:val="afffffb"/>
    <w:qFormat/>
    <w:pPr>
      <w:spacing w:line="460" w:lineRule="exact"/>
      <w:ind w:left="0" w:firstLine="0"/>
    </w:pPr>
  </w:style>
  <w:style w:type="paragraph" w:customStyle="1" w:styleId="afffffff8">
    <w:name w:val="标准文件_目录标题"/>
    <w:basedOn w:val="afffa"/>
    <w:qFormat/>
    <w:pPr>
      <w:adjustRightInd w:val="0"/>
      <w:spacing w:before="480" w:afterLines="150" w:after="150" w:line="240" w:lineRule="auto"/>
      <w:ind w:firstLineChars="0" w:firstLine="0"/>
      <w:jc w:val="center"/>
    </w:pPr>
    <w:rPr>
      <w:rFonts w:ascii="黑体" w:eastAsia="黑体" w:hAnsi="Calibri"/>
      <w:sz w:val="32"/>
      <w:szCs w:val="21"/>
    </w:rPr>
  </w:style>
  <w:style w:type="paragraph" w:customStyle="1" w:styleId="afc">
    <w:name w:val="标准文件_破折号列项"/>
    <w:qFormat/>
    <w:pPr>
      <w:numPr>
        <w:numId w:val="9"/>
      </w:numPr>
      <w:adjustRightInd w:val="0"/>
      <w:snapToGrid w:val="0"/>
      <w:ind w:firstLineChars="200" w:firstLine="200"/>
    </w:pPr>
    <w:rPr>
      <w:sz w:val="21"/>
    </w:rPr>
  </w:style>
  <w:style w:type="paragraph" w:customStyle="1" w:styleId="aff7">
    <w:name w:val="标准文件_破折号列项（二级）"/>
    <w:basedOn w:val="afc"/>
    <w:qFormat/>
    <w:pPr>
      <w:numPr>
        <w:numId w:val="10"/>
      </w:numPr>
    </w:pPr>
  </w:style>
  <w:style w:type="paragraph" w:customStyle="1" w:styleId="afff4">
    <w:name w:val="标准文件_三级条标题"/>
    <w:basedOn w:val="afff3"/>
    <w:next w:val="afffffb"/>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9">
    <w:name w:val="标准文件_示例后续"/>
    <w:basedOn w:val="afffa"/>
    <w:qFormat/>
    <w:pPr>
      <w:spacing w:line="240" w:lineRule="auto"/>
    </w:pPr>
    <w:rPr>
      <w:rFonts w:ascii="Calibri" w:eastAsia="宋体" w:hAnsi="Calibri"/>
      <w:sz w:val="18"/>
      <w:szCs w:val="24"/>
    </w:rPr>
  </w:style>
  <w:style w:type="paragraph" w:customStyle="1" w:styleId="affe">
    <w:name w:val="标准文件_数字编号列项"/>
    <w:qFormat/>
    <w:pPr>
      <w:numPr>
        <w:numId w:val="11"/>
      </w:numPr>
      <w:jc w:val="both"/>
    </w:pPr>
    <w:rPr>
      <w:rFonts w:ascii="宋体" w:hAnsi="宋体"/>
      <w:sz w:val="21"/>
    </w:rPr>
  </w:style>
  <w:style w:type="paragraph" w:customStyle="1" w:styleId="afff5">
    <w:name w:val="标准文件_四级条标题"/>
    <w:next w:val="afffffb"/>
    <w:qFormat/>
    <w:pPr>
      <w:widowControl w:val="0"/>
      <w:numPr>
        <w:ilvl w:val="5"/>
        <w:numId w:val="5"/>
      </w:numPr>
      <w:spacing w:beforeLines="50" w:before="50" w:afterLines="50" w:after="50"/>
      <w:jc w:val="both"/>
      <w:outlineLvl w:val="4"/>
    </w:pPr>
    <w:rPr>
      <w:rFonts w:ascii="黑体" w:eastAsia="黑体"/>
      <w:sz w:val="21"/>
    </w:rPr>
  </w:style>
  <w:style w:type="character" w:customStyle="1" w:styleId="affffd">
    <w:name w:val="脚注文本 字符"/>
    <w:basedOn w:val="afffc"/>
    <w:link w:val="affffc"/>
    <w:semiHidden/>
    <w:qFormat/>
    <w:rPr>
      <w:rFonts w:ascii="宋体" w:eastAsia="宋体" w:hAnsi="Calibri"/>
      <w:kern w:val="2"/>
      <w:sz w:val="18"/>
      <w:szCs w:val="18"/>
    </w:rPr>
  </w:style>
  <w:style w:type="paragraph" w:customStyle="1" w:styleId="afffffffa">
    <w:name w:val="标准文件_条文脚注"/>
    <w:basedOn w:val="affffc"/>
    <w:qFormat/>
    <w:pPr>
      <w:adjustRightInd w:val="0"/>
      <w:spacing w:line="240" w:lineRule="auto"/>
      <w:ind w:leftChars="0" w:left="0" w:firstLineChars="200" w:firstLine="200"/>
      <w:jc w:val="both"/>
    </w:pPr>
    <w:rPr>
      <w:rFonts w:hAnsi="宋体"/>
    </w:rPr>
  </w:style>
  <w:style w:type="paragraph" w:customStyle="1" w:styleId="aff">
    <w:name w:val="标准文件_图表脚注"/>
    <w:basedOn w:val="afffa"/>
    <w:next w:val="afffffb"/>
    <w:qFormat/>
    <w:pPr>
      <w:numPr>
        <w:numId w:val="12"/>
      </w:numPr>
      <w:adjustRightInd w:val="0"/>
      <w:spacing w:line="240" w:lineRule="auto"/>
      <w:ind w:firstLineChars="0" w:firstLine="0"/>
      <w:jc w:val="left"/>
    </w:pPr>
    <w:rPr>
      <w:rFonts w:ascii="宋体" w:eastAsia="宋体" w:hAnsi="宋体"/>
      <w:sz w:val="18"/>
      <w:szCs w:val="21"/>
    </w:rPr>
  </w:style>
  <w:style w:type="character" w:customStyle="1" w:styleId="afffffffb">
    <w:name w:val="标准文件_图表脚注内容"/>
    <w:qFormat/>
    <w:rPr>
      <w:rFonts w:ascii="宋体" w:eastAsia="宋体" w:hAnsi="宋体" w:cs="Times New Roman"/>
      <w:spacing w:val="0"/>
      <w:sz w:val="18"/>
      <w:vertAlign w:val="superscript"/>
    </w:rPr>
  </w:style>
  <w:style w:type="paragraph" w:customStyle="1" w:styleId="afff6">
    <w:name w:val="标准文件_五级条标题"/>
    <w:next w:val="afffffb"/>
    <w:qFormat/>
    <w:pPr>
      <w:widowControl w:val="0"/>
      <w:numPr>
        <w:ilvl w:val="6"/>
        <w:numId w:val="5"/>
      </w:numPr>
      <w:spacing w:beforeLines="50" w:before="50" w:afterLines="50" w:after="50"/>
      <w:jc w:val="both"/>
      <w:outlineLvl w:val="5"/>
    </w:pPr>
    <w:rPr>
      <w:rFonts w:ascii="黑体" w:eastAsia="黑体"/>
      <w:sz w:val="21"/>
    </w:rPr>
  </w:style>
  <w:style w:type="paragraph" w:customStyle="1" w:styleId="afff1">
    <w:name w:val="标准文件_章标题"/>
    <w:next w:val="afffffb"/>
    <w:qFormat/>
    <w:pPr>
      <w:numPr>
        <w:ilvl w:val="1"/>
        <w:numId w:val="5"/>
      </w:numPr>
      <w:spacing w:beforeLines="100" w:before="100" w:afterLines="100" w:after="100"/>
      <w:jc w:val="both"/>
      <w:outlineLvl w:val="0"/>
    </w:pPr>
    <w:rPr>
      <w:rFonts w:ascii="黑体" w:eastAsia="黑体"/>
      <w:sz w:val="21"/>
    </w:rPr>
  </w:style>
  <w:style w:type="paragraph" w:customStyle="1" w:styleId="afff2">
    <w:name w:val="标准文件_一级条标题"/>
    <w:basedOn w:val="afff1"/>
    <w:next w:val="afffffb"/>
    <w:qFormat/>
    <w:pPr>
      <w:numPr>
        <w:ilvl w:val="2"/>
      </w:numPr>
      <w:spacing w:beforeLines="50" w:before="50" w:afterLines="50" w:after="50"/>
      <w:outlineLvl w:val="1"/>
    </w:pPr>
  </w:style>
  <w:style w:type="paragraph" w:customStyle="1" w:styleId="afffffffc">
    <w:name w:val="标准文件_一致程度"/>
    <w:basedOn w:val="afffa"/>
    <w:qFormat/>
    <w:pPr>
      <w:adjustRightInd w:val="0"/>
      <w:spacing w:line="440" w:lineRule="exact"/>
      <w:ind w:firstLineChars="0" w:firstLine="0"/>
      <w:jc w:val="center"/>
    </w:pPr>
    <w:rPr>
      <w:rFonts w:ascii="Calibri" w:eastAsia="宋体" w:hAnsi="Calibri"/>
      <w:szCs w:val="21"/>
    </w:rPr>
  </w:style>
  <w:style w:type="paragraph" w:customStyle="1" w:styleId="afffffffd">
    <w:name w:val="标准文件_引言标题"/>
    <w:next w:val="afffa"/>
    <w:qFormat/>
    <w:pPr>
      <w:shd w:val="clear" w:color="FFFFFF" w:fill="FFFFFF"/>
      <w:spacing w:before="540" w:after="600"/>
      <w:jc w:val="center"/>
      <w:outlineLvl w:val="0"/>
    </w:pPr>
    <w:rPr>
      <w:rFonts w:ascii="黑体" w:eastAsia="黑体"/>
      <w:sz w:val="32"/>
    </w:rPr>
  </w:style>
  <w:style w:type="paragraph" w:customStyle="1" w:styleId="afffffffe">
    <w:name w:val="标准文件_英文图表脚注"/>
    <w:basedOn w:val="affffff3"/>
    <w:qFormat/>
    <w:pPr>
      <w:widowControl/>
      <w:adjustRightInd/>
      <w:snapToGrid/>
      <w:spacing w:line="240" w:lineRule="auto"/>
      <w:ind w:left="79" w:hangingChars="80" w:hanging="79"/>
    </w:pPr>
    <w:rPr>
      <w:rFonts w:ascii="宋体" w:hAnsi="宋体"/>
    </w:rPr>
  </w:style>
  <w:style w:type="paragraph" w:customStyle="1" w:styleId="aff1">
    <w:name w:val="标准文件_数字编号列项（二级）"/>
    <w:qFormat/>
    <w:pPr>
      <w:numPr>
        <w:ilvl w:val="1"/>
        <w:numId w:val="13"/>
      </w:numPr>
      <w:jc w:val="both"/>
    </w:pPr>
    <w:rPr>
      <w:rFonts w:ascii="宋体"/>
      <w:sz w:val="21"/>
    </w:rPr>
  </w:style>
  <w:style w:type="paragraph" w:customStyle="1" w:styleId="afa">
    <w:name w:val="标准文件_英文注："/>
    <w:basedOn w:val="afffa"/>
    <w:next w:val="afffffb"/>
    <w:qFormat/>
    <w:pPr>
      <w:numPr>
        <w:numId w:val="14"/>
      </w:numPr>
      <w:tabs>
        <w:tab w:val="left" w:pos="420"/>
      </w:tabs>
      <w:autoSpaceDE w:val="0"/>
      <w:autoSpaceDN w:val="0"/>
      <w:adjustRightInd w:val="0"/>
      <w:spacing w:line="240" w:lineRule="auto"/>
      <w:ind w:firstLineChars="0" w:firstLine="0"/>
    </w:pPr>
    <w:rPr>
      <w:rFonts w:ascii="宋体" w:eastAsia="宋体" w:hAnsi="宋体"/>
      <w:kern w:val="0"/>
      <w:sz w:val="18"/>
      <w:szCs w:val="20"/>
    </w:rPr>
  </w:style>
  <w:style w:type="paragraph" w:customStyle="1" w:styleId="affb">
    <w:name w:val="标准文件_英文注×："/>
    <w:basedOn w:val="afffa"/>
    <w:qFormat/>
    <w:pPr>
      <w:numPr>
        <w:numId w:val="15"/>
      </w:numPr>
      <w:tabs>
        <w:tab w:val="left" w:pos="210"/>
      </w:tabs>
      <w:autoSpaceDE w:val="0"/>
      <w:autoSpaceDN w:val="0"/>
      <w:adjustRightInd w:val="0"/>
      <w:spacing w:line="240" w:lineRule="auto"/>
      <w:ind w:firstLineChars="0" w:firstLine="0"/>
    </w:pPr>
    <w:rPr>
      <w:rFonts w:ascii="宋体" w:eastAsia="宋体" w:hAnsi="宋体"/>
      <w:kern w:val="0"/>
      <w:sz w:val="21"/>
      <w:szCs w:val="20"/>
    </w:rPr>
  </w:style>
  <w:style w:type="paragraph" w:customStyle="1" w:styleId="affd">
    <w:name w:val="标准文件_正文表标题"/>
    <w:next w:val="afffffb"/>
    <w:qFormat/>
    <w:pPr>
      <w:numPr>
        <w:numId w:val="16"/>
      </w:numPr>
      <w:tabs>
        <w:tab w:val="left" w:pos="0"/>
      </w:tabs>
      <w:spacing w:beforeLines="50" w:before="50" w:afterLines="50" w:after="50"/>
      <w:jc w:val="center"/>
    </w:pPr>
    <w:rPr>
      <w:rFonts w:ascii="黑体" w:eastAsia="黑体"/>
      <w:sz w:val="21"/>
    </w:rPr>
  </w:style>
  <w:style w:type="paragraph" w:customStyle="1" w:styleId="affffffff">
    <w:name w:val="标准文件_正文公式"/>
    <w:basedOn w:val="afffa"/>
    <w:next w:val="affffff3"/>
    <w:qFormat/>
    <w:pPr>
      <w:tabs>
        <w:tab w:val="center" w:pos="4678"/>
        <w:tab w:val="right" w:leader="middleDot" w:pos="9356"/>
      </w:tabs>
      <w:adjustRightInd w:val="0"/>
      <w:spacing w:line="240" w:lineRule="auto"/>
      <w:ind w:firstLineChars="0" w:firstLine="0"/>
    </w:pPr>
    <w:rPr>
      <w:rFonts w:ascii="宋体" w:eastAsia="宋体" w:hAnsi="宋体"/>
      <w:sz w:val="21"/>
      <w:szCs w:val="21"/>
    </w:rPr>
  </w:style>
  <w:style w:type="paragraph" w:customStyle="1" w:styleId="aff8">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8">
    <w:name w:val="标准文件_正文英文表标题"/>
    <w:next w:val="afffffb"/>
    <w:qFormat/>
    <w:pPr>
      <w:numPr>
        <w:numId w:val="18"/>
      </w:numPr>
      <w:jc w:val="center"/>
    </w:pPr>
    <w:rPr>
      <w:rFonts w:ascii="黑体" w:eastAsia="黑体"/>
      <w:sz w:val="21"/>
    </w:rPr>
  </w:style>
  <w:style w:type="paragraph" w:customStyle="1" w:styleId="aff6">
    <w:name w:val="标准文件_正文英文图标题"/>
    <w:next w:val="afffffb"/>
    <w:qFormat/>
    <w:pPr>
      <w:numPr>
        <w:numId w:val="19"/>
      </w:numPr>
      <w:jc w:val="center"/>
    </w:pPr>
    <w:rPr>
      <w:rFonts w:ascii="黑体" w:eastAsia="黑体"/>
      <w:sz w:val="21"/>
    </w:rPr>
  </w:style>
  <w:style w:type="paragraph" w:customStyle="1" w:styleId="aff2">
    <w:name w:val="标准文件_编号列项（三级）"/>
    <w:qFormat/>
    <w:pPr>
      <w:numPr>
        <w:ilvl w:val="2"/>
        <w:numId w:val="13"/>
      </w:numPr>
    </w:pPr>
    <w:rPr>
      <w:rFonts w:ascii="宋体"/>
      <w:sz w:val="21"/>
    </w:rPr>
  </w:style>
  <w:style w:type="paragraph" w:customStyle="1" w:styleId="ac">
    <w:name w:val="二级无标题条"/>
    <w:basedOn w:val="afffa"/>
    <w:qFormat/>
    <w:pPr>
      <w:numPr>
        <w:ilvl w:val="3"/>
        <w:numId w:val="20"/>
      </w:numPr>
      <w:spacing w:line="240" w:lineRule="auto"/>
      <w:ind w:firstLineChars="0"/>
    </w:pPr>
    <w:rPr>
      <w:rFonts w:ascii="宋体" w:eastAsia="宋体" w:hAnsi="宋体"/>
      <w:sz w:val="21"/>
      <w:szCs w:val="24"/>
    </w:rPr>
  </w:style>
  <w:style w:type="paragraph" w:customStyle="1" w:styleId="affffffff0">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f1">
    <w:name w:val="发布日期"/>
    <w:qFormat/>
    <w:pPr>
      <w:framePr w:w="4000" w:h="473" w:hRule="exact" w:hSpace="180" w:vSpace="180" w:wrap="around" w:hAnchor="margin" w:y="13511" w:anchorLock="1"/>
    </w:pPr>
    <w:rPr>
      <w:rFonts w:eastAsia="黑体"/>
      <w:sz w:val="28"/>
    </w:rPr>
  </w:style>
  <w:style w:type="paragraph" w:customStyle="1" w:styleId="affffffff2">
    <w:name w:val="封面标准代替信息"/>
    <w:basedOn w:val="afffa"/>
    <w:qFormat/>
    <w:pPr>
      <w:framePr w:w="9138" w:h="1244" w:hRule="exact" w:wrap="auto" w:vAnchor="page" w:hAnchor="margin" w:y="2908"/>
      <w:kinsoku w:val="0"/>
      <w:overflowPunct w:val="0"/>
      <w:autoSpaceDE w:val="0"/>
      <w:autoSpaceDN w:val="0"/>
      <w:adjustRightInd w:val="0"/>
      <w:spacing w:before="57" w:line="280" w:lineRule="exact"/>
      <w:ind w:firstLineChars="0" w:firstLine="0"/>
      <w:jc w:val="right"/>
      <w:textAlignment w:val="center"/>
    </w:pPr>
    <w:rPr>
      <w:rFonts w:ascii="宋体" w:eastAsia="宋体"/>
      <w:kern w:val="0"/>
      <w:sz w:val="21"/>
      <w:szCs w:val="20"/>
    </w:rPr>
  </w:style>
  <w:style w:type="paragraph" w:customStyle="1" w:styleId="afff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4">
    <w:name w:val="封面标准文稿编辑信息"/>
    <w:qFormat/>
    <w:pPr>
      <w:spacing w:before="180" w:line="180" w:lineRule="exact"/>
      <w:jc w:val="center"/>
    </w:pPr>
    <w:rPr>
      <w:rFonts w:ascii="宋体"/>
      <w:sz w:val="21"/>
    </w:rPr>
  </w:style>
  <w:style w:type="paragraph" w:customStyle="1" w:styleId="affffffff5">
    <w:name w:val="封面标准文稿类别"/>
    <w:qFormat/>
    <w:pPr>
      <w:spacing w:before="440" w:line="400" w:lineRule="exact"/>
      <w:jc w:val="center"/>
    </w:pPr>
    <w:rPr>
      <w:rFonts w:ascii="宋体"/>
      <w:sz w:val="24"/>
    </w:rPr>
  </w:style>
  <w:style w:type="paragraph" w:customStyle="1" w:styleId="affffffff6">
    <w:name w:val="封面标准英文名称"/>
    <w:qFormat/>
    <w:pPr>
      <w:widowControl w:val="0"/>
      <w:spacing w:line="360" w:lineRule="exact"/>
      <w:jc w:val="center"/>
    </w:pPr>
    <w:rPr>
      <w:sz w:val="28"/>
    </w:rPr>
  </w:style>
  <w:style w:type="paragraph" w:customStyle="1" w:styleId="affffffff7">
    <w:name w:val="封面一致性程度标识"/>
    <w:qFormat/>
    <w:pPr>
      <w:spacing w:before="440" w:line="440" w:lineRule="exact"/>
      <w:jc w:val="center"/>
    </w:pPr>
    <w:rPr>
      <w:sz w:val="28"/>
    </w:rPr>
  </w:style>
  <w:style w:type="paragraph" w:customStyle="1" w:styleId="affffffff8">
    <w:name w:val="封面正文"/>
    <w:qFormat/>
    <w:pPr>
      <w:jc w:val="both"/>
    </w:pPr>
  </w:style>
  <w:style w:type="paragraph" w:customStyle="1" w:styleId="affffffff9">
    <w:name w:val="附录二级无标题条"/>
    <w:basedOn w:val="afffa"/>
    <w:next w:val="afffffb"/>
    <w:qFormat/>
    <w:pPr>
      <w:widowControl/>
      <w:wordWrap w:val="0"/>
      <w:overflowPunct w:val="0"/>
      <w:autoSpaceDE w:val="0"/>
      <w:autoSpaceDN w:val="0"/>
      <w:spacing w:line="240" w:lineRule="auto"/>
      <w:ind w:firstLineChars="0" w:firstLine="0"/>
      <w:textAlignment w:val="baseline"/>
      <w:outlineLvl w:val="3"/>
    </w:pPr>
    <w:rPr>
      <w:rFonts w:ascii="宋体" w:eastAsia="宋体" w:hAnsi="宋体"/>
      <w:kern w:val="21"/>
      <w:sz w:val="21"/>
      <w:szCs w:val="21"/>
    </w:rPr>
  </w:style>
  <w:style w:type="paragraph" w:customStyle="1" w:styleId="affffffffa">
    <w:name w:val="附录三级无标题条"/>
    <w:basedOn w:val="affffffff9"/>
    <w:next w:val="afffffb"/>
    <w:qFormat/>
    <w:pPr>
      <w:outlineLvl w:val="4"/>
    </w:pPr>
  </w:style>
  <w:style w:type="paragraph" w:customStyle="1" w:styleId="affffffffb">
    <w:name w:val="附录四级无标题条"/>
    <w:basedOn w:val="affffffffa"/>
    <w:next w:val="afffffb"/>
    <w:qFormat/>
    <w:pPr>
      <w:outlineLvl w:val="5"/>
    </w:pPr>
  </w:style>
  <w:style w:type="paragraph" w:customStyle="1" w:styleId="affffffffc">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d">
    <w:name w:val="标准文件_一级项"/>
    <w:qFormat/>
    <w:pPr>
      <w:numPr>
        <w:numId w:val="21"/>
      </w:numPr>
    </w:pPr>
    <w:rPr>
      <w:rFonts w:ascii="宋体"/>
      <w:sz w:val="21"/>
    </w:rPr>
  </w:style>
  <w:style w:type="paragraph" w:customStyle="1" w:styleId="affffffffd">
    <w:name w:val="附录五级无标题条"/>
    <w:basedOn w:val="affffffffb"/>
    <w:next w:val="afffffb"/>
    <w:qFormat/>
    <w:pPr>
      <w:outlineLvl w:val="6"/>
    </w:pPr>
  </w:style>
  <w:style w:type="paragraph" w:customStyle="1" w:styleId="affffffffe">
    <w:name w:val="附录性质"/>
    <w:basedOn w:val="afffa"/>
    <w:qFormat/>
    <w:pPr>
      <w:widowControl/>
      <w:spacing w:line="400" w:lineRule="exact"/>
      <w:ind w:firstLineChars="0" w:firstLine="0"/>
      <w:jc w:val="center"/>
    </w:pPr>
    <w:rPr>
      <w:rFonts w:ascii="黑体" w:eastAsia="黑体" w:hAnsi="Calibri"/>
      <w:sz w:val="21"/>
      <w:szCs w:val="21"/>
    </w:rPr>
  </w:style>
  <w:style w:type="paragraph" w:customStyle="1" w:styleId="afffffffff">
    <w:name w:val="附录一级无标题条"/>
    <w:basedOn w:val="afffffff5"/>
    <w:next w:val="afffffb"/>
    <w:qFormat/>
    <w:pPr>
      <w:autoSpaceDN w:val="0"/>
      <w:outlineLvl w:val="2"/>
    </w:pPr>
    <w:rPr>
      <w:rFonts w:ascii="宋体" w:eastAsia="宋体" w:hAnsi="宋体"/>
    </w:rPr>
  </w:style>
  <w:style w:type="character" w:customStyle="1" w:styleId="afffffffff0">
    <w:name w:val="个人答复风格"/>
    <w:qFormat/>
    <w:rPr>
      <w:rFonts w:ascii="Arial" w:eastAsia="宋体" w:hAnsi="Arial" w:cs="Arial"/>
      <w:color w:val="auto"/>
      <w:spacing w:val="0"/>
      <w:sz w:val="20"/>
    </w:rPr>
  </w:style>
  <w:style w:type="character" w:customStyle="1" w:styleId="afffffffff1">
    <w:name w:val="个人撰写风格"/>
    <w:qFormat/>
    <w:rPr>
      <w:rFonts w:ascii="Arial" w:eastAsia="宋体" w:hAnsi="Arial" w:cs="Arial"/>
      <w:color w:val="auto"/>
      <w:spacing w:val="0"/>
      <w:sz w:val="20"/>
    </w:rPr>
  </w:style>
  <w:style w:type="paragraph" w:customStyle="1" w:styleId="afffffffff2">
    <w:name w:val="脚注后续"/>
    <w:qFormat/>
    <w:pPr>
      <w:ind w:leftChars="350" w:left="350"/>
      <w:jc w:val="both"/>
    </w:pPr>
    <w:rPr>
      <w:rFonts w:ascii="宋体"/>
      <w:sz w:val="18"/>
    </w:rPr>
  </w:style>
  <w:style w:type="paragraph" w:customStyle="1" w:styleId="afff9">
    <w:name w:val="列项——"/>
    <w:qFormat/>
    <w:pPr>
      <w:widowControl w:val="0"/>
      <w:numPr>
        <w:numId w:val="22"/>
      </w:numPr>
      <w:jc w:val="both"/>
    </w:pPr>
    <w:rPr>
      <w:rFonts w:ascii="宋体" w:hAnsi="宋体"/>
      <w:sz w:val="21"/>
    </w:rPr>
  </w:style>
  <w:style w:type="paragraph" w:customStyle="1" w:styleId="afffffffff3">
    <w:name w:val="列项·"/>
    <w:basedOn w:val="afffffb"/>
    <w:qFormat/>
    <w:pPr>
      <w:tabs>
        <w:tab w:val="left" w:pos="840"/>
      </w:tabs>
    </w:pPr>
  </w:style>
  <w:style w:type="paragraph" w:customStyle="1" w:styleId="afffffffff4">
    <w:name w:val="目次、索引正文"/>
    <w:qFormat/>
    <w:pPr>
      <w:spacing w:line="320" w:lineRule="exact"/>
      <w:jc w:val="both"/>
    </w:pPr>
    <w:rPr>
      <w:rFonts w:ascii="宋体"/>
      <w:sz w:val="21"/>
    </w:rPr>
  </w:style>
  <w:style w:type="paragraph" w:customStyle="1" w:styleId="210">
    <w:name w:val="目录 21"/>
    <w:basedOn w:val="afffa"/>
    <w:next w:val="afffa"/>
    <w:semiHidden/>
    <w:qFormat/>
    <w:pPr>
      <w:spacing w:line="240" w:lineRule="auto"/>
      <w:ind w:firstLineChars="0" w:firstLine="0"/>
      <w:jc w:val="left"/>
    </w:pPr>
    <w:rPr>
      <w:rFonts w:ascii="Calibri" w:eastAsia="宋体" w:hAnsi="Calibri"/>
      <w:bCs/>
      <w:iCs/>
      <w:sz w:val="21"/>
      <w:szCs w:val="21"/>
    </w:rPr>
  </w:style>
  <w:style w:type="paragraph" w:customStyle="1" w:styleId="310">
    <w:name w:val="目录 31"/>
    <w:basedOn w:val="afffa"/>
    <w:next w:val="afffa"/>
    <w:semiHidden/>
    <w:qFormat/>
    <w:pPr>
      <w:adjustRightInd w:val="0"/>
      <w:spacing w:line="240" w:lineRule="auto"/>
      <w:ind w:firstLineChars="0" w:firstLine="0"/>
    </w:pPr>
    <w:rPr>
      <w:rFonts w:ascii="宋体" w:eastAsia="宋体" w:hAnsi="宋体"/>
      <w:iCs/>
      <w:sz w:val="21"/>
      <w:szCs w:val="21"/>
    </w:rPr>
  </w:style>
  <w:style w:type="paragraph" w:customStyle="1" w:styleId="41">
    <w:name w:val="目录 41"/>
    <w:basedOn w:val="afffa"/>
    <w:next w:val="afffa"/>
    <w:semiHidden/>
    <w:qFormat/>
    <w:pPr>
      <w:spacing w:line="240" w:lineRule="auto"/>
      <w:ind w:firstLineChars="0" w:firstLine="0"/>
      <w:jc w:val="left"/>
    </w:pPr>
    <w:rPr>
      <w:rFonts w:ascii="Calibri" w:eastAsia="宋体" w:hAnsi="Calibri"/>
      <w:sz w:val="21"/>
      <w:szCs w:val="21"/>
    </w:rPr>
  </w:style>
  <w:style w:type="paragraph" w:customStyle="1" w:styleId="51">
    <w:name w:val="目录 51"/>
    <w:basedOn w:val="afffa"/>
    <w:next w:val="afffa"/>
    <w:semiHidden/>
    <w:qFormat/>
    <w:pPr>
      <w:adjustRightInd w:val="0"/>
      <w:spacing w:line="240" w:lineRule="auto"/>
      <w:ind w:firstLineChars="0" w:firstLine="0"/>
    </w:pPr>
    <w:rPr>
      <w:rFonts w:ascii="宋体" w:eastAsia="宋体" w:hAnsi="宋体"/>
      <w:sz w:val="21"/>
      <w:szCs w:val="21"/>
    </w:rPr>
  </w:style>
  <w:style w:type="paragraph" w:customStyle="1" w:styleId="61">
    <w:name w:val="目录 61"/>
    <w:basedOn w:val="afffa"/>
    <w:next w:val="afffa"/>
    <w:semiHidden/>
    <w:qFormat/>
    <w:pPr>
      <w:spacing w:line="240" w:lineRule="auto"/>
      <w:ind w:firstLineChars="0" w:firstLine="0"/>
      <w:jc w:val="left"/>
    </w:pPr>
    <w:rPr>
      <w:rFonts w:ascii="Calibri" w:eastAsia="宋体" w:hAnsi="Calibri"/>
      <w:sz w:val="21"/>
      <w:szCs w:val="21"/>
    </w:r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5">
    <w:name w:val="其他标准称谓"/>
    <w:qFormat/>
    <w:pPr>
      <w:spacing w:line="0" w:lineRule="atLeast"/>
      <w:jc w:val="distribute"/>
    </w:pPr>
    <w:rPr>
      <w:rFonts w:ascii="黑体" w:eastAsia="黑体" w:hAnsi="宋体"/>
      <w:sz w:val="52"/>
    </w:rPr>
  </w:style>
  <w:style w:type="paragraph" w:customStyle="1" w:styleId="afffffffff6">
    <w:name w:val="其他发布部门"/>
    <w:basedOn w:val="affffffff0"/>
    <w:qFormat/>
    <w:pPr>
      <w:framePr w:wrap="around"/>
      <w:spacing w:line="0" w:lineRule="atLeast"/>
    </w:pPr>
    <w:rPr>
      <w:rFonts w:ascii="黑体" w:eastAsia="黑体"/>
      <w:b w:val="0"/>
    </w:rPr>
  </w:style>
  <w:style w:type="paragraph" w:customStyle="1" w:styleId="afff0">
    <w:name w:val="前言标题"/>
    <w:next w:val="afffa"/>
    <w:qFormat/>
    <w:pPr>
      <w:numPr>
        <w:numId w:val="5"/>
      </w:numPr>
      <w:shd w:val="clear" w:color="FFFFFF" w:fill="FFFFFF"/>
      <w:spacing w:before="540" w:after="600"/>
      <w:jc w:val="center"/>
      <w:outlineLvl w:val="0"/>
    </w:pPr>
    <w:rPr>
      <w:rFonts w:ascii="黑体" w:eastAsia="黑体"/>
      <w:sz w:val="32"/>
    </w:rPr>
  </w:style>
  <w:style w:type="paragraph" w:customStyle="1" w:styleId="ad">
    <w:name w:val="三级无标题条"/>
    <w:basedOn w:val="afffa"/>
    <w:qFormat/>
    <w:pPr>
      <w:numPr>
        <w:ilvl w:val="4"/>
        <w:numId w:val="20"/>
      </w:numPr>
      <w:spacing w:line="240" w:lineRule="auto"/>
      <w:ind w:firstLineChars="0"/>
    </w:pPr>
    <w:rPr>
      <w:rFonts w:ascii="宋体" w:eastAsia="宋体" w:hAnsi="宋体"/>
      <w:sz w:val="21"/>
      <w:szCs w:val="24"/>
    </w:rPr>
  </w:style>
  <w:style w:type="paragraph" w:customStyle="1" w:styleId="afffffffff7">
    <w:name w:val="实施日期"/>
    <w:basedOn w:val="affffffff1"/>
    <w:qFormat/>
    <w:pPr>
      <w:framePr w:hSpace="0" w:wrap="around" w:xAlign="right"/>
      <w:jc w:val="right"/>
    </w:pPr>
  </w:style>
  <w:style w:type="paragraph" w:customStyle="1" w:styleId="ae">
    <w:name w:val="四级无标题条"/>
    <w:basedOn w:val="afffa"/>
    <w:qFormat/>
    <w:pPr>
      <w:numPr>
        <w:ilvl w:val="5"/>
        <w:numId w:val="20"/>
      </w:numPr>
      <w:spacing w:line="240" w:lineRule="auto"/>
      <w:ind w:firstLineChars="0"/>
    </w:pPr>
    <w:rPr>
      <w:rFonts w:ascii="宋体" w:eastAsia="宋体" w:hAnsi="宋体"/>
      <w:sz w:val="21"/>
      <w:szCs w:val="24"/>
    </w:rPr>
  </w:style>
  <w:style w:type="paragraph" w:customStyle="1" w:styleId="afffffffff8">
    <w:name w:val="文献分类号"/>
    <w:qFormat/>
    <w:pPr>
      <w:framePr w:hSpace="180" w:vSpace="180" w:wrap="around" w:hAnchor="margin" w:y="1" w:anchorLock="1"/>
      <w:widowControl w:val="0"/>
      <w:textAlignment w:val="center"/>
    </w:pPr>
    <w:rPr>
      <w:rFonts w:eastAsia="黑体"/>
      <w:sz w:val="21"/>
    </w:rPr>
  </w:style>
  <w:style w:type="paragraph" w:customStyle="1" w:styleId="afffffffff9">
    <w:name w:val="无标题条"/>
    <w:next w:val="afffffb"/>
    <w:qFormat/>
    <w:pPr>
      <w:jc w:val="both"/>
    </w:pPr>
    <w:rPr>
      <w:rFonts w:ascii="宋体" w:hAnsi="宋体"/>
      <w:sz w:val="21"/>
    </w:rPr>
  </w:style>
  <w:style w:type="paragraph" w:customStyle="1" w:styleId="af">
    <w:name w:val="五级无标题条"/>
    <w:basedOn w:val="afffa"/>
    <w:qFormat/>
    <w:pPr>
      <w:numPr>
        <w:ilvl w:val="6"/>
        <w:numId w:val="20"/>
      </w:numPr>
      <w:spacing w:line="400" w:lineRule="exact"/>
      <w:ind w:firstLineChars="0"/>
    </w:pPr>
    <w:rPr>
      <w:rFonts w:ascii="Calibri" w:eastAsia="宋体" w:hAnsi="Calibri"/>
      <w:sz w:val="21"/>
      <w:szCs w:val="24"/>
    </w:rPr>
  </w:style>
  <w:style w:type="paragraph" w:customStyle="1" w:styleId="ab">
    <w:name w:val="一级无标题条"/>
    <w:basedOn w:val="afffa"/>
    <w:qFormat/>
    <w:pPr>
      <w:numPr>
        <w:ilvl w:val="2"/>
        <w:numId w:val="20"/>
      </w:numPr>
      <w:spacing w:before="10" w:after="10" w:line="240" w:lineRule="auto"/>
      <w:ind w:firstLineChars="0"/>
    </w:pPr>
    <w:rPr>
      <w:rFonts w:ascii="宋体" w:eastAsia="宋体" w:hAnsi="宋体"/>
      <w:sz w:val="21"/>
      <w:szCs w:val="24"/>
    </w:rPr>
  </w:style>
  <w:style w:type="paragraph" w:customStyle="1" w:styleId="afffffffffa">
    <w:name w:val="注:后续"/>
    <w:qFormat/>
    <w:pPr>
      <w:spacing w:line="300" w:lineRule="exact"/>
      <w:ind w:leftChars="400" w:left="600" w:hangingChars="200" w:hanging="200"/>
      <w:jc w:val="both"/>
    </w:pPr>
    <w:rPr>
      <w:rFonts w:ascii="宋体"/>
      <w:sz w:val="18"/>
    </w:rPr>
  </w:style>
  <w:style w:type="paragraph" w:customStyle="1" w:styleId="afffffffffb">
    <w:name w:val="注×:后续"/>
    <w:basedOn w:val="afffffffffa"/>
    <w:qFormat/>
    <w:pPr>
      <w:ind w:leftChars="0" w:left="1406" w:firstLineChars="0" w:hanging="499"/>
    </w:pPr>
  </w:style>
  <w:style w:type="paragraph" w:customStyle="1" w:styleId="afffffffffc">
    <w:name w:val="标准文件_一级无标题"/>
    <w:basedOn w:val="afff2"/>
    <w:qFormat/>
    <w:pPr>
      <w:spacing w:beforeLines="0" w:before="0" w:afterLines="0" w:after="0"/>
      <w:outlineLvl w:val="9"/>
    </w:pPr>
    <w:rPr>
      <w:rFonts w:ascii="宋体" w:eastAsia="宋体"/>
    </w:rPr>
  </w:style>
  <w:style w:type="paragraph" w:customStyle="1" w:styleId="afffffffffd">
    <w:name w:val="标准文件_五级无标题"/>
    <w:basedOn w:val="afff6"/>
    <w:qFormat/>
    <w:pPr>
      <w:spacing w:beforeLines="0" w:before="0" w:afterLines="0" w:after="0"/>
      <w:outlineLvl w:val="9"/>
    </w:pPr>
    <w:rPr>
      <w:rFonts w:ascii="宋体" w:eastAsia="宋体"/>
    </w:rPr>
  </w:style>
  <w:style w:type="paragraph" w:customStyle="1" w:styleId="afffffffffe">
    <w:name w:val="标准文件_三级无标题"/>
    <w:basedOn w:val="afff4"/>
    <w:qFormat/>
    <w:pPr>
      <w:spacing w:beforeLines="0" w:before="0" w:afterLines="0" w:after="0"/>
      <w:outlineLvl w:val="9"/>
    </w:pPr>
    <w:rPr>
      <w:rFonts w:ascii="宋体" w:eastAsia="宋体"/>
    </w:rPr>
  </w:style>
  <w:style w:type="paragraph" w:customStyle="1" w:styleId="affffffffff">
    <w:name w:val="标准文件_二级无标题"/>
    <w:basedOn w:val="afff3"/>
    <w:qFormat/>
    <w:pPr>
      <w:spacing w:beforeLines="0" w:before="0" w:afterLines="0" w:after="0"/>
      <w:outlineLvl w:val="9"/>
    </w:pPr>
    <w:rPr>
      <w:rFonts w:ascii="宋体" w:eastAsia="宋体"/>
    </w:rPr>
  </w:style>
  <w:style w:type="paragraph" w:customStyle="1" w:styleId="affffffffff0">
    <w:name w:val="标准_四级无标题"/>
    <w:basedOn w:val="afff5"/>
    <w:next w:val="afffffb"/>
    <w:qFormat/>
    <w:rPr>
      <w:rFonts w:eastAsia="宋体"/>
    </w:rPr>
  </w:style>
  <w:style w:type="paragraph" w:customStyle="1" w:styleId="affffffffff1">
    <w:name w:val="标准文件_四级无标题"/>
    <w:basedOn w:val="afff5"/>
    <w:qFormat/>
    <w:pPr>
      <w:spacing w:beforeLines="0" w:before="0" w:afterLines="0" w:after="0"/>
      <w:outlineLvl w:val="9"/>
    </w:pPr>
    <w:rPr>
      <w:rFonts w:ascii="宋体" w:eastAsia="宋体" w:hAnsi="黑体"/>
      <w:szCs w:val="52"/>
    </w:rPr>
  </w:style>
  <w:style w:type="paragraph" w:customStyle="1" w:styleId="affc">
    <w:name w:val="标准文件_大写罗马数字编号列项"/>
    <w:basedOn w:val="afffffb"/>
    <w:qFormat/>
    <w:pPr>
      <w:numPr>
        <w:numId w:val="23"/>
      </w:numPr>
      <w:ind w:firstLineChars="0" w:firstLine="0"/>
    </w:pPr>
    <w:rPr>
      <w:rFonts w:ascii="Times New Roman" w:cs="Arial"/>
      <w:szCs w:val="28"/>
    </w:rPr>
  </w:style>
  <w:style w:type="paragraph" w:customStyle="1" w:styleId="af9">
    <w:name w:val="标准文件_小写罗马数字编号列项"/>
    <w:basedOn w:val="afffffb"/>
    <w:qFormat/>
    <w:pPr>
      <w:numPr>
        <w:numId w:val="24"/>
      </w:numPr>
      <w:ind w:firstLineChars="0" w:firstLine="0"/>
    </w:pPr>
    <w:rPr>
      <w:rFonts w:cs="Arial"/>
      <w:szCs w:val="28"/>
    </w:rPr>
  </w:style>
  <w:style w:type="paragraph" w:customStyle="1" w:styleId="affffffffff2">
    <w:name w:val="标准文件_附录标题"/>
    <w:basedOn w:val="a"/>
    <w:qFormat/>
    <w:pPr>
      <w:numPr>
        <w:numId w:val="0"/>
      </w:numPr>
      <w:spacing w:after="280"/>
      <w:outlineLvl w:val="9"/>
    </w:pPr>
  </w:style>
  <w:style w:type="paragraph" w:customStyle="1" w:styleId="affffffffff3">
    <w:name w:val="标准文件_二级项"/>
    <w:qFormat/>
    <w:rPr>
      <w:rFonts w:ascii="宋体"/>
      <w:sz w:val="21"/>
    </w:rPr>
  </w:style>
  <w:style w:type="paragraph" w:customStyle="1" w:styleId="afe">
    <w:name w:val="标准文件_三级项"/>
    <w:basedOn w:val="afffa"/>
    <w:qFormat/>
    <w:pPr>
      <w:numPr>
        <w:ilvl w:val="2"/>
        <w:numId w:val="21"/>
      </w:numPr>
      <w:adjustRightInd w:val="0"/>
      <w:spacing w:line="-300" w:lineRule="auto"/>
      <w:ind w:firstLineChars="0" w:firstLine="0"/>
    </w:pPr>
    <w:rPr>
      <w:rFonts w:eastAsia="宋体"/>
      <w:sz w:val="21"/>
      <w:szCs w:val="21"/>
    </w:rPr>
  </w:style>
  <w:style w:type="paragraph" w:customStyle="1" w:styleId="afff">
    <w:name w:val="图表脚注说明"/>
    <w:basedOn w:val="afffa"/>
    <w:next w:val="afffffb"/>
    <w:qFormat/>
    <w:pPr>
      <w:numPr>
        <w:numId w:val="25"/>
      </w:numPr>
      <w:spacing w:line="240" w:lineRule="auto"/>
      <w:ind w:firstLineChars="0" w:firstLine="0"/>
    </w:pPr>
    <w:rPr>
      <w:rFonts w:ascii="宋体" w:eastAsia="宋体"/>
      <w:sz w:val="18"/>
      <w:szCs w:val="18"/>
    </w:rPr>
  </w:style>
  <w:style w:type="paragraph" w:customStyle="1" w:styleId="aff0">
    <w:name w:val="标准文件_字母编号列项（一级）"/>
    <w:qFormat/>
    <w:pPr>
      <w:numPr>
        <w:numId w:val="13"/>
      </w:numPr>
      <w:jc w:val="both"/>
    </w:pPr>
    <w:rPr>
      <w:rFonts w:ascii="宋体"/>
      <w:sz w:val="21"/>
    </w:rPr>
  </w:style>
  <w:style w:type="paragraph" w:customStyle="1" w:styleId="affffffffff4">
    <w:name w:val="标准文件_索引字母"/>
    <w:next w:val="afffffb"/>
    <w:qFormat/>
    <w:pPr>
      <w:jc w:val="center"/>
    </w:pPr>
    <w:rPr>
      <w:rFonts w:ascii="宋体" w:eastAsia="Times New Roman" w:hAnsi="宋体"/>
      <w:b/>
      <w:kern w:val="2"/>
      <w:sz w:val="21"/>
    </w:rPr>
  </w:style>
  <w:style w:type="paragraph" w:customStyle="1" w:styleId="affffffffff5">
    <w:name w:val="标准文件_附录前"/>
    <w:next w:val="afffffb"/>
    <w:qFormat/>
    <w:pPr>
      <w:spacing w:line="20" w:lineRule="atLeast"/>
      <w:ind w:firstLine="200"/>
    </w:pPr>
    <w:rPr>
      <w:rFonts w:ascii="宋体" w:hAnsi="宋体"/>
      <w:kern w:val="2"/>
      <w:sz w:val="10"/>
    </w:rPr>
  </w:style>
  <w:style w:type="paragraph" w:customStyle="1" w:styleId="affffffffff6">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7">
    <w:name w:val="标准文件_表格"/>
    <w:basedOn w:val="afffffb"/>
    <w:qFormat/>
    <w:pPr>
      <w:ind w:firstLineChars="0" w:firstLine="0"/>
      <w:jc w:val="center"/>
    </w:pPr>
    <w:rPr>
      <w:sz w:val="18"/>
    </w:rPr>
  </w:style>
  <w:style w:type="paragraph" w:customStyle="1" w:styleId="afff7">
    <w:name w:val="标准文件_注："/>
    <w:next w:val="afffffb"/>
    <w:qFormat/>
    <w:pPr>
      <w:widowControl w:val="0"/>
      <w:numPr>
        <w:numId w:val="26"/>
      </w:numPr>
      <w:autoSpaceDE w:val="0"/>
      <w:autoSpaceDN w:val="0"/>
      <w:ind w:left="737"/>
      <w:jc w:val="both"/>
    </w:pPr>
    <w:rPr>
      <w:rFonts w:ascii="宋体"/>
      <w:sz w:val="18"/>
      <w:szCs w:val="18"/>
    </w:rPr>
  </w:style>
  <w:style w:type="paragraph" w:customStyle="1" w:styleId="af0">
    <w:name w:val="标准文件_注×："/>
    <w:qFormat/>
    <w:pPr>
      <w:widowControl w:val="0"/>
      <w:numPr>
        <w:numId w:val="27"/>
      </w:numPr>
      <w:autoSpaceDE w:val="0"/>
      <w:autoSpaceDN w:val="0"/>
      <w:jc w:val="both"/>
    </w:pPr>
    <w:rPr>
      <w:rFonts w:ascii="宋体"/>
      <w:sz w:val="18"/>
      <w:szCs w:val="18"/>
    </w:rPr>
  </w:style>
  <w:style w:type="paragraph" w:customStyle="1" w:styleId="af7">
    <w:name w:val="标准文件_示例："/>
    <w:next w:val="affffffffff8"/>
    <w:qFormat/>
    <w:pPr>
      <w:widowControl w:val="0"/>
      <w:numPr>
        <w:numId w:val="28"/>
      </w:numPr>
      <w:jc w:val="both"/>
    </w:pPr>
    <w:rPr>
      <w:rFonts w:ascii="宋体"/>
      <w:sz w:val="18"/>
      <w:szCs w:val="18"/>
    </w:rPr>
  </w:style>
  <w:style w:type="paragraph" w:customStyle="1" w:styleId="affffffffff8">
    <w:name w:val="标准文件_示例内容"/>
    <w:basedOn w:val="afffffb"/>
    <w:qFormat/>
    <w:pPr>
      <w:ind w:firstLine="420"/>
    </w:pPr>
    <w:rPr>
      <w:sz w:val="18"/>
    </w:rPr>
  </w:style>
  <w:style w:type="paragraph" w:customStyle="1" w:styleId="aff5">
    <w:name w:val="标准文件_示例×："/>
    <w:basedOn w:val="afffa"/>
    <w:next w:val="affffffffff8"/>
    <w:qFormat/>
    <w:pPr>
      <w:widowControl/>
      <w:numPr>
        <w:numId w:val="29"/>
      </w:numPr>
      <w:spacing w:line="240" w:lineRule="auto"/>
      <w:ind w:firstLineChars="0" w:firstLine="0"/>
    </w:pPr>
    <w:rPr>
      <w:rFonts w:ascii="宋体" w:eastAsia="宋体"/>
      <w:kern w:val="0"/>
      <w:sz w:val="18"/>
      <w:szCs w:val="18"/>
    </w:rPr>
  </w:style>
  <w:style w:type="paragraph" w:customStyle="1" w:styleId="affffffffff9">
    <w:name w:val="标准文件_表格续"/>
    <w:basedOn w:val="afffffb"/>
    <w:next w:val="afffffb"/>
    <w:qFormat/>
    <w:pPr>
      <w:jc w:val="center"/>
    </w:pPr>
    <w:rPr>
      <w:rFonts w:ascii="黑体" w:eastAsia="黑体" w:hAnsi="黑体"/>
    </w:rPr>
  </w:style>
  <w:style w:type="character" w:styleId="affffffffffa">
    <w:name w:val="Placeholder Text"/>
    <w:basedOn w:val="afffc"/>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b">
    <w:name w:val="标准文件_提示"/>
    <w:basedOn w:val="afffffb"/>
    <w:next w:val="afffffb"/>
    <w:qFormat/>
    <w:pPr>
      <w:ind w:firstLine="420"/>
    </w:pPr>
    <w:rPr>
      <w:rFonts w:ascii="黑体" w:eastAsia="黑体"/>
    </w:rPr>
  </w:style>
  <w:style w:type="character" w:customStyle="1" w:styleId="affffffffffc">
    <w:name w:val="标准文件_来源"/>
    <w:basedOn w:val="afffc"/>
    <w:uiPriority w:val="1"/>
    <w:qFormat/>
    <w:rPr>
      <w:rFonts w:eastAsia="宋体"/>
      <w:sz w:val="21"/>
    </w:rPr>
  </w:style>
  <w:style w:type="paragraph" w:customStyle="1" w:styleId="affffffffffd">
    <w:name w:val="标准文件_图表说明"/>
    <w:qFormat/>
    <w:pPr>
      <w:spacing w:line="276" w:lineRule="auto"/>
      <w:ind w:firstLine="420"/>
    </w:pPr>
    <w:rPr>
      <w:rFonts w:ascii="宋体" w:hAnsi="宋体"/>
      <w:kern w:val="2"/>
      <w:sz w:val="18"/>
    </w:rPr>
  </w:style>
  <w:style w:type="paragraph" w:customStyle="1" w:styleId="affffffffffe">
    <w:name w:val="其他发布日期"/>
    <w:basedOn w:val="affffffff1"/>
    <w:qFormat/>
    <w:pPr>
      <w:framePr w:w="3997" w:h="471" w:hRule="exact" w:hSpace="0" w:vSpace="181" w:wrap="around" w:vAnchor="page" w:hAnchor="page" w:x="1419" w:y="14097"/>
    </w:pPr>
  </w:style>
  <w:style w:type="paragraph" w:customStyle="1" w:styleId="afffffffffff">
    <w:name w:val="其他实施日期"/>
    <w:basedOn w:val="afffffffff7"/>
    <w:qFormat/>
    <w:pPr>
      <w:framePr w:w="3997" w:h="471" w:hRule="exact" w:vSpace="181" w:wrap="around" w:vAnchor="page" w:hAnchor="page" w:x="7089" w:y="14097"/>
    </w:pPr>
  </w:style>
  <w:style w:type="paragraph" w:customStyle="1" w:styleId="afffffffffff0">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1">
    <w:name w:val="标准文件_替换文件编号"/>
    <w:basedOn w:val="afffffffffff0"/>
    <w:qFormat/>
    <w:pPr>
      <w:framePr w:wrap="auto"/>
      <w:spacing w:before="57"/>
    </w:pPr>
    <w:rPr>
      <w:sz w:val="21"/>
    </w:rPr>
  </w:style>
  <w:style w:type="paragraph" w:customStyle="1" w:styleId="afffffffffff2">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2">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f3">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f4">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f5">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f6">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f3">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f4">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0"/>
    <w:link w:val="X0"/>
    <w:qFormat/>
    <w:rPr>
      <w:rFonts w:ascii="宋体" w:eastAsia="宋体" w:hAnsi="Times New Roman"/>
      <w:sz w:val="18"/>
    </w:rPr>
  </w:style>
  <w:style w:type="paragraph" w:customStyle="1" w:styleId="afffffffffff5">
    <w:name w:val="标准文件_索引项"/>
    <w:basedOn w:val="afffffb"/>
    <w:next w:val="afffffb"/>
    <w:qFormat/>
    <w:pPr>
      <w:tabs>
        <w:tab w:val="right" w:leader="dot" w:pos="9356"/>
      </w:tabs>
      <w:ind w:left="210" w:firstLineChars="0" w:hanging="210"/>
      <w:jc w:val="left"/>
    </w:pPr>
  </w:style>
  <w:style w:type="paragraph" w:customStyle="1" w:styleId="a6">
    <w:name w:val="标准文件_附录一级无标题"/>
    <w:basedOn w:val="a0"/>
    <w:qFormat/>
    <w:pPr>
      <w:numPr>
        <w:numId w:val="4"/>
      </w:numPr>
      <w:spacing w:beforeLines="0" w:before="0" w:afterLines="0" w:after="0" w:line="276" w:lineRule="auto"/>
      <w:outlineLvl w:val="9"/>
    </w:pPr>
    <w:rPr>
      <w:rFonts w:ascii="宋体" w:eastAsia="宋体"/>
    </w:rPr>
  </w:style>
  <w:style w:type="paragraph" w:customStyle="1" w:styleId="a7">
    <w:name w:val="标准文件_附录二级无标题"/>
    <w:basedOn w:val="a1"/>
    <w:qFormat/>
    <w:pPr>
      <w:numPr>
        <w:numId w:val="4"/>
      </w:numPr>
      <w:spacing w:beforeLines="0" w:before="0" w:afterLines="0" w:after="0" w:line="276" w:lineRule="auto"/>
      <w:outlineLvl w:val="9"/>
    </w:pPr>
    <w:rPr>
      <w:rFonts w:ascii="宋体" w:eastAsia="宋体"/>
    </w:rPr>
  </w:style>
  <w:style w:type="paragraph" w:customStyle="1" w:styleId="a8">
    <w:name w:val="标准文件_附录三级无标题"/>
    <w:basedOn w:val="a2"/>
    <w:qFormat/>
    <w:pPr>
      <w:numPr>
        <w:numId w:val="4"/>
      </w:numPr>
      <w:spacing w:beforeLines="0" w:before="0" w:afterLines="0" w:after="0" w:line="276" w:lineRule="auto"/>
      <w:outlineLvl w:val="9"/>
    </w:pPr>
    <w:rPr>
      <w:rFonts w:ascii="宋体" w:eastAsia="宋体"/>
    </w:rPr>
  </w:style>
  <w:style w:type="paragraph" w:customStyle="1" w:styleId="a9">
    <w:name w:val="标准文件_附录四级无标题"/>
    <w:basedOn w:val="a3"/>
    <w:qFormat/>
    <w:pPr>
      <w:numPr>
        <w:numId w:val="4"/>
      </w:numPr>
      <w:spacing w:beforeLines="0" w:before="0" w:afterLines="0" w:after="0" w:line="276" w:lineRule="auto"/>
      <w:outlineLvl w:val="9"/>
    </w:pPr>
    <w:rPr>
      <w:rFonts w:ascii="宋体" w:eastAsia="宋体"/>
    </w:rPr>
  </w:style>
  <w:style w:type="paragraph" w:customStyle="1" w:styleId="aa">
    <w:name w:val="标准文件_附录五级无标题"/>
    <w:basedOn w:val="a4"/>
    <w:qFormat/>
    <w:pPr>
      <w:numPr>
        <w:numId w:val="4"/>
      </w:numPr>
      <w:spacing w:beforeLines="0" w:before="0" w:afterLines="0" w:after="0" w:line="276" w:lineRule="auto"/>
      <w:outlineLvl w:val="9"/>
    </w:pPr>
    <w:rPr>
      <w:rFonts w:ascii="宋体" w:eastAsia="宋体"/>
    </w:rPr>
  </w:style>
  <w:style w:type="paragraph" w:customStyle="1" w:styleId="afffffffffff6">
    <w:name w:val="标准文件_引言一级无标题"/>
    <w:basedOn w:val="af2"/>
    <w:next w:val="afffffb"/>
    <w:qFormat/>
    <w:pPr>
      <w:spacing w:beforeLines="0" w:before="0" w:afterLines="0" w:after="0" w:line="276" w:lineRule="auto"/>
    </w:pPr>
    <w:rPr>
      <w:rFonts w:ascii="宋体" w:eastAsia="宋体"/>
    </w:rPr>
  </w:style>
  <w:style w:type="paragraph" w:customStyle="1" w:styleId="afffffffffff7">
    <w:name w:val="标准文件_引言二级无标题"/>
    <w:basedOn w:val="af3"/>
    <w:next w:val="afffffb"/>
    <w:qFormat/>
    <w:pPr>
      <w:spacing w:beforeLines="0" w:before="0" w:afterLines="0" w:after="0" w:line="276" w:lineRule="auto"/>
    </w:pPr>
    <w:rPr>
      <w:rFonts w:ascii="宋体" w:eastAsia="宋体"/>
    </w:rPr>
  </w:style>
  <w:style w:type="paragraph" w:customStyle="1" w:styleId="afffffffffff8">
    <w:name w:val="标准文件_引言三级无标题"/>
    <w:basedOn w:val="af4"/>
    <w:qFormat/>
    <w:pPr>
      <w:spacing w:beforeLines="0" w:before="0" w:afterLines="0" w:after="0" w:line="276" w:lineRule="auto"/>
    </w:pPr>
    <w:rPr>
      <w:rFonts w:ascii="宋体" w:eastAsia="宋体"/>
    </w:rPr>
  </w:style>
  <w:style w:type="paragraph" w:customStyle="1" w:styleId="afffffffffff9">
    <w:name w:val="标准文件_引言四级无标题"/>
    <w:basedOn w:val="af5"/>
    <w:next w:val="afffffb"/>
    <w:qFormat/>
    <w:pPr>
      <w:spacing w:beforeLines="0" w:before="0" w:afterLines="0" w:after="0" w:line="276" w:lineRule="auto"/>
    </w:pPr>
    <w:rPr>
      <w:rFonts w:ascii="宋体" w:eastAsia="宋体"/>
    </w:rPr>
  </w:style>
  <w:style w:type="paragraph" w:customStyle="1" w:styleId="afffffffffffa">
    <w:name w:val="标准文件_引言五级无标题"/>
    <w:basedOn w:val="af6"/>
    <w:next w:val="afffffb"/>
    <w:qFormat/>
    <w:pPr>
      <w:spacing w:beforeLines="0" w:before="0" w:afterLines="0" w:after="0" w:line="276" w:lineRule="auto"/>
    </w:pPr>
    <w:rPr>
      <w:rFonts w:ascii="宋体" w:eastAsia="宋体"/>
    </w:rPr>
  </w:style>
  <w:style w:type="paragraph" w:customStyle="1" w:styleId="afffffffffffb">
    <w:name w:val="标准文件_索引标题"/>
    <w:basedOn w:val="affffffa"/>
    <w:next w:val="afffffb"/>
    <w:qFormat/>
    <w:rPr>
      <w:rFonts w:hAnsi="黑体"/>
    </w:rPr>
  </w:style>
  <w:style w:type="paragraph" w:customStyle="1" w:styleId="afffffffffffc">
    <w:name w:val="标准文件_脚注内容"/>
    <w:basedOn w:val="afffffb"/>
    <w:qFormat/>
    <w:pPr>
      <w:ind w:leftChars="200" w:left="400" w:hangingChars="200" w:hanging="200"/>
    </w:pPr>
    <w:rPr>
      <w:sz w:val="15"/>
    </w:rPr>
  </w:style>
  <w:style w:type="paragraph" w:customStyle="1" w:styleId="afffffffffffd">
    <w:name w:val="标准文件_术语条一"/>
    <w:basedOn w:val="afffffffffc"/>
    <w:next w:val="afffffb"/>
    <w:qFormat/>
  </w:style>
  <w:style w:type="paragraph" w:customStyle="1" w:styleId="afffffffffffe">
    <w:name w:val="标准文件_术语条二"/>
    <w:basedOn w:val="affffffffff"/>
    <w:next w:val="afffffb"/>
    <w:qFormat/>
  </w:style>
  <w:style w:type="paragraph" w:customStyle="1" w:styleId="affffffffffff">
    <w:name w:val="标准文件_术语条三"/>
    <w:basedOn w:val="afffffffffe"/>
    <w:next w:val="afffffb"/>
    <w:qFormat/>
  </w:style>
  <w:style w:type="paragraph" w:customStyle="1" w:styleId="affffffffffff0">
    <w:name w:val="标准文件_术语条四"/>
    <w:basedOn w:val="affffffffff1"/>
    <w:next w:val="afffffb"/>
    <w:qFormat/>
  </w:style>
  <w:style w:type="paragraph" w:customStyle="1" w:styleId="affffffffffff1">
    <w:name w:val="标准文件_术语条五"/>
    <w:basedOn w:val="afffffffffd"/>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c"/>
    <w:qFormat/>
    <w:rPr>
      <w:rFonts w:ascii="黑体" w:eastAsia="黑体"/>
      <w:spacing w:val="85"/>
      <w:w w:val="100"/>
      <w:position w:val="3"/>
      <w:sz w:val="28"/>
      <w:szCs w:val="28"/>
    </w:rPr>
  </w:style>
  <w:style w:type="table" w:customStyle="1" w:styleId="TableNormal2">
    <w:name w:val="Table Normal2"/>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www.baidu.com/s?wd=%E8%81%8C%E5%B7%A5%E6%95%99%E8%82%B2%E7%BB%8F%E8%B4%B9&amp;amp;tn=44039180_cpr&amp;amp;fenlei=mv6quAkxTZn0IZRqIHckPjm4nH00T1d9nyRzuywbny7-nycLrjIh0ZwV5Hcvrjm3rH6sPfKWUMw85HfYnjn4nH6sgvPsT6KdThsqpZwYTjCEQLGCpyw9Uz4Bmy-bIi4WUvYETgN-TLwGUv3EnWn4P1ckPjn1nHc3n1nknHcY" TargetMode="Externa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aidu.com/link?url=4AalEtTVZRxqp4DFBseqDPlUtCsX9bCRwYkT3Atz9M94AMBqN4ILozdKyh8buYtaIe3vmsOqU_RJSabs1qqsb8C9_J9VHSurfp1jq_E-V63zmvUx0JSMr-hMeKlmumEP" TargetMode="External"/><Relationship Id="rId25" Type="http://schemas.openxmlformats.org/officeDocument/2006/relationships/hyperlink" Target="https://www.baidu.com/s?wd=%E8%81%8C%E5%B7%A5%E7%A6%8F%E5%88%A9&amp;amp;tn=44039180_cpr&amp;amp;fenlei=mv6quAkxTZn0IZRqIHckPjm4nH00T1d9nyRzuywbny7-nycLrjIh0ZwV5Hcvrjm3rH6sPfKWUMw85HfYnjn4nH6sgvPsT6KdThsqpZwYTjCEQLGCpyw9Uz4Bmy-bIi4WUvYETgN-TLwGUv3EnWn4P1ckPjn1nHc3n1nknHcY" TargetMode="External"/><Relationship Id="rId2" Type="http://schemas.openxmlformats.org/officeDocument/2006/relationships/customXml" Target="../customXml/item2.xml"/><Relationship Id="rId16" Type="http://schemas.openxmlformats.org/officeDocument/2006/relationships/hyperlink" Target="https://baike.baidu.com/item/%E7%94%9F%E7%89%A9%E7%B4%AF%E7%A7%AF?fromModule=lemma_inlink" TargetMode="Externa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baike.baidu.com/item/%E7%94%9F%E7%89%A9%E9%99%8D%E8%A7%A3?fromModule=lemma_inlink"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wmf"/><Relationship Id="rId27"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5AD3B-FFAA-4300-B3C0-CC04FB7A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3644</Words>
  <Characters>20771</Characters>
  <Application>Microsoft Office Word</Application>
  <DocSecurity>0</DocSecurity>
  <Lines>173</Lines>
  <Paragraphs>48</Paragraphs>
  <ScaleCrop>false</ScaleCrop>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cnis</dc:creator>
  <cp:lastModifiedBy>李 伟</cp:lastModifiedBy>
  <cp:revision>24</cp:revision>
  <dcterms:created xsi:type="dcterms:W3CDTF">2022-12-02T07:35:00Z</dcterms:created>
  <dcterms:modified xsi:type="dcterms:W3CDTF">2023-04-21T08:29:00Z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AFFDCA30868F4D1FAA2BE6CBED810FE9_13</vt:lpwstr>
  </property>
</Properties>
</file>