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9E2D76" w14:paraId="2B57500C" w14:textId="77777777">
        <w:tc>
          <w:tcPr>
            <w:tcW w:w="509" w:type="dxa"/>
          </w:tcPr>
          <w:p w14:paraId="475D1860" w14:textId="77777777" w:rsidR="009E2D76" w:rsidRDefault="00000000">
            <w:pPr>
              <w:pStyle w:val="affff2"/>
              <w:framePr w:wrap="notBeside" w:vAnchor="page" w:hAnchor="page" w:x="1372" w:y="568"/>
              <w:tabs>
                <w:tab w:val="clear" w:pos="4153"/>
                <w:tab w:val="clear" w:pos="8306"/>
              </w:tabs>
              <w:spacing w:line="360" w:lineRule="auto"/>
              <w:jc w:val="left"/>
              <w:rPr>
                <w:rFonts w:ascii="Times New Roman" w:eastAsia="黑体" w:hAnsi="Times New Roman"/>
                <w:sz w:val="21"/>
                <w:szCs w:val="21"/>
              </w:rPr>
            </w:pPr>
            <w:r>
              <w:rPr>
                <w:rFonts w:ascii="Times New Roman" w:eastAsia="黑体" w:hAnsi="Times New Roman"/>
                <w:sz w:val="21"/>
                <w:szCs w:val="21"/>
              </w:rPr>
              <w:t xml:space="preserve">ICS  </w:t>
            </w:r>
          </w:p>
        </w:tc>
        <w:tc>
          <w:tcPr>
            <w:tcW w:w="8855" w:type="dxa"/>
          </w:tcPr>
          <w:p w14:paraId="597CFF34" w14:textId="77777777" w:rsidR="009E2D76" w:rsidRDefault="00000000">
            <w:pPr>
              <w:pStyle w:val="affff2"/>
              <w:framePr w:wrap="notBeside" w:vAnchor="page" w:hAnchor="page" w:x="1372" w:y="568"/>
              <w:tabs>
                <w:tab w:val="clear" w:pos="4153"/>
                <w:tab w:val="clear" w:pos="8306"/>
              </w:tabs>
              <w:spacing w:line="360" w:lineRule="auto"/>
              <w:jc w:val="both"/>
              <w:rPr>
                <w:rFonts w:ascii="Times New Roman" w:eastAsia="黑体" w:hAnsi="Times New Roman"/>
                <w:sz w:val="21"/>
                <w:szCs w:val="21"/>
              </w:rPr>
            </w:pPr>
            <w:r>
              <w:rPr>
                <w:rFonts w:ascii="Times New Roman" w:eastAsia="黑体" w:hAnsi="Times New Roman"/>
                <w:sz w:val="21"/>
                <w:szCs w:val="21"/>
              </w:rPr>
              <w:t>13.030.10</w:t>
            </w:r>
          </w:p>
        </w:tc>
      </w:tr>
      <w:tr w:rsidR="009E2D76" w14:paraId="302380C3" w14:textId="77777777">
        <w:tc>
          <w:tcPr>
            <w:tcW w:w="509" w:type="dxa"/>
          </w:tcPr>
          <w:p w14:paraId="4FA6B440" w14:textId="77777777" w:rsidR="009E2D76" w:rsidRDefault="00000000">
            <w:pPr>
              <w:pStyle w:val="affff2"/>
              <w:framePr w:wrap="notBeside" w:vAnchor="page" w:hAnchor="page" w:x="1372" w:y="568"/>
              <w:tabs>
                <w:tab w:val="clear" w:pos="4153"/>
                <w:tab w:val="clear" w:pos="8306"/>
              </w:tabs>
              <w:spacing w:before="40" w:line="36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14:paraId="495DD790" w14:textId="77777777" w:rsidR="009E2D76" w:rsidRDefault="00000000">
            <w:pPr>
              <w:pStyle w:val="affff2"/>
              <w:framePr w:wrap="notBeside" w:vAnchor="page" w:hAnchor="page" w:x="1372" w:y="568"/>
              <w:tabs>
                <w:tab w:val="clear" w:pos="4153"/>
                <w:tab w:val="clear" w:pos="8306"/>
              </w:tabs>
              <w:spacing w:before="40" w:line="360" w:lineRule="auto"/>
              <w:jc w:val="left"/>
              <w:rPr>
                <w:rFonts w:ascii="Times New Roman" w:eastAsia="黑体" w:hAnsi="Times New Roman"/>
                <w:sz w:val="21"/>
                <w:szCs w:val="21"/>
              </w:rPr>
            </w:pPr>
            <w:r>
              <w:rPr>
                <w:rFonts w:ascii="Times New Roman" w:eastAsia="黑体" w:hAnsi="Times New Roman" w:hint="eastAsia"/>
                <w:sz w:val="21"/>
                <w:szCs w:val="21"/>
              </w:rPr>
              <w:t>Z</w:t>
            </w:r>
            <w:r>
              <w:rPr>
                <w:rFonts w:ascii="Times New Roman" w:eastAsia="黑体" w:hAnsi="Times New Roman"/>
                <w:sz w:val="21"/>
                <w:szCs w:val="21"/>
              </w:rPr>
              <w:t>00</w:t>
            </w:r>
          </w:p>
        </w:tc>
      </w:tr>
    </w:tbl>
    <w:p w14:paraId="5D0F7D53" w14:textId="77777777" w:rsidR="009E2D76" w:rsidRDefault="00000000">
      <w:pPr>
        <w:pStyle w:val="afffff7"/>
        <w:framePr w:w="7939" w:h="1555" w:hRule="exact" w:hSpace="181" w:vSpace="181" w:wrap="around" w:hAnchor="page" w:x="1980" w:y="1591"/>
        <w:rPr>
          <w:rFonts w:ascii="黑体" w:eastAsia="黑体" w:hAnsi="黑体"/>
          <w:b w:val="0"/>
          <w:bCs w:val="0"/>
          <w:w w:val="100"/>
          <w:sz w:val="84"/>
          <w:szCs w:val="84"/>
        </w:rPr>
      </w:pPr>
      <w:r>
        <w:rPr>
          <w:rFonts w:ascii="黑体" w:eastAsia="黑体"/>
          <w:b w:val="0"/>
          <w:w w:val="100"/>
          <w:sz w:val="84"/>
          <w:szCs w:val="84"/>
        </w:rPr>
        <w:fldChar w:fldCharType="begin">
          <w:ffData>
            <w:name w:val="c2"/>
            <w:enabled/>
            <w:calcOnExit w:val="0"/>
            <w:textInput>
              <w:default w:val="团体标准"/>
            </w:textInput>
          </w:ffData>
        </w:fldChar>
      </w:r>
      <w:bookmarkStart w:id="0" w:name="c2"/>
      <w:r>
        <w:rPr>
          <w:rFonts w:ascii="黑体" w:eastAsia="黑体"/>
          <w:b w:val="0"/>
          <w:w w:val="100"/>
          <w:sz w:val="84"/>
          <w:szCs w:val="84"/>
        </w:rPr>
        <w:instrText xml:space="preserve"> FORMTEXT </w:instrText>
      </w:r>
      <w:r>
        <w:rPr>
          <w:rFonts w:ascii="黑体" w:eastAsia="黑体"/>
          <w:b w:val="0"/>
          <w:w w:val="100"/>
          <w:sz w:val="84"/>
          <w:szCs w:val="84"/>
        </w:rPr>
      </w:r>
      <w:r>
        <w:rPr>
          <w:rFonts w:ascii="黑体" w:eastAsia="黑体"/>
          <w:b w:val="0"/>
          <w:w w:val="100"/>
          <w:sz w:val="84"/>
          <w:szCs w:val="84"/>
        </w:rPr>
        <w:fldChar w:fldCharType="separate"/>
      </w:r>
      <w:r>
        <w:rPr>
          <w:rFonts w:ascii="黑体" w:eastAsia="黑体" w:hint="eastAsia"/>
          <w:b w:val="0"/>
          <w:w w:val="100"/>
          <w:sz w:val="84"/>
          <w:szCs w:val="84"/>
        </w:rPr>
        <w:t>团体标准</w:t>
      </w:r>
      <w:r>
        <w:rPr>
          <w:rFonts w:ascii="黑体" w:eastAsia="黑体"/>
          <w:b w:val="0"/>
          <w:w w:val="100"/>
          <w:sz w:val="84"/>
          <w:szCs w:val="84"/>
        </w:rPr>
        <w:fldChar w:fldCharType="end"/>
      </w:r>
      <w:bookmarkEnd w:id="0"/>
      <w:r>
        <w:rPr>
          <w:rFonts w:ascii="黑体" w:eastAsia="黑体" w:hAnsi="黑体"/>
          <w:b w:val="0"/>
          <w:bCs w:val="0"/>
          <w:w w:val="100"/>
          <w:sz w:val="84"/>
          <w:szCs w:val="84"/>
        </w:rPr>
        <w:t xml:space="preserve"> </w:t>
      </w:r>
      <w:bookmarkStart w:id="1" w:name="_Hlk26473981"/>
    </w:p>
    <w:bookmarkEnd w:id="1"/>
    <w:p w14:paraId="3647B3BE" w14:textId="77777777" w:rsidR="009E2D76" w:rsidRDefault="00000000">
      <w:pPr>
        <w:pStyle w:val="affffffffff9"/>
        <w:framePr w:wrap="auto"/>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CSTE</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77C74AA6" w14:textId="77777777" w:rsidR="009E2D76" w:rsidRDefault="00000000">
      <w:pPr>
        <w:pStyle w:val="affffffffffa"/>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3387BF36" w14:textId="77777777" w:rsidR="009E2D76" w:rsidRDefault="00000000">
      <w:pPr>
        <w:spacing w:line="360" w:lineRule="auto"/>
        <w:rPr>
          <w:rFonts w:ascii="Times New Roman" w:eastAsia="黑体" w:hAnsi="Times New Roman"/>
          <w:kern w:val="0"/>
          <w:sz w:val="10"/>
          <w:szCs w:val="10"/>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462104DE" wp14:editId="7BC4857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792404BF"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" o:allowoverlap="f">
                <w10:wrap anchorx="page" anchory="page"/>
              </v:line>
            </w:pict>
          </mc:Fallback>
        </mc:AlternateContent>
      </w:r>
    </w:p>
    <w:p w14:paraId="79BF4CA9" w14:textId="77777777" w:rsidR="009E2D76" w:rsidRDefault="009E2D76">
      <w:pPr>
        <w:pStyle w:val="afffff7"/>
        <w:framePr w:w="9639" w:h="6976" w:hRule="exact" w:hSpace="0" w:vSpace="0" w:wrap="around" w:vAnchor="text" w:hAnchor="page" w:y="6408"/>
        <w:spacing w:line="360" w:lineRule="auto"/>
        <w:jc w:val="center"/>
        <w:rPr>
          <w:rFonts w:ascii="Times New Roman" w:eastAsia="黑体"/>
          <w:b w:val="0"/>
          <w:bCs w:val="0"/>
          <w:w w:val="100"/>
        </w:rPr>
      </w:pPr>
    </w:p>
    <w:p w14:paraId="3AECEBA0" w14:textId="77777777" w:rsidR="009E2D76" w:rsidRDefault="00000000">
      <w:pPr>
        <w:pStyle w:val="affffffffffb"/>
        <w:framePr w:h="6974" w:hRule="exact" w:wrap="around" w:x="1419" w:anchorLock="1"/>
        <w:spacing w:line="240" w:lineRule="auto"/>
      </w:pPr>
      <w:r>
        <w:rPr>
          <w:rFonts w:hint="eastAsia"/>
        </w:rPr>
        <w:t>城镇生活垃圾焚烧发电厂社会开放服务</w:t>
      </w:r>
    </w:p>
    <w:p w14:paraId="2E183942" w14:textId="77777777" w:rsidR="009E2D76" w:rsidRDefault="00000000">
      <w:pPr>
        <w:pStyle w:val="affffffffffb"/>
        <w:framePr w:h="6974" w:hRule="exact" w:wrap="around" w:x="1419" w:anchorLock="1"/>
        <w:spacing w:line="240" w:lineRule="auto"/>
        <w:rPr>
          <w:rFonts w:ascii="Times New Roman" w:hAnsi="Times New Roman"/>
        </w:rPr>
      </w:pPr>
      <w:r>
        <w:rPr>
          <w:rFonts w:hint="eastAsia"/>
        </w:rPr>
        <w:t>“排行榜”评价要求</w:t>
      </w:r>
    </w:p>
    <w:p w14:paraId="72597489" w14:textId="77777777" w:rsidR="009E2D76" w:rsidRDefault="009E2D76">
      <w:pPr>
        <w:framePr w:w="9639" w:h="6974" w:hRule="exact" w:wrap="around" w:vAnchor="page" w:hAnchor="page" w:x="1419" w:y="6408" w:anchorLock="1"/>
        <w:spacing w:line="360" w:lineRule="auto"/>
        <w:ind w:left="-1418"/>
        <w:rPr>
          <w:rFonts w:ascii="Times New Roman" w:hAnsi="Times New Roman"/>
        </w:rPr>
      </w:pPr>
    </w:p>
    <w:p w14:paraId="6CD8AA9F" w14:textId="77777777" w:rsidR="009E2D76" w:rsidRDefault="00000000">
      <w:pPr>
        <w:pStyle w:val="affffffff"/>
        <w:framePr w:w="9639" w:h="6974" w:hRule="exact" w:wrap="around" w:vAnchor="page" w:hAnchor="page" w:x="1419" w:y="6408" w:anchorLock="1"/>
        <w:spacing w:line="360" w:lineRule="auto"/>
        <w:textAlignment w:val="bottom"/>
        <w:rPr>
          <w:rFonts w:eastAsia="黑体"/>
          <w:szCs w:val="28"/>
        </w:rPr>
      </w:pPr>
      <w:r>
        <w:rPr>
          <w:rFonts w:eastAsia="黑体"/>
          <w:szCs w:val="28"/>
        </w:rPr>
        <w:fldChar w:fldCharType="begin">
          <w:ffData>
            <w:name w:val=""/>
            <w:enabled/>
            <w:calcOnExit w:val="0"/>
            <w:textInput>
              <w:default w:val="Assessment requirements for quality grading and forerunner — Grate incineration plant for urban waste — Part 3: System cooperation service"/>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Evaluation requirements for "ranking list" of</w:t>
      </w:r>
      <w:r>
        <w:rPr>
          <w:rFonts w:eastAsia="黑体" w:hint="eastAsia"/>
          <w:szCs w:val="28"/>
        </w:rPr>
        <w:t xml:space="preserve"> </w:t>
      </w:r>
      <w:r>
        <w:rPr>
          <w:rFonts w:eastAsia="黑体"/>
          <w:szCs w:val="28"/>
        </w:rPr>
        <w:fldChar w:fldCharType="end"/>
      </w:r>
      <w:r>
        <w:rPr>
          <w:rFonts w:eastAsia="黑体" w:hint="eastAsia"/>
          <w:szCs w:val="28"/>
        </w:rPr>
        <w:t xml:space="preserve">opening to community and serving society of </w:t>
      </w:r>
      <w:r>
        <w:rPr>
          <w:rFonts w:eastAsia="黑体"/>
          <w:szCs w:val="28"/>
        </w:rPr>
        <w:t>urban waste</w:t>
      </w:r>
      <w:r>
        <w:rPr>
          <w:rFonts w:eastAsia="黑体" w:hint="eastAsia"/>
          <w:szCs w:val="28"/>
        </w:rPr>
        <w:t xml:space="preserve"> to energy </w:t>
      </w:r>
      <w:r>
        <w:rPr>
          <w:rFonts w:eastAsia="黑体"/>
          <w:szCs w:val="28"/>
        </w:rPr>
        <w:t>incineration plant</w:t>
      </w:r>
    </w:p>
    <w:p w14:paraId="4F168388" w14:textId="77777777" w:rsidR="009E2D76" w:rsidRDefault="009E2D76">
      <w:pPr>
        <w:framePr w:w="9639" w:h="6974" w:hRule="exact" w:wrap="around" w:vAnchor="page" w:hAnchor="page" w:x="1419" w:y="6408" w:anchorLock="1"/>
        <w:spacing w:line="360" w:lineRule="auto"/>
        <w:ind w:left="-1418"/>
        <w:rPr>
          <w:rFonts w:ascii="Times New Roman" w:hAnsi="Times New Roman"/>
        </w:rPr>
      </w:pPr>
    </w:p>
    <w:p w14:paraId="2DC0D64B" w14:textId="77777777" w:rsidR="009E2D76" w:rsidRDefault="009E2D76">
      <w:pPr>
        <w:pStyle w:val="affffffff"/>
        <w:framePr w:w="9639" w:h="6974" w:hRule="exact" w:wrap="around" w:vAnchor="page" w:hAnchor="page" w:x="1419" w:y="6408" w:anchorLock="1"/>
        <w:spacing w:line="360" w:lineRule="auto"/>
        <w:textAlignment w:val="bottom"/>
        <w:rPr>
          <w:rFonts w:eastAsia="黑体"/>
          <w:szCs w:val="28"/>
        </w:rPr>
      </w:pPr>
    </w:p>
    <w:p w14:paraId="59E9C593" w14:textId="77777777" w:rsidR="009E2D76" w:rsidRDefault="00000000">
      <w:pPr>
        <w:pStyle w:val="affffffff"/>
        <w:framePr w:w="9639" w:h="6974" w:hRule="exact" w:wrap="around" w:vAnchor="page" w:hAnchor="page" w:x="1419" w:y="6408" w:anchorLock="1"/>
        <w:spacing w:before="440" w:after="160" w:line="360" w:lineRule="auto"/>
        <w:textAlignment w:val="bottom"/>
        <w:rPr>
          <w:sz w:val="24"/>
          <w:szCs w:val="28"/>
        </w:rPr>
      </w:pPr>
      <w:r>
        <w:rPr>
          <w:rFonts w:hint="eastAsia"/>
          <w:sz w:val="24"/>
          <w:szCs w:val="28"/>
        </w:rPr>
        <w:t>评审稿</w:t>
      </w:r>
    </w:p>
    <w:p w14:paraId="784D796E" w14:textId="77777777" w:rsidR="009E2D76" w:rsidRDefault="00000000">
      <w:pPr>
        <w:pStyle w:val="affffffff"/>
        <w:framePr w:w="9639" w:h="6974" w:hRule="exact" w:wrap="around" w:vAnchor="page" w:hAnchor="page" w:x="1419" w:y="6408" w:anchorLock="1"/>
        <w:spacing w:before="180" w:line="360" w:lineRule="auto"/>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6"/>
    </w:p>
    <w:p w14:paraId="4F3879C8" w14:textId="77777777" w:rsidR="009E2D76" w:rsidRDefault="00000000">
      <w:pPr>
        <w:pStyle w:val="affffffff"/>
        <w:framePr w:w="9639" w:h="6974" w:hRule="exact" w:wrap="around" w:vAnchor="page" w:hAnchor="page" w:x="1419" w:y="6408" w:anchorLock="1"/>
        <w:spacing w:beforeLines="300" w:before="720" w:afterLines="30" w:after="72" w:line="36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7"/>
    </w:p>
    <w:p w14:paraId="44A4BB35" w14:textId="77777777" w:rsidR="009E2D76" w:rsidRDefault="00000000">
      <w:pPr>
        <w:pStyle w:val="affffffffff7"/>
        <w:framePr w:wrap="around" w:y="14176"/>
        <w:spacing w:line="360" w:lineRule="auto"/>
      </w:pPr>
      <w:r>
        <w:fldChar w:fldCharType="begin">
          <w:ffData>
            <w:name w:val="PLSH_DATE_Y"/>
            <w:enabled/>
            <w:calcOnExit w:val="0"/>
            <w:textInput>
              <w:default w:val="XXXX"/>
              <w:maxLength w:val="4"/>
            </w:textInput>
          </w:ffData>
        </w:fldChar>
      </w:r>
      <w:bookmarkStart w:id="8" w:name="PLSH_DATE_Y"/>
      <w:r>
        <w:instrText xml:space="preserve"> FORMTEXT </w:instrText>
      </w:r>
      <w:r>
        <w:fldChar w:fldCharType="separate"/>
      </w:r>
      <w:r>
        <w:t>XXXX</w:t>
      </w:r>
      <w:r>
        <w:fldChar w:fldCharType="end"/>
      </w:r>
      <w:bookmarkEnd w:id="8"/>
      <w:r>
        <w:t xml:space="preserve"> - </w:t>
      </w:r>
      <w:r>
        <w:fldChar w:fldCharType="begin">
          <w:ffData>
            <w:name w:val="PLSH_DATE_M"/>
            <w:enabled/>
            <w:calcOnExit w:val="0"/>
            <w:textInput>
              <w:default w:val="XX"/>
              <w:maxLength w:val="2"/>
            </w:textInput>
          </w:ffData>
        </w:fldChar>
      </w:r>
      <w:bookmarkStart w:id="9" w:name="PLSH_DATE_M"/>
      <w:r>
        <w:instrText xml:space="preserve"> FORMTEXT </w:instrText>
      </w:r>
      <w:r>
        <w:fldChar w:fldCharType="separate"/>
      </w:r>
      <w:r>
        <w:t>XX</w:t>
      </w:r>
      <w:r>
        <w:fldChar w:fldCharType="end"/>
      </w:r>
      <w:bookmarkEnd w:id="9"/>
      <w:r>
        <w:t xml:space="preserve"> - </w:t>
      </w:r>
      <w:r>
        <w:fldChar w:fldCharType="begin">
          <w:ffData>
            <w:name w:val="PLSH_DATE_D"/>
            <w:enabled/>
            <w:calcOnExit w:val="0"/>
            <w:textInput>
              <w:default w:val="XX"/>
              <w:maxLength w:val="2"/>
            </w:textInput>
          </w:ffData>
        </w:fldChar>
      </w:r>
      <w:bookmarkStart w:id="10" w:name="PLSH_DATE_D"/>
      <w:r>
        <w:instrText xml:space="preserve"> FORMTEXT </w:instrText>
      </w:r>
      <w:r>
        <w:fldChar w:fldCharType="separate"/>
      </w:r>
      <w:r>
        <w:t>XX</w:t>
      </w:r>
      <w:r>
        <w:fldChar w:fldCharType="end"/>
      </w:r>
      <w:bookmarkEnd w:id="10"/>
      <w:r>
        <w:rPr>
          <w:rFonts w:hint="eastAsia"/>
        </w:rPr>
        <w:t>发布</w:t>
      </w:r>
    </w:p>
    <w:p w14:paraId="7EAEBA04" w14:textId="77777777" w:rsidR="009E2D76" w:rsidRDefault="00000000">
      <w:pPr>
        <w:pStyle w:val="affffffffff8"/>
        <w:framePr w:wrap="around" w:y="14176"/>
        <w:spacing w:line="360" w:lineRule="auto"/>
      </w:pPr>
      <w:r>
        <w:fldChar w:fldCharType="begin">
          <w:ffData>
            <w:name w:val="CROT_DATE_Y"/>
            <w:enabled/>
            <w:calcOnExit w:val="0"/>
            <w:textInput>
              <w:default w:val="XXXX"/>
              <w:maxLength w:val="4"/>
            </w:textInput>
          </w:ffData>
        </w:fldChar>
      </w:r>
      <w:bookmarkStart w:id="11" w:name="CROT_DATE_Y"/>
      <w:r>
        <w:instrText xml:space="preserve"> FORMTEXT </w:instrText>
      </w:r>
      <w:r>
        <w:fldChar w:fldCharType="separate"/>
      </w:r>
      <w:r>
        <w:t>XXXX</w:t>
      </w:r>
      <w:r>
        <w:fldChar w:fldCharType="end"/>
      </w:r>
      <w:bookmarkEnd w:id="11"/>
      <w:r>
        <w:t xml:space="preserve"> - </w:t>
      </w:r>
      <w:r>
        <w:fldChar w:fldCharType="begin">
          <w:ffData>
            <w:name w:val="CROT_DATE_M"/>
            <w:enabled/>
            <w:calcOnExit w:val="0"/>
            <w:textInput>
              <w:default w:val="XX"/>
              <w:maxLength w:val="2"/>
            </w:textInput>
          </w:ffData>
        </w:fldChar>
      </w:r>
      <w:bookmarkStart w:id="12" w:name="CROT_DATE_M"/>
      <w:r>
        <w:instrText xml:space="preserve"> FORMTEXT </w:instrText>
      </w:r>
      <w:r>
        <w:fldChar w:fldCharType="separate"/>
      </w:r>
      <w:r>
        <w:t>XX</w:t>
      </w:r>
      <w:r>
        <w:fldChar w:fldCharType="end"/>
      </w:r>
      <w:bookmarkEnd w:id="12"/>
      <w:r>
        <w:t xml:space="preserve"> - </w:t>
      </w:r>
      <w:r>
        <w:fldChar w:fldCharType="begin">
          <w:ffData>
            <w:name w:val="CROT_DATE_D"/>
            <w:enabled/>
            <w:calcOnExit w:val="0"/>
            <w:textInput>
              <w:default w:val="XX"/>
              <w:maxLength w:val="2"/>
            </w:textInput>
          </w:ffData>
        </w:fldChar>
      </w:r>
      <w:bookmarkStart w:id="13" w:name="CROT_DATE_D"/>
      <w:r>
        <w:instrText xml:space="preserve"> FORMTEXT </w:instrText>
      </w:r>
      <w:r>
        <w:fldChar w:fldCharType="separate"/>
      </w:r>
      <w:r>
        <w:t>XX</w:t>
      </w:r>
      <w:r>
        <w:fldChar w:fldCharType="end"/>
      </w:r>
      <w:bookmarkEnd w:id="13"/>
      <w:r>
        <w:rPr>
          <w:rFonts w:hint="eastAsia"/>
        </w:rPr>
        <w:t>实施</w:t>
      </w:r>
    </w:p>
    <w:p w14:paraId="10231C86" w14:textId="77777777" w:rsidR="009E2D76" w:rsidRDefault="00000000">
      <w:pPr>
        <w:pStyle w:val="afffffffff"/>
        <w:framePr w:h="584" w:hRule="exact" w:hSpace="181" w:vSpace="181" w:wrap="around" w:y="14800"/>
        <w:spacing w:line="360" w:lineRule="auto"/>
        <w:rPr>
          <w:rFonts w:ascii="Times New Roman"/>
        </w:rPr>
      </w:pPr>
      <w:r>
        <w:rPr>
          <w:rFonts w:ascii="Times New Roman"/>
          <w:w w:val="100"/>
          <w:sz w:val="28"/>
        </w:rPr>
        <w:fldChar w:fldCharType="begin">
          <w:ffData>
            <w:name w:val="fm"/>
            <w:enabled/>
            <w:calcOnExit w:val="0"/>
            <w:textInput/>
          </w:ffData>
        </w:fldChar>
      </w:r>
      <w:bookmarkStart w:id="14"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hint="eastAsia"/>
          <w:w w:val="100"/>
          <w:sz w:val="28"/>
        </w:rPr>
        <w:t>中</w:t>
      </w:r>
      <w:r>
        <w:rPr>
          <w:rFonts w:ascii="Times New Roman" w:hint="eastAsia"/>
          <w:w w:val="100"/>
          <w:sz w:val="28"/>
        </w:rPr>
        <w:t xml:space="preserve"> </w:t>
      </w:r>
      <w:r>
        <w:rPr>
          <w:rFonts w:ascii="Times New Roman" w:hint="eastAsia"/>
          <w:w w:val="100"/>
          <w:sz w:val="28"/>
        </w:rPr>
        <w:t>国</w:t>
      </w:r>
      <w:r>
        <w:rPr>
          <w:rFonts w:ascii="Times New Roman" w:hint="eastAsia"/>
          <w:w w:val="100"/>
          <w:sz w:val="28"/>
        </w:rPr>
        <w:t xml:space="preserve"> </w:t>
      </w:r>
      <w:r>
        <w:rPr>
          <w:rFonts w:ascii="Times New Roman" w:hint="eastAsia"/>
          <w:w w:val="100"/>
          <w:sz w:val="28"/>
        </w:rPr>
        <w:t>技</w:t>
      </w:r>
      <w:r>
        <w:rPr>
          <w:rFonts w:ascii="Times New Roman" w:hint="eastAsia"/>
          <w:w w:val="100"/>
          <w:sz w:val="28"/>
        </w:rPr>
        <w:t xml:space="preserve"> </w:t>
      </w:r>
      <w:r>
        <w:rPr>
          <w:rFonts w:ascii="Times New Roman" w:hint="eastAsia"/>
          <w:w w:val="100"/>
          <w:sz w:val="28"/>
        </w:rPr>
        <w:t>术</w:t>
      </w:r>
      <w:r>
        <w:rPr>
          <w:rFonts w:ascii="Times New Roman" w:hint="eastAsia"/>
          <w:w w:val="100"/>
          <w:sz w:val="28"/>
        </w:rPr>
        <w:t xml:space="preserve"> </w:t>
      </w:r>
      <w:r>
        <w:rPr>
          <w:rFonts w:ascii="Times New Roman" w:hint="eastAsia"/>
          <w:w w:val="100"/>
          <w:sz w:val="28"/>
        </w:rPr>
        <w:t>经</w:t>
      </w:r>
      <w:r>
        <w:rPr>
          <w:rFonts w:ascii="Times New Roman" w:hint="eastAsia"/>
          <w:w w:val="100"/>
          <w:sz w:val="28"/>
        </w:rPr>
        <w:t xml:space="preserve"> </w:t>
      </w:r>
      <w:r>
        <w:rPr>
          <w:rFonts w:ascii="Times New Roman" w:hint="eastAsia"/>
          <w:w w:val="100"/>
          <w:sz w:val="28"/>
        </w:rPr>
        <w:t>济</w:t>
      </w:r>
      <w:r>
        <w:rPr>
          <w:rFonts w:ascii="Times New Roman" w:hint="eastAsia"/>
          <w:w w:val="100"/>
          <w:sz w:val="28"/>
        </w:rPr>
        <w:t xml:space="preserve"> </w:t>
      </w:r>
      <w:r>
        <w:rPr>
          <w:rFonts w:ascii="Times New Roman" w:hint="eastAsia"/>
          <w:w w:val="100"/>
          <w:sz w:val="28"/>
        </w:rPr>
        <w:t>学</w:t>
      </w:r>
      <w:r>
        <w:rPr>
          <w:rFonts w:ascii="Times New Roman" w:hint="eastAsia"/>
          <w:w w:val="100"/>
          <w:sz w:val="28"/>
        </w:rPr>
        <w:t xml:space="preserve"> </w:t>
      </w:r>
      <w:r>
        <w:rPr>
          <w:rFonts w:ascii="Times New Roman" w:hint="eastAsia"/>
          <w:w w:val="100"/>
          <w:sz w:val="28"/>
        </w:rPr>
        <w:t>会</w:t>
      </w:r>
      <w:r>
        <w:rPr>
          <w:rFonts w:ascii="Times New Roman"/>
          <w:w w:val="100"/>
          <w:sz w:val="28"/>
        </w:rPr>
        <w:fldChar w:fldCharType="end"/>
      </w:r>
      <w:bookmarkEnd w:id="14"/>
      <w:r>
        <w:rPr>
          <w:rFonts w:ascii="Times New Roman"/>
          <w:w w:val="100"/>
          <w:sz w:val="28"/>
        </w:rPr>
        <w:t>  </w:t>
      </w:r>
      <w:r>
        <w:rPr>
          <w:rStyle w:val="affffffffffff0"/>
          <w:rFonts w:ascii="Times New Roman" w:hint="eastAsia"/>
          <w:position w:val="0"/>
        </w:rPr>
        <w:t>发</w:t>
      </w:r>
      <w:r>
        <w:rPr>
          <w:rStyle w:val="affffffffffff0"/>
          <w:rFonts w:ascii="Times New Roman" w:hint="eastAsia"/>
          <w:spacing w:val="0"/>
          <w:position w:val="0"/>
        </w:rPr>
        <w:t>布</w:t>
      </w:r>
    </w:p>
    <w:p w14:paraId="2E09F7E7" w14:textId="77777777" w:rsidR="009E2D76" w:rsidRDefault="00000000">
      <w:pPr>
        <w:spacing w:line="360" w:lineRule="auto"/>
        <w:rPr>
          <w:rFonts w:ascii="Times New Roman" w:hAnsi="Times New Roman"/>
          <w:sz w:val="28"/>
          <w:szCs w:val="28"/>
        </w:rPr>
        <w:sectPr w:rsidR="009E2D76">
          <w:headerReference w:type="even" r:id="rId8"/>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720"/>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3D406D96" wp14:editId="6BB8E10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551535EC"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mc:Fallback>
        </mc:AlternateContent>
      </w:r>
    </w:p>
    <w:p w14:paraId="4F782DBC" w14:textId="77777777" w:rsidR="009E2D76" w:rsidRDefault="009E2D76">
      <w:pPr>
        <w:pStyle w:val="a7"/>
        <w:numPr>
          <w:ilvl w:val="0"/>
          <w:numId w:val="0"/>
        </w:numPr>
        <w:spacing w:before="900" w:after="360" w:line="360" w:lineRule="auto"/>
        <w:jc w:val="both"/>
        <w:rPr>
          <w:rFonts w:ascii="Times New Roman"/>
          <w:spacing w:val="320"/>
        </w:rPr>
      </w:pPr>
      <w:bookmarkStart w:id="15" w:name="BookMark2"/>
    </w:p>
    <w:p w14:paraId="507F76D0" w14:textId="77777777" w:rsidR="009E2D76" w:rsidRDefault="009E2D76">
      <w:pPr>
        <w:spacing w:line="360" w:lineRule="auto"/>
        <w:rPr>
          <w:rFonts w:ascii="Times New Roman" w:hAnsi="Times New Roman"/>
        </w:rPr>
      </w:pPr>
    </w:p>
    <w:p w14:paraId="44FDEA85" w14:textId="77777777" w:rsidR="009E2D76" w:rsidRDefault="009E2D76">
      <w:pPr>
        <w:spacing w:line="360" w:lineRule="auto"/>
        <w:rPr>
          <w:rFonts w:ascii="Times New Roman" w:hAnsi="Times New Roman"/>
        </w:rPr>
      </w:pPr>
    </w:p>
    <w:p w14:paraId="5C1ACBCD" w14:textId="77777777" w:rsidR="009E2D76" w:rsidRDefault="009E2D76">
      <w:pPr>
        <w:spacing w:line="360" w:lineRule="auto"/>
        <w:rPr>
          <w:rFonts w:ascii="Times New Roman" w:hAnsi="Times New Roman"/>
        </w:rPr>
      </w:pPr>
    </w:p>
    <w:p w14:paraId="0B096F5D" w14:textId="77777777" w:rsidR="009E2D76" w:rsidRDefault="009E2D76">
      <w:pPr>
        <w:spacing w:line="360" w:lineRule="auto"/>
        <w:rPr>
          <w:rFonts w:ascii="Times New Roman" w:hAnsi="Times New Roman"/>
        </w:rPr>
      </w:pPr>
    </w:p>
    <w:p w14:paraId="0401E7E1" w14:textId="77777777" w:rsidR="009E2D76" w:rsidRDefault="009E2D76">
      <w:pPr>
        <w:spacing w:line="360" w:lineRule="auto"/>
        <w:rPr>
          <w:rFonts w:ascii="Times New Roman" w:hAnsi="Times New Roman"/>
        </w:rPr>
      </w:pPr>
    </w:p>
    <w:p w14:paraId="582952D7" w14:textId="77777777" w:rsidR="009E2D76" w:rsidRDefault="009E2D76">
      <w:pPr>
        <w:spacing w:line="360" w:lineRule="auto"/>
        <w:rPr>
          <w:rFonts w:ascii="Times New Roman" w:hAnsi="Times New Roman"/>
        </w:rPr>
      </w:pPr>
    </w:p>
    <w:p w14:paraId="445BF379" w14:textId="77777777" w:rsidR="009E2D76" w:rsidRDefault="009E2D76">
      <w:pPr>
        <w:spacing w:line="360" w:lineRule="auto"/>
        <w:rPr>
          <w:rFonts w:ascii="Times New Roman" w:hAnsi="Times New Roman"/>
        </w:rPr>
      </w:pPr>
    </w:p>
    <w:p w14:paraId="16983BFB" w14:textId="77777777" w:rsidR="009E2D76" w:rsidRDefault="009E2D76">
      <w:pPr>
        <w:spacing w:line="360" w:lineRule="auto"/>
        <w:rPr>
          <w:rFonts w:ascii="Times New Roman" w:hAnsi="Times New Roman"/>
        </w:rPr>
      </w:pPr>
    </w:p>
    <w:p w14:paraId="6941C98C" w14:textId="77777777" w:rsidR="009E2D76" w:rsidRDefault="009E2D76">
      <w:pPr>
        <w:spacing w:line="360" w:lineRule="auto"/>
        <w:rPr>
          <w:rFonts w:ascii="Times New Roman" w:hAnsi="Times New Roman"/>
        </w:rPr>
      </w:pPr>
    </w:p>
    <w:p w14:paraId="1BDDF6FF" w14:textId="77777777" w:rsidR="009E2D76" w:rsidRDefault="009E2D76">
      <w:pPr>
        <w:spacing w:line="360" w:lineRule="auto"/>
        <w:rPr>
          <w:rFonts w:ascii="Times New Roman" w:hAnsi="Times New Roman"/>
        </w:rPr>
      </w:pPr>
    </w:p>
    <w:p w14:paraId="2D596722" w14:textId="77777777" w:rsidR="009E2D76" w:rsidRDefault="009E2D76">
      <w:pPr>
        <w:spacing w:line="360" w:lineRule="auto"/>
        <w:rPr>
          <w:rFonts w:ascii="Times New Roman" w:hAnsi="Times New Roman"/>
        </w:rPr>
      </w:pPr>
    </w:p>
    <w:p w14:paraId="59D65CAA" w14:textId="77777777" w:rsidR="009E2D76" w:rsidRDefault="009E2D76">
      <w:pPr>
        <w:spacing w:line="360" w:lineRule="auto"/>
        <w:rPr>
          <w:rFonts w:ascii="Times New Roman" w:hAnsi="Times New Roman"/>
        </w:rPr>
      </w:pPr>
    </w:p>
    <w:p w14:paraId="0FADD362" w14:textId="77777777" w:rsidR="009E2D76" w:rsidRDefault="009E2D76">
      <w:pPr>
        <w:spacing w:line="360" w:lineRule="auto"/>
        <w:rPr>
          <w:rFonts w:ascii="Times New Roman" w:hAnsi="Times New Roman"/>
        </w:rPr>
      </w:pPr>
    </w:p>
    <w:p w14:paraId="1A93001D" w14:textId="77777777" w:rsidR="009E2D76" w:rsidRDefault="009E2D76">
      <w:pPr>
        <w:spacing w:line="360" w:lineRule="auto"/>
        <w:rPr>
          <w:rFonts w:ascii="Times New Roman" w:hAnsi="Times New Roman"/>
        </w:rPr>
      </w:pPr>
    </w:p>
    <w:p w14:paraId="14782424" w14:textId="77777777" w:rsidR="009E2D76" w:rsidRDefault="009E2D76">
      <w:pPr>
        <w:spacing w:line="360" w:lineRule="auto"/>
        <w:rPr>
          <w:rFonts w:ascii="Times New Roman" w:hAnsi="Times New Roman"/>
        </w:rPr>
      </w:pPr>
    </w:p>
    <w:p w14:paraId="600F371E" w14:textId="77777777" w:rsidR="009E2D76" w:rsidRDefault="009E2D76">
      <w:pPr>
        <w:spacing w:line="360" w:lineRule="auto"/>
        <w:rPr>
          <w:rFonts w:ascii="Times New Roman" w:hAnsi="Times New Roman"/>
        </w:rPr>
      </w:pPr>
    </w:p>
    <w:p w14:paraId="42C26306" w14:textId="77777777" w:rsidR="009E2D76" w:rsidRDefault="009E2D76">
      <w:pPr>
        <w:spacing w:line="360" w:lineRule="auto"/>
        <w:rPr>
          <w:rFonts w:ascii="Times New Roman" w:hAnsi="Times New Roman"/>
        </w:rPr>
      </w:pPr>
    </w:p>
    <w:p w14:paraId="365DB0F3" w14:textId="77777777" w:rsidR="009E2D76" w:rsidRDefault="009E2D76">
      <w:pPr>
        <w:spacing w:line="360" w:lineRule="auto"/>
        <w:rPr>
          <w:rFonts w:ascii="Times New Roman" w:hAnsi="Times New Roman"/>
        </w:rPr>
      </w:pPr>
    </w:p>
    <w:p w14:paraId="435A36F7" w14:textId="77777777" w:rsidR="009E2D76" w:rsidRDefault="009E2D76">
      <w:pPr>
        <w:spacing w:line="360" w:lineRule="auto"/>
        <w:rPr>
          <w:rFonts w:ascii="Times New Roman" w:hAnsi="Times New Roman"/>
        </w:rPr>
      </w:pPr>
    </w:p>
    <w:p w14:paraId="76FB6FA7" w14:textId="77777777" w:rsidR="009E2D76" w:rsidRDefault="009E2D76">
      <w:pPr>
        <w:spacing w:line="360" w:lineRule="auto"/>
        <w:rPr>
          <w:rFonts w:ascii="Times New Roman" w:hAnsi="Times New Roman"/>
        </w:rPr>
      </w:pPr>
    </w:p>
    <w:p w14:paraId="26F75647" w14:textId="77777777" w:rsidR="009E2D76" w:rsidRDefault="009E2D76">
      <w:pPr>
        <w:spacing w:line="360" w:lineRule="auto"/>
        <w:rPr>
          <w:rFonts w:ascii="Times New Roman" w:hAnsi="Times New Roman"/>
        </w:rPr>
      </w:pPr>
    </w:p>
    <w:p w14:paraId="79B597F7" w14:textId="77777777" w:rsidR="009E2D76" w:rsidRDefault="009E2D76">
      <w:pPr>
        <w:spacing w:line="360" w:lineRule="auto"/>
        <w:rPr>
          <w:rFonts w:ascii="Times New Roman" w:hAnsi="Times New Roman"/>
        </w:rPr>
      </w:pPr>
    </w:p>
    <w:p w14:paraId="4693C515" w14:textId="77777777" w:rsidR="009E2D76" w:rsidRDefault="009E2D76">
      <w:pPr>
        <w:spacing w:line="360" w:lineRule="auto"/>
        <w:rPr>
          <w:rFonts w:ascii="Times New Roman" w:hAnsi="Times New Roman"/>
        </w:rPr>
      </w:pPr>
    </w:p>
    <w:p w14:paraId="2DFC9544" w14:textId="77777777" w:rsidR="009E2D76" w:rsidRDefault="009E2D76">
      <w:pPr>
        <w:spacing w:line="360" w:lineRule="auto"/>
        <w:rPr>
          <w:rFonts w:ascii="Times New Roman" w:hAnsi="Times New Roman"/>
        </w:rPr>
      </w:pPr>
    </w:p>
    <w:p w14:paraId="4DF714FD" w14:textId="77777777" w:rsidR="009E2D76" w:rsidRDefault="00000000">
      <w:pPr>
        <w:spacing w:line="360" w:lineRule="auto"/>
        <w:rPr>
          <w:rFonts w:ascii="Times New Roman" w:hAnsi="Times New Roman"/>
        </w:rPr>
      </w:pPr>
      <w:r>
        <w:rPr>
          <w:rFonts w:ascii="Times New Roman" w:hAnsi="Times New Roman"/>
          <w:noProof/>
        </w:rPr>
        <w:drawing>
          <wp:anchor distT="0" distB="0" distL="114300" distR="114300" simplePos="0" relativeHeight="251661312" behindDoc="1" locked="0" layoutInCell="1" allowOverlap="1" wp14:anchorId="2E9E3CC3" wp14:editId="078DCFB2">
            <wp:simplePos x="0" y="0"/>
            <wp:positionH relativeFrom="column">
              <wp:posOffset>635</wp:posOffset>
            </wp:positionH>
            <wp:positionV relativeFrom="paragraph">
              <wp:posOffset>-559435</wp:posOffset>
            </wp:positionV>
            <wp:extent cx="807085" cy="766445"/>
            <wp:effectExtent l="0" t="0" r="12065" b="14605"/>
            <wp:wrapTight wrapText="bothSides">
              <wp:wrapPolygon edited="0">
                <wp:start x="0" y="0"/>
                <wp:lineTo x="0" y="20938"/>
                <wp:lineTo x="20903" y="20938"/>
                <wp:lineTo x="20903" y="0"/>
                <wp:lineTo x="0" y="0"/>
              </wp:wrapPolygon>
            </wp:wrapTight>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tretch>
                      <a:fillRect/>
                    </a:stretch>
                  </pic:blipFill>
                  <pic:spPr>
                    <a:xfrm>
                      <a:off x="0" y="0"/>
                      <a:ext cx="807085" cy="766445"/>
                    </a:xfrm>
                    <a:prstGeom prst="rect">
                      <a:avLst/>
                    </a:prstGeom>
                    <a:noFill/>
                    <a:ln>
                      <a:noFill/>
                    </a:ln>
                  </pic:spPr>
                </pic:pic>
              </a:graphicData>
            </a:graphic>
          </wp:anchor>
        </w:drawing>
      </w:r>
      <w:r>
        <w:rPr>
          <w:rFonts w:ascii="Times New Roman" w:hAnsi="Times New Roman"/>
        </w:rPr>
        <w:t xml:space="preserve"> </w:t>
      </w:r>
      <w:r>
        <w:rPr>
          <w:rFonts w:ascii="Times New Roman" w:hAnsi="Times New Roman" w:hint="eastAsia"/>
        </w:rPr>
        <w:t>版权保护文件</w:t>
      </w:r>
    </w:p>
    <w:p w14:paraId="1AED0C19" w14:textId="77777777" w:rsidR="009E2D76" w:rsidRDefault="00000000">
      <w:pPr>
        <w:spacing w:beforeLines="50" w:before="120" w:afterLines="50" w:after="120" w:line="360" w:lineRule="auto"/>
        <w:ind w:firstLineChars="200" w:firstLine="420"/>
        <w:rPr>
          <w:rFonts w:ascii="Times New Roman" w:hAnsi="Times New Roman"/>
        </w:rPr>
      </w:pPr>
      <w:r>
        <w:rPr>
          <w:rFonts w:ascii="Times New Roman" w:hAnsi="Times New Roman" w:hint="eastAsia"/>
        </w:rPr>
        <w:t>版权所有归属于该标准的发布机构。除非有其他规定，否则未经许可，</w:t>
      </w:r>
      <w:proofErr w:type="gramStart"/>
      <w:r>
        <w:rPr>
          <w:rFonts w:ascii="Times New Roman" w:hAnsi="Times New Roman" w:hint="eastAsia"/>
        </w:rPr>
        <w:t>此发行</w:t>
      </w:r>
      <w:proofErr w:type="gramEnd"/>
      <w:r>
        <w:rPr>
          <w:rFonts w:ascii="Times New Roman" w:hAnsi="Times New Roman" w:hint="eastAsia"/>
        </w:rPr>
        <w:t>物及其章节不得以其他形式或任何手段进行复制、再版或使用，包括电子版，影印件，或发布在互联网及内部网络等。使用许可与发布机构获取。</w:t>
      </w:r>
    </w:p>
    <w:p w14:paraId="12F5DAED" w14:textId="77777777" w:rsidR="009E2D76" w:rsidRDefault="00000000">
      <w:pPr>
        <w:widowControl/>
        <w:adjustRightInd/>
        <w:spacing w:before="480" w:afterLines="150" w:after="360" w:line="240" w:lineRule="auto"/>
        <w:ind w:firstLine="425"/>
        <w:jc w:val="center"/>
        <w:rPr>
          <w:rFonts w:ascii="黑体" w:eastAsia="黑体" w:hAnsi="Times New Roman"/>
          <w:spacing w:val="320"/>
          <w:kern w:val="0"/>
          <w:sz w:val="32"/>
          <w:szCs w:val="20"/>
        </w:rPr>
      </w:pPr>
      <w:r>
        <w:rPr>
          <w:rFonts w:ascii="Times New Roman" w:hAnsi="Times New Roman"/>
          <w:spacing w:val="320"/>
        </w:rPr>
        <w:br w:type="page"/>
      </w:r>
      <w:r>
        <w:rPr>
          <w:rFonts w:ascii="黑体" w:eastAsia="黑体" w:hAnsi="Times New Roman"/>
          <w:spacing w:val="320"/>
          <w:kern w:val="0"/>
          <w:sz w:val="32"/>
          <w:szCs w:val="20"/>
        </w:rPr>
        <w:lastRenderedPageBreak/>
        <w:t>前言</w:t>
      </w:r>
    </w:p>
    <w:p w14:paraId="7CDC6047" w14:textId="09DCE85A" w:rsidR="009E2D76" w:rsidRDefault="00000000">
      <w:pPr>
        <w:pStyle w:val="afffffc"/>
        <w:ind w:firstLine="420"/>
      </w:pPr>
      <w:bookmarkStart w:id="16" w:name="_Hlk131775796"/>
      <w:r>
        <w:rPr>
          <w:rFonts w:hint="eastAsia"/>
        </w:rPr>
        <w:t>本文件按照GB/T 1.1—2020 《标准化工作导则  第1部分：标准化文件的结构和起草规则》</w:t>
      </w:r>
      <w:r>
        <w:rPr>
          <w:rFonts w:ascii="Times New Roman" w:hint="eastAsia"/>
        </w:rPr>
        <w:t>和</w:t>
      </w:r>
      <w:r>
        <w:rPr>
          <w:rFonts w:ascii="Times New Roman" w:cs="Arial" w:hint="eastAsia"/>
        </w:rPr>
        <w:t>T/CAQP 015</w:t>
      </w:r>
      <w:r>
        <w:rPr>
          <w:rFonts w:ascii="Times New Roman" w:cs="Arial" w:hint="eastAsia"/>
        </w:rPr>
        <w:t>—</w:t>
      </w:r>
      <w:r>
        <w:rPr>
          <w:rFonts w:ascii="Times New Roman" w:cs="Arial" w:hint="eastAsia"/>
        </w:rPr>
        <w:t>2020</w:t>
      </w:r>
      <w:r>
        <w:rPr>
          <w:rFonts w:ascii="Times New Roman" w:cs="Arial" w:hint="eastAsia"/>
        </w:rPr>
        <w:t>、</w:t>
      </w:r>
      <w:r>
        <w:rPr>
          <w:rFonts w:ascii="Times New Roman" w:cs="Arial" w:hint="eastAsia"/>
        </w:rPr>
        <w:t xml:space="preserve"> T/ESF 0001</w:t>
      </w:r>
      <w:r>
        <w:rPr>
          <w:rFonts w:ascii="Times New Roman" w:cs="Arial" w:hint="eastAsia"/>
        </w:rPr>
        <w:t>—</w:t>
      </w:r>
      <w:r>
        <w:rPr>
          <w:rFonts w:ascii="Times New Roman" w:cs="Arial" w:hint="eastAsia"/>
        </w:rPr>
        <w:t xml:space="preserve">2020 </w:t>
      </w:r>
      <w:r>
        <w:rPr>
          <w:rFonts w:ascii="Times New Roman" w:cs="Arial" w:hint="eastAsia"/>
        </w:rPr>
        <w:t>《“领跑者”标准编制通则》</w:t>
      </w:r>
      <w:r>
        <w:rPr>
          <w:rFonts w:hint="eastAsia"/>
        </w:rPr>
        <w:t>的规定起草。</w:t>
      </w:r>
    </w:p>
    <w:p w14:paraId="041D28E3" w14:textId="77777777" w:rsidR="00DF2C3B" w:rsidRDefault="00DF2C3B" w:rsidP="00DF2C3B">
      <w:pPr>
        <w:pStyle w:val="afffffc"/>
        <w:ind w:firstLine="420"/>
        <w:rPr>
          <w:rFonts w:hint="eastAsia"/>
          <w:color w:val="000000"/>
        </w:rPr>
      </w:pPr>
      <w:r>
        <w:rPr>
          <w:rFonts w:hint="eastAsia"/>
          <w:color w:val="000000"/>
        </w:rPr>
        <w:t>请注意本文件的某些内容可能涉及专利。本文件的发布机构不承担识别专利的责任。</w:t>
      </w:r>
    </w:p>
    <w:bookmarkEnd w:id="16"/>
    <w:p w14:paraId="294526BD" w14:textId="4BA1239A" w:rsidR="009E2D76" w:rsidRDefault="00000000">
      <w:pPr>
        <w:pStyle w:val="afffffc"/>
        <w:ind w:firstLine="420"/>
      </w:pPr>
      <w:r>
        <w:t>本</w:t>
      </w:r>
      <w:r>
        <w:rPr>
          <w:rFonts w:hint="eastAsia"/>
        </w:rPr>
        <w:t>文件</w:t>
      </w:r>
      <w:r>
        <w:t>由</w:t>
      </w:r>
      <w:r w:rsidR="009D4400">
        <w:rPr>
          <w:rFonts w:ascii="Times New Roman" w:hint="eastAsia"/>
        </w:rPr>
        <w:t>E</w:t>
      </w:r>
      <w:r w:rsidR="009D4400">
        <w:rPr>
          <w:rFonts w:ascii="Times New Roman"/>
        </w:rPr>
        <w:t>20</w:t>
      </w:r>
      <w:r w:rsidR="009D4400">
        <w:rPr>
          <w:rFonts w:ascii="Times New Roman" w:hint="eastAsia"/>
        </w:rPr>
        <w:t>环境平台</w:t>
      </w:r>
      <w:r>
        <w:rPr>
          <w:rFonts w:hint="eastAsia"/>
        </w:rPr>
        <w:t>和企业标准“领跑者”工作委员会提出。</w:t>
      </w:r>
    </w:p>
    <w:p w14:paraId="5CEBDE1A" w14:textId="77777777" w:rsidR="009E2D76" w:rsidRDefault="00000000">
      <w:pPr>
        <w:pStyle w:val="afffffc"/>
        <w:ind w:firstLine="420"/>
      </w:pPr>
      <w:r>
        <w:rPr>
          <w:rFonts w:hint="eastAsia"/>
        </w:rPr>
        <w:t>本文件由中国技术经济学会归口。</w:t>
      </w:r>
    </w:p>
    <w:p w14:paraId="5FB4632F" w14:textId="77777777" w:rsidR="009E2D76" w:rsidRDefault="00000000">
      <w:pPr>
        <w:pStyle w:val="afffffc"/>
        <w:ind w:firstLine="420"/>
      </w:pPr>
      <w:r>
        <w:rPr>
          <w:rFonts w:hint="eastAsia"/>
        </w:rPr>
        <w:t>本文件起草单位：</w:t>
      </w:r>
    </w:p>
    <w:p w14:paraId="264DF6D0" w14:textId="77777777" w:rsidR="009E2D76" w:rsidRDefault="00000000">
      <w:pPr>
        <w:pStyle w:val="afffffc"/>
        <w:ind w:firstLine="420"/>
      </w:pPr>
      <w:r>
        <w:rPr>
          <w:rFonts w:hint="eastAsia"/>
        </w:rPr>
        <w:t>本文件主要起草人：</w:t>
      </w:r>
    </w:p>
    <w:p w14:paraId="2EA6785A" w14:textId="74800774" w:rsidR="009E2D76" w:rsidRDefault="00DF2C3B">
      <w:pPr>
        <w:pStyle w:val="afffffc"/>
        <w:spacing w:line="360" w:lineRule="auto"/>
        <w:ind w:firstLine="420"/>
        <w:rPr>
          <w:rFonts w:ascii="Times New Roman"/>
        </w:rPr>
        <w:sectPr w:rsidR="009E2D76">
          <w:headerReference w:type="even" r:id="rId14"/>
          <w:headerReference w:type="default" r:id="rId15"/>
          <w:footerReference w:type="default" r:id="rId16"/>
          <w:headerReference w:type="first" r:id="rId17"/>
          <w:pgSz w:w="11906" w:h="16838"/>
          <w:pgMar w:top="1928" w:right="1134" w:bottom="1134" w:left="1134" w:header="1418" w:footer="1134" w:gutter="284"/>
          <w:pgNumType w:fmt="upperRoman" w:start="1"/>
          <w:cols w:space="720"/>
          <w:formProt w:val="0"/>
          <w:docGrid w:linePitch="312"/>
        </w:sectPr>
      </w:pPr>
      <w:r>
        <w:rPr>
          <w:rFonts w:hint="eastAsia"/>
          <w:color w:val="000000"/>
        </w:rPr>
        <w:t>本文件为首次发布。</w:t>
      </w:r>
    </w:p>
    <w:p w14:paraId="4363CFF7" w14:textId="77777777" w:rsidR="009E2D76" w:rsidRDefault="00000000">
      <w:pPr>
        <w:pStyle w:val="affffffffff"/>
        <w:spacing w:before="0" w:after="0" w:line="240" w:lineRule="auto"/>
        <w:rPr>
          <w:rFonts w:ascii="Times New Roman" w:hAnsi="Times New Roman"/>
        </w:rPr>
      </w:pPr>
      <w:bookmarkStart w:id="17" w:name="NEW_STAND_NAME"/>
      <w:bookmarkStart w:id="18" w:name="BookMark4"/>
      <w:bookmarkEnd w:id="15"/>
      <w:r>
        <w:rPr>
          <w:rFonts w:ascii="Times New Roman" w:hAnsi="Times New Roman" w:hint="eastAsia"/>
        </w:rPr>
        <w:lastRenderedPageBreak/>
        <w:t>城镇</w:t>
      </w:r>
      <w:r>
        <w:rPr>
          <w:rFonts w:ascii="Times New Roman" w:hAnsi="Times New Roman"/>
        </w:rPr>
        <w:t>生活垃圾焚烧</w:t>
      </w:r>
      <w:r>
        <w:rPr>
          <w:rFonts w:ascii="Times New Roman" w:hAnsi="Times New Roman" w:hint="eastAsia"/>
        </w:rPr>
        <w:t>发电</w:t>
      </w:r>
      <w:r>
        <w:rPr>
          <w:rFonts w:ascii="Times New Roman" w:hAnsi="Times New Roman"/>
        </w:rPr>
        <w:t>厂</w:t>
      </w:r>
      <w:r>
        <w:rPr>
          <w:rFonts w:ascii="Times New Roman" w:hAnsi="Times New Roman" w:hint="eastAsia"/>
        </w:rPr>
        <w:t>社会开放服务</w:t>
      </w:r>
      <w:bookmarkEnd w:id="17"/>
      <w:r>
        <w:rPr>
          <w:rFonts w:ascii="Times New Roman" w:hAnsi="Times New Roman" w:hint="eastAsia"/>
        </w:rPr>
        <w:t>“排行榜”评价要求</w:t>
      </w:r>
    </w:p>
    <w:p w14:paraId="672E0434" w14:textId="77777777" w:rsidR="009E2D76" w:rsidRDefault="00000000">
      <w:pPr>
        <w:pStyle w:val="affd"/>
        <w:spacing w:before="240" w:after="240"/>
      </w:pPr>
      <w:bookmarkStart w:id="19" w:name="_Toc26986530"/>
      <w:bookmarkStart w:id="20" w:name="_Toc26648465"/>
      <w:bookmarkStart w:id="21" w:name="_Toc26986771"/>
      <w:bookmarkStart w:id="22" w:name="_Toc17233325"/>
      <w:bookmarkStart w:id="23" w:name="_Toc24884211"/>
      <w:bookmarkStart w:id="24" w:name="_Toc26718930"/>
      <w:bookmarkStart w:id="25" w:name="_Toc17233333"/>
      <w:bookmarkStart w:id="26" w:name="_Toc24884218"/>
      <w:bookmarkStart w:id="27" w:name="_Toc97192964"/>
      <w:r>
        <w:rPr>
          <w:rFonts w:hint="eastAsia"/>
        </w:rPr>
        <w:t>范围</w:t>
      </w:r>
      <w:bookmarkEnd w:id="19"/>
      <w:bookmarkEnd w:id="20"/>
      <w:bookmarkEnd w:id="21"/>
      <w:bookmarkEnd w:id="22"/>
      <w:bookmarkEnd w:id="23"/>
      <w:bookmarkEnd w:id="24"/>
      <w:bookmarkEnd w:id="25"/>
      <w:bookmarkEnd w:id="26"/>
      <w:bookmarkEnd w:id="27"/>
    </w:p>
    <w:p w14:paraId="6B64380C" w14:textId="77777777" w:rsidR="009E2D76" w:rsidRDefault="00000000">
      <w:pPr>
        <w:pStyle w:val="afffffc"/>
        <w:ind w:firstLine="420"/>
      </w:pPr>
      <w:bookmarkStart w:id="28" w:name="_Toc24884212"/>
      <w:bookmarkStart w:id="29" w:name="_Toc17233326"/>
      <w:bookmarkStart w:id="30" w:name="_Toc17233334"/>
      <w:bookmarkStart w:id="31" w:name="_Toc24884219"/>
      <w:bookmarkStart w:id="32" w:name="_Toc26648466"/>
      <w:r>
        <w:rPr>
          <w:rFonts w:hint="eastAsia"/>
        </w:rPr>
        <w:t>本文件规定了城镇生活垃圾焚烧发电厂社会开放服务“排行榜”的评价要求、评价方法及等级划分。</w:t>
      </w:r>
    </w:p>
    <w:p w14:paraId="7EC7198B" w14:textId="77777777" w:rsidR="009E2D76" w:rsidRDefault="00000000">
      <w:pPr>
        <w:pStyle w:val="afffffc"/>
        <w:ind w:firstLine="420"/>
      </w:pPr>
      <w:r>
        <w:rPr>
          <w:rFonts w:hint="eastAsia"/>
        </w:rPr>
        <w:t>本文件适用于应用炉排</w:t>
      </w:r>
      <w:proofErr w:type="gramStart"/>
      <w:r>
        <w:rPr>
          <w:rFonts w:hint="eastAsia"/>
        </w:rPr>
        <w:t>炉技术</w:t>
      </w:r>
      <w:proofErr w:type="gramEnd"/>
      <w:r>
        <w:rPr>
          <w:rFonts w:hint="eastAsia"/>
        </w:rPr>
        <w:t>直接燃烧生活垃圾的发电项目或者热电联产项目社会开放服务质量及企业标准“排行榜”水平评价。相关机构在制定企业标准“排行榜”评估方案时可参照使用。企业在制定企业标准时可参照使用。</w:t>
      </w:r>
    </w:p>
    <w:p w14:paraId="372BECFF" w14:textId="77777777" w:rsidR="009E2D76" w:rsidRDefault="00000000">
      <w:pPr>
        <w:pStyle w:val="affd"/>
        <w:spacing w:before="240" w:after="240"/>
      </w:pPr>
      <w:bookmarkStart w:id="33" w:name="_Toc26986772"/>
      <w:bookmarkStart w:id="34" w:name="_Toc26718931"/>
      <w:bookmarkStart w:id="35" w:name="_Toc26986531"/>
      <w:bookmarkStart w:id="36" w:name="_Toc97192965"/>
      <w:r>
        <w:rPr>
          <w:rFonts w:hint="eastAsia"/>
        </w:rPr>
        <w:t>规范性引用文件</w:t>
      </w:r>
      <w:bookmarkEnd w:id="28"/>
      <w:bookmarkEnd w:id="29"/>
      <w:bookmarkEnd w:id="30"/>
      <w:bookmarkEnd w:id="31"/>
      <w:bookmarkEnd w:id="32"/>
      <w:bookmarkEnd w:id="33"/>
      <w:bookmarkEnd w:id="34"/>
      <w:bookmarkEnd w:id="35"/>
      <w:bookmarkEnd w:id="36"/>
    </w:p>
    <w:p w14:paraId="2B2FC416" w14:textId="77777777" w:rsidR="009E2D76" w:rsidRDefault="00000000">
      <w:pPr>
        <w:pStyle w:val="afffffc"/>
        <w:ind w:firstLine="420"/>
      </w:pPr>
      <w:r>
        <w:rPr>
          <w:rFonts w:hint="eastAsia"/>
        </w:rPr>
        <w:t>下列文件中的内容通过文中的规范性引用而构成本文件必不可少的条款。其中， 注日期的引用文件，仅该日期对应的版本适用于本文件；不注日期的引用文件，其最新版本（包括所有的修改单）适用于本文件。</w:t>
      </w:r>
    </w:p>
    <w:p w14:paraId="6282447A" w14:textId="77777777" w:rsidR="009E2D76" w:rsidRDefault="00000000">
      <w:pPr>
        <w:pStyle w:val="afffffc"/>
        <w:ind w:firstLine="424"/>
        <w:rPr>
          <w:rFonts w:ascii="Times New Roman"/>
          <w:spacing w:val="1"/>
        </w:rPr>
      </w:pPr>
      <w:r>
        <w:rPr>
          <w:rFonts w:ascii="Times New Roman" w:hint="eastAsia"/>
          <w:spacing w:val="1"/>
        </w:rPr>
        <w:t xml:space="preserve">GB 16889  </w:t>
      </w:r>
      <w:r>
        <w:rPr>
          <w:rFonts w:ascii="Times New Roman" w:hint="eastAsia"/>
          <w:spacing w:val="1"/>
        </w:rPr>
        <w:t>生活垃圾填埋场污染控制标准</w:t>
      </w:r>
    </w:p>
    <w:p w14:paraId="3A89D6E9" w14:textId="77777777" w:rsidR="009E2D76" w:rsidRDefault="00000000">
      <w:pPr>
        <w:pStyle w:val="afffffc"/>
        <w:ind w:firstLine="424"/>
        <w:rPr>
          <w:rFonts w:ascii="Times New Roman"/>
          <w:spacing w:val="1"/>
        </w:rPr>
      </w:pPr>
      <w:r>
        <w:rPr>
          <w:rFonts w:ascii="Times New Roman" w:hint="eastAsia"/>
          <w:spacing w:val="1"/>
        </w:rPr>
        <w:t xml:space="preserve">GB 18485  </w:t>
      </w:r>
      <w:r>
        <w:rPr>
          <w:rFonts w:ascii="Times New Roman" w:hint="eastAsia"/>
          <w:spacing w:val="1"/>
        </w:rPr>
        <w:t>生活垃圾焚烧污染控制标准</w:t>
      </w:r>
    </w:p>
    <w:p w14:paraId="55067346" w14:textId="77777777" w:rsidR="009E2D76" w:rsidRDefault="00000000">
      <w:pPr>
        <w:pStyle w:val="afffffc"/>
        <w:ind w:firstLine="424"/>
        <w:rPr>
          <w:rFonts w:ascii="Times New Roman"/>
          <w:spacing w:val="1"/>
        </w:rPr>
      </w:pPr>
      <w:r>
        <w:rPr>
          <w:rFonts w:ascii="Times New Roman" w:hint="eastAsia"/>
          <w:spacing w:val="1"/>
        </w:rPr>
        <w:t xml:space="preserve">GB/T 18750  </w:t>
      </w:r>
      <w:r>
        <w:rPr>
          <w:rFonts w:ascii="Times New Roman" w:hint="eastAsia"/>
          <w:spacing w:val="1"/>
        </w:rPr>
        <w:t>生活垃圾焚烧炉及余热锅炉</w:t>
      </w:r>
    </w:p>
    <w:p w14:paraId="73811AF8" w14:textId="77777777" w:rsidR="009E2D76" w:rsidRDefault="00000000">
      <w:pPr>
        <w:pStyle w:val="afffffc"/>
        <w:ind w:firstLine="424"/>
        <w:rPr>
          <w:rFonts w:ascii="Times New Roman"/>
          <w:spacing w:val="1"/>
        </w:rPr>
      </w:pPr>
      <w:r>
        <w:rPr>
          <w:rFonts w:ascii="Times New Roman" w:hint="eastAsia"/>
          <w:spacing w:val="1"/>
        </w:rPr>
        <w:t xml:space="preserve">GB/T 19001  </w:t>
      </w:r>
      <w:r>
        <w:rPr>
          <w:rFonts w:ascii="Times New Roman" w:hint="eastAsia"/>
          <w:spacing w:val="1"/>
        </w:rPr>
        <w:t>质量管理体系</w:t>
      </w:r>
      <w:r>
        <w:rPr>
          <w:rFonts w:ascii="Times New Roman" w:hint="eastAsia"/>
          <w:spacing w:val="1"/>
        </w:rPr>
        <w:t xml:space="preserve"> </w:t>
      </w:r>
      <w:r>
        <w:rPr>
          <w:rFonts w:ascii="Times New Roman" w:hint="eastAsia"/>
          <w:spacing w:val="1"/>
        </w:rPr>
        <w:t>要求</w:t>
      </w:r>
    </w:p>
    <w:p w14:paraId="3AF4946E" w14:textId="77777777" w:rsidR="009E2D76" w:rsidRDefault="00000000">
      <w:pPr>
        <w:pStyle w:val="afffffc"/>
        <w:ind w:firstLine="424"/>
        <w:rPr>
          <w:rFonts w:ascii="Times New Roman"/>
          <w:spacing w:val="1"/>
        </w:rPr>
      </w:pPr>
      <w:r>
        <w:rPr>
          <w:rFonts w:ascii="Times New Roman" w:hint="eastAsia"/>
          <w:spacing w:val="1"/>
        </w:rPr>
        <w:t xml:space="preserve">GB/T 24001  </w:t>
      </w:r>
      <w:r>
        <w:rPr>
          <w:rFonts w:ascii="Times New Roman" w:hint="eastAsia"/>
          <w:spacing w:val="1"/>
        </w:rPr>
        <w:t>环境管理体系</w:t>
      </w:r>
      <w:r>
        <w:rPr>
          <w:rFonts w:ascii="Times New Roman" w:hint="eastAsia"/>
          <w:spacing w:val="1"/>
        </w:rPr>
        <w:t xml:space="preserve"> </w:t>
      </w:r>
      <w:r>
        <w:rPr>
          <w:rFonts w:ascii="Times New Roman" w:hint="eastAsia"/>
          <w:spacing w:val="1"/>
        </w:rPr>
        <w:t>要求及使用指南</w:t>
      </w:r>
    </w:p>
    <w:p w14:paraId="53EF0F02" w14:textId="77777777" w:rsidR="009E2D76" w:rsidRDefault="00000000">
      <w:pPr>
        <w:pStyle w:val="afffffc"/>
        <w:ind w:firstLine="424"/>
        <w:rPr>
          <w:rFonts w:ascii="Times New Roman"/>
          <w:spacing w:val="1"/>
        </w:rPr>
      </w:pPr>
      <w:r>
        <w:rPr>
          <w:rFonts w:ascii="Times New Roman" w:hint="eastAsia"/>
          <w:spacing w:val="1"/>
        </w:rPr>
        <w:t xml:space="preserve">GB/T39604  </w:t>
      </w:r>
      <w:r>
        <w:rPr>
          <w:rFonts w:ascii="Times New Roman" w:hint="eastAsia"/>
          <w:spacing w:val="1"/>
        </w:rPr>
        <w:t>社会责任管理体系</w:t>
      </w:r>
      <w:r>
        <w:rPr>
          <w:rFonts w:ascii="Times New Roman" w:hint="eastAsia"/>
          <w:spacing w:val="1"/>
        </w:rPr>
        <w:t xml:space="preserve"> </w:t>
      </w:r>
      <w:r>
        <w:rPr>
          <w:rFonts w:ascii="Times New Roman" w:hint="eastAsia"/>
          <w:spacing w:val="1"/>
        </w:rPr>
        <w:t>要求及使用指南</w:t>
      </w:r>
    </w:p>
    <w:p w14:paraId="151FB1C5" w14:textId="77777777" w:rsidR="009E2D76" w:rsidRDefault="00000000">
      <w:pPr>
        <w:pStyle w:val="afffffc"/>
        <w:ind w:firstLine="424"/>
        <w:rPr>
          <w:rFonts w:ascii="Times New Roman"/>
          <w:spacing w:val="1"/>
        </w:rPr>
      </w:pPr>
      <w:r>
        <w:rPr>
          <w:rFonts w:ascii="Times New Roman" w:hint="eastAsia"/>
          <w:spacing w:val="1"/>
        </w:rPr>
        <w:t>GB/T 45001</w:t>
      </w:r>
      <w:r>
        <w:rPr>
          <w:rFonts w:ascii="Times New Roman" w:hint="eastAsia"/>
          <w:spacing w:val="1"/>
        </w:rPr>
        <w:tab/>
      </w:r>
      <w:r>
        <w:rPr>
          <w:rFonts w:ascii="Times New Roman" w:hint="eastAsia"/>
          <w:spacing w:val="1"/>
        </w:rPr>
        <w:t>职业健康安全管理体系</w:t>
      </w:r>
      <w:r>
        <w:rPr>
          <w:rFonts w:ascii="Times New Roman" w:hint="eastAsia"/>
          <w:spacing w:val="1"/>
        </w:rPr>
        <w:t xml:space="preserve"> </w:t>
      </w:r>
      <w:r>
        <w:rPr>
          <w:rFonts w:ascii="Times New Roman" w:hint="eastAsia"/>
          <w:spacing w:val="1"/>
        </w:rPr>
        <w:t>要求及使用指南</w:t>
      </w:r>
    </w:p>
    <w:p w14:paraId="7BF39792" w14:textId="77777777" w:rsidR="009E2D76" w:rsidRDefault="00000000">
      <w:pPr>
        <w:pStyle w:val="afffffc"/>
        <w:ind w:firstLine="424"/>
        <w:rPr>
          <w:rFonts w:ascii="Times New Roman"/>
          <w:spacing w:val="1"/>
        </w:rPr>
      </w:pPr>
      <w:r>
        <w:rPr>
          <w:rFonts w:ascii="Times New Roman" w:hint="eastAsia"/>
          <w:spacing w:val="1"/>
        </w:rPr>
        <w:t xml:space="preserve">DL/T1842  </w:t>
      </w:r>
      <w:r>
        <w:rPr>
          <w:rFonts w:ascii="Times New Roman" w:hint="eastAsia"/>
          <w:spacing w:val="1"/>
        </w:rPr>
        <w:t>垃圾发电厂运行指标评价规范</w:t>
      </w:r>
    </w:p>
    <w:p w14:paraId="4B0AC768" w14:textId="77777777" w:rsidR="009E2D76" w:rsidRDefault="00000000">
      <w:pPr>
        <w:pStyle w:val="afffffc"/>
        <w:ind w:firstLine="424"/>
        <w:rPr>
          <w:rFonts w:ascii="Times New Roman"/>
          <w:spacing w:val="1"/>
        </w:rPr>
      </w:pPr>
      <w:r>
        <w:rPr>
          <w:rFonts w:ascii="Times New Roman" w:hint="eastAsia"/>
          <w:spacing w:val="1"/>
        </w:rPr>
        <w:t xml:space="preserve">DL/T1937  </w:t>
      </w:r>
      <w:r>
        <w:rPr>
          <w:rFonts w:ascii="Times New Roman" w:hint="eastAsia"/>
          <w:spacing w:val="1"/>
        </w:rPr>
        <w:t>垃圾焚烧发电厂监控系统技术规范</w:t>
      </w:r>
    </w:p>
    <w:p w14:paraId="7790B4EC" w14:textId="77777777" w:rsidR="009E2D76" w:rsidRDefault="00000000">
      <w:pPr>
        <w:pStyle w:val="afffffc"/>
        <w:ind w:firstLine="424"/>
        <w:rPr>
          <w:rFonts w:ascii="Times New Roman"/>
          <w:spacing w:val="1"/>
        </w:rPr>
      </w:pPr>
      <w:r>
        <w:rPr>
          <w:rFonts w:ascii="Times New Roman" w:hint="eastAsia"/>
          <w:spacing w:val="1"/>
        </w:rPr>
        <w:t xml:space="preserve">DL/T201  </w:t>
      </w:r>
      <w:r>
        <w:rPr>
          <w:rFonts w:ascii="Times New Roman" w:hint="eastAsia"/>
          <w:spacing w:val="1"/>
        </w:rPr>
        <w:t>生活垃圾焚烧发电厂启动试运及验收规程</w:t>
      </w:r>
    </w:p>
    <w:p w14:paraId="0579C144" w14:textId="77777777" w:rsidR="009E2D76" w:rsidRDefault="00000000">
      <w:pPr>
        <w:pStyle w:val="afffffc"/>
        <w:ind w:firstLine="424"/>
        <w:rPr>
          <w:rFonts w:ascii="Times New Roman"/>
          <w:spacing w:val="1"/>
        </w:rPr>
      </w:pPr>
      <w:r>
        <w:rPr>
          <w:rFonts w:ascii="Times New Roman" w:hint="eastAsia"/>
          <w:spacing w:val="1"/>
        </w:rPr>
        <w:t xml:space="preserve">CJJ 90  </w:t>
      </w:r>
      <w:r>
        <w:rPr>
          <w:rFonts w:ascii="Times New Roman" w:hint="eastAsia"/>
          <w:spacing w:val="1"/>
        </w:rPr>
        <w:t>生活垃圾焚烧处理工程技术规范</w:t>
      </w:r>
    </w:p>
    <w:p w14:paraId="2AF8072D" w14:textId="77777777" w:rsidR="009E2D76" w:rsidRDefault="00000000">
      <w:pPr>
        <w:pStyle w:val="afffffc"/>
        <w:ind w:firstLine="424"/>
        <w:rPr>
          <w:rFonts w:ascii="Times New Roman"/>
          <w:spacing w:val="1"/>
        </w:rPr>
      </w:pPr>
      <w:r>
        <w:rPr>
          <w:rFonts w:ascii="Times New Roman" w:hint="eastAsia"/>
          <w:spacing w:val="1"/>
        </w:rPr>
        <w:t xml:space="preserve">CJJ 128  </w:t>
      </w:r>
      <w:r>
        <w:rPr>
          <w:rFonts w:ascii="Times New Roman" w:hint="eastAsia"/>
          <w:spacing w:val="1"/>
        </w:rPr>
        <w:t>生活垃圾焚烧厂运行维护与安全技术标准</w:t>
      </w:r>
    </w:p>
    <w:p w14:paraId="0838090A" w14:textId="77777777" w:rsidR="009E2D76" w:rsidRDefault="00000000">
      <w:pPr>
        <w:pStyle w:val="afffffc"/>
        <w:ind w:firstLine="424"/>
        <w:rPr>
          <w:rFonts w:ascii="Times New Roman"/>
          <w:spacing w:val="1"/>
        </w:rPr>
      </w:pPr>
      <w:r>
        <w:rPr>
          <w:rFonts w:ascii="Times New Roman" w:hint="eastAsia"/>
          <w:spacing w:val="1"/>
        </w:rPr>
        <w:t xml:space="preserve">CJJ/T212  </w:t>
      </w:r>
      <w:r>
        <w:rPr>
          <w:rFonts w:ascii="Times New Roman" w:hint="eastAsia"/>
          <w:spacing w:val="1"/>
        </w:rPr>
        <w:t>生活垃圾焚烧厂运行监管标准</w:t>
      </w:r>
    </w:p>
    <w:p w14:paraId="68BF873E" w14:textId="77777777" w:rsidR="009E2D76" w:rsidRDefault="00000000">
      <w:pPr>
        <w:pStyle w:val="afffffc"/>
        <w:ind w:firstLine="424"/>
        <w:rPr>
          <w:rFonts w:ascii="Times New Roman"/>
          <w:spacing w:val="1"/>
        </w:rPr>
      </w:pPr>
      <w:r>
        <w:rPr>
          <w:rFonts w:ascii="Times New Roman" w:hint="eastAsia"/>
          <w:spacing w:val="1"/>
        </w:rPr>
        <w:t xml:space="preserve">CJJ/T 137  </w:t>
      </w:r>
      <w:r>
        <w:rPr>
          <w:rFonts w:ascii="Times New Roman" w:hint="eastAsia"/>
          <w:spacing w:val="1"/>
        </w:rPr>
        <w:t>生活垃圾焚烧</w:t>
      </w:r>
      <w:proofErr w:type="gramStart"/>
      <w:r>
        <w:rPr>
          <w:rFonts w:ascii="Times New Roman" w:hint="eastAsia"/>
          <w:spacing w:val="1"/>
        </w:rPr>
        <w:t>厂评价</w:t>
      </w:r>
      <w:proofErr w:type="gramEnd"/>
      <w:r>
        <w:rPr>
          <w:rFonts w:ascii="Times New Roman" w:hint="eastAsia"/>
          <w:spacing w:val="1"/>
        </w:rPr>
        <w:t>标准</w:t>
      </w:r>
    </w:p>
    <w:p w14:paraId="16B441B9" w14:textId="77777777" w:rsidR="009E2D76" w:rsidRDefault="00000000">
      <w:pPr>
        <w:pStyle w:val="afffffc"/>
        <w:ind w:firstLine="424"/>
        <w:rPr>
          <w:rFonts w:ascii="Times New Roman"/>
          <w:spacing w:val="1"/>
        </w:rPr>
      </w:pPr>
      <w:r>
        <w:rPr>
          <w:rFonts w:ascii="Times New Roman" w:hint="eastAsia"/>
          <w:spacing w:val="1"/>
        </w:rPr>
        <w:t xml:space="preserve">HJ 1134  </w:t>
      </w:r>
      <w:r>
        <w:rPr>
          <w:rFonts w:ascii="Times New Roman" w:hint="eastAsia"/>
          <w:spacing w:val="1"/>
        </w:rPr>
        <w:t>生活垃圾焚烧飞灰污染控制技术规范（试行）</w:t>
      </w:r>
    </w:p>
    <w:p w14:paraId="1C4A14C6" w14:textId="77777777" w:rsidR="009E2D76" w:rsidRDefault="009E2D76">
      <w:pPr>
        <w:pStyle w:val="afffffc"/>
        <w:ind w:firstLine="424"/>
        <w:rPr>
          <w:rFonts w:ascii="Times New Roman"/>
          <w:spacing w:val="1"/>
        </w:rPr>
      </w:pPr>
    </w:p>
    <w:p w14:paraId="610BBD1B" w14:textId="77777777" w:rsidR="009E2D76" w:rsidRDefault="00000000">
      <w:pPr>
        <w:pStyle w:val="affd"/>
        <w:spacing w:before="240" w:after="240"/>
      </w:pPr>
      <w:bookmarkStart w:id="37" w:name="_Toc97192966"/>
      <w:r>
        <w:rPr>
          <w:rFonts w:hint="eastAsia"/>
        </w:rPr>
        <w:t>术语和定义</w:t>
      </w:r>
      <w:bookmarkEnd w:id="37"/>
    </w:p>
    <w:p w14:paraId="1A629219" w14:textId="77777777" w:rsidR="009E2D76" w:rsidRDefault="00000000">
      <w:pPr>
        <w:pStyle w:val="afffffc"/>
        <w:ind w:firstLine="420"/>
      </w:pPr>
      <w:bookmarkStart w:id="38" w:name="_Toc26986532"/>
      <w:bookmarkEnd w:id="38"/>
      <w:r>
        <w:rPr>
          <w:rFonts w:ascii="Times New Roman" w:hint="eastAsia"/>
        </w:rPr>
        <w:t>GB 18485</w:t>
      </w:r>
      <w:r>
        <w:rPr>
          <w:rFonts w:ascii="Times New Roman" w:hint="eastAsia"/>
        </w:rPr>
        <w:t>、</w:t>
      </w:r>
      <w:r>
        <w:rPr>
          <w:rFonts w:ascii="Times New Roman" w:hint="eastAsia"/>
          <w:spacing w:val="1"/>
        </w:rPr>
        <w:t>GB/T39604</w:t>
      </w:r>
      <w:r>
        <w:rPr>
          <w:rFonts w:ascii="Times New Roman" w:hint="eastAsia"/>
          <w:spacing w:val="1"/>
        </w:rPr>
        <w:t>、</w:t>
      </w:r>
      <w:r>
        <w:rPr>
          <w:rFonts w:ascii="Times New Roman" w:hint="eastAsia"/>
        </w:rPr>
        <w:t>DL/T 1842</w:t>
      </w:r>
      <w:r>
        <w:rPr>
          <w:rFonts w:ascii="Times New Roman" w:hint="eastAsia"/>
        </w:rPr>
        <w:t>界定的术语和定义适用于本文件</w:t>
      </w:r>
      <w:r>
        <w:rPr>
          <w:rFonts w:hint="eastAsia"/>
        </w:rPr>
        <w:t>。</w:t>
      </w:r>
    </w:p>
    <w:p w14:paraId="528B8207" w14:textId="77777777" w:rsidR="009E2D76" w:rsidRDefault="00000000">
      <w:pPr>
        <w:pStyle w:val="affd"/>
        <w:spacing w:before="240" w:after="240"/>
      </w:pPr>
      <w:r>
        <w:rPr>
          <w:rFonts w:hint="eastAsia"/>
        </w:rPr>
        <w:t>评价要求</w:t>
      </w:r>
    </w:p>
    <w:p w14:paraId="4D08222E" w14:textId="77777777" w:rsidR="009E2D76" w:rsidRDefault="00000000">
      <w:pPr>
        <w:pStyle w:val="affe"/>
        <w:spacing w:before="120" w:after="120"/>
      </w:pPr>
      <w:r>
        <w:rPr>
          <w:rFonts w:hint="eastAsia"/>
        </w:rPr>
        <w:t>基本要求</w:t>
      </w:r>
    </w:p>
    <w:p w14:paraId="4C141E2B" w14:textId="77777777" w:rsidR="009E2D76" w:rsidRDefault="00000000">
      <w:pPr>
        <w:pStyle w:val="afffffffff8"/>
        <w:ind w:left="0"/>
      </w:pPr>
      <w:r>
        <w:rPr>
          <w:rFonts w:hint="eastAsia"/>
        </w:rPr>
        <w:t>近三年，城镇生活垃圾焚烧发电厂无较大及以上环境、安全、质量事故。未收到相关部门行政处罚。</w:t>
      </w:r>
    </w:p>
    <w:p w14:paraId="3AD64132" w14:textId="77777777" w:rsidR="009E2D76" w:rsidRDefault="00000000">
      <w:pPr>
        <w:pStyle w:val="afffffffff8"/>
        <w:ind w:left="0"/>
      </w:pPr>
      <w:r>
        <w:rPr>
          <w:rFonts w:hint="eastAsia"/>
        </w:rPr>
        <w:t>城镇生活垃圾焚烧发电厂应未列入国家信用信息严重失信主体相关名录。</w:t>
      </w:r>
    </w:p>
    <w:p w14:paraId="488FF261" w14:textId="77777777" w:rsidR="009E2D76" w:rsidRDefault="00000000">
      <w:pPr>
        <w:pStyle w:val="afffffffff8"/>
        <w:ind w:left="0"/>
      </w:pPr>
      <w:r>
        <w:rPr>
          <w:rFonts w:hint="eastAsia"/>
        </w:rPr>
        <w:t>城镇生活垃圾焚烧发电厂应根据GB/T 19001、GB/T 24001、GB/T 45001建立并运行相应质量、环境和职业健康安全，鼓励企业根据自身运营情况建立更高水平的相关管理体系。</w:t>
      </w:r>
    </w:p>
    <w:p w14:paraId="55525D90" w14:textId="77777777" w:rsidR="009E2D76" w:rsidRDefault="00000000">
      <w:pPr>
        <w:pStyle w:val="afffffffff8"/>
        <w:ind w:left="0"/>
      </w:pPr>
      <w:r>
        <w:rPr>
          <w:rFonts w:hint="eastAsia"/>
        </w:rPr>
        <w:t>城镇生活垃圾焚烧发电厂精细运营服务已实现制度化、程序化、标准化和数字化，选址要求、技术要求、入炉废物要求、运行要求、排放控制要求、监测要求应满足GB 16889、GB 18485、DL/T 1937、DL/T 2013、GB/T 1842、CJJ/T 212、GB/T 18750、CJJ 128、CJJ/T 137、CJJ 90、HJ 11340的规定要求。</w:t>
      </w:r>
    </w:p>
    <w:p w14:paraId="53DC2D7C" w14:textId="77777777" w:rsidR="009E2D76" w:rsidRDefault="00000000">
      <w:pPr>
        <w:pStyle w:val="afffffffff8"/>
        <w:ind w:left="0"/>
      </w:pPr>
      <w:r>
        <w:rPr>
          <w:rFonts w:hint="eastAsia"/>
        </w:rPr>
        <w:t>城镇生活垃圾焚烧发电厂商业运行一年及以上，设计规模达到500t/d及以上。</w:t>
      </w:r>
    </w:p>
    <w:p w14:paraId="40C9D586" w14:textId="77777777" w:rsidR="009E2D76" w:rsidRDefault="00000000">
      <w:pPr>
        <w:pStyle w:val="affe"/>
        <w:spacing w:before="120" w:after="120"/>
      </w:pPr>
      <w:r>
        <w:rPr>
          <w:rFonts w:hint="eastAsia"/>
        </w:rPr>
        <w:t>评价指标体系及要求</w:t>
      </w:r>
    </w:p>
    <w:p w14:paraId="1A11499A" w14:textId="77777777" w:rsidR="009E2D76" w:rsidRDefault="00000000">
      <w:pPr>
        <w:pStyle w:val="afffffffff8"/>
        <w:numPr>
          <w:ilvl w:val="0"/>
          <w:numId w:val="0"/>
        </w:numPr>
      </w:pPr>
      <w:r>
        <w:rPr>
          <w:rFonts w:ascii="黑体" w:eastAsia="黑体" w:hint="eastAsia"/>
        </w:rPr>
        <w:lastRenderedPageBreak/>
        <w:t>4.2.1</w:t>
      </w:r>
      <w:r>
        <w:rPr>
          <w:rFonts w:hint="eastAsia"/>
        </w:rPr>
        <w:t>城镇生活垃圾焚烧发电厂社会开放服务“排行榜”评价要求包括：社会开放服务方式、便捷预约渠道、公众开放点位及场地、安全保障措施、配备社会开放体验设备、配套活动场地建筑面积、制度建设、开展专业团队建设、开展人员专业培训频次、讲解模式多样性、接待公众人次、拍摄专业视频宣传材料、市级以上相关荣誉、社会责任绩效、社会合作渠道，评价指标体系</w:t>
      </w:r>
      <w:r>
        <w:rPr>
          <w:rFonts w:ascii="Times New Roman" w:hint="eastAsia"/>
          <w:color w:val="000000"/>
        </w:rPr>
        <w:t>见表</w:t>
      </w:r>
      <w:r>
        <w:rPr>
          <w:rFonts w:ascii="Times New Roman" w:hint="eastAsia"/>
          <w:color w:val="000000"/>
        </w:rPr>
        <w:t>1</w:t>
      </w:r>
      <w:r>
        <w:rPr>
          <w:rFonts w:ascii="Times New Roman" w:hint="eastAsia"/>
          <w:color w:val="000000"/>
        </w:rPr>
        <w:t>。</w:t>
      </w:r>
    </w:p>
    <w:p w14:paraId="24415D35" w14:textId="77777777" w:rsidR="009E2D76" w:rsidRDefault="00000000">
      <w:pPr>
        <w:pStyle w:val="aff0"/>
        <w:numPr>
          <w:ilvl w:val="0"/>
          <w:numId w:val="0"/>
        </w:numPr>
        <w:spacing w:before="120" w:after="120"/>
      </w:pPr>
      <w:r>
        <w:rPr>
          <w:rFonts w:hint="eastAsia"/>
        </w:rPr>
        <w:t>表1城镇生活垃圾焚烧发电厂社会开放服务“排行榜”评价指标体系框架</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347"/>
        <w:gridCol w:w="877"/>
        <w:gridCol w:w="1510"/>
        <w:gridCol w:w="1566"/>
        <w:gridCol w:w="1405"/>
        <w:gridCol w:w="2348"/>
      </w:tblGrid>
      <w:tr w:rsidR="009E2D76" w14:paraId="12D249F8" w14:textId="77777777">
        <w:trPr>
          <w:trHeight w:val="448"/>
          <w:jc w:val="center"/>
        </w:trPr>
        <w:tc>
          <w:tcPr>
            <w:tcW w:w="264" w:type="pct"/>
            <w:vMerge w:val="restart"/>
            <w:vAlign w:val="center"/>
          </w:tcPr>
          <w:p w14:paraId="7AA17FEF"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序号</w:t>
            </w:r>
          </w:p>
        </w:tc>
        <w:tc>
          <w:tcPr>
            <w:tcW w:w="704" w:type="pct"/>
            <w:vMerge w:val="restart"/>
            <w:vAlign w:val="center"/>
          </w:tcPr>
          <w:p w14:paraId="20B5F12E"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评价</w:t>
            </w:r>
          </w:p>
          <w:p w14:paraId="7EF24733"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指标</w:t>
            </w:r>
          </w:p>
        </w:tc>
        <w:tc>
          <w:tcPr>
            <w:tcW w:w="458" w:type="pct"/>
            <w:vMerge w:val="restart"/>
            <w:vAlign w:val="center"/>
          </w:tcPr>
          <w:p w14:paraId="2FA27966"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指标</w:t>
            </w:r>
          </w:p>
          <w:p w14:paraId="0717F9ED"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来源</w:t>
            </w:r>
          </w:p>
        </w:tc>
        <w:tc>
          <w:tcPr>
            <w:tcW w:w="2344" w:type="pct"/>
            <w:gridSpan w:val="3"/>
            <w:vAlign w:val="center"/>
          </w:tcPr>
          <w:p w14:paraId="3DDBB198" w14:textId="77777777" w:rsidR="009E2D76" w:rsidRDefault="00000000">
            <w:pPr>
              <w:pStyle w:val="afffffc"/>
              <w:ind w:firstLineChars="0" w:firstLine="0"/>
              <w:jc w:val="center"/>
              <w:rPr>
                <w:rFonts w:ascii="Times New Roman"/>
                <w:kern w:val="2"/>
                <w:sz w:val="18"/>
              </w:rPr>
            </w:pPr>
            <w:r>
              <w:rPr>
                <w:rFonts w:hAnsi="宋体"/>
                <w:sz w:val="18"/>
                <w:szCs w:val="18"/>
              </w:rPr>
              <w:t>指标水平分级</w:t>
            </w:r>
          </w:p>
        </w:tc>
        <w:tc>
          <w:tcPr>
            <w:tcW w:w="1228" w:type="pct"/>
            <w:vMerge w:val="restart"/>
            <w:vAlign w:val="center"/>
          </w:tcPr>
          <w:p w14:paraId="3038EC69" w14:textId="77777777" w:rsidR="009E2D76" w:rsidRDefault="00000000">
            <w:pPr>
              <w:pStyle w:val="afffffc"/>
              <w:ind w:firstLineChars="0" w:firstLine="0"/>
              <w:jc w:val="center"/>
              <w:rPr>
                <w:kern w:val="2"/>
                <w:sz w:val="18"/>
                <w:szCs w:val="16"/>
              </w:rPr>
            </w:pPr>
            <w:r>
              <w:rPr>
                <w:rFonts w:ascii="Times New Roman"/>
                <w:kern w:val="2"/>
                <w:szCs w:val="22"/>
              </w:rPr>
              <w:t>判定依据</w:t>
            </w:r>
            <w:r>
              <w:rPr>
                <w:rFonts w:ascii="Times New Roman"/>
                <w:kern w:val="2"/>
                <w:szCs w:val="22"/>
              </w:rPr>
              <w:t>/</w:t>
            </w:r>
            <w:r>
              <w:rPr>
                <w:rFonts w:ascii="Times New Roman"/>
                <w:kern w:val="2"/>
                <w:szCs w:val="22"/>
              </w:rPr>
              <w:t>方法</w:t>
            </w:r>
          </w:p>
        </w:tc>
      </w:tr>
      <w:tr w:rsidR="009E2D76" w14:paraId="4772E3D3" w14:textId="77777777">
        <w:trPr>
          <w:trHeight w:val="591"/>
          <w:jc w:val="center"/>
        </w:trPr>
        <w:tc>
          <w:tcPr>
            <w:tcW w:w="264" w:type="pct"/>
            <w:vMerge/>
            <w:vAlign w:val="center"/>
          </w:tcPr>
          <w:p w14:paraId="286C700F" w14:textId="77777777" w:rsidR="009E2D76" w:rsidRDefault="009E2D76">
            <w:pPr>
              <w:pStyle w:val="afffffc"/>
              <w:ind w:firstLineChars="0" w:firstLine="0"/>
              <w:jc w:val="left"/>
              <w:rPr>
                <w:kern w:val="2"/>
                <w:szCs w:val="22"/>
              </w:rPr>
            </w:pPr>
          </w:p>
        </w:tc>
        <w:tc>
          <w:tcPr>
            <w:tcW w:w="704" w:type="pct"/>
            <w:vMerge/>
            <w:vAlign w:val="center"/>
          </w:tcPr>
          <w:p w14:paraId="6313B56E" w14:textId="77777777" w:rsidR="009E2D76" w:rsidRDefault="009E2D76">
            <w:pPr>
              <w:pStyle w:val="afffffc"/>
              <w:ind w:firstLineChars="0" w:firstLine="0"/>
              <w:jc w:val="left"/>
              <w:rPr>
                <w:kern w:val="2"/>
                <w:szCs w:val="22"/>
              </w:rPr>
            </w:pPr>
          </w:p>
        </w:tc>
        <w:tc>
          <w:tcPr>
            <w:tcW w:w="458" w:type="pct"/>
            <w:vMerge/>
            <w:vAlign w:val="center"/>
          </w:tcPr>
          <w:p w14:paraId="06242FD4" w14:textId="77777777" w:rsidR="009E2D76" w:rsidRDefault="009E2D76">
            <w:pPr>
              <w:pStyle w:val="afffffc"/>
              <w:ind w:firstLineChars="0" w:firstLine="0"/>
              <w:jc w:val="left"/>
              <w:rPr>
                <w:kern w:val="2"/>
                <w:szCs w:val="22"/>
              </w:rPr>
            </w:pPr>
          </w:p>
        </w:tc>
        <w:tc>
          <w:tcPr>
            <w:tcW w:w="790" w:type="pct"/>
            <w:vAlign w:val="center"/>
          </w:tcPr>
          <w:p w14:paraId="354B9CF3" w14:textId="77777777" w:rsidR="009E2D76" w:rsidRDefault="00000000">
            <w:pPr>
              <w:spacing w:line="240" w:lineRule="auto"/>
              <w:jc w:val="center"/>
              <w:rPr>
                <w:rFonts w:ascii="宋体" w:hAnsi="宋体"/>
                <w:kern w:val="0"/>
                <w:sz w:val="18"/>
                <w:szCs w:val="18"/>
              </w:rPr>
            </w:pPr>
            <w:r>
              <w:rPr>
                <w:rFonts w:ascii="宋体" w:hAnsi="宋体"/>
                <w:kern w:val="0"/>
                <w:sz w:val="18"/>
                <w:szCs w:val="18"/>
              </w:rPr>
              <w:t>先进水平</w:t>
            </w:r>
          </w:p>
          <w:p w14:paraId="30D0F450" w14:textId="77777777" w:rsidR="009E2D76" w:rsidRDefault="00000000">
            <w:pPr>
              <w:spacing w:line="240" w:lineRule="auto"/>
              <w:jc w:val="center"/>
            </w:pPr>
            <w:r>
              <w:rPr>
                <w:rFonts w:ascii="宋体" w:hAnsi="宋体" w:hint="eastAsia"/>
                <w:kern w:val="0"/>
                <w:sz w:val="18"/>
                <w:szCs w:val="18"/>
              </w:rPr>
              <w:t>（5星）</w:t>
            </w:r>
          </w:p>
        </w:tc>
        <w:tc>
          <w:tcPr>
            <w:tcW w:w="819" w:type="pct"/>
            <w:vAlign w:val="center"/>
          </w:tcPr>
          <w:p w14:paraId="5B397954" w14:textId="77777777" w:rsidR="009E2D76" w:rsidRDefault="00000000">
            <w:pPr>
              <w:spacing w:line="240" w:lineRule="auto"/>
              <w:jc w:val="center"/>
              <w:rPr>
                <w:rFonts w:ascii="宋体" w:hAnsi="宋体"/>
                <w:kern w:val="0"/>
                <w:sz w:val="18"/>
                <w:szCs w:val="18"/>
              </w:rPr>
            </w:pPr>
            <w:r>
              <w:rPr>
                <w:rFonts w:ascii="宋体" w:hAnsi="宋体"/>
                <w:kern w:val="0"/>
                <w:sz w:val="18"/>
                <w:szCs w:val="18"/>
              </w:rPr>
              <w:t>平均水平</w:t>
            </w:r>
          </w:p>
          <w:p w14:paraId="46F0644E" w14:textId="77777777" w:rsidR="009E2D76" w:rsidRDefault="00000000">
            <w:pPr>
              <w:spacing w:line="240" w:lineRule="auto"/>
              <w:jc w:val="center"/>
            </w:pPr>
            <w:r>
              <w:rPr>
                <w:rFonts w:ascii="宋体" w:hAnsi="宋体" w:hint="eastAsia"/>
                <w:kern w:val="0"/>
                <w:sz w:val="18"/>
                <w:szCs w:val="18"/>
              </w:rPr>
              <w:t>（4星）</w:t>
            </w:r>
          </w:p>
        </w:tc>
        <w:tc>
          <w:tcPr>
            <w:tcW w:w="735" w:type="pct"/>
            <w:vAlign w:val="center"/>
          </w:tcPr>
          <w:p w14:paraId="0F44E78B" w14:textId="77777777" w:rsidR="009E2D76" w:rsidRDefault="00000000">
            <w:pPr>
              <w:spacing w:line="240" w:lineRule="auto"/>
              <w:jc w:val="center"/>
              <w:rPr>
                <w:rFonts w:ascii="宋体" w:hAnsi="宋体"/>
                <w:kern w:val="0"/>
                <w:sz w:val="18"/>
                <w:szCs w:val="18"/>
              </w:rPr>
            </w:pPr>
            <w:r>
              <w:rPr>
                <w:rFonts w:ascii="宋体" w:hAnsi="宋体"/>
                <w:kern w:val="0"/>
                <w:sz w:val="18"/>
                <w:szCs w:val="18"/>
              </w:rPr>
              <w:t>基准水平</w:t>
            </w:r>
          </w:p>
          <w:p w14:paraId="617385DA" w14:textId="77777777" w:rsidR="009E2D76" w:rsidRDefault="00000000">
            <w:pPr>
              <w:spacing w:line="240" w:lineRule="auto"/>
              <w:jc w:val="center"/>
            </w:pPr>
            <w:r>
              <w:rPr>
                <w:rFonts w:ascii="宋体" w:hAnsi="宋体" w:hint="eastAsia"/>
                <w:kern w:val="0"/>
                <w:sz w:val="18"/>
                <w:szCs w:val="18"/>
              </w:rPr>
              <w:t>（3星）</w:t>
            </w:r>
          </w:p>
        </w:tc>
        <w:tc>
          <w:tcPr>
            <w:tcW w:w="1228" w:type="pct"/>
            <w:vMerge/>
            <w:vAlign w:val="center"/>
          </w:tcPr>
          <w:p w14:paraId="27E2EB8A" w14:textId="77777777" w:rsidR="009E2D76" w:rsidRDefault="009E2D76">
            <w:pPr>
              <w:pStyle w:val="afffffc"/>
              <w:ind w:firstLineChars="0" w:firstLine="0"/>
              <w:jc w:val="left"/>
              <w:rPr>
                <w:kern w:val="2"/>
                <w:szCs w:val="22"/>
              </w:rPr>
            </w:pPr>
          </w:p>
        </w:tc>
      </w:tr>
      <w:tr w:rsidR="009E2D76" w14:paraId="2C98B4C9" w14:textId="77777777">
        <w:trPr>
          <w:trHeight w:val="907"/>
          <w:jc w:val="center"/>
        </w:trPr>
        <w:tc>
          <w:tcPr>
            <w:tcW w:w="264" w:type="pct"/>
            <w:vAlign w:val="center"/>
          </w:tcPr>
          <w:p w14:paraId="1D9AF590"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1</w:t>
            </w:r>
          </w:p>
        </w:tc>
        <w:tc>
          <w:tcPr>
            <w:tcW w:w="704" w:type="pct"/>
            <w:vAlign w:val="center"/>
          </w:tcPr>
          <w:p w14:paraId="5CCB5BF8"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社会开放服务方式</w:t>
            </w:r>
          </w:p>
        </w:tc>
        <w:tc>
          <w:tcPr>
            <w:tcW w:w="458" w:type="pct"/>
            <w:vAlign w:val="center"/>
          </w:tcPr>
          <w:p w14:paraId="00941DF4"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4D4DB97C"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全天开放，随时可以预约</w:t>
            </w:r>
          </w:p>
        </w:tc>
        <w:tc>
          <w:tcPr>
            <w:tcW w:w="819" w:type="pct"/>
            <w:vAlign w:val="center"/>
          </w:tcPr>
          <w:p w14:paraId="39D1AB75"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每周固定时间开放且≥</w:t>
            </w:r>
            <w:r>
              <w:rPr>
                <w:rFonts w:ascii="Times New Roman" w:hint="eastAsia"/>
                <w:kern w:val="2"/>
                <w:sz w:val="18"/>
              </w:rPr>
              <w:t>0.5</w:t>
            </w:r>
            <w:r>
              <w:rPr>
                <w:rFonts w:ascii="Times New Roman" w:hint="eastAsia"/>
                <w:kern w:val="2"/>
                <w:sz w:val="18"/>
              </w:rPr>
              <w:t>天</w:t>
            </w:r>
          </w:p>
        </w:tc>
        <w:tc>
          <w:tcPr>
            <w:tcW w:w="735" w:type="pct"/>
            <w:vAlign w:val="center"/>
          </w:tcPr>
          <w:p w14:paraId="3BAB6B8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只在</w:t>
            </w:r>
            <w:proofErr w:type="gramStart"/>
            <w:r>
              <w:rPr>
                <w:rFonts w:ascii="Times New Roman" w:hint="eastAsia"/>
                <w:kern w:val="2"/>
                <w:sz w:val="18"/>
              </w:rPr>
              <w:t>宣教日</w:t>
            </w:r>
            <w:proofErr w:type="gramEnd"/>
            <w:r>
              <w:rPr>
                <w:rFonts w:ascii="Times New Roman" w:hint="eastAsia"/>
                <w:kern w:val="2"/>
                <w:sz w:val="18"/>
              </w:rPr>
              <w:t>等特殊时间开放</w:t>
            </w:r>
          </w:p>
        </w:tc>
        <w:tc>
          <w:tcPr>
            <w:tcW w:w="1228" w:type="pct"/>
            <w:vAlign w:val="center"/>
          </w:tcPr>
          <w:p w14:paraId="3A49644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A1</w:t>
            </w:r>
          </w:p>
        </w:tc>
      </w:tr>
      <w:tr w:rsidR="009E2D76" w14:paraId="111C5DBF" w14:textId="77777777">
        <w:trPr>
          <w:trHeight w:val="907"/>
          <w:jc w:val="center"/>
        </w:trPr>
        <w:tc>
          <w:tcPr>
            <w:tcW w:w="264" w:type="pct"/>
            <w:vAlign w:val="center"/>
          </w:tcPr>
          <w:p w14:paraId="795C5750"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2</w:t>
            </w:r>
          </w:p>
        </w:tc>
        <w:tc>
          <w:tcPr>
            <w:tcW w:w="704" w:type="pct"/>
            <w:vAlign w:val="center"/>
          </w:tcPr>
          <w:p w14:paraId="668E7F29"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便捷预约渠道</w:t>
            </w:r>
          </w:p>
          <w:p w14:paraId="03B145B4"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（项）</w:t>
            </w:r>
          </w:p>
        </w:tc>
        <w:tc>
          <w:tcPr>
            <w:tcW w:w="458" w:type="pct"/>
            <w:vAlign w:val="center"/>
          </w:tcPr>
          <w:p w14:paraId="42CBBCE4"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1D1A6101"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3</w:t>
            </w:r>
          </w:p>
        </w:tc>
        <w:tc>
          <w:tcPr>
            <w:tcW w:w="819" w:type="pct"/>
            <w:vAlign w:val="center"/>
          </w:tcPr>
          <w:p w14:paraId="1808259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2-3</w:t>
            </w:r>
          </w:p>
        </w:tc>
        <w:tc>
          <w:tcPr>
            <w:tcW w:w="735" w:type="pct"/>
            <w:vAlign w:val="center"/>
          </w:tcPr>
          <w:p w14:paraId="0B974E4E"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1</w:t>
            </w:r>
          </w:p>
        </w:tc>
        <w:tc>
          <w:tcPr>
            <w:tcW w:w="1228" w:type="pct"/>
            <w:vAlign w:val="center"/>
          </w:tcPr>
          <w:p w14:paraId="46A3B325"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A2</w:t>
            </w:r>
          </w:p>
        </w:tc>
      </w:tr>
      <w:tr w:rsidR="009E2D76" w14:paraId="2BBE272D" w14:textId="77777777">
        <w:trPr>
          <w:trHeight w:val="907"/>
          <w:jc w:val="center"/>
        </w:trPr>
        <w:tc>
          <w:tcPr>
            <w:tcW w:w="264" w:type="pct"/>
            <w:vAlign w:val="center"/>
          </w:tcPr>
          <w:p w14:paraId="084530EC"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3</w:t>
            </w:r>
          </w:p>
        </w:tc>
        <w:tc>
          <w:tcPr>
            <w:tcW w:w="704" w:type="pct"/>
            <w:vAlign w:val="center"/>
          </w:tcPr>
          <w:p w14:paraId="61727A9D"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公众开放点位及场地</w:t>
            </w:r>
          </w:p>
          <w:p w14:paraId="7FD6D1AB"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proofErr w:type="gramStart"/>
            <w:r>
              <w:rPr>
                <w:rFonts w:ascii="Times New Roman" w:hint="eastAsia"/>
                <w:kern w:val="2"/>
                <w:sz w:val="18"/>
              </w:rPr>
              <w:t>个</w:t>
            </w:r>
            <w:proofErr w:type="gramEnd"/>
            <w:r>
              <w:rPr>
                <w:rFonts w:ascii="Times New Roman" w:hint="eastAsia"/>
                <w:kern w:val="2"/>
                <w:sz w:val="18"/>
              </w:rPr>
              <w:t>）</w:t>
            </w:r>
          </w:p>
        </w:tc>
        <w:tc>
          <w:tcPr>
            <w:tcW w:w="458" w:type="pct"/>
            <w:vAlign w:val="center"/>
          </w:tcPr>
          <w:p w14:paraId="6F3677E4"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17A25FE4"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8</w:t>
            </w:r>
          </w:p>
        </w:tc>
        <w:tc>
          <w:tcPr>
            <w:tcW w:w="819" w:type="pct"/>
            <w:vAlign w:val="center"/>
          </w:tcPr>
          <w:p w14:paraId="4B455D42"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4-8</w:t>
            </w:r>
          </w:p>
        </w:tc>
        <w:tc>
          <w:tcPr>
            <w:tcW w:w="735" w:type="pct"/>
            <w:vAlign w:val="center"/>
          </w:tcPr>
          <w:p w14:paraId="3F1785FE"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4</w:t>
            </w:r>
          </w:p>
        </w:tc>
        <w:tc>
          <w:tcPr>
            <w:tcW w:w="1228" w:type="pct"/>
            <w:vAlign w:val="center"/>
          </w:tcPr>
          <w:p w14:paraId="047C330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A3</w:t>
            </w:r>
          </w:p>
        </w:tc>
      </w:tr>
      <w:tr w:rsidR="009E2D76" w14:paraId="6A428411" w14:textId="77777777">
        <w:trPr>
          <w:trHeight w:val="907"/>
          <w:jc w:val="center"/>
        </w:trPr>
        <w:tc>
          <w:tcPr>
            <w:tcW w:w="264" w:type="pct"/>
            <w:vAlign w:val="center"/>
          </w:tcPr>
          <w:p w14:paraId="38F1B374"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4</w:t>
            </w:r>
          </w:p>
        </w:tc>
        <w:tc>
          <w:tcPr>
            <w:tcW w:w="704" w:type="pct"/>
            <w:vAlign w:val="center"/>
          </w:tcPr>
          <w:p w14:paraId="2B7E3545"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安全保障措施</w:t>
            </w:r>
          </w:p>
          <w:p w14:paraId="23CE608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（项）</w:t>
            </w:r>
          </w:p>
        </w:tc>
        <w:tc>
          <w:tcPr>
            <w:tcW w:w="458" w:type="pct"/>
            <w:vAlign w:val="center"/>
          </w:tcPr>
          <w:p w14:paraId="3F59C0F5"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714C4D65"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8</w:t>
            </w:r>
          </w:p>
        </w:tc>
        <w:tc>
          <w:tcPr>
            <w:tcW w:w="819" w:type="pct"/>
            <w:vAlign w:val="center"/>
          </w:tcPr>
          <w:p w14:paraId="17420618"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4-8</w:t>
            </w:r>
          </w:p>
        </w:tc>
        <w:tc>
          <w:tcPr>
            <w:tcW w:w="735" w:type="pct"/>
            <w:vAlign w:val="center"/>
          </w:tcPr>
          <w:p w14:paraId="5AF0777F"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4</w:t>
            </w:r>
          </w:p>
        </w:tc>
        <w:tc>
          <w:tcPr>
            <w:tcW w:w="1228" w:type="pct"/>
            <w:vAlign w:val="center"/>
          </w:tcPr>
          <w:p w14:paraId="5625267E"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A4</w:t>
            </w:r>
          </w:p>
        </w:tc>
      </w:tr>
      <w:tr w:rsidR="009E2D76" w14:paraId="4946A328" w14:textId="77777777">
        <w:trPr>
          <w:trHeight w:val="907"/>
          <w:jc w:val="center"/>
        </w:trPr>
        <w:tc>
          <w:tcPr>
            <w:tcW w:w="264" w:type="pct"/>
            <w:vAlign w:val="center"/>
          </w:tcPr>
          <w:p w14:paraId="14D16748"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5</w:t>
            </w:r>
          </w:p>
        </w:tc>
        <w:tc>
          <w:tcPr>
            <w:tcW w:w="704" w:type="pct"/>
            <w:vAlign w:val="center"/>
          </w:tcPr>
          <w:p w14:paraId="4073E63C" w14:textId="77777777" w:rsidR="009E2D76" w:rsidRDefault="00000000">
            <w:pPr>
              <w:pStyle w:val="afffffc"/>
              <w:ind w:firstLineChars="0" w:firstLine="0"/>
              <w:jc w:val="center"/>
              <w:rPr>
                <w:rFonts w:ascii="Times New Roman"/>
                <w:kern w:val="2"/>
                <w:sz w:val="18"/>
                <w:szCs w:val="22"/>
              </w:rPr>
            </w:pPr>
            <w:r>
              <w:rPr>
                <w:rFonts w:ascii="Times New Roman" w:hint="eastAsia"/>
                <w:kern w:val="2"/>
                <w:sz w:val="18"/>
              </w:rPr>
              <w:t>配备社会开放体验设备</w:t>
            </w:r>
          </w:p>
          <w:p w14:paraId="395464A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（种</w:t>
            </w:r>
            <w:r>
              <w:rPr>
                <w:rFonts w:ascii="Times New Roman" w:hint="eastAsia"/>
                <w:kern w:val="2"/>
                <w:sz w:val="18"/>
              </w:rPr>
              <w:t>/</w:t>
            </w:r>
            <w:r>
              <w:rPr>
                <w:rFonts w:ascii="Times New Roman" w:hint="eastAsia"/>
                <w:kern w:val="2"/>
                <w:sz w:val="18"/>
              </w:rPr>
              <w:t>项）</w:t>
            </w:r>
          </w:p>
        </w:tc>
        <w:tc>
          <w:tcPr>
            <w:tcW w:w="458" w:type="pct"/>
            <w:vAlign w:val="center"/>
          </w:tcPr>
          <w:p w14:paraId="75A69191"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122B5047"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8</w:t>
            </w:r>
          </w:p>
        </w:tc>
        <w:tc>
          <w:tcPr>
            <w:tcW w:w="819" w:type="pct"/>
            <w:vAlign w:val="center"/>
          </w:tcPr>
          <w:p w14:paraId="22B37D2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4-8</w:t>
            </w:r>
          </w:p>
        </w:tc>
        <w:tc>
          <w:tcPr>
            <w:tcW w:w="735" w:type="pct"/>
            <w:vAlign w:val="center"/>
          </w:tcPr>
          <w:p w14:paraId="5AD4EDF9"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4</w:t>
            </w:r>
          </w:p>
        </w:tc>
        <w:tc>
          <w:tcPr>
            <w:tcW w:w="1228" w:type="pct"/>
            <w:vAlign w:val="center"/>
          </w:tcPr>
          <w:p w14:paraId="35BA5B20"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A5</w:t>
            </w:r>
          </w:p>
        </w:tc>
      </w:tr>
      <w:tr w:rsidR="009E2D76" w14:paraId="2ED298F6" w14:textId="77777777">
        <w:trPr>
          <w:trHeight w:val="907"/>
          <w:jc w:val="center"/>
        </w:trPr>
        <w:tc>
          <w:tcPr>
            <w:tcW w:w="264" w:type="pct"/>
            <w:vAlign w:val="center"/>
          </w:tcPr>
          <w:p w14:paraId="35EE08C7"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6</w:t>
            </w:r>
          </w:p>
        </w:tc>
        <w:tc>
          <w:tcPr>
            <w:tcW w:w="704" w:type="pct"/>
            <w:vAlign w:val="center"/>
          </w:tcPr>
          <w:p w14:paraId="07D38C91"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配套活动场地建筑面积</w:t>
            </w:r>
          </w:p>
          <w:p w14:paraId="59C45B1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m</w:t>
            </w:r>
            <w:r>
              <w:rPr>
                <w:rFonts w:ascii="Times New Roman" w:hint="eastAsia"/>
                <w:kern w:val="2"/>
                <w:sz w:val="18"/>
                <w:vertAlign w:val="superscript"/>
              </w:rPr>
              <w:t>2</w:t>
            </w:r>
            <w:r>
              <w:rPr>
                <w:rFonts w:ascii="Times New Roman" w:hint="eastAsia"/>
                <w:kern w:val="2"/>
                <w:sz w:val="18"/>
              </w:rPr>
              <w:t>）</w:t>
            </w:r>
          </w:p>
        </w:tc>
        <w:tc>
          <w:tcPr>
            <w:tcW w:w="458" w:type="pct"/>
            <w:vAlign w:val="center"/>
          </w:tcPr>
          <w:p w14:paraId="5CE72E9C"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2BF40BC9"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1000</w:t>
            </w:r>
          </w:p>
        </w:tc>
        <w:tc>
          <w:tcPr>
            <w:tcW w:w="819" w:type="pct"/>
            <w:vAlign w:val="center"/>
          </w:tcPr>
          <w:p w14:paraId="4C74F430"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200-1000</w:t>
            </w:r>
          </w:p>
        </w:tc>
        <w:tc>
          <w:tcPr>
            <w:tcW w:w="735" w:type="pct"/>
            <w:vAlign w:val="center"/>
          </w:tcPr>
          <w:p w14:paraId="3DC8AAEE"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200</w:t>
            </w:r>
          </w:p>
        </w:tc>
        <w:tc>
          <w:tcPr>
            <w:tcW w:w="1228" w:type="pct"/>
            <w:vAlign w:val="center"/>
          </w:tcPr>
          <w:p w14:paraId="56524FF7"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A6</w:t>
            </w:r>
          </w:p>
        </w:tc>
      </w:tr>
      <w:tr w:rsidR="009E2D76" w14:paraId="66B51135" w14:textId="77777777">
        <w:trPr>
          <w:trHeight w:val="907"/>
          <w:jc w:val="center"/>
        </w:trPr>
        <w:tc>
          <w:tcPr>
            <w:tcW w:w="264" w:type="pct"/>
            <w:vAlign w:val="center"/>
          </w:tcPr>
          <w:p w14:paraId="6042F43A"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7</w:t>
            </w:r>
          </w:p>
        </w:tc>
        <w:tc>
          <w:tcPr>
            <w:tcW w:w="704" w:type="pct"/>
            <w:vAlign w:val="center"/>
          </w:tcPr>
          <w:p w14:paraId="03A02D44"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制度建设</w:t>
            </w:r>
          </w:p>
          <w:p w14:paraId="32F5352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（项）</w:t>
            </w:r>
          </w:p>
        </w:tc>
        <w:tc>
          <w:tcPr>
            <w:tcW w:w="458" w:type="pct"/>
            <w:vAlign w:val="center"/>
          </w:tcPr>
          <w:p w14:paraId="04054D3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本文件</w:t>
            </w:r>
          </w:p>
        </w:tc>
        <w:tc>
          <w:tcPr>
            <w:tcW w:w="790" w:type="pct"/>
            <w:vAlign w:val="center"/>
          </w:tcPr>
          <w:p w14:paraId="5A7049B0"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5</w:t>
            </w:r>
          </w:p>
        </w:tc>
        <w:tc>
          <w:tcPr>
            <w:tcW w:w="819" w:type="pct"/>
            <w:vAlign w:val="center"/>
          </w:tcPr>
          <w:p w14:paraId="20C7D7CE"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2-5</w:t>
            </w:r>
          </w:p>
        </w:tc>
        <w:tc>
          <w:tcPr>
            <w:tcW w:w="735" w:type="pct"/>
            <w:vAlign w:val="center"/>
          </w:tcPr>
          <w:p w14:paraId="2DAEBEC5"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1</w:t>
            </w:r>
          </w:p>
        </w:tc>
        <w:tc>
          <w:tcPr>
            <w:tcW w:w="1228" w:type="pct"/>
            <w:vAlign w:val="center"/>
          </w:tcPr>
          <w:p w14:paraId="23D9699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附录</w:t>
            </w:r>
            <w:r>
              <w:rPr>
                <w:rFonts w:ascii="Times New Roman" w:hint="eastAsia"/>
                <w:kern w:val="2"/>
                <w:sz w:val="18"/>
              </w:rPr>
              <w:t>A7</w:t>
            </w:r>
          </w:p>
        </w:tc>
      </w:tr>
      <w:tr w:rsidR="009E2D76" w14:paraId="339FF37D" w14:textId="77777777">
        <w:trPr>
          <w:trHeight w:val="907"/>
          <w:jc w:val="center"/>
        </w:trPr>
        <w:tc>
          <w:tcPr>
            <w:tcW w:w="264" w:type="pct"/>
            <w:vAlign w:val="center"/>
          </w:tcPr>
          <w:p w14:paraId="4B621D68"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8</w:t>
            </w:r>
          </w:p>
        </w:tc>
        <w:tc>
          <w:tcPr>
            <w:tcW w:w="704" w:type="pct"/>
            <w:vAlign w:val="center"/>
          </w:tcPr>
          <w:p w14:paraId="0E0F01FD" w14:textId="77777777" w:rsidR="009E2D76" w:rsidRDefault="00000000">
            <w:pPr>
              <w:spacing w:line="240" w:lineRule="auto"/>
              <w:jc w:val="center"/>
              <w:rPr>
                <w:rFonts w:ascii="Times New Roman" w:hAnsi="Times New Roman"/>
                <w:sz w:val="18"/>
                <w:szCs w:val="20"/>
              </w:rPr>
            </w:pPr>
            <w:r>
              <w:rPr>
                <w:rFonts w:ascii="Times New Roman" w:hAnsi="Times New Roman" w:hint="eastAsia"/>
                <w:sz w:val="18"/>
                <w:szCs w:val="20"/>
              </w:rPr>
              <w:t>专业团队建设</w:t>
            </w:r>
          </w:p>
        </w:tc>
        <w:tc>
          <w:tcPr>
            <w:tcW w:w="458" w:type="pct"/>
            <w:vAlign w:val="center"/>
          </w:tcPr>
          <w:p w14:paraId="70CC0D44" w14:textId="77777777" w:rsidR="009E2D76" w:rsidRDefault="00000000">
            <w:pPr>
              <w:spacing w:line="240" w:lineRule="auto"/>
              <w:jc w:val="center"/>
              <w:rPr>
                <w:rFonts w:ascii="Times New Roman" w:hAnsi="Times New Roman"/>
                <w:sz w:val="18"/>
                <w:szCs w:val="20"/>
              </w:rPr>
            </w:pPr>
            <w:r>
              <w:rPr>
                <w:rFonts w:ascii="Times New Roman" w:hAnsi="Times New Roman" w:hint="eastAsia"/>
                <w:sz w:val="18"/>
                <w:szCs w:val="20"/>
              </w:rPr>
              <w:t>本文件</w:t>
            </w:r>
          </w:p>
        </w:tc>
        <w:tc>
          <w:tcPr>
            <w:tcW w:w="790" w:type="pct"/>
            <w:vAlign w:val="center"/>
          </w:tcPr>
          <w:p w14:paraId="5F25D90C" w14:textId="77777777" w:rsidR="009E2D76" w:rsidRDefault="00000000">
            <w:pPr>
              <w:spacing w:line="240" w:lineRule="auto"/>
              <w:jc w:val="center"/>
              <w:rPr>
                <w:rFonts w:ascii="Times New Roman" w:hAnsi="Times New Roman"/>
                <w:sz w:val="18"/>
                <w:szCs w:val="20"/>
              </w:rPr>
            </w:pPr>
            <w:r>
              <w:rPr>
                <w:rFonts w:ascii="Times New Roman" w:hAnsi="Times New Roman" w:hint="eastAsia"/>
                <w:sz w:val="18"/>
                <w:szCs w:val="20"/>
              </w:rPr>
              <w:t>专职人员</w:t>
            </w:r>
            <w:r>
              <w:rPr>
                <w:rFonts w:ascii="Times New Roman" w:hAnsi="Times New Roman" w:hint="eastAsia"/>
                <w:sz w:val="18"/>
                <w:szCs w:val="20"/>
              </w:rPr>
              <w:t>2</w:t>
            </w:r>
            <w:r>
              <w:rPr>
                <w:rFonts w:ascii="Times New Roman" w:hAnsi="Times New Roman" w:hint="eastAsia"/>
                <w:sz w:val="18"/>
                <w:szCs w:val="20"/>
              </w:rPr>
              <w:t>人以上</w:t>
            </w:r>
          </w:p>
        </w:tc>
        <w:tc>
          <w:tcPr>
            <w:tcW w:w="819" w:type="pct"/>
            <w:vAlign w:val="center"/>
          </w:tcPr>
          <w:p w14:paraId="4A047833" w14:textId="77777777" w:rsidR="009E2D76" w:rsidRDefault="00000000">
            <w:pPr>
              <w:spacing w:line="240" w:lineRule="auto"/>
              <w:jc w:val="center"/>
              <w:rPr>
                <w:rFonts w:ascii="Times New Roman" w:hAnsi="Times New Roman"/>
                <w:sz w:val="18"/>
                <w:szCs w:val="20"/>
              </w:rPr>
            </w:pPr>
            <w:r>
              <w:rPr>
                <w:rFonts w:ascii="Times New Roman" w:hAnsi="Times New Roman" w:hint="eastAsia"/>
                <w:sz w:val="18"/>
                <w:szCs w:val="20"/>
              </w:rPr>
              <w:t>专职人员</w:t>
            </w:r>
            <w:r>
              <w:rPr>
                <w:rFonts w:ascii="Times New Roman" w:hAnsi="Times New Roman" w:hint="eastAsia"/>
                <w:sz w:val="18"/>
                <w:szCs w:val="20"/>
              </w:rPr>
              <w:t>1</w:t>
            </w:r>
            <w:r>
              <w:rPr>
                <w:rFonts w:ascii="Times New Roman" w:hAnsi="Times New Roman" w:hint="eastAsia"/>
                <w:sz w:val="18"/>
                <w:szCs w:val="20"/>
              </w:rPr>
              <w:t>人</w:t>
            </w:r>
          </w:p>
        </w:tc>
        <w:tc>
          <w:tcPr>
            <w:tcW w:w="735" w:type="pct"/>
            <w:vAlign w:val="center"/>
          </w:tcPr>
          <w:p w14:paraId="28842A60" w14:textId="77777777" w:rsidR="009E2D76" w:rsidRDefault="00000000">
            <w:pPr>
              <w:spacing w:line="240" w:lineRule="auto"/>
              <w:jc w:val="center"/>
              <w:rPr>
                <w:rFonts w:ascii="Times New Roman" w:hAnsi="Times New Roman"/>
                <w:sz w:val="18"/>
                <w:szCs w:val="20"/>
              </w:rPr>
            </w:pPr>
            <w:r>
              <w:rPr>
                <w:rFonts w:ascii="Times New Roman" w:hAnsi="Times New Roman" w:hint="eastAsia"/>
                <w:sz w:val="18"/>
                <w:szCs w:val="20"/>
              </w:rPr>
              <w:t>均为兼职人员</w:t>
            </w:r>
          </w:p>
        </w:tc>
        <w:tc>
          <w:tcPr>
            <w:tcW w:w="1228" w:type="pct"/>
            <w:vAlign w:val="center"/>
          </w:tcPr>
          <w:p w14:paraId="715A634A" w14:textId="77777777" w:rsidR="009E2D76" w:rsidRDefault="00000000">
            <w:pPr>
              <w:widowControl/>
              <w:jc w:val="center"/>
              <w:textAlignment w:val="bottom"/>
              <w:rPr>
                <w:rFonts w:ascii="Times New Roman" w:hAnsi="Times New Roman"/>
                <w:sz w:val="18"/>
                <w:szCs w:val="20"/>
              </w:rPr>
            </w:pPr>
            <w:r>
              <w:rPr>
                <w:rFonts w:ascii="Times New Roman" w:hAnsi="Times New Roman" w:hint="eastAsia"/>
                <w:sz w:val="18"/>
                <w:szCs w:val="20"/>
              </w:rPr>
              <w:t>附录</w:t>
            </w:r>
            <w:r>
              <w:rPr>
                <w:rFonts w:ascii="Times New Roman" w:hAnsi="Times New Roman" w:hint="eastAsia"/>
                <w:sz w:val="18"/>
                <w:szCs w:val="20"/>
              </w:rPr>
              <w:t>A8</w:t>
            </w:r>
          </w:p>
        </w:tc>
      </w:tr>
      <w:tr w:rsidR="009E2D76" w14:paraId="1FD76C60" w14:textId="77777777">
        <w:trPr>
          <w:trHeight w:val="907"/>
          <w:jc w:val="center"/>
        </w:trPr>
        <w:tc>
          <w:tcPr>
            <w:tcW w:w="264" w:type="pct"/>
            <w:vAlign w:val="center"/>
          </w:tcPr>
          <w:p w14:paraId="1A4CC194"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9</w:t>
            </w:r>
          </w:p>
        </w:tc>
        <w:tc>
          <w:tcPr>
            <w:tcW w:w="704" w:type="pct"/>
            <w:vAlign w:val="center"/>
          </w:tcPr>
          <w:p w14:paraId="0DAB02F7" w14:textId="77777777" w:rsidR="009E2D76"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开展</w:t>
            </w:r>
            <w:r>
              <w:rPr>
                <w:rFonts w:ascii="Times New Roman" w:hAnsi="Times New Roman" w:hint="eastAsia"/>
                <w:kern w:val="0"/>
                <w:sz w:val="18"/>
                <w:szCs w:val="18"/>
              </w:rPr>
              <w:t>人员</w:t>
            </w:r>
            <w:r>
              <w:rPr>
                <w:rFonts w:ascii="Times New Roman" w:hAnsi="Times New Roman"/>
                <w:kern w:val="0"/>
                <w:sz w:val="18"/>
                <w:szCs w:val="18"/>
              </w:rPr>
              <w:t>专业培训</w:t>
            </w:r>
            <w:r>
              <w:rPr>
                <w:rFonts w:ascii="Times New Roman" w:hAnsi="Times New Roman" w:hint="eastAsia"/>
                <w:kern w:val="0"/>
                <w:sz w:val="18"/>
                <w:szCs w:val="18"/>
              </w:rPr>
              <w:t>频次</w:t>
            </w:r>
          </w:p>
          <w:p w14:paraId="749D7A0B" w14:textId="77777777" w:rsidR="009E2D76"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（场次</w:t>
            </w:r>
            <w:r>
              <w:rPr>
                <w:rFonts w:ascii="Times New Roman" w:hAnsi="Times New Roman" w:hint="eastAsia"/>
                <w:kern w:val="0"/>
                <w:sz w:val="18"/>
                <w:szCs w:val="18"/>
              </w:rPr>
              <w:t>/</w:t>
            </w:r>
            <w:r>
              <w:rPr>
                <w:rFonts w:ascii="Times New Roman" w:hAnsi="Times New Roman" w:hint="eastAsia"/>
                <w:kern w:val="0"/>
                <w:sz w:val="18"/>
                <w:szCs w:val="18"/>
              </w:rPr>
              <w:t>年）</w:t>
            </w:r>
          </w:p>
        </w:tc>
        <w:tc>
          <w:tcPr>
            <w:tcW w:w="458" w:type="pct"/>
            <w:vAlign w:val="center"/>
          </w:tcPr>
          <w:p w14:paraId="586000AA" w14:textId="77777777" w:rsidR="009E2D76" w:rsidRDefault="00000000">
            <w:pPr>
              <w:spacing w:line="240" w:lineRule="auto"/>
              <w:jc w:val="center"/>
              <w:rPr>
                <w:rFonts w:ascii="Times New Roman"/>
                <w:szCs w:val="22"/>
              </w:rPr>
            </w:pPr>
            <w:r>
              <w:rPr>
                <w:rFonts w:ascii="Times New Roman" w:hAnsi="Times New Roman" w:hint="eastAsia"/>
                <w:kern w:val="0"/>
                <w:sz w:val="18"/>
                <w:szCs w:val="18"/>
              </w:rPr>
              <w:t>本文件</w:t>
            </w:r>
          </w:p>
        </w:tc>
        <w:tc>
          <w:tcPr>
            <w:tcW w:w="790" w:type="pct"/>
            <w:vAlign w:val="center"/>
          </w:tcPr>
          <w:p w14:paraId="76065F95" w14:textId="77777777" w:rsidR="009E2D76" w:rsidRDefault="00000000">
            <w:pPr>
              <w:spacing w:line="240" w:lineRule="auto"/>
              <w:jc w:val="center"/>
              <w:rPr>
                <w:rFonts w:ascii="Times New Roman"/>
                <w:sz w:val="18"/>
                <w:szCs w:val="20"/>
              </w:rPr>
            </w:pPr>
            <w:r>
              <w:rPr>
                <w:rFonts w:ascii="Times New Roman" w:hint="eastAsia"/>
                <w:sz w:val="18"/>
                <w:szCs w:val="20"/>
              </w:rPr>
              <w:t>≥</w:t>
            </w:r>
            <w:r>
              <w:rPr>
                <w:rFonts w:ascii="Times New Roman" w:hAnsi="Times New Roman"/>
                <w:kern w:val="0"/>
                <w:sz w:val="18"/>
                <w:szCs w:val="18"/>
              </w:rPr>
              <w:t>3</w:t>
            </w:r>
          </w:p>
        </w:tc>
        <w:tc>
          <w:tcPr>
            <w:tcW w:w="819" w:type="pct"/>
            <w:vAlign w:val="center"/>
          </w:tcPr>
          <w:p w14:paraId="6D8DD18F" w14:textId="77777777" w:rsidR="009E2D76" w:rsidRDefault="00000000">
            <w:pPr>
              <w:spacing w:line="240" w:lineRule="auto"/>
              <w:jc w:val="center"/>
              <w:rPr>
                <w:rFonts w:ascii="Times New Roman"/>
                <w:sz w:val="18"/>
                <w:szCs w:val="20"/>
              </w:rPr>
            </w:pPr>
            <w:r>
              <w:rPr>
                <w:rFonts w:ascii="Times New Roman" w:hAnsi="Times New Roman"/>
                <w:kern w:val="0"/>
                <w:sz w:val="18"/>
                <w:szCs w:val="18"/>
              </w:rPr>
              <w:t>1-3</w:t>
            </w:r>
          </w:p>
        </w:tc>
        <w:tc>
          <w:tcPr>
            <w:tcW w:w="735" w:type="pct"/>
            <w:vAlign w:val="center"/>
          </w:tcPr>
          <w:p w14:paraId="74AD53A8" w14:textId="77777777" w:rsidR="009E2D76" w:rsidRDefault="00000000">
            <w:pPr>
              <w:spacing w:line="240" w:lineRule="auto"/>
              <w:jc w:val="center"/>
              <w:rPr>
                <w:rFonts w:ascii="Times New Roman"/>
                <w:sz w:val="18"/>
                <w:szCs w:val="20"/>
              </w:rPr>
            </w:pPr>
            <w:r>
              <w:rPr>
                <w:rFonts w:ascii="Times New Roman" w:hAnsi="Times New Roman"/>
                <w:kern w:val="0"/>
                <w:sz w:val="18"/>
                <w:szCs w:val="18"/>
              </w:rPr>
              <w:t>一次性培训上岗</w:t>
            </w:r>
          </w:p>
        </w:tc>
        <w:tc>
          <w:tcPr>
            <w:tcW w:w="1228" w:type="pct"/>
            <w:vAlign w:val="center"/>
          </w:tcPr>
          <w:p w14:paraId="386F45D9" w14:textId="77777777" w:rsidR="009E2D76" w:rsidRDefault="00000000">
            <w:pPr>
              <w:widowControl/>
              <w:jc w:val="center"/>
              <w:textAlignment w:val="bottom"/>
              <w:rPr>
                <w:sz w:val="18"/>
                <w:szCs w:val="16"/>
              </w:rPr>
            </w:pPr>
            <w:r>
              <w:rPr>
                <w:rFonts w:ascii="宋体" w:hAnsi="宋体" w:cs="宋体" w:hint="eastAsia"/>
                <w:color w:val="000000"/>
                <w:kern w:val="0"/>
                <w:sz w:val="20"/>
                <w:szCs w:val="20"/>
                <w:lang w:bidi="ar"/>
              </w:rPr>
              <w:t>附录</w:t>
            </w:r>
            <w:r>
              <w:rPr>
                <w:rStyle w:val="font11"/>
                <w:lang w:bidi="ar"/>
              </w:rPr>
              <w:t>A9</w:t>
            </w:r>
          </w:p>
        </w:tc>
      </w:tr>
      <w:tr w:rsidR="009E2D76" w14:paraId="3195A07E" w14:textId="77777777">
        <w:trPr>
          <w:trHeight w:val="907"/>
          <w:jc w:val="center"/>
        </w:trPr>
        <w:tc>
          <w:tcPr>
            <w:tcW w:w="264" w:type="pct"/>
            <w:vAlign w:val="center"/>
          </w:tcPr>
          <w:p w14:paraId="266570D9"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10</w:t>
            </w:r>
          </w:p>
        </w:tc>
        <w:tc>
          <w:tcPr>
            <w:tcW w:w="704" w:type="pct"/>
            <w:vAlign w:val="center"/>
          </w:tcPr>
          <w:p w14:paraId="1CA703BC"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讲解方案多样性</w:t>
            </w:r>
          </w:p>
        </w:tc>
        <w:tc>
          <w:tcPr>
            <w:tcW w:w="458" w:type="pct"/>
            <w:vAlign w:val="center"/>
          </w:tcPr>
          <w:p w14:paraId="4E47010A" w14:textId="77777777" w:rsidR="009E2D76" w:rsidRDefault="00000000">
            <w:pPr>
              <w:jc w:val="center"/>
              <w:rPr>
                <w:rFonts w:ascii="Times New Roman"/>
                <w:szCs w:val="22"/>
              </w:rPr>
            </w:pPr>
            <w:r>
              <w:rPr>
                <w:rFonts w:ascii="Times New Roman" w:hint="eastAsia"/>
                <w:szCs w:val="22"/>
              </w:rPr>
              <w:t>本文件</w:t>
            </w:r>
          </w:p>
        </w:tc>
        <w:tc>
          <w:tcPr>
            <w:tcW w:w="790" w:type="pct"/>
            <w:vAlign w:val="center"/>
          </w:tcPr>
          <w:p w14:paraId="14FFA9E3"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针对不同参观人员有</w:t>
            </w:r>
            <w:r>
              <w:rPr>
                <w:rFonts w:ascii="Times New Roman" w:hint="eastAsia"/>
                <w:kern w:val="2"/>
                <w:sz w:val="18"/>
              </w:rPr>
              <w:t>3</w:t>
            </w:r>
            <w:r>
              <w:rPr>
                <w:rFonts w:ascii="Times New Roman" w:hint="eastAsia"/>
                <w:kern w:val="2"/>
                <w:sz w:val="18"/>
              </w:rPr>
              <w:t>套及以上讲解方案</w:t>
            </w:r>
          </w:p>
        </w:tc>
        <w:tc>
          <w:tcPr>
            <w:tcW w:w="819" w:type="pct"/>
            <w:vAlign w:val="center"/>
          </w:tcPr>
          <w:p w14:paraId="2F25275B"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针对专业及非专业人员有</w:t>
            </w:r>
            <w:r>
              <w:rPr>
                <w:rFonts w:ascii="Times New Roman" w:hint="eastAsia"/>
                <w:kern w:val="2"/>
                <w:sz w:val="18"/>
              </w:rPr>
              <w:t>2</w:t>
            </w:r>
            <w:r>
              <w:rPr>
                <w:rFonts w:ascii="Times New Roman" w:hint="eastAsia"/>
                <w:kern w:val="2"/>
                <w:sz w:val="18"/>
              </w:rPr>
              <w:t>套讲解方案</w:t>
            </w:r>
          </w:p>
        </w:tc>
        <w:tc>
          <w:tcPr>
            <w:tcW w:w="735" w:type="pct"/>
            <w:vAlign w:val="center"/>
          </w:tcPr>
          <w:p w14:paraId="3F63A93F"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不同参观人员有</w:t>
            </w:r>
            <w:r>
              <w:rPr>
                <w:rFonts w:ascii="Times New Roman" w:hint="eastAsia"/>
                <w:kern w:val="2"/>
                <w:sz w:val="18"/>
              </w:rPr>
              <w:t>1</w:t>
            </w:r>
            <w:r>
              <w:rPr>
                <w:rFonts w:ascii="Times New Roman" w:hint="eastAsia"/>
                <w:kern w:val="2"/>
                <w:sz w:val="18"/>
              </w:rPr>
              <w:t>套讲解方案</w:t>
            </w:r>
          </w:p>
        </w:tc>
        <w:tc>
          <w:tcPr>
            <w:tcW w:w="1228" w:type="pct"/>
            <w:vAlign w:val="center"/>
          </w:tcPr>
          <w:p w14:paraId="6D60B1E5" w14:textId="77777777" w:rsidR="009E2D76" w:rsidRDefault="00000000">
            <w:pPr>
              <w:widowControl/>
              <w:jc w:val="center"/>
              <w:textAlignment w:val="bottom"/>
              <w:rPr>
                <w:sz w:val="18"/>
                <w:szCs w:val="16"/>
              </w:rPr>
            </w:pPr>
            <w:r>
              <w:rPr>
                <w:rFonts w:ascii="宋体" w:hAnsi="宋体" w:cs="宋体" w:hint="eastAsia"/>
                <w:color w:val="000000"/>
                <w:kern w:val="0"/>
                <w:sz w:val="20"/>
                <w:szCs w:val="20"/>
                <w:lang w:bidi="ar"/>
              </w:rPr>
              <w:t>附录</w:t>
            </w:r>
            <w:r>
              <w:rPr>
                <w:rStyle w:val="font11"/>
                <w:lang w:bidi="ar"/>
              </w:rPr>
              <w:t>A10</w:t>
            </w:r>
          </w:p>
        </w:tc>
      </w:tr>
      <w:tr w:rsidR="009E2D76" w14:paraId="5C8E2671" w14:textId="77777777">
        <w:trPr>
          <w:trHeight w:val="907"/>
          <w:jc w:val="center"/>
        </w:trPr>
        <w:tc>
          <w:tcPr>
            <w:tcW w:w="264" w:type="pct"/>
            <w:vAlign w:val="center"/>
          </w:tcPr>
          <w:p w14:paraId="543AD6D1"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11</w:t>
            </w:r>
          </w:p>
        </w:tc>
        <w:tc>
          <w:tcPr>
            <w:tcW w:w="704" w:type="pct"/>
            <w:vAlign w:val="center"/>
          </w:tcPr>
          <w:p w14:paraId="704FEFFB" w14:textId="77777777" w:rsidR="009E2D76" w:rsidRDefault="00000000">
            <w:pPr>
              <w:pStyle w:val="aff5"/>
              <w:numPr>
                <w:ilvl w:val="0"/>
                <w:numId w:val="0"/>
              </w:numPr>
              <w:spacing w:before="120" w:after="120"/>
              <w:jc w:val="center"/>
              <w:rPr>
                <w:rFonts w:ascii="Times New Roman" w:eastAsia="宋体"/>
                <w:kern w:val="2"/>
                <w:sz w:val="18"/>
                <w:szCs w:val="18"/>
              </w:rPr>
            </w:pPr>
            <w:r>
              <w:rPr>
                <w:rFonts w:ascii="Times New Roman" w:eastAsia="宋体" w:hint="eastAsia"/>
                <w:kern w:val="2"/>
                <w:sz w:val="18"/>
                <w:szCs w:val="18"/>
              </w:rPr>
              <w:t>拍摄专业视频宣传材料</w:t>
            </w:r>
          </w:p>
          <w:p w14:paraId="45B66B24" w14:textId="77777777" w:rsidR="009E2D76" w:rsidRDefault="009E2D76">
            <w:pPr>
              <w:pStyle w:val="afffffc"/>
              <w:ind w:firstLineChars="0" w:firstLine="0"/>
              <w:jc w:val="center"/>
              <w:rPr>
                <w:rFonts w:ascii="Times New Roman"/>
                <w:kern w:val="2"/>
                <w:sz w:val="18"/>
                <w:szCs w:val="18"/>
              </w:rPr>
            </w:pPr>
          </w:p>
        </w:tc>
        <w:tc>
          <w:tcPr>
            <w:tcW w:w="458" w:type="pct"/>
            <w:vAlign w:val="center"/>
          </w:tcPr>
          <w:p w14:paraId="023920C5" w14:textId="77777777" w:rsidR="009E2D76" w:rsidRDefault="00000000">
            <w:pPr>
              <w:spacing w:line="240" w:lineRule="auto"/>
              <w:jc w:val="center"/>
              <w:rPr>
                <w:rFonts w:ascii="Times New Roman"/>
                <w:szCs w:val="22"/>
              </w:rPr>
            </w:pPr>
            <w:r>
              <w:rPr>
                <w:rFonts w:ascii="Times New Roman" w:hAnsi="Times New Roman" w:hint="eastAsia"/>
                <w:kern w:val="0"/>
                <w:sz w:val="18"/>
                <w:szCs w:val="18"/>
              </w:rPr>
              <w:t>本文件</w:t>
            </w:r>
          </w:p>
        </w:tc>
        <w:tc>
          <w:tcPr>
            <w:tcW w:w="790" w:type="pct"/>
            <w:vAlign w:val="center"/>
          </w:tcPr>
          <w:p w14:paraId="64AACD20" w14:textId="77777777" w:rsidR="009E2D76" w:rsidRDefault="00000000">
            <w:pPr>
              <w:spacing w:line="240" w:lineRule="auto"/>
              <w:jc w:val="center"/>
              <w:rPr>
                <w:rFonts w:ascii="Times New Roman"/>
                <w:sz w:val="18"/>
                <w:szCs w:val="20"/>
              </w:rPr>
            </w:pPr>
            <w:r>
              <w:rPr>
                <w:rFonts w:ascii="Times New Roman" w:hint="eastAsia"/>
                <w:sz w:val="18"/>
                <w:szCs w:val="18"/>
              </w:rPr>
              <w:t>3</w:t>
            </w:r>
            <w:r>
              <w:rPr>
                <w:rFonts w:ascii="Times New Roman" w:hint="eastAsia"/>
                <w:sz w:val="18"/>
                <w:szCs w:val="18"/>
              </w:rPr>
              <w:t>套及以上</w:t>
            </w:r>
          </w:p>
        </w:tc>
        <w:tc>
          <w:tcPr>
            <w:tcW w:w="819" w:type="pct"/>
            <w:vAlign w:val="center"/>
          </w:tcPr>
          <w:p w14:paraId="078C413D" w14:textId="77777777" w:rsidR="009E2D76" w:rsidRDefault="00000000">
            <w:pPr>
              <w:spacing w:line="240" w:lineRule="auto"/>
              <w:jc w:val="center"/>
              <w:rPr>
                <w:rFonts w:ascii="Times New Roman"/>
                <w:sz w:val="18"/>
                <w:szCs w:val="20"/>
              </w:rPr>
            </w:pPr>
            <w:r>
              <w:rPr>
                <w:rFonts w:ascii="Times New Roman" w:hint="eastAsia"/>
                <w:sz w:val="18"/>
                <w:szCs w:val="18"/>
              </w:rPr>
              <w:t>2</w:t>
            </w:r>
            <w:r>
              <w:rPr>
                <w:rFonts w:ascii="Times New Roman" w:hint="eastAsia"/>
                <w:sz w:val="18"/>
                <w:szCs w:val="18"/>
              </w:rPr>
              <w:t>套</w:t>
            </w:r>
          </w:p>
        </w:tc>
        <w:tc>
          <w:tcPr>
            <w:tcW w:w="735" w:type="pct"/>
            <w:vAlign w:val="center"/>
          </w:tcPr>
          <w:p w14:paraId="2AAF67E6" w14:textId="77777777" w:rsidR="009E2D76" w:rsidRDefault="00000000">
            <w:pPr>
              <w:spacing w:line="240" w:lineRule="auto"/>
              <w:jc w:val="center"/>
              <w:rPr>
                <w:rFonts w:ascii="Times New Roman"/>
                <w:sz w:val="18"/>
                <w:szCs w:val="20"/>
              </w:rPr>
            </w:pPr>
            <w:r>
              <w:rPr>
                <w:rFonts w:ascii="Times New Roman" w:hAnsi="Times New Roman" w:hint="eastAsia"/>
                <w:kern w:val="0"/>
                <w:sz w:val="18"/>
                <w:szCs w:val="18"/>
              </w:rPr>
              <w:t>1</w:t>
            </w:r>
            <w:r>
              <w:rPr>
                <w:rFonts w:ascii="Times New Roman" w:hAnsi="Times New Roman" w:hint="eastAsia"/>
                <w:kern w:val="0"/>
                <w:sz w:val="18"/>
                <w:szCs w:val="18"/>
              </w:rPr>
              <w:t>套</w:t>
            </w:r>
          </w:p>
        </w:tc>
        <w:tc>
          <w:tcPr>
            <w:tcW w:w="1228" w:type="pct"/>
            <w:vAlign w:val="center"/>
          </w:tcPr>
          <w:p w14:paraId="2631B8E0" w14:textId="77777777" w:rsidR="009E2D76" w:rsidRDefault="00000000">
            <w:pPr>
              <w:widowControl/>
              <w:jc w:val="center"/>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附录</w:t>
            </w:r>
            <w:r>
              <w:rPr>
                <w:rStyle w:val="font11"/>
                <w:lang w:bidi="ar"/>
              </w:rPr>
              <w:t>A12</w:t>
            </w:r>
          </w:p>
        </w:tc>
      </w:tr>
      <w:tr w:rsidR="009E2D76" w14:paraId="27FFBFA6" w14:textId="77777777">
        <w:trPr>
          <w:trHeight w:val="907"/>
          <w:jc w:val="center"/>
        </w:trPr>
        <w:tc>
          <w:tcPr>
            <w:tcW w:w="264" w:type="pct"/>
            <w:vAlign w:val="center"/>
          </w:tcPr>
          <w:p w14:paraId="54659850"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lastRenderedPageBreak/>
              <w:t>12</w:t>
            </w:r>
          </w:p>
        </w:tc>
        <w:tc>
          <w:tcPr>
            <w:tcW w:w="704" w:type="pct"/>
            <w:vAlign w:val="center"/>
          </w:tcPr>
          <w:p w14:paraId="5891180B"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接待公众人次</w:t>
            </w:r>
            <w:r>
              <w:rPr>
                <w:rFonts w:ascii="Times New Roman" w:hint="eastAsia"/>
                <w:kern w:val="2"/>
                <w:sz w:val="18"/>
                <w:szCs w:val="18"/>
              </w:rPr>
              <w:br/>
            </w:r>
            <w:r>
              <w:rPr>
                <w:rFonts w:ascii="Times New Roman" w:hint="eastAsia"/>
                <w:kern w:val="2"/>
                <w:sz w:val="18"/>
                <w:szCs w:val="18"/>
              </w:rPr>
              <w:t>（人</w:t>
            </w:r>
            <w:r>
              <w:rPr>
                <w:rFonts w:ascii="Times New Roman" w:hint="eastAsia"/>
                <w:kern w:val="2"/>
                <w:sz w:val="18"/>
                <w:szCs w:val="18"/>
              </w:rPr>
              <w:t>/</w:t>
            </w:r>
            <w:r>
              <w:rPr>
                <w:rFonts w:ascii="Times New Roman" w:hint="eastAsia"/>
                <w:kern w:val="2"/>
                <w:sz w:val="18"/>
                <w:szCs w:val="18"/>
              </w:rPr>
              <w:t>年）</w:t>
            </w:r>
          </w:p>
        </w:tc>
        <w:tc>
          <w:tcPr>
            <w:tcW w:w="458" w:type="pct"/>
            <w:vAlign w:val="center"/>
          </w:tcPr>
          <w:p w14:paraId="515435D0" w14:textId="77777777" w:rsidR="009E2D76" w:rsidRDefault="00000000">
            <w:pPr>
              <w:jc w:val="center"/>
              <w:rPr>
                <w:rFonts w:ascii="Times New Roman"/>
                <w:szCs w:val="22"/>
              </w:rPr>
            </w:pPr>
            <w:r>
              <w:rPr>
                <w:rFonts w:ascii="Times New Roman" w:hint="eastAsia"/>
                <w:szCs w:val="22"/>
              </w:rPr>
              <w:t>本文件</w:t>
            </w:r>
          </w:p>
        </w:tc>
        <w:tc>
          <w:tcPr>
            <w:tcW w:w="790" w:type="pct"/>
            <w:vAlign w:val="center"/>
          </w:tcPr>
          <w:p w14:paraId="26A141E8"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1000</w:t>
            </w:r>
          </w:p>
        </w:tc>
        <w:tc>
          <w:tcPr>
            <w:tcW w:w="819" w:type="pct"/>
            <w:vAlign w:val="center"/>
          </w:tcPr>
          <w:p w14:paraId="136A36D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500-1000</w:t>
            </w:r>
          </w:p>
        </w:tc>
        <w:tc>
          <w:tcPr>
            <w:tcW w:w="735" w:type="pct"/>
            <w:vAlign w:val="center"/>
          </w:tcPr>
          <w:p w14:paraId="6CC70D4D"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500</w:t>
            </w:r>
          </w:p>
        </w:tc>
        <w:tc>
          <w:tcPr>
            <w:tcW w:w="1228" w:type="pct"/>
            <w:vAlign w:val="center"/>
          </w:tcPr>
          <w:p w14:paraId="2B564773" w14:textId="77777777" w:rsidR="009E2D76" w:rsidRDefault="00000000">
            <w:pPr>
              <w:widowControl/>
              <w:jc w:val="center"/>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附录</w:t>
            </w:r>
            <w:r>
              <w:rPr>
                <w:rStyle w:val="font11"/>
                <w:lang w:bidi="ar"/>
              </w:rPr>
              <w:t>A11</w:t>
            </w:r>
          </w:p>
        </w:tc>
      </w:tr>
      <w:tr w:rsidR="009E2D76" w14:paraId="54BF60BF" w14:textId="77777777">
        <w:trPr>
          <w:trHeight w:val="907"/>
          <w:jc w:val="center"/>
        </w:trPr>
        <w:tc>
          <w:tcPr>
            <w:tcW w:w="264" w:type="pct"/>
            <w:vAlign w:val="center"/>
          </w:tcPr>
          <w:p w14:paraId="196817FA"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13</w:t>
            </w:r>
          </w:p>
        </w:tc>
        <w:tc>
          <w:tcPr>
            <w:tcW w:w="704" w:type="pct"/>
            <w:vAlign w:val="center"/>
          </w:tcPr>
          <w:p w14:paraId="496C8F09"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市级以上相关荣誉</w:t>
            </w:r>
            <w:r>
              <w:rPr>
                <w:rFonts w:ascii="Times New Roman" w:hint="eastAsia"/>
                <w:kern w:val="2"/>
                <w:sz w:val="18"/>
                <w:szCs w:val="18"/>
              </w:rPr>
              <w:br/>
            </w:r>
            <w:r>
              <w:rPr>
                <w:rFonts w:ascii="Times New Roman" w:hint="eastAsia"/>
                <w:kern w:val="2"/>
                <w:sz w:val="18"/>
                <w:szCs w:val="18"/>
              </w:rPr>
              <w:t>（项）</w:t>
            </w:r>
          </w:p>
        </w:tc>
        <w:tc>
          <w:tcPr>
            <w:tcW w:w="458" w:type="pct"/>
            <w:vAlign w:val="center"/>
          </w:tcPr>
          <w:p w14:paraId="64B83578" w14:textId="77777777" w:rsidR="009E2D76" w:rsidRDefault="00000000">
            <w:pPr>
              <w:jc w:val="center"/>
              <w:rPr>
                <w:rFonts w:ascii="Times New Roman"/>
                <w:szCs w:val="22"/>
              </w:rPr>
            </w:pPr>
            <w:r>
              <w:rPr>
                <w:rFonts w:ascii="Times New Roman" w:hint="eastAsia"/>
                <w:szCs w:val="22"/>
              </w:rPr>
              <w:t>本文件</w:t>
            </w:r>
          </w:p>
        </w:tc>
        <w:tc>
          <w:tcPr>
            <w:tcW w:w="790" w:type="pct"/>
            <w:vAlign w:val="center"/>
          </w:tcPr>
          <w:p w14:paraId="09E8175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10</w:t>
            </w:r>
          </w:p>
        </w:tc>
        <w:tc>
          <w:tcPr>
            <w:tcW w:w="819" w:type="pct"/>
            <w:vAlign w:val="center"/>
          </w:tcPr>
          <w:p w14:paraId="27D3F072"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2-10</w:t>
            </w:r>
          </w:p>
        </w:tc>
        <w:tc>
          <w:tcPr>
            <w:tcW w:w="735" w:type="pct"/>
            <w:vAlign w:val="center"/>
          </w:tcPr>
          <w:p w14:paraId="08BC13B8"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1</w:t>
            </w:r>
          </w:p>
        </w:tc>
        <w:tc>
          <w:tcPr>
            <w:tcW w:w="1228" w:type="pct"/>
            <w:vAlign w:val="center"/>
          </w:tcPr>
          <w:p w14:paraId="324D2634" w14:textId="77777777" w:rsidR="009E2D76" w:rsidRDefault="00000000">
            <w:pPr>
              <w:widowControl/>
              <w:jc w:val="center"/>
              <w:textAlignment w:val="bottom"/>
              <w:rPr>
                <w:sz w:val="18"/>
                <w:szCs w:val="16"/>
              </w:rPr>
            </w:pPr>
            <w:r>
              <w:rPr>
                <w:rFonts w:ascii="宋体" w:hAnsi="宋体" w:cs="宋体" w:hint="eastAsia"/>
                <w:color w:val="000000"/>
                <w:kern w:val="0"/>
                <w:sz w:val="20"/>
                <w:szCs w:val="20"/>
                <w:lang w:bidi="ar"/>
              </w:rPr>
              <w:t>附录</w:t>
            </w:r>
            <w:r>
              <w:rPr>
                <w:rFonts w:cs="Calibri"/>
                <w:color w:val="000000"/>
                <w:kern w:val="0"/>
                <w:sz w:val="18"/>
                <w:szCs w:val="18"/>
                <w:lang w:bidi="ar"/>
              </w:rPr>
              <w:t>A1</w:t>
            </w:r>
            <w:r>
              <w:rPr>
                <w:rFonts w:cs="Calibri" w:hint="eastAsia"/>
                <w:color w:val="000000"/>
                <w:kern w:val="0"/>
                <w:sz w:val="18"/>
                <w:szCs w:val="18"/>
                <w:lang w:bidi="ar"/>
              </w:rPr>
              <w:t>4</w:t>
            </w:r>
          </w:p>
        </w:tc>
      </w:tr>
      <w:tr w:rsidR="009E2D76" w14:paraId="3CA97C19" w14:textId="77777777">
        <w:trPr>
          <w:trHeight w:val="907"/>
          <w:jc w:val="center"/>
        </w:trPr>
        <w:tc>
          <w:tcPr>
            <w:tcW w:w="264" w:type="pct"/>
            <w:vAlign w:val="center"/>
          </w:tcPr>
          <w:p w14:paraId="4CEF60A5"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14</w:t>
            </w:r>
          </w:p>
        </w:tc>
        <w:tc>
          <w:tcPr>
            <w:tcW w:w="704" w:type="pct"/>
            <w:vAlign w:val="center"/>
          </w:tcPr>
          <w:p w14:paraId="165B6AF1"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社会责任绩效</w:t>
            </w:r>
          </w:p>
          <w:p w14:paraId="4C226097"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（项）</w:t>
            </w:r>
          </w:p>
        </w:tc>
        <w:tc>
          <w:tcPr>
            <w:tcW w:w="458" w:type="pct"/>
            <w:vAlign w:val="center"/>
          </w:tcPr>
          <w:p w14:paraId="5DE04DCE" w14:textId="77777777" w:rsidR="009E2D76" w:rsidRDefault="00000000">
            <w:pPr>
              <w:jc w:val="center"/>
              <w:rPr>
                <w:rFonts w:ascii="Times New Roman"/>
                <w:szCs w:val="22"/>
              </w:rPr>
            </w:pPr>
            <w:r>
              <w:rPr>
                <w:rFonts w:ascii="Times New Roman" w:hint="eastAsia"/>
                <w:szCs w:val="22"/>
              </w:rPr>
              <w:t>本文件</w:t>
            </w:r>
          </w:p>
        </w:tc>
        <w:tc>
          <w:tcPr>
            <w:tcW w:w="790" w:type="pct"/>
            <w:vAlign w:val="center"/>
          </w:tcPr>
          <w:p w14:paraId="0115C696"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6</w:t>
            </w:r>
          </w:p>
        </w:tc>
        <w:tc>
          <w:tcPr>
            <w:tcW w:w="819" w:type="pct"/>
            <w:vAlign w:val="center"/>
          </w:tcPr>
          <w:p w14:paraId="3B700770"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3-5</w:t>
            </w:r>
          </w:p>
        </w:tc>
        <w:tc>
          <w:tcPr>
            <w:tcW w:w="735" w:type="pct"/>
            <w:vAlign w:val="center"/>
          </w:tcPr>
          <w:p w14:paraId="53DA2E33"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2</w:t>
            </w:r>
          </w:p>
        </w:tc>
        <w:tc>
          <w:tcPr>
            <w:tcW w:w="1228" w:type="pct"/>
            <w:vAlign w:val="center"/>
          </w:tcPr>
          <w:p w14:paraId="742B5003" w14:textId="77777777" w:rsidR="009E2D76" w:rsidRDefault="00000000">
            <w:pPr>
              <w:widowControl/>
              <w:jc w:val="center"/>
              <w:textAlignment w:val="bottom"/>
              <w:rPr>
                <w:sz w:val="18"/>
                <w:szCs w:val="16"/>
              </w:rPr>
            </w:pPr>
            <w:r>
              <w:rPr>
                <w:rFonts w:ascii="宋体" w:hAnsi="宋体" w:cs="宋体" w:hint="eastAsia"/>
                <w:color w:val="000000"/>
                <w:kern w:val="0"/>
                <w:sz w:val="20"/>
                <w:szCs w:val="20"/>
                <w:lang w:bidi="ar"/>
              </w:rPr>
              <w:t>附录</w:t>
            </w:r>
            <w:r>
              <w:rPr>
                <w:rFonts w:cs="Calibri"/>
                <w:color w:val="000000"/>
                <w:kern w:val="0"/>
                <w:sz w:val="18"/>
                <w:szCs w:val="18"/>
                <w:lang w:bidi="ar"/>
              </w:rPr>
              <w:t>A1</w:t>
            </w:r>
            <w:r>
              <w:rPr>
                <w:rFonts w:cs="Calibri" w:hint="eastAsia"/>
                <w:color w:val="000000"/>
                <w:kern w:val="0"/>
                <w:sz w:val="18"/>
                <w:szCs w:val="18"/>
                <w:lang w:bidi="ar"/>
              </w:rPr>
              <w:t>5</w:t>
            </w:r>
          </w:p>
        </w:tc>
      </w:tr>
      <w:tr w:rsidR="009E2D76" w14:paraId="6B934066" w14:textId="77777777">
        <w:trPr>
          <w:trHeight w:val="907"/>
          <w:jc w:val="center"/>
        </w:trPr>
        <w:tc>
          <w:tcPr>
            <w:tcW w:w="264" w:type="pct"/>
            <w:vAlign w:val="center"/>
          </w:tcPr>
          <w:p w14:paraId="4D0AB268" w14:textId="77777777" w:rsidR="009E2D76" w:rsidRDefault="00000000">
            <w:pPr>
              <w:pStyle w:val="afffffc"/>
              <w:ind w:firstLineChars="0" w:firstLine="0"/>
              <w:jc w:val="center"/>
              <w:rPr>
                <w:rFonts w:ascii="Times New Roman"/>
                <w:kern w:val="2"/>
                <w:szCs w:val="22"/>
              </w:rPr>
            </w:pPr>
            <w:r>
              <w:rPr>
                <w:rFonts w:ascii="Times New Roman" w:hint="eastAsia"/>
                <w:kern w:val="2"/>
                <w:szCs w:val="22"/>
              </w:rPr>
              <w:t>15</w:t>
            </w:r>
          </w:p>
        </w:tc>
        <w:tc>
          <w:tcPr>
            <w:tcW w:w="704" w:type="pct"/>
            <w:vAlign w:val="center"/>
          </w:tcPr>
          <w:p w14:paraId="2E6B2C21"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社会合作渠道</w:t>
            </w:r>
          </w:p>
          <w:p w14:paraId="6088BA7D" w14:textId="77777777" w:rsidR="009E2D76" w:rsidRDefault="00000000">
            <w:pPr>
              <w:pStyle w:val="afffffc"/>
              <w:ind w:firstLineChars="0" w:firstLine="0"/>
              <w:jc w:val="center"/>
              <w:rPr>
                <w:rFonts w:ascii="Times New Roman"/>
                <w:kern w:val="2"/>
                <w:sz w:val="18"/>
                <w:szCs w:val="18"/>
              </w:rPr>
            </w:pPr>
            <w:r>
              <w:rPr>
                <w:rFonts w:ascii="Times New Roman" w:hint="eastAsia"/>
                <w:kern w:val="2"/>
                <w:sz w:val="18"/>
                <w:szCs w:val="18"/>
              </w:rPr>
              <w:t>（项）</w:t>
            </w:r>
          </w:p>
        </w:tc>
        <w:tc>
          <w:tcPr>
            <w:tcW w:w="458" w:type="pct"/>
            <w:vAlign w:val="center"/>
          </w:tcPr>
          <w:p w14:paraId="786738B4" w14:textId="77777777" w:rsidR="009E2D76" w:rsidRDefault="00000000">
            <w:pPr>
              <w:jc w:val="center"/>
              <w:rPr>
                <w:rFonts w:ascii="Times New Roman"/>
                <w:szCs w:val="22"/>
              </w:rPr>
            </w:pPr>
            <w:r>
              <w:rPr>
                <w:rFonts w:ascii="Times New Roman" w:hint="eastAsia"/>
                <w:szCs w:val="22"/>
              </w:rPr>
              <w:t>本文件</w:t>
            </w:r>
          </w:p>
        </w:tc>
        <w:tc>
          <w:tcPr>
            <w:tcW w:w="790" w:type="pct"/>
            <w:vAlign w:val="center"/>
          </w:tcPr>
          <w:p w14:paraId="2AF755CA"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w:t>
            </w:r>
            <w:r>
              <w:rPr>
                <w:rFonts w:ascii="Times New Roman" w:hint="eastAsia"/>
                <w:kern w:val="2"/>
                <w:sz w:val="18"/>
              </w:rPr>
              <w:t>2</w:t>
            </w:r>
          </w:p>
        </w:tc>
        <w:tc>
          <w:tcPr>
            <w:tcW w:w="819" w:type="pct"/>
            <w:vAlign w:val="center"/>
          </w:tcPr>
          <w:p w14:paraId="6DA2FEB9"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1</w:t>
            </w:r>
          </w:p>
        </w:tc>
        <w:tc>
          <w:tcPr>
            <w:tcW w:w="735" w:type="pct"/>
            <w:vAlign w:val="center"/>
          </w:tcPr>
          <w:p w14:paraId="2112DEF8" w14:textId="77777777" w:rsidR="009E2D76" w:rsidRDefault="00000000">
            <w:pPr>
              <w:pStyle w:val="afffffc"/>
              <w:ind w:firstLineChars="0" w:firstLine="0"/>
              <w:jc w:val="center"/>
              <w:rPr>
                <w:rFonts w:ascii="Times New Roman"/>
                <w:kern w:val="2"/>
                <w:sz w:val="18"/>
              </w:rPr>
            </w:pPr>
            <w:r>
              <w:rPr>
                <w:rFonts w:ascii="Times New Roman" w:hint="eastAsia"/>
                <w:kern w:val="2"/>
                <w:sz w:val="18"/>
              </w:rPr>
              <w:t>无</w:t>
            </w:r>
          </w:p>
        </w:tc>
        <w:tc>
          <w:tcPr>
            <w:tcW w:w="1228" w:type="pct"/>
            <w:vAlign w:val="center"/>
          </w:tcPr>
          <w:p w14:paraId="6C0088F6" w14:textId="77777777" w:rsidR="009E2D76" w:rsidRDefault="00000000">
            <w:pPr>
              <w:widowControl/>
              <w:jc w:val="center"/>
              <w:textAlignment w:val="bottom"/>
              <w:rPr>
                <w:sz w:val="18"/>
                <w:szCs w:val="16"/>
              </w:rPr>
            </w:pPr>
            <w:r>
              <w:rPr>
                <w:rFonts w:ascii="宋体" w:hAnsi="宋体" w:cs="宋体" w:hint="eastAsia"/>
                <w:color w:val="000000"/>
                <w:kern w:val="0"/>
                <w:sz w:val="20"/>
                <w:szCs w:val="20"/>
                <w:lang w:bidi="ar"/>
              </w:rPr>
              <w:t>附录</w:t>
            </w:r>
            <w:r>
              <w:rPr>
                <w:rStyle w:val="font11"/>
                <w:lang w:bidi="ar"/>
              </w:rPr>
              <w:t>A1</w:t>
            </w:r>
            <w:r>
              <w:rPr>
                <w:rStyle w:val="font11"/>
                <w:rFonts w:hint="eastAsia"/>
                <w:lang w:bidi="ar"/>
              </w:rPr>
              <w:t>7</w:t>
            </w:r>
          </w:p>
        </w:tc>
      </w:tr>
    </w:tbl>
    <w:p w14:paraId="0B1A6CCA" w14:textId="77777777" w:rsidR="009E2D76" w:rsidRDefault="009E2D76">
      <w:pPr>
        <w:pStyle w:val="afffffffff8"/>
        <w:numPr>
          <w:ilvl w:val="0"/>
          <w:numId w:val="0"/>
        </w:numPr>
        <w:rPr>
          <w:rFonts w:ascii="黑体" w:eastAsia="黑体"/>
        </w:rPr>
      </w:pPr>
    </w:p>
    <w:p w14:paraId="0FCC2BDF" w14:textId="77777777" w:rsidR="009E2D76" w:rsidRDefault="00000000">
      <w:pPr>
        <w:pStyle w:val="afffffffff8"/>
        <w:numPr>
          <w:ilvl w:val="0"/>
          <w:numId w:val="0"/>
        </w:numPr>
        <w:spacing w:line="360" w:lineRule="auto"/>
        <w:rPr>
          <w:rFonts w:ascii="Times New Roman"/>
        </w:rPr>
      </w:pPr>
      <w:r>
        <w:rPr>
          <w:rFonts w:ascii="黑体" w:eastAsia="黑体" w:hint="eastAsia"/>
        </w:rPr>
        <w:t xml:space="preserve">4.2.2 </w:t>
      </w:r>
      <w:r>
        <w:rPr>
          <w:rFonts w:ascii="Times New Roman" w:hint="eastAsia"/>
        </w:rPr>
        <w:t>评价垃圾焚烧发电厂社会开放服务方式主要是</w:t>
      </w:r>
      <w:r>
        <w:rPr>
          <w:rFonts w:hAnsi="宋体" w:cs="宋体" w:hint="eastAsia"/>
          <w:color w:val="000000"/>
          <w:szCs w:val="21"/>
        </w:rPr>
        <w:t>面向社会公众提供接待、参观、活动的开放日占全年的比值，其中全年开放，随时可以预约达到先进水平；每周固定时间开放且大于半天达到平均水平；只在</w:t>
      </w:r>
      <w:proofErr w:type="gramStart"/>
      <w:r>
        <w:rPr>
          <w:rFonts w:hAnsi="宋体" w:cs="宋体" w:hint="eastAsia"/>
          <w:color w:val="000000"/>
          <w:szCs w:val="21"/>
        </w:rPr>
        <w:t>宣教日</w:t>
      </w:r>
      <w:proofErr w:type="gramEnd"/>
      <w:r>
        <w:rPr>
          <w:rFonts w:hAnsi="宋体" w:cs="宋体" w:hint="eastAsia"/>
          <w:color w:val="000000"/>
          <w:szCs w:val="21"/>
        </w:rPr>
        <w:t>等特殊时间开放达到基准水平。</w:t>
      </w:r>
    </w:p>
    <w:p w14:paraId="26BBBD1D" w14:textId="77777777" w:rsidR="009E2D76" w:rsidRDefault="00000000">
      <w:pPr>
        <w:pStyle w:val="afffffffff8"/>
        <w:numPr>
          <w:ilvl w:val="0"/>
          <w:numId w:val="0"/>
        </w:numPr>
        <w:spacing w:line="360" w:lineRule="auto"/>
        <w:rPr>
          <w:rFonts w:ascii="Times New Roman"/>
        </w:rPr>
      </w:pPr>
      <w:r>
        <w:rPr>
          <w:rFonts w:ascii="黑体" w:eastAsia="黑体" w:hint="eastAsia"/>
        </w:rPr>
        <w:t>4.2.3</w:t>
      </w:r>
      <w:r>
        <w:rPr>
          <w:rFonts w:ascii="Times New Roman" w:hint="eastAsia"/>
        </w:rPr>
        <w:t>评价垃圾焚烧发电厂便捷预约渠道，要求为大众提供包括但不限于</w:t>
      </w:r>
      <w:r>
        <w:rPr>
          <w:rFonts w:ascii="Times New Roman" w:hint="eastAsia"/>
        </w:rPr>
        <w:t>APP</w:t>
      </w:r>
      <w:r>
        <w:rPr>
          <w:rFonts w:ascii="Times New Roman" w:hint="eastAsia"/>
        </w:rPr>
        <w:t>预约，</w:t>
      </w:r>
      <w:proofErr w:type="gramStart"/>
      <w:r>
        <w:rPr>
          <w:rFonts w:ascii="Times New Roman" w:hint="eastAsia"/>
        </w:rPr>
        <w:t>微信端</w:t>
      </w:r>
      <w:proofErr w:type="gramEnd"/>
      <w:r>
        <w:rPr>
          <w:rFonts w:ascii="Times New Roman" w:hint="eastAsia"/>
        </w:rPr>
        <w:t>、网页端预约、电话预约等预约通道，其中预约方式</w:t>
      </w:r>
      <w:r>
        <w:rPr>
          <w:rFonts w:ascii="Times New Roman" w:hint="eastAsia"/>
        </w:rPr>
        <w:t>3</w:t>
      </w:r>
      <w:r>
        <w:rPr>
          <w:rFonts w:ascii="Times New Roman" w:hint="eastAsia"/>
        </w:rPr>
        <w:t>项及以上达到先进水平；预约方式</w:t>
      </w:r>
      <w:r>
        <w:rPr>
          <w:rFonts w:ascii="Times New Roman" w:hint="eastAsia"/>
        </w:rPr>
        <w:t>2-3</w:t>
      </w:r>
      <w:r>
        <w:rPr>
          <w:rFonts w:ascii="Times New Roman" w:hint="eastAsia"/>
        </w:rPr>
        <w:t>项达到平均水平；预约方式</w:t>
      </w:r>
      <w:r>
        <w:rPr>
          <w:rFonts w:ascii="Times New Roman" w:hint="eastAsia"/>
        </w:rPr>
        <w:t>1</w:t>
      </w:r>
      <w:r>
        <w:rPr>
          <w:rFonts w:ascii="Times New Roman" w:hint="eastAsia"/>
        </w:rPr>
        <w:t>项达到基准水平。</w:t>
      </w:r>
    </w:p>
    <w:p w14:paraId="0B52D6BB"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4.2.4</w:t>
      </w:r>
      <w:r>
        <w:rPr>
          <w:rFonts w:hint="eastAsia"/>
        </w:rPr>
        <w:t>评价</w:t>
      </w:r>
      <w:r>
        <w:rPr>
          <w:rFonts w:hAnsi="宋体" w:cs="宋体" w:hint="eastAsia"/>
          <w:color w:val="000000"/>
          <w:szCs w:val="21"/>
        </w:rPr>
        <w:t>垃圾焚烧发电厂公众开放点位及场地，</w:t>
      </w:r>
      <w:r>
        <w:rPr>
          <w:rFonts w:hint="eastAsia"/>
        </w:rPr>
        <w:t>要求开放点位及场地包括但不限于会议厅、主控室、科普展厅、垃圾吊控制室、卸料大厅、参观廊道、咖啡厅、图书室、党建区域等，</w:t>
      </w:r>
      <w:r>
        <w:rPr>
          <w:rFonts w:ascii="Times New Roman" w:hint="eastAsia"/>
        </w:rPr>
        <w:t>其中开放点位</w:t>
      </w:r>
      <w:r>
        <w:rPr>
          <w:rFonts w:ascii="Times New Roman" w:hint="eastAsia"/>
        </w:rPr>
        <w:t>8</w:t>
      </w:r>
      <w:r>
        <w:rPr>
          <w:rFonts w:ascii="Times New Roman" w:hint="eastAsia"/>
        </w:rPr>
        <w:t>个及以上达到先进水平；开放点位</w:t>
      </w:r>
      <w:r>
        <w:rPr>
          <w:rFonts w:ascii="Times New Roman" w:hint="eastAsia"/>
        </w:rPr>
        <w:t>4</w:t>
      </w:r>
      <w:r>
        <w:rPr>
          <w:rFonts w:ascii="Times New Roman"/>
        </w:rPr>
        <w:t>-</w:t>
      </w:r>
      <w:r>
        <w:rPr>
          <w:rFonts w:ascii="Times New Roman" w:hint="eastAsia"/>
        </w:rPr>
        <w:t>8</w:t>
      </w:r>
      <w:r>
        <w:rPr>
          <w:rFonts w:ascii="Times New Roman" w:hint="eastAsia"/>
        </w:rPr>
        <w:t>个达到平均水平；开放点位</w:t>
      </w:r>
      <w:r>
        <w:rPr>
          <w:rFonts w:ascii="Times New Roman" w:hint="eastAsia"/>
        </w:rPr>
        <w:t>4</w:t>
      </w:r>
      <w:r>
        <w:rPr>
          <w:rFonts w:ascii="Times New Roman" w:hint="eastAsia"/>
        </w:rPr>
        <w:t>个及以下达到基准水平。</w:t>
      </w:r>
    </w:p>
    <w:p w14:paraId="04048B92" w14:textId="77777777" w:rsidR="009E2D76" w:rsidRDefault="00000000">
      <w:pPr>
        <w:pStyle w:val="afffffffff8"/>
        <w:numPr>
          <w:ilvl w:val="0"/>
          <w:numId w:val="0"/>
        </w:numPr>
        <w:spacing w:line="360" w:lineRule="auto"/>
      </w:pPr>
      <w:r>
        <w:rPr>
          <w:rFonts w:ascii="黑体" w:eastAsia="黑体" w:hint="eastAsia"/>
        </w:rPr>
        <w:t>4.2.5</w:t>
      </w:r>
      <w:r>
        <w:rPr>
          <w:rFonts w:hint="eastAsia"/>
        </w:rPr>
        <w:t>评价</w:t>
      </w:r>
      <w:r>
        <w:rPr>
          <w:rFonts w:hAnsi="宋体" w:cs="宋体" w:hint="eastAsia"/>
          <w:color w:val="000000"/>
          <w:szCs w:val="21"/>
        </w:rPr>
        <w:t>垃圾焚烧发电厂安全保障措施，要求为在参观区域内配置包括但不限于安全帽、警示牌、警示灯、医疗应急箱、安全监控设备、参观引导及疏散指示、消防系统器材、广播、门禁识别系统、安全防护标识标语等设施设备，其中</w:t>
      </w:r>
      <w:r>
        <w:rPr>
          <w:rFonts w:ascii="Times New Roman" w:hint="eastAsia"/>
        </w:rPr>
        <w:t>安全保障措施达到</w:t>
      </w:r>
      <w:r>
        <w:rPr>
          <w:rFonts w:ascii="Times New Roman" w:hint="eastAsia"/>
        </w:rPr>
        <w:t>4</w:t>
      </w:r>
      <w:r>
        <w:rPr>
          <w:rFonts w:ascii="Times New Roman" w:hint="eastAsia"/>
        </w:rPr>
        <w:t>项及以上措施达到先进水平；</w:t>
      </w:r>
      <w:r>
        <w:rPr>
          <w:rFonts w:ascii="Times New Roman" w:hint="eastAsia"/>
        </w:rPr>
        <w:t>2-4</w:t>
      </w:r>
      <w:r>
        <w:rPr>
          <w:rFonts w:ascii="Times New Roman" w:hint="eastAsia"/>
        </w:rPr>
        <w:t>项措施达到平均水平；配有安全帽等基本措施达到基准水平</w:t>
      </w:r>
      <w:r>
        <w:rPr>
          <w:rFonts w:hint="eastAsia"/>
        </w:rPr>
        <w:t>。</w:t>
      </w:r>
    </w:p>
    <w:p w14:paraId="3D6B0607" w14:textId="77777777" w:rsidR="009E2D76" w:rsidRDefault="00000000">
      <w:pPr>
        <w:pStyle w:val="afffffffff8"/>
        <w:numPr>
          <w:ilvl w:val="0"/>
          <w:numId w:val="0"/>
        </w:numPr>
        <w:spacing w:line="360" w:lineRule="auto"/>
      </w:pPr>
      <w:r>
        <w:rPr>
          <w:rFonts w:ascii="黑体" w:eastAsia="黑体" w:hint="eastAsia"/>
        </w:rPr>
        <w:t>4.2.6</w:t>
      </w:r>
      <w:r>
        <w:rPr>
          <w:rFonts w:hint="eastAsia"/>
        </w:rPr>
        <w:t>评价</w:t>
      </w:r>
      <w:r>
        <w:rPr>
          <w:rFonts w:hAnsi="宋体" w:cs="宋体" w:hint="eastAsia"/>
          <w:color w:val="000000"/>
          <w:szCs w:val="21"/>
        </w:rPr>
        <w:t>垃圾焚烧发电厂配备社会开放体验设备，要求配置包括但不限于观光车、讲解助听器、入厂胸牌、雨伞、参观手册、纪念手办、残疾人通道等多种辅助参观设施；通过声光电以及新一代信息技术在现场设置垃圾分类、垃圾处理小游戏、VR、触摸互动等活动设备，设置线上参观或互动等参观体验设备，</w:t>
      </w:r>
      <w:r>
        <w:rPr>
          <w:rFonts w:ascii="Times New Roman" w:hint="eastAsia"/>
        </w:rPr>
        <w:t>其中配置</w:t>
      </w:r>
      <w:r>
        <w:rPr>
          <w:rFonts w:ascii="Times New Roman" w:hint="eastAsia"/>
        </w:rPr>
        <w:t>8</w:t>
      </w:r>
      <w:r>
        <w:rPr>
          <w:rFonts w:hAnsi="宋体" w:cs="宋体" w:hint="eastAsia"/>
          <w:color w:val="000000"/>
          <w:szCs w:val="21"/>
        </w:rPr>
        <w:t>种及以上</w:t>
      </w:r>
      <w:r>
        <w:rPr>
          <w:rFonts w:ascii="Times New Roman" w:hint="eastAsia"/>
        </w:rPr>
        <w:t>达到先进水平；</w:t>
      </w:r>
      <w:r>
        <w:rPr>
          <w:rFonts w:hAnsi="宋体" w:cs="宋体" w:hint="eastAsia"/>
          <w:color w:val="000000"/>
          <w:szCs w:val="21"/>
        </w:rPr>
        <w:t>配有4-8种</w:t>
      </w:r>
      <w:r>
        <w:rPr>
          <w:rFonts w:ascii="Times New Roman" w:hint="eastAsia"/>
        </w:rPr>
        <w:t>达到平均水平；</w:t>
      </w:r>
      <w:r>
        <w:rPr>
          <w:rFonts w:ascii="Times New Roman" w:hint="eastAsia"/>
        </w:rPr>
        <w:t>4</w:t>
      </w:r>
      <w:r>
        <w:rPr>
          <w:rFonts w:ascii="Times New Roman" w:hint="eastAsia"/>
        </w:rPr>
        <w:t>种以下达到基准水平</w:t>
      </w:r>
      <w:r>
        <w:rPr>
          <w:rFonts w:hint="eastAsia"/>
        </w:rPr>
        <w:t>。</w:t>
      </w:r>
    </w:p>
    <w:p w14:paraId="4DD317E7" w14:textId="77777777" w:rsidR="009E2D76" w:rsidRDefault="00000000">
      <w:pPr>
        <w:pStyle w:val="afffffffff8"/>
        <w:numPr>
          <w:ilvl w:val="0"/>
          <w:numId w:val="0"/>
        </w:numPr>
        <w:spacing w:line="360" w:lineRule="auto"/>
      </w:pPr>
      <w:r>
        <w:rPr>
          <w:rFonts w:ascii="黑体" w:eastAsia="黑体" w:hint="eastAsia"/>
        </w:rPr>
        <w:t>4.2.7</w:t>
      </w:r>
      <w:r>
        <w:rPr>
          <w:rFonts w:hint="eastAsia"/>
        </w:rPr>
        <w:t>评价</w:t>
      </w:r>
      <w:r>
        <w:rPr>
          <w:rFonts w:hAnsi="宋体" w:cs="宋体" w:hint="eastAsia"/>
          <w:color w:val="000000"/>
          <w:szCs w:val="21"/>
        </w:rPr>
        <w:t>垃圾焚烧发电厂配套活动场地建筑面积，要求</w:t>
      </w:r>
      <w:r>
        <w:rPr>
          <w:rFonts w:hAnsi="宋体" w:cs="宋体" w:hint="eastAsia"/>
        </w:rPr>
        <w:t>包括但不限于科普</w:t>
      </w:r>
      <w:r>
        <w:rPr>
          <w:rFonts w:hAnsi="宋体" w:cs="宋体" w:hint="eastAsia"/>
          <w:color w:val="000000"/>
          <w:szCs w:val="21"/>
        </w:rPr>
        <w:t>展厅、参观廊道、观影厅、培训教室、室外活动场地等建筑面积合计。其中1000平方米及以上达到先进水平；</w:t>
      </w:r>
      <w:r>
        <w:rPr>
          <w:rFonts w:ascii="Times New Roman" w:hint="eastAsia"/>
        </w:rPr>
        <w:t>200-1000</w:t>
      </w:r>
      <w:r>
        <w:rPr>
          <w:rFonts w:ascii="Times New Roman" w:hint="eastAsia"/>
        </w:rPr>
        <w:t>平方米达到平均水平；低于</w:t>
      </w:r>
      <w:r>
        <w:rPr>
          <w:rFonts w:ascii="Times New Roman" w:hint="eastAsia"/>
        </w:rPr>
        <w:t>200</w:t>
      </w:r>
      <w:r>
        <w:rPr>
          <w:rFonts w:ascii="Times New Roman" w:hint="eastAsia"/>
        </w:rPr>
        <w:t>平方米达到基准水平</w:t>
      </w:r>
      <w:r>
        <w:rPr>
          <w:rFonts w:hint="eastAsia"/>
        </w:rPr>
        <w:t>。</w:t>
      </w:r>
    </w:p>
    <w:p w14:paraId="3648DF32"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4.2.8</w:t>
      </w:r>
      <w:r>
        <w:rPr>
          <w:rFonts w:hint="eastAsia"/>
        </w:rPr>
        <w:t>评价</w:t>
      </w:r>
      <w:r>
        <w:rPr>
          <w:rFonts w:hAnsi="宋体" w:cs="宋体" w:hint="eastAsia"/>
          <w:color w:val="000000"/>
          <w:szCs w:val="21"/>
        </w:rPr>
        <w:t>垃圾焚烧发电厂制度建设，要求制定并实施社会开放活动相关管理制度达到数量水平，相关制度包括但不限于开放时间管理制度、开放区域管理制度、活动组织管理制度、讲解接待专业人员管理及培训制度、访客接待流程及相关程序性规范、工艺展示内容相关管理规范、社会开放服务岗位责任、</w:t>
      </w:r>
      <w:r>
        <w:rPr>
          <w:rFonts w:hAnsi="宋体" w:cs="宋体" w:hint="eastAsia"/>
          <w:color w:val="000000"/>
          <w:szCs w:val="21"/>
        </w:rPr>
        <w:lastRenderedPageBreak/>
        <w:t>应急疏散预案等，其中</w:t>
      </w:r>
      <w:r>
        <w:rPr>
          <w:rFonts w:ascii="Times New Roman" w:hint="eastAsia"/>
        </w:rPr>
        <w:t>5</w:t>
      </w:r>
      <w:r>
        <w:rPr>
          <w:rFonts w:ascii="Times New Roman" w:hint="eastAsia"/>
        </w:rPr>
        <w:t>项及以上相关制度达到先进水平；</w:t>
      </w:r>
      <w:r>
        <w:rPr>
          <w:rFonts w:ascii="Times New Roman"/>
        </w:rPr>
        <w:t>2-</w:t>
      </w:r>
      <w:r>
        <w:rPr>
          <w:rFonts w:ascii="Times New Roman" w:hint="eastAsia"/>
        </w:rPr>
        <w:t>5</w:t>
      </w:r>
      <w:r>
        <w:rPr>
          <w:rFonts w:ascii="Times New Roman" w:hint="eastAsia"/>
        </w:rPr>
        <w:t>项相关制度达到平均水平；制定</w:t>
      </w:r>
      <w:r>
        <w:rPr>
          <w:rFonts w:ascii="Times New Roman"/>
        </w:rPr>
        <w:t>1</w:t>
      </w:r>
      <w:r>
        <w:rPr>
          <w:rFonts w:ascii="Times New Roman" w:hint="eastAsia"/>
        </w:rPr>
        <w:t>项相关制度达到基准水平。</w:t>
      </w:r>
    </w:p>
    <w:p w14:paraId="24A758AF" w14:textId="77777777" w:rsidR="009E2D76" w:rsidRDefault="00000000">
      <w:pPr>
        <w:pStyle w:val="afffffffff8"/>
        <w:numPr>
          <w:ilvl w:val="0"/>
          <w:numId w:val="0"/>
        </w:numPr>
        <w:spacing w:line="360" w:lineRule="auto"/>
      </w:pPr>
      <w:r>
        <w:rPr>
          <w:rFonts w:ascii="黑体" w:eastAsia="黑体" w:hint="eastAsia"/>
        </w:rPr>
        <w:t>4.2.9</w:t>
      </w:r>
      <w:r>
        <w:rPr>
          <w:rFonts w:hint="eastAsia"/>
        </w:rPr>
        <w:t>评价</w:t>
      </w:r>
      <w:r>
        <w:rPr>
          <w:rFonts w:hAnsi="宋体" w:cs="宋体" w:hint="eastAsia"/>
          <w:color w:val="000000"/>
          <w:szCs w:val="21"/>
        </w:rPr>
        <w:t>垃圾焚烧发电厂专业团队建设，要求为</w:t>
      </w:r>
      <w:r>
        <w:rPr>
          <w:rFonts w:hint="eastAsia"/>
        </w:rPr>
        <w:t>社会开放服务组建专业接待团队，配备一定数量的专职人员，负责接待、引导、讲解、活动组织、培训指导等工作。其中</w:t>
      </w:r>
      <w:r>
        <w:rPr>
          <w:rFonts w:ascii="Times New Roman" w:hint="eastAsia"/>
        </w:rPr>
        <w:t>要求专职</w:t>
      </w:r>
      <w:r>
        <w:rPr>
          <w:rFonts w:ascii="Times New Roman"/>
        </w:rPr>
        <w:t>人员</w:t>
      </w:r>
      <w:r>
        <w:rPr>
          <w:rFonts w:ascii="Times New Roman"/>
        </w:rPr>
        <w:t>2</w:t>
      </w:r>
      <w:r>
        <w:rPr>
          <w:rFonts w:ascii="Times New Roman"/>
        </w:rPr>
        <w:t>人</w:t>
      </w:r>
      <w:r>
        <w:rPr>
          <w:rFonts w:ascii="Times New Roman" w:hint="eastAsia"/>
        </w:rPr>
        <w:t>及</w:t>
      </w:r>
      <w:r>
        <w:rPr>
          <w:rFonts w:ascii="Times New Roman"/>
        </w:rPr>
        <w:t>以上</w:t>
      </w:r>
      <w:r>
        <w:rPr>
          <w:rFonts w:ascii="Times New Roman" w:hint="eastAsia"/>
        </w:rPr>
        <w:t>达到先进水平；专职</w:t>
      </w:r>
      <w:r>
        <w:rPr>
          <w:rFonts w:ascii="Times New Roman"/>
        </w:rPr>
        <w:t>人员</w:t>
      </w:r>
      <w:r>
        <w:rPr>
          <w:rFonts w:ascii="Times New Roman" w:hint="eastAsia"/>
        </w:rPr>
        <w:t>1</w:t>
      </w:r>
      <w:r>
        <w:rPr>
          <w:rFonts w:ascii="Times New Roman"/>
        </w:rPr>
        <w:t>人</w:t>
      </w:r>
      <w:r>
        <w:rPr>
          <w:rFonts w:ascii="Times New Roman" w:hint="eastAsia"/>
        </w:rPr>
        <w:t>达到平均水平；均为兼职人员达到基准水平。</w:t>
      </w:r>
    </w:p>
    <w:p w14:paraId="4301EB0B"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4.2.10</w:t>
      </w:r>
      <w:r>
        <w:rPr>
          <w:rFonts w:hint="eastAsia"/>
        </w:rPr>
        <w:t>评价</w:t>
      </w:r>
      <w:r>
        <w:rPr>
          <w:rFonts w:hAnsi="宋体" w:cs="宋体" w:hint="eastAsia"/>
          <w:color w:val="000000"/>
          <w:szCs w:val="21"/>
        </w:rPr>
        <w:t>垃圾焚烧发电厂开展人员专业培训频次</w:t>
      </w:r>
      <w:r>
        <w:rPr>
          <w:rFonts w:ascii="Times New Roman" w:hint="eastAsia"/>
        </w:rPr>
        <w:t>，要求</w:t>
      </w:r>
      <w:r>
        <w:rPr>
          <w:rFonts w:hAnsi="宋体" w:cs="宋体" w:hint="eastAsia"/>
          <w:color w:val="000000"/>
          <w:szCs w:val="21"/>
        </w:rPr>
        <w:t>垃圾焚烧发电厂</w:t>
      </w:r>
      <w:r>
        <w:rPr>
          <w:rFonts w:hint="eastAsia"/>
        </w:rPr>
        <w:t>对社会开放服务专业团队人员开展接待、引导、讲解、活动组织、培训指导、安全督导等相关专业培训活动，其中</w:t>
      </w:r>
      <w:r>
        <w:rPr>
          <w:rFonts w:ascii="Times New Roman" w:hint="eastAsia"/>
        </w:rPr>
        <w:t>要求</w:t>
      </w:r>
      <w:r>
        <w:rPr>
          <w:rFonts w:ascii="Times New Roman" w:hint="eastAsia"/>
        </w:rPr>
        <w:t>3</w:t>
      </w:r>
      <w:r>
        <w:rPr>
          <w:rFonts w:ascii="Times New Roman" w:hint="eastAsia"/>
        </w:rPr>
        <w:t>场（次）</w:t>
      </w:r>
      <w:r>
        <w:rPr>
          <w:rFonts w:ascii="Times New Roman" w:hint="eastAsia"/>
        </w:rPr>
        <w:t>/</w:t>
      </w:r>
      <w:r>
        <w:rPr>
          <w:rFonts w:ascii="Times New Roman" w:hint="eastAsia"/>
        </w:rPr>
        <w:t>年及以上达到先进水平；</w:t>
      </w:r>
      <w:r>
        <w:rPr>
          <w:rFonts w:ascii="Times New Roman" w:hint="eastAsia"/>
        </w:rPr>
        <w:t>1</w:t>
      </w:r>
      <w:r>
        <w:rPr>
          <w:rFonts w:ascii="Times New Roman"/>
        </w:rPr>
        <w:t>-</w:t>
      </w:r>
      <w:r>
        <w:rPr>
          <w:rFonts w:ascii="Times New Roman" w:hint="eastAsia"/>
        </w:rPr>
        <w:t>3</w:t>
      </w:r>
      <w:r>
        <w:rPr>
          <w:rFonts w:ascii="Times New Roman" w:hint="eastAsia"/>
        </w:rPr>
        <w:t>场（次）</w:t>
      </w:r>
      <w:r>
        <w:rPr>
          <w:rFonts w:ascii="Times New Roman" w:hint="eastAsia"/>
        </w:rPr>
        <w:t>/</w:t>
      </w:r>
      <w:r>
        <w:rPr>
          <w:rFonts w:ascii="Times New Roman" w:hint="eastAsia"/>
        </w:rPr>
        <w:t>年达到平均水平；均为一次性培训上岗达到基准水平。</w:t>
      </w:r>
    </w:p>
    <w:p w14:paraId="3BA2EB0D"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4.2.11</w:t>
      </w:r>
      <w:r>
        <w:rPr>
          <w:rFonts w:hint="eastAsia"/>
        </w:rPr>
        <w:t>评价</w:t>
      </w:r>
      <w:r>
        <w:rPr>
          <w:rFonts w:hAnsi="宋体" w:cs="宋体" w:hint="eastAsia"/>
          <w:color w:val="000000"/>
          <w:szCs w:val="21"/>
        </w:rPr>
        <w:t>垃圾焚烧发电厂讲解方案多样性，要求为不同参观人员制定不同讲解方案及参观线路，其中针对中小学生、高职及大学生、社会公众、政府官员、行业专业人员等不同参观人员有3套及以上讲解方案达到先进水平；2套讲解方案达到平均水平；仅有1套讲解方案达到基准水平。</w:t>
      </w:r>
    </w:p>
    <w:p w14:paraId="74201455"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4.2.12</w:t>
      </w:r>
      <w:r>
        <w:rPr>
          <w:rFonts w:hint="eastAsia"/>
        </w:rPr>
        <w:t>评价</w:t>
      </w:r>
      <w:r>
        <w:rPr>
          <w:rFonts w:hAnsi="宋体" w:cs="宋体" w:hint="eastAsia"/>
          <w:color w:val="000000"/>
          <w:szCs w:val="21"/>
        </w:rPr>
        <w:t>垃圾焚烧发电厂拍摄专业视频宣传材料，要求拍摄有专业视频宣传材料，包括但不限于垃圾处理厂宣传视频、科普讲解视频、专业教育视频、活动宣传视频、环保宣传视频等，其中拍摄3套及以上视频材料达到先进水平；拍摄2套视频材料达到平均水平；拍摄1套视频材料为基准水平。</w:t>
      </w:r>
    </w:p>
    <w:p w14:paraId="0DB8ED14"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4.2.13</w:t>
      </w:r>
      <w:r>
        <w:rPr>
          <w:rFonts w:hint="eastAsia"/>
        </w:rPr>
        <w:t>评价</w:t>
      </w:r>
      <w:r>
        <w:rPr>
          <w:rFonts w:hAnsi="宋体" w:cs="宋体" w:hint="eastAsia"/>
          <w:color w:val="000000"/>
          <w:szCs w:val="21"/>
        </w:rPr>
        <w:t>垃圾焚烧发电厂接待公众人次，要求为全年针对中小学生科普教育，大中院校环境工程、环境科学开展教育、实习专业活动，以及开展技术经验交流、专家座谈、人才培训、展览展示等行业活动，社会团体参观交流，所有接待人次的合计，其中每年接待1000人次及以上达到先进水平；每年接待500-1000人达到平均水平；每年接待500人次以下达到基准水平。</w:t>
      </w:r>
    </w:p>
    <w:p w14:paraId="0A6BD6D6" w14:textId="77777777" w:rsidR="009E2D76" w:rsidRDefault="00000000">
      <w:pPr>
        <w:pStyle w:val="afffffffff8"/>
        <w:numPr>
          <w:ilvl w:val="0"/>
          <w:numId w:val="0"/>
        </w:numPr>
        <w:spacing w:line="360" w:lineRule="auto"/>
        <w:rPr>
          <w:rFonts w:ascii="Times New Roman"/>
        </w:rPr>
      </w:pPr>
      <w:r>
        <w:rPr>
          <w:rFonts w:ascii="黑体" w:eastAsia="黑体" w:hint="eastAsia"/>
        </w:rPr>
        <w:t>4.2.14</w:t>
      </w:r>
      <w:r>
        <w:rPr>
          <w:rFonts w:hint="eastAsia"/>
        </w:rPr>
        <w:t>评价</w:t>
      </w:r>
      <w:r>
        <w:rPr>
          <w:rFonts w:hAnsi="宋体" w:cs="宋体" w:hint="eastAsia"/>
          <w:color w:val="000000"/>
          <w:szCs w:val="21"/>
        </w:rPr>
        <w:t>垃圾焚烧发电厂市级以上相关所获荣誉</w:t>
      </w:r>
      <w:r>
        <w:rPr>
          <w:rFonts w:ascii="Times New Roman" w:hint="eastAsia"/>
        </w:rPr>
        <w:t>，要求是</w:t>
      </w:r>
      <w:proofErr w:type="gramStart"/>
      <w:r>
        <w:rPr>
          <w:rFonts w:ascii="Times New Roman" w:hint="eastAsia"/>
        </w:rPr>
        <w:t>自商业</w:t>
      </w:r>
      <w:proofErr w:type="gramEnd"/>
      <w:r>
        <w:rPr>
          <w:rFonts w:ascii="Times New Roman" w:hint="eastAsia"/>
        </w:rPr>
        <w:t>投入运营以来获得国家级、省级、市区级、行业平台所授予的包括但不限于环境教育</w:t>
      </w:r>
      <w:r>
        <w:rPr>
          <w:rFonts w:ascii="Times New Roman" w:hint="eastAsia"/>
        </w:rPr>
        <w:t>/</w:t>
      </w:r>
      <w:r>
        <w:rPr>
          <w:rFonts w:ascii="Times New Roman" w:hint="eastAsia"/>
        </w:rPr>
        <w:t>培训</w:t>
      </w:r>
      <w:r>
        <w:rPr>
          <w:rFonts w:ascii="Times New Roman" w:hint="eastAsia"/>
        </w:rPr>
        <w:t>/</w:t>
      </w:r>
      <w:r>
        <w:rPr>
          <w:rFonts w:ascii="Times New Roman" w:hint="eastAsia"/>
        </w:rPr>
        <w:t>实习</w:t>
      </w:r>
      <w:r>
        <w:rPr>
          <w:rFonts w:ascii="Times New Roman" w:hint="eastAsia"/>
        </w:rPr>
        <w:t>/</w:t>
      </w:r>
      <w:r>
        <w:rPr>
          <w:rFonts w:ascii="Times New Roman" w:hint="eastAsia"/>
        </w:rPr>
        <w:t>科研基地、受公众欢迎环境基础设施、行业标杆厂等相关荣誉数量，其中获得荣誉</w:t>
      </w:r>
      <w:r>
        <w:rPr>
          <w:rFonts w:ascii="Times New Roman" w:hint="eastAsia"/>
        </w:rPr>
        <w:t>10</w:t>
      </w:r>
      <w:r>
        <w:rPr>
          <w:rFonts w:ascii="Times New Roman" w:hint="eastAsia"/>
        </w:rPr>
        <w:t>项及以上达到先进水平；</w:t>
      </w:r>
      <w:r>
        <w:rPr>
          <w:rFonts w:ascii="Times New Roman" w:hint="eastAsia"/>
        </w:rPr>
        <w:t>2-10</w:t>
      </w:r>
      <w:r>
        <w:rPr>
          <w:rFonts w:ascii="Times New Roman" w:hint="eastAsia"/>
        </w:rPr>
        <w:t>项达到平均水平；</w:t>
      </w:r>
      <w:r>
        <w:rPr>
          <w:rFonts w:ascii="Times New Roman" w:hint="eastAsia"/>
        </w:rPr>
        <w:t>1</w:t>
      </w:r>
      <w:r>
        <w:rPr>
          <w:rFonts w:ascii="Times New Roman" w:hint="eastAsia"/>
        </w:rPr>
        <w:t>项荣誉为基准水平。</w:t>
      </w:r>
    </w:p>
    <w:p w14:paraId="661D768E" w14:textId="77777777" w:rsidR="009E2D76" w:rsidRDefault="00000000">
      <w:pPr>
        <w:pStyle w:val="afffffffff8"/>
        <w:numPr>
          <w:ilvl w:val="0"/>
          <w:numId w:val="0"/>
        </w:numPr>
        <w:spacing w:line="360" w:lineRule="auto"/>
        <w:rPr>
          <w:rFonts w:hAnsi="宋体" w:cs="宋体"/>
          <w:color w:val="000000"/>
          <w:szCs w:val="21"/>
        </w:rPr>
      </w:pPr>
      <w:r>
        <w:rPr>
          <w:rFonts w:ascii="黑体" w:eastAsia="黑体" w:hint="eastAsia"/>
        </w:rPr>
        <w:t>4.2.15</w:t>
      </w:r>
      <w:r>
        <w:rPr>
          <w:rFonts w:hint="eastAsia"/>
        </w:rPr>
        <w:t>评价</w:t>
      </w:r>
      <w:r>
        <w:rPr>
          <w:rFonts w:hAnsi="宋体" w:cs="宋体" w:hint="eastAsia"/>
          <w:color w:val="000000"/>
          <w:szCs w:val="21"/>
        </w:rPr>
        <w:t>垃圾焚烧发电厂社会责任绩效，要求为防止不良影响和使垃圾焚烧发电厂对社会和环境更负责任有关的活动、服务、产品、体系等，包括但不限于有信息公开渠道，排放指标公示，承担周边社区和环境的责任、活动设施对外开放，解决周边就业、处理涉</w:t>
      </w:r>
      <w:proofErr w:type="gramStart"/>
      <w:r>
        <w:rPr>
          <w:rFonts w:hAnsi="宋体" w:cs="宋体" w:hint="eastAsia"/>
          <w:color w:val="000000"/>
          <w:szCs w:val="21"/>
        </w:rPr>
        <w:t>疫</w:t>
      </w:r>
      <w:proofErr w:type="gramEnd"/>
      <w:r>
        <w:rPr>
          <w:rFonts w:hAnsi="宋体" w:cs="宋体" w:hint="eastAsia"/>
          <w:color w:val="000000"/>
          <w:szCs w:val="21"/>
        </w:rPr>
        <w:t>垃圾、打假销毁、扶贫助农等。其中承担6项及以上达到先进水平，3-5项达到平均水平，2项及以下达到基准水平。</w:t>
      </w:r>
    </w:p>
    <w:p w14:paraId="135A02E0" w14:textId="77777777" w:rsidR="009E2D76" w:rsidRDefault="00000000">
      <w:pPr>
        <w:pStyle w:val="afffffffff8"/>
        <w:numPr>
          <w:ilvl w:val="0"/>
          <w:numId w:val="0"/>
        </w:numPr>
        <w:spacing w:line="360" w:lineRule="auto"/>
      </w:pPr>
      <w:r>
        <w:rPr>
          <w:rFonts w:ascii="黑体" w:eastAsia="黑体" w:hint="eastAsia"/>
        </w:rPr>
        <w:t>4.2.16</w:t>
      </w:r>
      <w:r>
        <w:rPr>
          <w:rFonts w:hint="eastAsia"/>
        </w:rPr>
        <w:t>评价</w:t>
      </w:r>
      <w:r>
        <w:rPr>
          <w:rFonts w:hAnsi="宋体" w:cs="宋体" w:hint="eastAsia"/>
          <w:color w:val="000000"/>
          <w:szCs w:val="21"/>
        </w:rPr>
        <w:t>垃圾焚烧发电厂社会合作渠道，要求为与高校、科研院所、相关企业、行业协会、行业平台等通过科研项目、验证基地、培训基地、实践基地等合作方式拓宽社会开放服务领域与范围，合作渠道达到2种及以上为先进水平，1种合作方式达到平均水平，无合作为基准水平。</w:t>
      </w:r>
    </w:p>
    <w:p w14:paraId="7F2D0451" w14:textId="77777777" w:rsidR="009E2D76" w:rsidRDefault="00000000">
      <w:pPr>
        <w:pStyle w:val="affd"/>
        <w:spacing w:before="240" w:after="240"/>
      </w:pPr>
      <w:r>
        <w:rPr>
          <w:rFonts w:hint="eastAsia"/>
        </w:rPr>
        <w:t>评价方法及等级划分</w:t>
      </w:r>
    </w:p>
    <w:p w14:paraId="7D0B996C" w14:textId="77777777" w:rsidR="009E2D76" w:rsidRDefault="00000000">
      <w:pPr>
        <w:pStyle w:val="afffffc"/>
        <w:ind w:firstLine="420"/>
      </w:pPr>
      <w:bookmarkStart w:id="39" w:name="_Hlk106742038"/>
      <w:r>
        <w:rPr>
          <w:rFonts w:hint="eastAsia"/>
        </w:rPr>
        <w:t>城镇生活垃圾焚烧发电厂社会化运营服务的评价结果划分为五星级、四星级和三星级，各等级所对应的划分依据见表</w:t>
      </w:r>
      <w:r>
        <w:t>2</w:t>
      </w:r>
      <w:r>
        <w:rPr>
          <w:rFonts w:hint="eastAsia"/>
        </w:rPr>
        <w:t>。达到三星级要求及以上的企业标准并按照有关要求进行自我声明公开后均可进入城镇生活垃圾焚烧发电厂社会化运营服务企业标准排行榜，评价结果作为“领跑者”评价的依据之一。</w:t>
      </w:r>
      <w:bookmarkStart w:id="40" w:name="OLE_LINK18"/>
      <w:bookmarkEnd w:id="39"/>
    </w:p>
    <w:p w14:paraId="4109CA22" w14:textId="77777777" w:rsidR="009E2D76" w:rsidRDefault="009E2D76">
      <w:pPr>
        <w:pStyle w:val="aff3"/>
        <w:numPr>
          <w:ilvl w:val="0"/>
          <w:numId w:val="0"/>
        </w:numPr>
        <w:spacing w:before="120" w:after="120"/>
        <w:rPr>
          <w:sz w:val="18"/>
          <w:szCs w:val="18"/>
        </w:rPr>
      </w:pPr>
    </w:p>
    <w:p w14:paraId="2F9C449B" w14:textId="77777777" w:rsidR="009E2D76" w:rsidRDefault="00000000">
      <w:pPr>
        <w:pStyle w:val="aff3"/>
        <w:numPr>
          <w:ilvl w:val="0"/>
          <w:numId w:val="0"/>
        </w:numPr>
        <w:spacing w:before="120" w:after="120"/>
        <w:rPr>
          <w:sz w:val="18"/>
          <w:szCs w:val="18"/>
        </w:rPr>
      </w:pPr>
      <w:r>
        <w:rPr>
          <w:rFonts w:hint="eastAsia"/>
          <w:sz w:val="18"/>
          <w:szCs w:val="18"/>
        </w:rPr>
        <w:t>表2</w:t>
      </w:r>
      <w:r>
        <w:rPr>
          <w:sz w:val="18"/>
          <w:szCs w:val="18"/>
        </w:rPr>
        <w:t xml:space="preserve"> </w:t>
      </w:r>
      <w:r>
        <w:rPr>
          <w:rFonts w:hint="eastAsia"/>
          <w:sz w:val="18"/>
          <w:szCs w:val="18"/>
        </w:rPr>
        <w:t>指标评价要求及等级划分</w:t>
      </w:r>
    </w:p>
    <w:tbl>
      <w:tblPr>
        <w:tblW w:w="5016"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96"/>
        <w:gridCol w:w="6248"/>
      </w:tblGrid>
      <w:tr w:rsidR="009E2D76" w14:paraId="6862FE61" w14:textId="77777777">
        <w:tc>
          <w:tcPr>
            <w:tcW w:w="915" w:type="pct"/>
            <w:tcBorders>
              <w:top w:val="single" w:sz="8" w:space="0" w:color="auto"/>
              <w:left w:val="single" w:sz="8" w:space="0" w:color="auto"/>
            </w:tcBorders>
            <w:vAlign w:val="center"/>
          </w:tcPr>
          <w:p w14:paraId="1900C860" w14:textId="77777777" w:rsidR="009E2D76" w:rsidRDefault="00000000">
            <w:pPr>
              <w:widowControl/>
              <w:spacing w:beforeLines="25" w:before="60" w:afterLines="25" w:after="60" w:line="276" w:lineRule="auto"/>
              <w:jc w:val="center"/>
              <w:rPr>
                <w:rFonts w:ascii="Times New Roman" w:hAnsi="Times New Roman"/>
                <w:bCs/>
                <w:sz w:val="18"/>
                <w:szCs w:val="18"/>
              </w:rPr>
            </w:pPr>
            <w:bookmarkStart w:id="41" w:name="OLE_LINK11"/>
            <w:bookmarkEnd w:id="40"/>
            <w:r>
              <w:rPr>
                <w:rFonts w:ascii="Times New Roman" w:hAnsi="Times New Roman" w:hint="eastAsia"/>
                <w:sz w:val="18"/>
                <w:szCs w:val="18"/>
              </w:rPr>
              <w:t>评价等级</w:t>
            </w:r>
          </w:p>
        </w:tc>
        <w:tc>
          <w:tcPr>
            <w:tcW w:w="4084" w:type="pct"/>
            <w:gridSpan w:val="2"/>
            <w:tcBorders>
              <w:top w:val="single" w:sz="8" w:space="0" w:color="auto"/>
              <w:right w:val="single" w:sz="8" w:space="0" w:color="auto"/>
            </w:tcBorders>
            <w:vAlign w:val="center"/>
          </w:tcPr>
          <w:p w14:paraId="4E13CB17" w14:textId="77777777" w:rsidR="009E2D76" w:rsidRDefault="00000000">
            <w:pPr>
              <w:widowControl/>
              <w:spacing w:beforeLines="25" w:before="60" w:afterLines="25" w:after="60" w:line="276" w:lineRule="auto"/>
              <w:jc w:val="center"/>
              <w:rPr>
                <w:rFonts w:ascii="Times New Roman" w:hAnsi="Times New Roman"/>
                <w:bCs/>
                <w:sz w:val="18"/>
                <w:szCs w:val="18"/>
              </w:rPr>
            </w:pPr>
            <w:r>
              <w:rPr>
                <w:rFonts w:ascii="Times New Roman" w:hAnsi="Times New Roman" w:hint="eastAsia"/>
                <w:sz w:val="18"/>
                <w:szCs w:val="18"/>
              </w:rPr>
              <w:t>满足条件</w:t>
            </w:r>
          </w:p>
        </w:tc>
      </w:tr>
      <w:tr w:rsidR="009E2D76" w14:paraId="7481B46B" w14:textId="77777777">
        <w:tc>
          <w:tcPr>
            <w:tcW w:w="915" w:type="pct"/>
            <w:tcBorders>
              <w:left w:val="single" w:sz="8" w:space="0" w:color="auto"/>
            </w:tcBorders>
            <w:vAlign w:val="center"/>
          </w:tcPr>
          <w:p w14:paraId="38C5C4F4" w14:textId="77777777" w:rsidR="009E2D76" w:rsidRDefault="00000000">
            <w:pPr>
              <w:widowControl/>
              <w:spacing w:beforeLines="25" w:before="60" w:afterLines="25" w:after="60" w:line="276" w:lineRule="auto"/>
              <w:jc w:val="center"/>
              <w:rPr>
                <w:rFonts w:ascii="Times New Roman" w:hAnsi="Times New Roman"/>
                <w:bCs/>
                <w:sz w:val="18"/>
                <w:szCs w:val="18"/>
              </w:rPr>
            </w:pPr>
            <w:r>
              <w:rPr>
                <w:rFonts w:ascii="Times New Roman" w:hAnsi="Times New Roman" w:hint="eastAsia"/>
                <w:bCs/>
                <w:sz w:val="18"/>
                <w:szCs w:val="18"/>
              </w:rPr>
              <w:t>五星级应同时满足</w:t>
            </w:r>
          </w:p>
        </w:tc>
        <w:tc>
          <w:tcPr>
            <w:tcW w:w="831" w:type="pct"/>
            <w:vMerge w:val="restart"/>
            <w:vAlign w:val="center"/>
          </w:tcPr>
          <w:p w14:paraId="162185D5" w14:textId="77777777" w:rsidR="009E2D76" w:rsidRDefault="00000000">
            <w:pPr>
              <w:spacing w:beforeLines="25" w:before="60" w:afterLines="25" w:after="60" w:line="276" w:lineRule="auto"/>
              <w:jc w:val="center"/>
              <w:rPr>
                <w:rFonts w:ascii="Times New Roman" w:hAnsi="Times New Roman"/>
                <w:bCs/>
                <w:sz w:val="18"/>
                <w:szCs w:val="18"/>
              </w:rPr>
            </w:pPr>
            <w:r>
              <w:rPr>
                <w:rFonts w:ascii="Times New Roman" w:hAnsi="Times New Roman" w:hint="eastAsia"/>
                <w:bCs/>
                <w:sz w:val="18"/>
                <w:szCs w:val="18"/>
              </w:rPr>
              <w:t>满足基本要求</w:t>
            </w:r>
          </w:p>
        </w:tc>
        <w:tc>
          <w:tcPr>
            <w:tcW w:w="3253" w:type="pct"/>
            <w:tcBorders>
              <w:right w:val="single" w:sz="8" w:space="0" w:color="auto"/>
            </w:tcBorders>
            <w:vAlign w:val="center"/>
          </w:tcPr>
          <w:p w14:paraId="1F17F0E8" w14:textId="77777777" w:rsidR="009E2D76" w:rsidRDefault="00000000">
            <w:pPr>
              <w:widowControl/>
              <w:spacing w:line="360" w:lineRule="auto"/>
              <w:jc w:val="center"/>
              <w:rPr>
                <w:rFonts w:ascii="Times New Roman" w:hAnsi="Times New Roman"/>
                <w:bCs/>
                <w:sz w:val="18"/>
                <w:szCs w:val="18"/>
              </w:rPr>
            </w:pPr>
            <w:r>
              <w:rPr>
                <w:rFonts w:ascii="Times New Roman" w:hAnsi="Times New Roman" w:cs="宋体" w:hint="eastAsia"/>
                <w:color w:val="000000"/>
                <w:kern w:val="0"/>
                <w:sz w:val="18"/>
                <w:szCs w:val="18"/>
              </w:rPr>
              <w:t>评价要求中全部指标达到先进水平</w:t>
            </w:r>
          </w:p>
        </w:tc>
      </w:tr>
      <w:tr w:rsidR="009E2D76" w14:paraId="4061E955" w14:textId="77777777">
        <w:tc>
          <w:tcPr>
            <w:tcW w:w="915" w:type="pct"/>
            <w:tcBorders>
              <w:left w:val="single" w:sz="8" w:space="0" w:color="auto"/>
            </w:tcBorders>
            <w:vAlign w:val="center"/>
          </w:tcPr>
          <w:p w14:paraId="2EF3594B" w14:textId="77777777" w:rsidR="009E2D76" w:rsidRDefault="00000000">
            <w:pPr>
              <w:widowControl/>
              <w:spacing w:beforeLines="25" w:before="60" w:afterLines="25" w:after="60" w:line="276" w:lineRule="auto"/>
              <w:jc w:val="center"/>
              <w:rPr>
                <w:rFonts w:ascii="Times New Roman" w:hAnsi="Times New Roman"/>
                <w:bCs/>
                <w:sz w:val="18"/>
                <w:szCs w:val="18"/>
              </w:rPr>
            </w:pPr>
            <w:r>
              <w:rPr>
                <w:rFonts w:ascii="Times New Roman" w:hAnsi="Times New Roman" w:hint="eastAsia"/>
                <w:bCs/>
                <w:sz w:val="18"/>
                <w:szCs w:val="18"/>
              </w:rPr>
              <w:t>四星级应同时满足</w:t>
            </w:r>
          </w:p>
        </w:tc>
        <w:tc>
          <w:tcPr>
            <w:tcW w:w="831" w:type="pct"/>
            <w:vMerge/>
            <w:vAlign w:val="center"/>
          </w:tcPr>
          <w:p w14:paraId="48B565CA" w14:textId="77777777" w:rsidR="009E2D76" w:rsidRDefault="009E2D76">
            <w:pPr>
              <w:spacing w:beforeLines="25" w:before="60" w:afterLines="25" w:after="60" w:line="276" w:lineRule="auto"/>
              <w:jc w:val="center"/>
              <w:rPr>
                <w:rFonts w:ascii="Times New Roman" w:hAnsi="Times New Roman"/>
                <w:bCs/>
                <w:sz w:val="18"/>
                <w:szCs w:val="18"/>
              </w:rPr>
            </w:pPr>
          </w:p>
        </w:tc>
        <w:tc>
          <w:tcPr>
            <w:tcW w:w="3253" w:type="pct"/>
            <w:tcBorders>
              <w:right w:val="single" w:sz="8" w:space="0" w:color="auto"/>
            </w:tcBorders>
            <w:vAlign w:val="center"/>
          </w:tcPr>
          <w:p w14:paraId="720EE486" w14:textId="77777777" w:rsidR="009E2D76" w:rsidRDefault="00000000">
            <w:pPr>
              <w:widowControl/>
              <w:spacing w:line="360" w:lineRule="auto"/>
              <w:jc w:val="center"/>
              <w:rPr>
                <w:rFonts w:ascii="Times New Roman" w:hAnsi="Times New Roman"/>
                <w:bCs/>
                <w:sz w:val="18"/>
                <w:szCs w:val="18"/>
              </w:rPr>
            </w:pPr>
            <w:r>
              <w:rPr>
                <w:rFonts w:ascii="Times New Roman" w:hAnsi="Times New Roman" w:cs="宋体" w:hint="eastAsia"/>
                <w:color w:val="000000"/>
                <w:kern w:val="0"/>
                <w:sz w:val="18"/>
                <w:szCs w:val="18"/>
              </w:rPr>
              <w:t>评价要求中全部指标达到平均水平</w:t>
            </w:r>
          </w:p>
        </w:tc>
      </w:tr>
      <w:tr w:rsidR="009E2D76" w14:paraId="7D47B9B2" w14:textId="77777777">
        <w:tc>
          <w:tcPr>
            <w:tcW w:w="915" w:type="pct"/>
            <w:tcBorders>
              <w:left w:val="single" w:sz="8" w:space="0" w:color="auto"/>
              <w:bottom w:val="single" w:sz="8" w:space="0" w:color="auto"/>
            </w:tcBorders>
            <w:vAlign w:val="center"/>
          </w:tcPr>
          <w:p w14:paraId="07413713" w14:textId="77777777" w:rsidR="009E2D76" w:rsidRDefault="00000000">
            <w:pPr>
              <w:widowControl/>
              <w:spacing w:beforeLines="25" w:before="60" w:afterLines="25" w:after="60" w:line="276" w:lineRule="auto"/>
              <w:jc w:val="center"/>
              <w:rPr>
                <w:rFonts w:ascii="Times New Roman" w:hAnsi="Times New Roman"/>
                <w:bCs/>
                <w:sz w:val="18"/>
                <w:szCs w:val="18"/>
              </w:rPr>
            </w:pPr>
            <w:r>
              <w:rPr>
                <w:rFonts w:ascii="Times New Roman" w:hAnsi="Times New Roman" w:hint="eastAsia"/>
                <w:bCs/>
                <w:sz w:val="18"/>
                <w:szCs w:val="18"/>
              </w:rPr>
              <w:t>三星级应同时满足</w:t>
            </w:r>
          </w:p>
        </w:tc>
        <w:tc>
          <w:tcPr>
            <w:tcW w:w="831" w:type="pct"/>
            <w:vMerge/>
            <w:tcBorders>
              <w:bottom w:val="single" w:sz="8" w:space="0" w:color="auto"/>
            </w:tcBorders>
            <w:vAlign w:val="center"/>
          </w:tcPr>
          <w:p w14:paraId="6BEA9B88" w14:textId="77777777" w:rsidR="009E2D76" w:rsidRDefault="009E2D76">
            <w:pPr>
              <w:widowControl/>
              <w:spacing w:beforeLines="25" w:before="60" w:afterLines="25" w:after="60" w:line="276" w:lineRule="auto"/>
              <w:jc w:val="center"/>
              <w:rPr>
                <w:rFonts w:ascii="Times New Roman" w:hAnsi="Times New Roman"/>
                <w:bCs/>
                <w:sz w:val="18"/>
                <w:szCs w:val="18"/>
              </w:rPr>
            </w:pPr>
          </w:p>
        </w:tc>
        <w:tc>
          <w:tcPr>
            <w:tcW w:w="3253" w:type="pct"/>
            <w:tcBorders>
              <w:bottom w:val="single" w:sz="8" w:space="0" w:color="auto"/>
              <w:right w:val="single" w:sz="8" w:space="0" w:color="auto"/>
            </w:tcBorders>
            <w:vAlign w:val="center"/>
          </w:tcPr>
          <w:p w14:paraId="225DA320" w14:textId="77777777" w:rsidR="009E2D76" w:rsidRDefault="00000000">
            <w:pPr>
              <w:widowControl/>
              <w:spacing w:line="360" w:lineRule="auto"/>
              <w:jc w:val="center"/>
              <w:rPr>
                <w:rFonts w:ascii="Times New Roman" w:hAnsi="Times New Roman"/>
                <w:bCs/>
                <w:sz w:val="18"/>
                <w:szCs w:val="18"/>
              </w:rPr>
            </w:pPr>
            <w:r>
              <w:rPr>
                <w:rFonts w:ascii="Times New Roman" w:hAnsi="Times New Roman" w:cs="宋体" w:hint="eastAsia"/>
                <w:color w:val="000000"/>
                <w:kern w:val="0"/>
                <w:sz w:val="18"/>
                <w:szCs w:val="18"/>
              </w:rPr>
              <w:t>评价要求中全部指标达到基准水平</w:t>
            </w:r>
          </w:p>
        </w:tc>
      </w:tr>
      <w:bookmarkEnd w:id="18"/>
      <w:bookmarkEnd w:id="41"/>
    </w:tbl>
    <w:p w14:paraId="43ABCEE9" w14:textId="77777777" w:rsidR="009E2D76" w:rsidRDefault="009E2D76">
      <w:pPr>
        <w:adjustRightInd/>
        <w:spacing w:line="240" w:lineRule="auto"/>
        <w:rPr>
          <w:rFonts w:ascii="Times New Roman" w:eastAsia="黑体" w:hAnsi="Times New Roman"/>
          <w:szCs w:val="20"/>
        </w:rPr>
        <w:sectPr w:rsidR="009E2D76">
          <w:pgSz w:w="11906" w:h="16838"/>
          <w:pgMar w:top="1928" w:right="1134" w:bottom="1134" w:left="1134" w:header="1418" w:footer="1134" w:gutter="284"/>
          <w:pgNumType w:start="1"/>
          <w:cols w:space="720"/>
          <w:formProt w:val="0"/>
          <w:docGrid w:linePitch="312"/>
        </w:sectPr>
      </w:pPr>
    </w:p>
    <w:p w14:paraId="312D9431" w14:textId="77777777" w:rsidR="009E2D76" w:rsidRDefault="00000000">
      <w:pPr>
        <w:pStyle w:val="aff4"/>
        <w:spacing w:before="0" w:after="120"/>
      </w:pPr>
      <w:r>
        <w:lastRenderedPageBreak/>
        <w:br/>
      </w:r>
      <w:r>
        <w:rPr>
          <w:rFonts w:hint="eastAsia"/>
        </w:rPr>
        <w:t>（规范性）</w:t>
      </w:r>
    </w:p>
    <w:p w14:paraId="3C9AE395" w14:textId="77777777" w:rsidR="009E2D76" w:rsidRDefault="00000000">
      <w:pPr>
        <w:pStyle w:val="afffffc"/>
        <w:ind w:firstLineChars="1600" w:firstLine="3360"/>
        <w:jc w:val="left"/>
        <w:rPr>
          <w:rFonts w:ascii="黑体" w:eastAsia="黑体" w:hAnsi="黑体" w:cs="黑体"/>
        </w:rPr>
      </w:pPr>
      <w:r>
        <w:rPr>
          <w:rFonts w:ascii="黑体" w:eastAsia="黑体" w:hAnsi="黑体" w:cs="黑体" w:hint="eastAsia"/>
        </w:rPr>
        <w:t>评价要求判断依据和方法</w:t>
      </w:r>
    </w:p>
    <w:p w14:paraId="1D19A56C" w14:textId="77777777" w:rsidR="009E2D76" w:rsidRDefault="00000000">
      <w:pPr>
        <w:pStyle w:val="afffffc"/>
        <w:ind w:firstLine="420"/>
        <w:jc w:val="left"/>
        <w:rPr>
          <w:rFonts w:ascii="黑体" w:eastAsia="黑体" w:hAnsi="黑体" w:cs="黑体"/>
        </w:rPr>
      </w:pPr>
      <w:r>
        <w:rPr>
          <w:rFonts w:ascii="黑体" w:eastAsia="黑体" w:hAnsi="黑体" w:cs="黑体" w:hint="eastAsia"/>
        </w:rPr>
        <w:t>A.1社会开放服务方式</w:t>
      </w:r>
    </w:p>
    <w:p w14:paraId="7BEBCEFC" w14:textId="77777777" w:rsidR="009E2D76" w:rsidRDefault="00000000">
      <w:pPr>
        <w:pStyle w:val="afffffc"/>
        <w:ind w:firstLine="420"/>
        <w:jc w:val="left"/>
        <w:rPr>
          <w:rFonts w:hAnsi="宋体" w:cs="宋体"/>
          <w:color w:val="000000"/>
          <w:szCs w:val="21"/>
        </w:rPr>
      </w:pPr>
      <w:r>
        <w:rPr>
          <w:rFonts w:hAnsi="宋体" w:cs="宋体" w:hint="eastAsia"/>
        </w:rPr>
        <w:t>评价内容：</w:t>
      </w:r>
      <w:r>
        <w:rPr>
          <w:rFonts w:hAnsi="宋体" w:cs="宋体" w:hint="eastAsia"/>
          <w:color w:val="000000"/>
          <w:szCs w:val="21"/>
        </w:rPr>
        <w:t>面向社会公众提供接待、参观、活动的开放方式，可通过开放日占全年的比值进行评价。</w:t>
      </w:r>
    </w:p>
    <w:p w14:paraId="2070A6F0" w14:textId="77777777" w:rsidR="009E2D76" w:rsidRDefault="00000000">
      <w:pPr>
        <w:pStyle w:val="afffffc"/>
        <w:ind w:firstLine="420"/>
        <w:jc w:val="left"/>
        <w:rPr>
          <w:rFonts w:ascii="黑体" w:eastAsia="黑体" w:hAnsi="黑体" w:cs="黑体"/>
        </w:rPr>
      </w:pPr>
      <w:r>
        <w:rPr>
          <w:rFonts w:hAnsi="宋体" w:cs="宋体" w:hint="eastAsia"/>
          <w:color w:val="000000"/>
          <w:szCs w:val="21"/>
        </w:rPr>
        <w:t>判断依据：查验相关</w:t>
      </w:r>
      <w:r>
        <w:rPr>
          <w:rFonts w:hAnsi="宋体" w:cs="宋体" w:hint="eastAsia"/>
        </w:rPr>
        <w:t>活动记录等文件证明材料。</w:t>
      </w:r>
    </w:p>
    <w:p w14:paraId="1CC115BD" w14:textId="77777777" w:rsidR="009E2D76" w:rsidRDefault="00000000">
      <w:pPr>
        <w:pStyle w:val="afffffc"/>
        <w:ind w:firstLine="420"/>
        <w:rPr>
          <w:rFonts w:ascii="黑体" w:eastAsia="黑体" w:hAnsi="黑体" w:cs="黑体"/>
        </w:rPr>
      </w:pPr>
      <w:r>
        <w:rPr>
          <w:rFonts w:ascii="黑体" w:eastAsia="黑体" w:hAnsi="黑体" w:cs="黑体" w:hint="eastAsia"/>
        </w:rPr>
        <w:t>A.2便捷预约渠道</w:t>
      </w:r>
    </w:p>
    <w:p w14:paraId="366BB141" w14:textId="77777777" w:rsidR="009E2D76" w:rsidRDefault="00000000">
      <w:pPr>
        <w:pStyle w:val="afffffc"/>
        <w:ind w:firstLine="420"/>
      </w:pPr>
      <w:r>
        <w:rPr>
          <w:rFonts w:hint="eastAsia"/>
        </w:rPr>
        <w:t>评价内容：为大众提供包括但不限于APP预约，</w:t>
      </w:r>
      <w:proofErr w:type="gramStart"/>
      <w:r>
        <w:rPr>
          <w:rFonts w:hint="eastAsia"/>
        </w:rPr>
        <w:t>微信端</w:t>
      </w:r>
      <w:proofErr w:type="gramEnd"/>
      <w:r>
        <w:rPr>
          <w:rFonts w:hint="eastAsia"/>
        </w:rPr>
        <w:t>、网页端预约、电话预约等线上预约通道，统计访客姓名、电话等基本信息以及客流量信息，提供精细化预约管理。</w:t>
      </w:r>
    </w:p>
    <w:p w14:paraId="5C7BC9ED" w14:textId="77777777" w:rsidR="009E2D76" w:rsidRDefault="00000000">
      <w:pPr>
        <w:adjustRightInd/>
        <w:spacing w:line="240" w:lineRule="auto"/>
        <w:ind w:firstLineChars="200" w:firstLine="420"/>
        <w:rPr>
          <w:rFonts w:ascii="Times New Roman" w:eastAsia="仿宋" w:hAnsi="Times New Roman" w:cs="仿宋"/>
          <w:color w:val="000000"/>
          <w:kern w:val="0"/>
        </w:rPr>
      </w:pPr>
      <w:r>
        <w:rPr>
          <w:rFonts w:ascii="宋体" w:hAnsi="Times New Roman" w:hint="eastAsia"/>
          <w:kern w:val="0"/>
          <w:szCs w:val="20"/>
        </w:rPr>
        <w:t>判断依据：</w:t>
      </w:r>
      <w:r>
        <w:rPr>
          <w:rFonts w:hint="eastAsia"/>
        </w:rPr>
        <w:t>查验相关文件及证明材料，并登陆相关预约通道，进行线上预约操作。</w:t>
      </w:r>
    </w:p>
    <w:p w14:paraId="13FE7599" w14:textId="77777777" w:rsidR="009E2D76" w:rsidRDefault="00000000">
      <w:pPr>
        <w:pStyle w:val="afffffc"/>
        <w:ind w:firstLine="420"/>
        <w:rPr>
          <w:rFonts w:ascii="黑体" w:eastAsia="黑体" w:hAnsi="黑体" w:cs="黑体"/>
        </w:rPr>
      </w:pPr>
      <w:r>
        <w:rPr>
          <w:rFonts w:ascii="黑体" w:eastAsia="黑体" w:hAnsi="黑体" w:cs="黑体" w:hint="eastAsia"/>
        </w:rPr>
        <w:t>A.3公众开放点位及场地</w:t>
      </w:r>
    </w:p>
    <w:p w14:paraId="23F222A9" w14:textId="77777777" w:rsidR="009E2D76" w:rsidRDefault="00000000">
      <w:pPr>
        <w:adjustRightInd/>
        <w:spacing w:line="240" w:lineRule="auto"/>
        <w:ind w:firstLineChars="200" w:firstLine="420"/>
        <w:rPr>
          <w:rFonts w:ascii="宋体" w:hAnsi="宋体" w:cs="宋体"/>
          <w:color w:val="000000"/>
          <w:kern w:val="0"/>
        </w:rPr>
      </w:pPr>
      <w:r>
        <w:rPr>
          <w:rFonts w:ascii="宋体" w:hAnsi="宋体" w:cs="宋体" w:hint="eastAsia"/>
        </w:rPr>
        <w:t>评价内容：</w:t>
      </w:r>
      <w:r>
        <w:rPr>
          <w:rFonts w:hint="eastAsia"/>
        </w:rPr>
        <w:t>向社会公众开放的具体点位，包括但不限于会议厅、主控室、展厅、垃圾吊，卸料大厅等，开放点位及内容见表</w:t>
      </w:r>
      <w:r>
        <w:t>A.1</w:t>
      </w:r>
      <w:r>
        <w:rPr>
          <w:rFonts w:hint="eastAsia"/>
        </w:rPr>
        <w:t>。</w:t>
      </w:r>
    </w:p>
    <w:p w14:paraId="1B286A17" w14:textId="77777777" w:rsidR="009E2D76" w:rsidRDefault="00000000">
      <w:pPr>
        <w:adjustRightInd/>
        <w:spacing w:line="240" w:lineRule="auto"/>
        <w:ind w:firstLineChars="200" w:firstLine="420"/>
        <w:jc w:val="center"/>
        <w:rPr>
          <w:rFonts w:ascii="宋体" w:hAnsi="宋体" w:cs="宋体"/>
          <w:color w:val="000000"/>
          <w:kern w:val="0"/>
        </w:rPr>
      </w:pPr>
      <w:r>
        <w:rPr>
          <w:rFonts w:ascii="宋体" w:hAnsi="宋体" w:cs="宋体" w:hint="eastAsia"/>
          <w:color w:val="000000"/>
          <w:kern w:val="0"/>
        </w:rPr>
        <w:t>表A.1 开放点位及场地</w:t>
      </w:r>
    </w:p>
    <w:tbl>
      <w:tblPr>
        <w:tblStyle w:val="affffc"/>
        <w:tblW w:w="0" w:type="auto"/>
        <w:tblLook w:val="04A0" w:firstRow="1" w:lastRow="0" w:firstColumn="1" w:lastColumn="0" w:noHBand="0" w:noVBand="1"/>
      </w:tblPr>
      <w:tblGrid>
        <w:gridCol w:w="916"/>
        <w:gridCol w:w="2640"/>
        <w:gridCol w:w="6014"/>
      </w:tblGrid>
      <w:tr w:rsidR="009E2D76" w14:paraId="2DEC9825" w14:textId="77777777">
        <w:tc>
          <w:tcPr>
            <w:tcW w:w="916" w:type="dxa"/>
          </w:tcPr>
          <w:p w14:paraId="787AACC6"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序号</w:t>
            </w:r>
          </w:p>
        </w:tc>
        <w:tc>
          <w:tcPr>
            <w:tcW w:w="2640" w:type="dxa"/>
          </w:tcPr>
          <w:p w14:paraId="15431F85"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路线规划</w:t>
            </w:r>
          </w:p>
        </w:tc>
        <w:tc>
          <w:tcPr>
            <w:tcW w:w="6014" w:type="dxa"/>
          </w:tcPr>
          <w:p w14:paraId="4B1CE0E5"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开放内容</w:t>
            </w:r>
          </w:p>
        </w:tc>
      </w:tr>
      <w:tr w:rsidR="009E2D76" w14:paraId="775541CD" w14:textId="77777777">
        <w:tc>
          <w:tcPr>
            <w:tcW w:w="916" w:type="dxa"/>
          </w:tcPr>
          <w:p w14:paraId="68958CF2"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1</w:t>
            </w:r>
          </w:p>
        </w:tc>
        <w:tc>
          <w:tcPr>
            <w:tcW w:w="2640" w:type="dxa"/>
          </w:tcPr>
          <w:p w14:paraId="4C4D0105"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沙盘</w:t>
            </w:r>
          </w:p>
        </w:tc>
        <w:tc>
          <w:tcPr>
            <w:tcW w:w="6014" w:type="dxa"/>
          </w:tcPr>
          <w:p w14:paraId="412D063E"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查看厂区总体布局</w:t>
            </w:r>
          </w:p>
        </w:tc>
      </w:tr>
      <w:tr w:rsidR="009E2D76" w14:paraId="48AC74F7" w14:textId="77777777">
        <w:tc>
          <w:tcPr>
            <w:tcW w:w="916" w:type="dxa"/>
          </w:tcPr>
          <w:p w14:paraId="1CCA480A"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2</w:t>
            </w:r>
          </w:p>
        </w:tc>
        <w:tc>
          <w:tcPr>
            <w:tcW w:w="2640" w:type="dxa"/>
          </w:tcPr>
          <w:p w14:paraId="173A7722"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科普展厅</w:t>
            </w:r>
          </w:p>
        </w:tc>
        <w:tc>
          <w:tcPr>
            <w:tcW w:w="6014" w:type="dxa"/>
          </w:tcPr>
          <w:p w14:paraId="38F9227A"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各种垃圾分类科普教育及处理工艺情况</w:t>
            </w:r>
          </w:p>
        </w:tc>
      </w:tr>
      <w:tr w:rsidR="009E2D76" w14:paraId="506967BF" w14:textId="77777777">
        <w:trPr>
          <w:trHeight w:val="232"/>
        </w:trPr>
        <w:tc>
          <w:tcPr>
            <w:tcW w:w="916" w:type="dxa"/>
          </w:tcPr>
          <w:p w14:paraId="1B100EFC"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3</w:t>
            </w:r>
          </w:p>
        </w:tc>
        <w:tc>
          <w:tcPr>
            <w:tcW w:w="2640" w:type="dxa"/>
          </w:tcPr>
          <w:p w14:paraId="521B9890"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卸料大厅</w:t>
            </w:r>
          </w:p>
        </w:tc>
        <w:tc>
          <w:tcPr>
            <w:tcW w:w="6014" w:type="dxa"/>
          </w:tcPr>
          <w:p w14:paraId="07B89CF0"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介绍运输车卸料等情况</w:t>
            </w:r>
          </w:p>
        </w:tc>
      </w:tr>
      <w:tr w:rsidR="009E2D76" w14:paraId="29B52591" w14:textId="77777777">
        <w:tc>
          <w:tcPr>
            <w:tcW w:w="916" w:type="dxa"/>
          </w:tcPr>
          <w:p w14:paraId="76BDEBF1"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4</w:t>
            </w:r>
          </w:p>
        </w:tc>
        <w:tc>
          <w:tcPr>
            <w:tcW w:w="2640" w:type="dxa"/>
          </w:tcPr>
          <w:p w14:paraId="6F11696B"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主控室</w:t>
            </w:r>
          </w:p>
        </w:tc>
        <w:tc>
          <w:tcPr>
            <w:tcW w:w="6014" w:type="dxa"/>
          </w:tcPr>
          <w:p w14:paraId="0A062B3B"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展示主控</w:t>
            </w:r>
            <w:proofErr w:type="gramStart"/>
            <w:r>
              <w:rPr>
                <w:rFonts w:ascii="宋体" w:hAnsi="宋体" w:cs="宋体" w:hint="eastAsia"/>
                <w:color w:val="000000"/>
                <w:kern w:val="0"/>
              </w:rPr>
              <w:t>室作用</w:t>
            </w:r>
            <w:proofErr w:type="gramEnd"/>
            <w:r>
              <w:rPr>
                <w:rFonts w:ascii="宋体" w:hAnsi="宋体" w:cs="宋体" w:hint="eastAsia"/>
                <w:color w:val="000000"/>
                <w:kern w:val="0"/>
              </w:rPr>
              <w:t>及工作流程</w:t>
            </w:r>
          </w:p>
        </w:tc>
      </w:tr>
      <w:tr w:rsidR="009E2D76" w14:paraId="1A477985" w14:textId="77777777">
        <w:tc>
          <w:tcPr>
            <w:tcW w:w="916" w:type="dxa"/>
          </w:tcPr>
          <w:p w14:paraId="256EE8D2"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5</w:t>
            </w:r>
          </w:p>
        </w:tc>
        <w:tc>
          <w:tcPr>
            <w:tcW w:w="2640" w:type="dxa"/>
          </w:tcPr>
          <w:p w14:paraId="2AE67C29"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垃圾</w:t>
            </w:r>
            <w:proofErr w:type="gramStart"/>
            <w:r>
              <w:rPr>
                <w:rFonts w:ascii="宋体" w:hAnsi="宋体" w:cs="宋体" w:hint="eastAsia"/>
                <w:color w:val="000000"/>
                <w:kern w:val="0"/>
              </w:rPr>
              <w:t>吊区域</w:t>
            </w:r>
            <w:proofErr w:type="gramEnd"/>
          </w:p>
        </w:tc>
        <w:tc>
          <w:tcPr>
            <w:tcW w:w="6014" w:type="dxa"/>
          </w:tcPr>
          <w:p w14:paraId="6735E963"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介绍垃圾池及垃圾抓斗操作情况</w:t>
            </w:r>
          </w:p>
        </w:tc>
      </w:tr>
      <w:tr w:rsidR="009E2D76" w14:paraId="484BA7D6" w14:textId="77777777">
        <w:tc>
          <w:tcPr>
            <w:tcW w:w="916" w:type="dxa"/>
          </w:tcPr>
          <w:p w14:paraId="430DB523"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6</w:t>
            </w:r>
          </w:p>
        </w:tc>
        <w:tc>
          <w:tcPr>
            <w:tcW w:w="2640" w:type="dxa"/>
          </w:tcPr>
          <w:p w14:paraId="7FEAE70A"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会议室</w:t>
            </w:r>
          </w:p>
        </w:tc>
        <w:tc>
          <w:tcPr>
            <w:tcW w:w="6014" w:type="dxa"/>
          </w:tcPr>
          <w:p w14:paraId="71AE56FA"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可观看企业宣传片及座谈交流</w:t>
            </w:r>
          </w:p>
        </w:tc>
      </w:tr>
      <w:tr w:rsidR="009E2D76" w14:paraId="4470C1DB" w14:textId="77777777">
        <w:tc>
          <w:tcPr>
            <w:tcW w:w="916" w:type="dxa"/>
          </w:tcPr>
          <w:p w14:paraId="19728FB1"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7</w:t>
            </w:r>
          </w:p>
        </w:tc>
        <w:tc>
          <w:tcPr>
            <w:tcW w:w="2640" w:type="dxa"/>
          </w:tcPr>
          <w:p w14:paraId="5AFF2FB3"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观影厅</w:t>
            </w:r>
          </w:p>
        </w:tc>
        <w:tc>
          <w:tcPr>
            <w:tcW w:w="6014" w:type="dxa"/>
          </w:tcPr>
          <w:p w14:paraId="0AD5BAED"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播放相关视频宣传资料</w:t>
            </w:r>
          </w:p>
        </w:tc>
      </w:tr>
      <w:tr w:rsidR="009E2D76" w14:paraId="7AAC5DB3" w14:textId="77777777">
        <w:tc>
          <w:tcPr>
            <w:tcW w:w="916" w:type="dxa"/>
          </w:tcPr>
          <w:p w14:paraId="34C9CB65"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8</w:t>
            </w:r>
          </w:p>
        </w:tc>
        <w:tc>
          <w:tcPr>
            <w:tcW w:w="2640" w:type="dxa"/>
          </w:tcPr>
          <w:p w14:paraId="3C8CBD8E"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室外活动配套措施</w:t>
            </w:r>
          </w:p>
        </w:tc>
        <w:tc>
          <w:tcPr>
            <w:tcW w:w="6014" w:type="dxa"/>
          </w:tcPr>
          <w:p w14:paraId="7E50BE95"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篮球场，足球场，图书馆等</w:t>
            </w:r>
          </w:p>
        </w:tc>
      </w:tr>
      <w:tr w:rsidR="009E2D76" w14:paraId="250E8697" w14:textId="77777777">
        <w:tc>
          <w:tcPr>
            <w:tcW w:w="916" w:type="dxa"/>
          </w:tcPr>
          <w:p w14:paraId="41939ABB"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9</w:t>
            </w:r>
          </w:p>
        </w:tc>
        <w:tc>
          <w:tcPr>
            <w:tcW w:w="2640" w:type="dxa"/>
          </w:tcPr>
          <w:p w14:paraId="56A3D7C4"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参观廊道</w:t>
            </w:r>
          </w:p>
        </w:tc>
        <w:tc>
          <w:tcPr>
            <w:tcW w:w="6014" w:type="dxa"/>
          </w:tcPr>
          <w:p w14:paraId="66996041"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包括焚烧炉，汽轮机，烟气净化系统等一览</w:t>
            </w:r>
          </w:p>
        </w:tc>
      </w:tr>
      <w:tr w:rsidR="009E2D76" w14:paraId="769D70EF" w14:textId="77777777">
        <w:tc>
          <w:tcPr>
            <w:tcW w:w="916" w:type="dxa"/>
          </w:tcPr>
          <w:p w14:paraId="394E14B0"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10</w:t>
            </w:r>
          </w:p>
        </w:tc>
        <w:tc>
          <w:tcPr>
            <w:tcW w:w="2640" w:type="dxa"/>
          </w:tcPr>
          <w:p w14:paraId="037C88DF"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咖啡馆</w:t>
            </w:r>
          </w:p>
        </w:tc>
        <w:tc>
          <w:tcPr>
            <w:tcW w:w="6014" w:type="dxa"/>
          </w:tcPr>
          <w:p w14:paraId="5B9B79D3"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提供休息娱乐服务</w:t>
            </w:r>
          </w:p>
        </w:tc>
      </w:tr>
      <w:tr w:rsidR="009E2D76" w14:paraId="3D8F178A" w14:textId="77777777">
        <w:tc>
          <w:tcPr>
            <w:tcW w:w="916" w:type="dxa"/>
          </w:tcPr>
          <w:p w14:paraId="11028680"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11</w:t>
            </w:r>
          </w:p>
        </w:tc>
        <w:tc>
          <w:tcPr>
            <w:tcW w:w="2640" w:type="dxa"/>
          </w:tcPr>
          <w:p w14:paraId="28EE91C7"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培训教室</w:t>
            </w:r>
          </w:p>
        </w:tc>
        <w:tc>
          <w:tcPr>
            <w:tcW w:w="6014" w:type="dxa"/>
          </w:tcPr>
          <w:p w14:paraId="635B3863"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提供培训相关服务</w:t>
            </w:r>
          </w:p>
        </w:tc>
      </w:tr>
      <w:tr w:rsidR="009E2D76" w14:paraId="0EEE3B5F" w14:textId="77777777">
        <w:tc>
          <w:tcPr>
            <w:tcW w:w="916" w:type="dxa"/>
          </w:tcPr>
          <w:p w14:paraId="3586E05A"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12</w:t>
            </w:r>
          </w:p>
        </w:tc>
        <w:tc>
          <w:tcPr>
            <w:tcW w:w="2640" w:type="dxa"/>
          </w:tcPr>
          <w:p w14:paraId="1259A0A9"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党建活动区</w:t>
            </w:r>
          </w:p>
        </w:tc>
        <w:tc>
          <w:tcPr>
            <w:tcW w:w="6014" w:type="dxa"/>
          </w:tcPr>
          <w:p w14:paraId="13751D35" w14:textId="77777777" w:rsidR="009E2D76" w:rsidRDefault="00000000">
            <w:pPr>
              <w:adjustRightInd/>
              <w:spacing w:line="240" w:lineRule="auto"/>
              <w:jc w:val="center"/>
              <w:rPr>
                <w:rFonts w:ascii="宋体" w:hAnsi="宋体" w:cs="宋体"/>
                <w:color w:val="000000"/>
                <w:kern w:val="0"/>
              </w:rPr>
            </w:pPr>
            <w:r>
              <w:rPr>
                <w:rFonts w:ascii="宋体" w:hAnsi="宋体" w:cs="宋体" w:hint="eastAsia"/>
                <w:color w:val="000000"/>
                <w:kern w:val="0"/>
              </w:rPr>
              <w:t>开展党建活动</w:t>
            </w:r>
          </w:p>
        </w:tc>
      </w:tr>
    </w:tbl>
    <w:p w14:paraId="64685911" w14:textId="77777777" w:rsidR="009E2D76" w:rsidRDefault="009E2D76">
      <w:pPr>
        <w:adjustRightInd/>
        <w:spacing w:line="240" w:lineRule="auto"/>
        <w:ind w:firstLineChars="200" w:firstLine="420"/>
        <w:rPr>
          <w:rFonts w:ascii="宋体" w:hAnsi="宋体" w:cs="宋体"/>
          <w:color w:val="000000"/>
          <w:kern w:val="0"/>
        </w:rPr>
      </w:pPr>
    </w:p>
    <w:p w14:paraId="122DCBCD" w14:textId="77777777" w:rsidR="009E2D76" w:rsidRDefault="00000000">
      <w:pPr>
        <w:adjustRightInd/>
        <w:spacing w:line="240" w:lineRule="auto"/>
        <w:ind w:firstLineChars="200" w:firstLine="420"/>
        <w:rPr>
          <w:rFonts w:ascii="宋体" w:hAnsi="宋体" w:cs="宋体"/>
        </w:rPr>
      </w:pPr>
      <w:r>
        <w:rPr>
          <w:rFonts w:ascii="宋体" w:hAnsi="宋体" w:cs="宋体" w:hint="eastAsia"/>
          <w:kern w:val="0"/>
          <w:szCs w:val="20"/>
        </w:rPr>
        <w:t>判断依据：</w:t>
      </w:r>
      <w:r>
        <w:rPr>
          <w:rFonts w:ascii="Times New Roman"/>
        </w:rPr>
        <w:t>根据要求查验开放点位</w:t>
      </w:r>
      <w:r>
        <w:rPr>
          <w:rFonts w:ascii="Times New Roman" w:hint="eastAsia"/>
        </w:rPr>
        <w:t>、开放内容的相关文件及证明材料。</w:t>
      </w:r>
    </w:p>
    <w:p w14:paraId="01F03D29" w14:textId="77777777" w:rsidR="009E2D76" w:rsidRDefault="00000000">
      <w:pPr>
        <w:pStyle w:val="afffffc"/>
        <w:ind w:firstLine="420"/>
        <w:rPr>
          <w:rFonts w:ascii="黑体" w:eastAsia="黑体" w:hAnsi="黑体" w:cs="黑体"/>
        </w:rPr>
      </w:pPr>
      <w:r>
        <w:rPr>
          <w:rFonts w:ascii="黑体" w:eastAsia="黑体" w:hAnsi="黑体" w:cs="黑体" w:hint="eastAsia"/>
        </w:rPr>
        <w:t>A.4安全保障措施</w:t>
      </w:r>
    </w:p>
    <w:p w14:paraId="7866FE85" w14:textId="77777777" w:rsidR="009E2D76" w:rsidRDefault="00000000">
      <w:pPr>
        <w:pStyle w:val="afffffc"/>
        <w:ind w:firstLine="420"/>
        <w:rPr>
          <w:rFonts w:hAnsi="宋体" w:cs="宋体"/>
        </w:rPr>
      </w:pPr>
      <w:r>
        <w:rPr>
          <w:rFonts w:hAnsi="宋体" w:cs="宋体" w:hint="eastAsia"/>
        </w:rPr>
        <w:t>评价内容：</w:t>
      </w:r>
    </w:p>
    <w:p w14:paraId="223F301A" w14:textId="77777777" w:rsidR="009E2D76" w:rsidRDefault="00000000">
      <w:pPr>
        <w:pStyle w:val="afffffc"/>
        <w:ind w:firstLine="420"/>
        <w:rPr>
          <w:rFonts w:hAnsi="宋体" w:cs="宋体"/>
        </w:rPr>
      </w:pPr>
      <w:r>
        <w:rPr>
          <w:rFonts w:hAnsi="宋体" w:cs="宋体" w:hint="eastAsia"/>
          <w:color w:val="000000"/>
          <w:szCs w:val="21"/>
        </w:rPr>
        <w:t>（1）</w:t>
      </w:r>
      <w:r>
        <w:rPr>
          <w:rFonts w:hAnsi="宋体" w:cs="宋体" w:hint="eastAsia"/>
        </w:rPr>
        <w:t>针对社会开放服务设有安全机构、制度与人员，包括但不限于设置专门安全机构，有健全的安全保护制度；有安全人员，工作人员到岗到位，并在游客集中和有安全隐患的地方分布，</w:t>
      </w:r>
      <w:proofErr w:type="gramStart"/>
      <w:r>
        <w:rPr>
          <w:rFonts w:hAnsi="宋体" w:cs="宋体" w:hint="eastAsia"/>
        </w:rPr>
        <w:t>且人员</w:t>
      </w:r>
      <w:proofErr w:type="gramEnd"/>
      <w:r>
        <w:rPr>
          <w:rFonts w:hAnsi="宋体" w:cs="宋体" w:hint="eastAsia"/>
        </w:rPr>
        <w:t>应与社会开放活动规模及性质相适应；制定安全应急处置预案，职责明确，程序清晰，尤其是针对特殊情况的安全处置，包括突发情况、传染病疫情等特殊情况，预案反响迅速，组织得力，替代设施到位，处置效果好。</w:t>
      </w:r>
    </w:p>
    <w:p w14:paraId="6D2522B2" w14:textId="77777777" w:rsidR="009E2D76" w:rsidRDefault="00000000">
      <w:pPr>
        <w:pStyle w:val="afffffc"/>
        <w:ind w:firstLine="420"/>
        <w:rPr>
          <w:rFonts w:hAnsi="宋体" w:cs="宋体"/>
        </w:rPr>
      </w:pPr>
      <w:r>
        <w:rPr>
          <w:rFonts w:hAnsi="宋体" w:cs="宋体" w:hint="eastAsia"/>
        </w:rPr>
        <w:t>（2）针对社会开放服务安全设备设施齐全，包括但不限于危险地带设置安全防护设施、</w:t>
      </w:r>
      <w:r>
        <w:rPr>
          <w:rFonts w:hAnsi="宋体" w:cs="宋体" w:hint="eastAsia"/>
          <w:color w:val="000000"/>
          <w:szCs w:val="21"/>
        </w:rPr>
        <w:t>安全帽、医疗应急箱、</w:t>
      </w:r>
      <w:r>
        <w:rPr>
          <w:rFonts w:hAnsi="宋体" w:cs="宋体" w:hint="eastAsia"/>
        </w:rPr>
        <w:t>防火设施、地面防滑处理、无障碍设施等，应符合安全规定；安全警告标志、标识应齐全、醒目、标准；安全说明或须知等要求置于醒目位置，并在社会公众参观前开展安全教育。</w:t>
      </w:r>
    </w:p>
    <w:p w14:paraId="44B0EAEB" w14:textId="77777777" w:rsidR="009E2D76" w:rsidRDefault="00000000">
      <w:pPr>
        <w:pStyle w:val="afffffc"/>
        <w:ind w:firstLine="420"/>
        <w:rPr>
          <w:rFonts w:hAnsi="宋体" w:cs="宋体"/>
        </w:rPr>
      </w:pPr>
      <w:r>
        <w:rPr>
          <w:rFonts w:hAnsi="宋体" w:cs="宋体" w:hint="eastAsia"/>
        </w:rPr>
        <w:t>（3）建立完善视频监控系统，通过智能化手段实现对人员安全的及时、准确识别判断，并能够指导相关人员及时发现，开展内部相关救援，并建立紧急救援预案。</w:t>
      </w:r>
    </w:p>
    <w:p w14:paraId="523114B5" w14:textId="77777777" w:rsidR="009E2D76" w:rsidRDefault="00000000">
      <w:pPr>
        <w:adjustRightInd/>
        <w:spacing w:line="240" w:lineRule="auto"/>
        <w:ind w:firstLineChars="200" w:firstLine="420"/>
        <w:rPr>
          <w:rFonts w:ascii="黑体" w:eastAsia="黑体" w:hAnsi="黑体" w:cs="黑体"/>
        </w:rPr>
      </w:pPr>
      <w:r>
        <w:rPr>
          <w:rFonts w:ascii="宋体" w:hAnsi="宋体" w:cs="宋体" w:hint="eastAsia"/>
          <w:kern w:val="0"/>
          <w:szCs w:val="20"/>
        </w:rPr>
        <w:t>判断依据：</w:t>
      </w:r>
      <w:r>
        <w:rPr>
          <w:rFonts w:ascii="宋体" w:hAnsi="宋体" w:cs="宋体" w:hint="eastAsia"/>
        </w:rPr>
        <w:t>查验现场安全措施配套情况、记录文件及证明材料。</w:t>
      </w:r>
    </w:p>
    <w:p w14:paraId="3FF44DB4" w14:textId="77777777" w:rsidR="009E2D76" w:rsidRDefault="00000000">
      <w:pPr>
        <w:pStyle w:val="afffffc"/>
        <w:ind w:firstLine="420"/>
        <w:jc w:val="left"/>
        <w:rPr>
          <w:rFonts w:ascii="黑体" w:eastAsia="黑体" w:hAnsi="黑体" w:cs="黑体"/>
        </w:rPr>
      </w:pPr>
      <w:r>
        <w:rPr>
          <w:rFonts w:ascii="黑体" w:eastAsia="黑体" w:hAnsi="黑体" w:cs="黑体" w:hint="eastAsia"/>
        </w:rPr>
        <w:t>A.5配备社会开放体验设备</w:t>
      </w:r>
    </w:p>
    <w:p w14:paraId="1A55C617" w14:textId="77777777" w:rsidR="009E2D76" w:rsidRDefault="00000000">
      <w:pPr>
        <w:pStyle w:val="afffffc"/>
        <w:ind w:firstLine="420"/>
        <w:jc w:val="left"/>
        <w:rPr>
          <w:rFonts w:hAnsi="宋体" w:cs="宋体"/>
          <w:color w:val="000000"/>
          <w:szCs w:val="21"/>
        </w:rPr>
      </w:pPr>
      <w:r>
        <w:rPr>
          <w:rFonts w:hAnsi="宋体" w:cs="宋体" w:hint="eastAsia"/>
        </w:rPr>
        <w:t>评价内容：</w:t>
      </w:r>
      <w:r>
        <w:rPr>
          <w:rFonts w:hAnsi="宋体" w:cs="宋体" w:hint="eastAsia"/>
          <w:color w:val="000000"/>
          <w:szCs w:val="21"/>
        </w:rPr>
        <w:t>配套有观光车、讲解助听器、入厂胸牌、雨伞、参观手册、</w:t>
      </w:r>
      <w:proofErr w:type="gramStart"/>
      <w:r>
        <w:rPr>
          <w:rFonts w:hAnsi="宋体" w:cs="宋体" w:hint="eastAsia"/>
          <w:color w:val="000000"/>
          <w:szCs w:val="21"/>
        </w:rPr>
        <w:t>纪念手办等</w:t>
      </w:r>
      <w:proofErr w:type="gramEnd"/>
      <w:r>
        <w:rPr>
          <w:rFonts w:hAnsi="宋体" w:cs="宋体" w:hint="eastAsia"/>
          <w:color w:val="000000"/>
          <w:szCs w:val="21"/>
        </w:rPr>
        <w:t>多种辅助参观体验设备</w:t>
      </w:r>
      <w:r>
        <w:rPr>
          <w:rFonts w:hAnsi="宋体" w:cs="宋体" w:hint="eastAsia"/>
        </w:rPr>
        <w:t>；</w:t>
      </w:r>
      <w:r>
        <w:rPr>
          <w:rFonts w:hAnsi="宋体" w:cs="宋体" w:hint="eastAsia"/>
          <w:color w:val="000000"/>
          <w:szCs w:val="21"/>
        </w:rPr>
        <w:t>厂区现场设置垃圾分类、垃圾处理小游戏、VR、触摸互动等活动设备，设置线上参观或互动。</w:t>
      </w:r>
    </w:p>
    <w:p w14:paraId="679D0FB5" w14:textId="77777777" w:rsidR="009E2D76" w:rsidRDefault="00000000">
      <w:pPr>
        <w:adjustRightInd/>
        <w:spacing w:line="240" w:lineRule="auto"/>
        <w:ind w:firstLineChars="200" w:firstLine="420"/>
        <w:rPr>
          <w:rFonts w:ascii="宋体" w:hAnsi="宋体" w:cs="宋体"/>
        </w:rPr>
      </w:pPr>
      <w:r>
        <w:rPr>
          <w:rFonts w:ascii="宋体" w:hAnsi="宋体" w:cs="宋体" w:hint="eastAsia"/>
          <w:kern w:val="0"/>
          <w:szCs w:val="20"/>
        </w:rPr>
        <w:t>判断依据：</w:t>
      </w:r>
      <w:r>
        <w:rPr>
          <w:rFonts w:ascii="宋体" w:hAnsi="宋体" w:cs="宋体" w:hint="eastAsia"/>
        </w:rPr>
        <w:t>查验现场辅助设备配套情况。</w:t>
      </w:r>
    </w:p>
    <w:p w14:paraId="0F708B2B" w14:textId="77777777" w:rsidR="009E2D76" w:rsidRDefault="00000000">
      <w:pPr>
        <w:adjustRightInd/>
        <w:spacing w:line="240" w:lineRule="auto"/>
        <w:ind w:firstLineChars="200" w:firstLine="420"/>
        <w:rPr>
          <w:rFonts w:ascii="黑体" w:eastAsia="黑体" w:hAnsi="黑体" w:cs="黑体"/>
        </w:rPr>
      </w:pPr>
      <w:r>
        <w:rPr>
          <w:rFonts w:ascii="黑体" w:eastAsia="黑体" w:hAnsi="黑体" w:cs="黑体" w:hint="eastAsia"/>
        </w:rPr>
        <w:t>A.6配套活动场地建筑面积</w:t>
      </w:r>
    </w:p>
    <w:p w14:paraId="6B97A020" w14:textId="77777777" w:rsidR="009E2D76" w:rsidRDefault="00000000">
      <w:pPr>
        <w:adjustRightInd/>
        <w:spacing w:line="240" w:lineRule="auto"/>
        <w:ind w:firstLineChars="200" w:firstLine="420"/>
        <w:rPr>
          <w:rFonts w:ascii="宋体" w:hAnsi="宋体" w:cs="宋体"/>
          <w:color w:val="000000"/>
          <w:kern w:val="0"/>
        </w:rPr>
      </w:pPr>
      <w:r>
        <w:rPr>
          <w:rFonts w:ascii="宋体" w:hAnsi="宋体" w:cs="宋体" w:hint="eastAsia"/>
        </w:rPr>
        <w:t>评价内容：</w:t>
      </w:r>
      <w:r>
        <w:rPr>
          <w:rFonts w:hAnsi="宋体" w:cs="宋体" w:hint="eastAsia"/>
          <w:color w:val="000000"/>
          <w:kern w:val="0"/>
        </w:rPr>
        <w:t>要求为</w:t>
      </w:r>
      <w:r>
        <w:rPr>
          <w:rFonts w:ascii="宋体" w:hAnsi="宋体" w:cs="宋体" w:hint="eastAsia"/>
        </w:rPr>
        <w:t>包括</w:t>
      </w:r>
      <w:r>
        <w:rPr>
          <w:rFonts w:ascii="宋体" w:hAnsi="宋体" w:cs="宋体" w:hint="eastAsia"/>
          <w:color w:val="000000"/>
          <w:kern w:val="0"/>
        </w:rPr>
        <w:t>展厅、</w:t>
      </w:r>
      <w:r>
        <w:rPr>
          <w:rFonts w:hAnsi="宋体" w:cs="宋体" w:hint="eastAsia"/>
          <w:color w:val="000000"/>
          <w:kern w:val="0"/>
        </w:rPr>
        <w:t>多功能厅</w:t>
      </w:r>
      <w:r>
        <w:rPr>
          <w:rFonts w:ascii="宋体" w:hAnsi="宋体" w:cs="宋体" w:hint="eastAsia"/>
          <w:color w:val="000000"/>
          <w:kern w:val="0"/>
        </w:rPr>
        <w:t>等建筑面积合计。</w:t>
      </w:r>
    </w:p>
    <w:p w14:paraId="32E6CB9C" w14:textId="77777777" w:rsidR="009E2D76" w:rsidRDefault="00000000">
      <w:pPr>
        <w:adjustRightInd/>
        <w:spacing w:line="240" w:lineRule="auto"/>
        <w:ind w:firstLineChars="200" w:firstLine="420"/>
        <w:rPr>
          <w:rFonts w:ascii="宋体" w:hAnsi="宋体" w:cs="宋体"/>
          <w:color w:val="000000"/>
          <w:kern w:val="0"/>
        </w:rPr>
      </w:pPr>
      <w:r>
        <w:rPr>
          <w:rFonts w:ascii="宋体" w:hAnsi="Times New Roman" w:hint="eastAsia"/>
          <w:kern w:val="0"/>
          <w:szCs w:val="20"/>
        </w:rPr>
        <w:lastRenderedPageBreak/>
        <w:t>判断依据：</w:t>
      </w:r>
      <w:r>
        <w:rPr>
          <w:rFonts w:hint="eastAsia"/>
        </w:rPr>
        <w:t>查验建设面积及证明材料。</w:t>
      </w:r>
    </w:p>
    <w:p w14:paraId="5B1DED5F" w14:textId="77777777" w:rsidR="009E2D76" w:rsidRDefault="00000000">
      <w:pPr>
        <w:pStyle w:val="afffffc"/>
        <w:ind w:firstLine="420"/>
        <w:jc w:val="left"/>
        <w:rPr>
          <w:rFonts w:ascii="黑体" w:eastAsia="黑体" w:hAnsi="黑体" w:cs="黑体"/>
        </w:rPr>
      </w:pPr>
      <w:r>
        <w:rPr>
          <w:rFonts w:ascii="黑体" w:eastAsia="黑体" w:hAnsi="黑体" w:cs="黑体" w:hint="eastAsia"/>
        </w:rPr>
        <w:t>A.7 制度建设</w:t>
      </w:r>
    </w:p>
    <w:p w14:paraId="26283D37" w14:textId="77777777" w:rsidR="009E2D76" w:rsidRDefault="00000000">
      <w:pPr>
        <w:pStyle w:val="afffffc"/>
        <w:ind w:firstLine="420"/>
        <w:rPr>
          <w:rFonts w:hAnsi="宋体" w:cs="宋体"/>
        </w:rPr>
      </w:pPr>
      <w:r>
        <w:rPr>
          <w:rFonts w:hAnsi="宋体" w:cs="宋体" w:hint="eastAsia"/>
        </w:rPr>
        <w:t>评价内容：要求制定并实施社会开放活动相关管理制度达到数量水平，相关制度包括但不限于开放时间管理制度、开放区域管理制度、活动组织管理制度、讲解接待专业人员管理及培训制度、访客接待流程及相关程序性规范、工艺展示内容相关管理规范、社会开放服务岗位责任、应急疏散预案等。</w:t>
      </w:r>
    </w:p>
    <w:p w14:paraId="70C12970" w14:textId="77777777" w:rsidR="009E2D76" w:rsidRDefault="00000000">
      <w:pPr>
        <w:adjustRightInd/>
        <w:spacing w:line="240" w:lineRule="auto"/>
        <w:ind w:firstLineChars="200" w:firstLine="420"/>
        <w:rPr>
          <w:rFonts w:ascii="宋体" w:hAnsi="宋体" w:cs="宋体"/>
        </w:rPr>
      </w:pPr>
      <w:r>
        <w:rPr>
          <w:rFonts w:ascii="宋体" w:hAnsi="宋体" w:cs="宋体" w:hint="eastAsia"/>
          <w:kern w:val="0"/>
          <w:szCs w:val="20"/>
        </w:rPr>
        <w:t>判断依据：</w:t>
      </w:r>
      <w:r>
        <w:rPr>
          <w:rFonts w:ascii="宋体" w:hAnsi="宋体" w:cs="宋体" w:hint="eastAsia"/>
        </w:rPr>
        <w:t>查验相关管理制度文件及证明材料。</w:t>
      </w:r>
    </w:p>
    <w:p w14:paraId="3D5FB250" w14:textId="77777777" w:rsidR="009E2D76" w:rsidRDefault="00000000">
      <w:pPr>
        <w:pStyle w:val="afffffc"/>
        <w:ind w:firstLine="420"/>
        <w:rPr>
          <w:rFonts w:ascii="黑体" w:eastAsia="黑体" w:hAnsi="黑体" w:cs="黑体"/>
        </w:rPr>
      </w:pPr>
      <w:r>
        <w:rPr>
          <w:rFonts w:ascii="黑体" w:eastAsia="黑体" w:hAnsi="黑体" w:cs="黑体" w:hint="eastAsia"/>
        </w:rPr>
        <w:t>A.8专业团队建设</w:t>
      </w:r>
    </w:p>
    <w:p w14:paraId="1B486E06" w14:textId="77777777" w:rsidR="009E2D76" w:rsidRDefault="00000000">
      <w:pPr>
        <w:pStyle w:val="afffffc"/>
        <w:ind w:firstLine="420"/>
      </w:pPr>
      <w:r>
        <w:rPr>
          <w:rFonts w:hint="eastAsia"/>
        </w:rPr>
        <w:t>评价内容：为社会开放服务组建专业接待团队，配备一定数量的专职人员，负责接待、引导、讲解、活动组织、培训指导等工作。</w:t>
      </w:r>
    </w:p>
    <w:p w14:paraId="44B1902E" w14:textId="77777777" w:rsidR="009E2D76" w:rsidRDefault="00000000">
      <w:pPr>
        <w:pStyle w:val="afffffc"/>
        <w:ind w:firstLine="420"/>
      </w:pPr>
      <w:r>
        <w:rPr>
          <w:rFonts w:hint="eastAsia"/>
        </w:rPr>
        <w:t>判断依据：查验人事管理档案及活动记录等文件证明材料。</w:t>
      </w:r>
    </w:p>
    <w:p w14:paraId="6AF510CC" w14:textId="77777777" w:rsidR="009E2D76" w:rsidRDefault="00000000">
      <w:pPr>
        <w:adjustRightInd/>
        <w:spacing w:line="240" w:lineRule="auto"/>
        <w:ind w:firstLineChars="200" w:firstLine="420"/>
        <w:rPr>
          <w:rFonts w:ascii="黑体" w:eastAsia="黑体" w:hAnsi="黑体" w:cs="黑体"/>
        </w:rPr>
      </w:pPr>
      <w:r>
        <w:rPr>
          <w:rFonts w:ascii="黑体" w:eastAsia="黑体" w:hAnsi="黑体" w:cs="黑体" w:hint="eastAsia"/>
        </w:rPr>
        <w:t>A.9</w:t>
      </w:r>
      <w:r>
        <w:rPr>
          <w:rFonts w:ascii="黑体" w:eastAsia="黑体" w:hAnsi="黑体" w:cs="黑体" w:hint="eastAsia"/>
          <w:kern w:val="0"/>
          <w:szCs w:val="20"/>
        </w:rPr>
        <w:t>开展人员专业培训频次</w:t>
      </w:r>
    </w:p>
    <w:p w14:paraId="56924503" w14:textId="77777777" w:rsidR="009E2D76" w:rsidRDefault="00000000">
      <w:pPr>
        <w:pStyle w:val="afffffc"/>
        <w:ind w:firstLine="420"/>
      </w:pPr>
      <w:r>
        <w:rPr>
          <w:rFonts w:hint="eastAsia"/>
        </w:rPr>
        <w:t>评价内容：生活垃圾焚烧处理厂对专业团队人员开展接待、引导、讲解、活动组织、培训指导、安全督导等相关专业培训活动。</w:t>
      </w:r>
    </w:p>
    <w:p w14:paraId="446E7B4D" w14:textId="77777777" w:rsidR="009E2D76" w:rsidRDefault="00000000">
      <w:pPr>
        <w:pStyle w:val="afffffc"/>
        <w:ind w:firstLine="420"/>
      </w:pPr>
      <w:r>
        <w:rPr>
          <w:rFonts w:hint="eastAsia"/>
        </w:rPr>
        <w:t>判断依据：查验人事管理档案及培训记录等文件证明材料。</w:t>
      </w:r>
    </w:p>
    <w:p w14:paraId="5D7D1270" w14:textId="77777777" w:rsidR="009E2D76" w:rsidRDefault="00000000">
      <w:pPr>
        <w:adjustRightInd/>
        <w:spacing w:line="240" w:lineRule="auto"/>
        <w:ind w:firstLineChars="200" w:firstLine="420"/>
        <w:rPr>
          <w:rFonts w:ascii="黑体" w:eastAsia="黑体" w:hAnsi="黑体" w:cs="黑体"/>
        </w:rPr>
      </w:pPr>
      <w:r>
        <w:rPr>
          <w:rFonts w:ascii="黑体" w:eastAsia="黑体" w:hAnsi="黑体" w:cs="黑体" w:hint="eastAsia"/>
        </w:rPr>
        <w:t>A.10讲解方案多样性</w:t>
      </w:r>
    </w:p>
    <w:p w14:paraId="223927E2" w14:textId="77777777" w:rsidR="009E2D76" w:rsidRDefault="00000000">
      <w:pPr>
        <w:adjustRightInd/>
        <w:spacing w:line="240" w:lineRule="auto"/>
        <w:ind w:firstLineChars="200" w:firstLine="420"/>
        <w:rPr>
          <w:rFonts w:hAnsi="宋体" w:cs="宋体"/>
          <w:color w:val="000000"/>
          <w:kern w:val="0"/>
        </w:rPr>
      </w:pPr>
      <w:r>
        <w:rPr>
          <w:rFonts w:hAnsi="宋体" w:cs="宋体" w:hint="eastAsia"/>
          <w:color w:val="000000"/>
          <w:kern w:val="0"/>
        </w:rPr>
        <w:t>评价内容：要求为不同参观人员制定不同讲解方案及参观线路，包括但不限于中小学生、高职及大学生、社会公众、政府官员、行业专业人员等。</w:t>
      </w:r>
    </w:p>
    <w:p w14:paraId="05BBD0BD" w14:textId="77777777" w:rsidR="009E2D76" w:rsidRDefault="00000000">
      <w:pPr>
        <w:adjustRightInd/>
        <w:spacing w:line="240" w:lineRule="auto"/>
        <w:ind w:firstLineChars="200" w:firstLine="420"/>
        <w:rPr>
          <w:rFonts w:hAnsi="宋体" w:cs="宋体"/>
          <w:color w:val="000000"/>
          <w:kern w:val="0"/>
        </w:rPr>
      </w:pPr>
      <w:r>
        <w:rPr>
          <w:rFonts w:hAnsi="宋体" w:cs="宋体" w:hint="eastAsia"/>
          <w:color w:val="000000"/>
          <w:kern w:val="0"/>
        </w:rPr>
        <w:t>判断依据：查验相关解说词等文件证明材料</w:t>
      </w:r>
    </w:p>
    <w:p w14:paraId="114388A7" w14:textId="77777777" w:rsidR="009E2D76" w:rsidRDefault="00000000">
      <w:pPr>
        <w:adjustRightInd/>
        <w:spacing w:line="240" w:lineRule="auto"/>
        <w:ind w:firstLineChars="200" w:firstLine="420"/>
        <w:rPr>
          <w:rFonts w:ascii="黑体" w:eastAsia="黑体" w:hAnsi="黑体" w:cs="黑体"/>
        </w:rPr>
      </w:pPr>
      <w:r>
        <w:rPr>
          <w:rFonts w:ascii="黑体" w:eastAsia="黑体" w:hAnsi="黑体" w:cs="黑体" w:hint="eastAsia"/>
        </w:rPr>
        <w:t>A.11拍摄专业视频宣传材料</w:t>
      </w:r>
    </w:p>
    <w:p w14:paraId="66DE25AA" w14:textId="77777777" w:rsidR="009E2D76" w:rsidRDefault="00000000">
      <w:pPr>
        <w:pStyle w:val="afffffc"/>
        <w:ind w:firstLine="420"/>
      </w:pPr>
      <w:r>
        <w:rPr>
          <w:rFonts w:hint="eastAsia"/>
        </w:rPr>
        <w:t>评价内容：垃圾焚烧处理厂拍摄有专业视频宣传材料数量，包括但不限于处理厂宣传视频、科普讲解视频、专业教育视频、活动宣传视频、环保宣传视频等，通过现场展播、线上播放等方式进行宣传推广。</w:t>
      </w:r>
    </w:p>
    <w:p w14:paraId="7357D108" w14:textId="77777777" w:rsidR="009E2D76" w:rsidRDefault="00000000">
      <w:pPr>
        <w:pStyle w:val="afffffc"/>
        <w:ind w:firstLine="420"/>
      </w:pPr>
      <w:r>
        <w:rPr>
          <w:rFonts w:hint="eastAsia"/>
        </w:rPr>
        <w:t>判断依据：查验视频档案、视频播放记录等文件及证明材料。（是否可以将媒体报道的次数或级别纳入评价）</w:t>
      </w:r>
    </w:p>
    <w:p w14:paraId="0AFB1DCA" w14:textId="77777777" w:rsidR="009E2D76" w:rsidRDefault="00000000">
      <w:pPr>
        <w:adjustRightInd/>
        <w:spacing w:line="240" w:lineRule="auto"/>
        <w:ind w:firstLineChars="200" w:firstLine="420"/>
        <w:rPr>
          <w:rFonts w:ascii="宋体" w:hAnsi="宋体" w:cs="宋体"/>
        </w:rPr>
      </w:pPr>
      <w:r>
        <w:rPr>
          <w:rFonts w:ascii="黑体" w:eastAsia="黑体" w:hAnsi="黑体" w:cs="黑体" w:hint="eastAsia"/>
        </w:rPr>
        <w:t>A.12接待公众人次</w:t>
      </w:r>
    </w:p>
    <w:p w14:paraId="5EB287DA" w14:textId="77777777" w:rsidR="009E2D76" w:rsidRDefault="00000000">
      <w:pPr>
        <w:pStyle w:val="afffffc"/>
        <w:ind w:firstLine="420"/>
        <w:rPr>
          <w:rFonts w:hAnsi="宋体" w:cs="宋体"/>
        </w:rPr>
      </w:pPr>
      <w:r>
        <w:rPr>
          <w:rFonts w:hAnsi="宋体" w:cs="宋体" w:hint="eastAsia"/>
        </w:rPr>
        <w:t>评价内容：</w:t>
      </w:r>
      <w:r>
        <w:rPr>
          <w:rFonts w:hAnsi="宋体" w:cs="宋体" w:hint="eastAsia"/>
          <w:color w:val="000000"/>
          <w:szCs w:val="21"/>
        </w:rPr>
        <w:t>全年针对中小学生科普教育，大中院校环境工程、环境科学开展教育、实习专业活动，以及开展技术经验交流、专家座谈、人才培训、展览展示、社会团体参观交流等行业活动，所有接待人次的合计</w:t>
      </w:r>
      <w:r>
        <w:rPr>
          <w:rFonts w:hAnsi="宋体" w:cs="宋体" w:hint="eastAsia"/>
        </w:rPr>
        <w:t>。</w:t>
      </w:r>
    </w:p>
    <w:p w14:paraId="02129C40" w14:textId="77777777" w:rsidR="009E2D76" w:rsidRDefault="00000000">
      <w:pPr>
        <w:pStyle w:val="afffffc"/>
        <w:ind w:firstLine="420"/>
      </w:pPr>
      <w:r>
        <w:rPr>
          <w:rFonts w:hAnsi="宋体" w:cs="宋体" w:hint="eastAsia"/>
        </w:rPr>
        <w:t>判断依据：查验相关访客记录，预约记录等证明材料。</w:t>
      </w:r>
    </w:p>
    <w:p w14:paraId="1F0105DD" w14:textId="77777777" w:rsidR="009E2D76" w:rsidRDefault="00000000">
      <w:pPr>
        <w:pStyle w:val="afffffc"/>
        <w:ind w:firstLine="420"/>
        <w:jc w:val="left"/>
        <w:rPr>
          <w:rFonts w:ascii="黑体" w:eastAsia="黑体" w:hAnsi="黑体" w:cs="黑体"/>
        </w:rPr>
      </w:pPr>
      <w:r>
        <w:rPr>
          <w:rFonts w:ascii="黑体" w:eastAsia="黑体" w:hAnsi="黑体" w:cs="黑体" w:hint="eastAsia"/>
        </w:rPr>
        <w:t>A.13 市级以上相关所获荣誉</w:t>
      </w:r>
    </w:p>
    <w:p w14:paraId="054AB520" w14:textId="77777777" w:rsidR="009E2D76" w:rsidRDefault="00000000">
      <w:pPr>
        <w:pStyle w:val="afffffc"/>
        <w:ind w:firstLine="420"/>
        <w:rPr>
          <w:rFonts w:hAnsi="宋体" w:cs="宋体"/>
          <w:color w:val="000000"/>
          <w:szCs w:val="21"/>
        </w:rPr>
      </w:pPr>
      <w:r>
        <w:rPr>
          <w:rFonts w:hAnsi="宋体" w:cs="宋体" w:hint="eastAsia"/>
        </w:rPr>
        <w:t>评价内容：</w:t>
      </w:r>
      <w:r>
        <w:rPr>
          <w:rFonts w:hAnsi="宋体" w:cs="宋体" w:hint="eastAsia"/>
          <w:color w:val="000000"/>
          <w:szCs w:val="21"/>
        </w:rPr>
        <w:t>垃圾焚烧厂建成以来获得国家级、省级、市区级、行业平台等在环境教育/培训/实习/科研基地、受公众欢迎环境基础设施、行业标杆厂等相关荣誉数量。</w:t>
      </w:r>
    </w:p>
    <w:p w14:paraId="1E133BD5" w14:textId="77777777" w:rsidR="009E2D76" w:rsidRDefault="00000000">
      <w:pPr>
        <w:adjustRightInd/>
        <w:spacing w:line="240" w:lineRule="auto"/>
        <w:ind w:firstLineChars="200" w:firstLine="420"/>
        <w:rPr>
          <w:rFonts w:ascii="宋体" w:hAnsi="宋体" w:cs="宋体"/>
        </w:rPr>
      </w:pPr>
      <w:r>
        <w:rPr>
          <w:rFonts w:ascii="宋体" w:hAnsi="宋体" w:cs="宋体" w:hint="eastAsia"/>
          <w:color w:val="000000"/>
          <w:kern w:val="0"/>
        </w:rPr>
        <w:t>判断依据：</w:t>
      </w:r>
      <w:r>
        <w:rPr>
          <w:rFonts w:ascii="宋体" w:hAnsi="宋体" w:cs="宋体" w:hint="eastAsia"/>
        </w:rPr>
        <w:t>查验所获荣誉证书，奖牌等证明材料</w:t>
      </w:r>
      <w:r>
        <w:rPr>
          <w:rFonts w:ascii="宋体" w:hAnsi="宋体" w:cs="宋体" w:hint="eastAsia"/>
          <w:color w:val="000000"/>
          <w:kern w:val="0"/>
        </w:rPr>
        <w:t>。</w:t>
      </w:r>
    </w:p>
    <w:p w14:paraId="62EB1E7D" w14:textId="77777777" w:rsidR="009E2D76" w:rsidRDefault="00000000">
      <w:pPr>
        <w:adjustRightInd/>
        <w:spacing w:line="240" w:lineRule="auto"/>
        <w:ind w:firstLineChars="200" w:firstLine="420"/>
        <w:rPr>
          <w:rFonts w:ascii="黑体" w:eastAsia="黑体" w:hAnsi="黑体" w:cs="黑体"/>
        </w:rPr>
      </w:pPr>
      <w:r>
        <w:rPr>
          <w:rFonts w:ascii="黑体" w:eastAsia="黑体" w:hAnsi="黑体" w:cs="黑体" w:hint="eastAsia"/>
        </w:rPr>
        <w:t>A.15社会责任绩效</w:t>
      </w:r>
    </w:p>
    <w:p w14:paraId="70FD7F84" w14:textId="77777777" w:rsidR="009E2D76" w:rsidRDefault="00000000">
      <w:pPr>
        <w:adjustRightInd/>
        <w:spacing w:line="240" w:lineRule="auto"/>
        <w:ind w:firstLineChars="200" w:firstLine="420"/>
        <w:rPr>
          <w:rFonts w:ascii="宋体" w:hAnsi="宋体" w:cs="宋体"/>
          <w:color w:val="000000"/>
          <w:kern w:val="0"/>
        </w:rPr>
      </w:pPr>
      <w:r>
        <w:rPr>
          <w:rFonts w:ascii="宋体" w:hAnsi="宋体" w:cs="宋体" w:hint="eastAsia"/>
          <w:color w:val="000000"/>
          <w:kern w:val="0"/>
        </w:rPr>
        <w:t>评价内容：</w:t>
      </w:r>
      <w:r>
        <w:rPr>
          <w:rFonts w:hAnsi="宋体" w:cs="宋体" w:hint="eastAsia"/>
          <w:color w:val="000000"/>
          <w:kern w:val="0"/>
        </w:rPr>
        <w:t>要求为防止不良影响和使垃圾焚烧发电厂对社会和环境更负责任有关的活动、服务、产品、体系等，包括但不限于有息公开渠道，排放指标公示，承担周边社区和环境的责任、活动设施对外开放，解决周边就业、处理涉</w:t>
      </w:r>
      <w:proofErr w:type="gramStart"/>
      <w:r>
        <w:rPr>
          <w:rFonts w:hAnsi="宋体" w:cs="宋体" w:hint="eastAsia"/>
          <w:color w:val="000000"/>
          <w:kern w:val="0"/>
        </w:rPr>
        <w:t>疫</w:t>
      </w:r>
      <w:proofErr w:type="gramEnd"/>
      <w:r>
        <w:rPr>
          <w:rFonts w:hAnsi="宋体" w:cs="宋体" w:hint="eastAsia"/>
          <w:color w:val="000000"/>
          <w:kern w:val="0"/>
        </w:rPr>
        <w:t>垃圾、打假销毁、扶贫助农等。</w:t>
      </w:r>
    </w:p>
    <w:p w14:paraId="4811F08D" w14:textId="77777777" w:rsidR="009E2D76" w:rsidRDefault="00000000">
      <w:pPr>
        <w:adjustRightInd/>
        <w:spacing w:line="240" w:lineRule="auto"/>
        <w:ind w:firstLineChars="200" w:firstLine="420"/>
        <w:rPr>
          <w:rFonts w:ascii="宋体" w:hAnsi="宋体" w:cs="宋体"/>
          <w:color w:val="000000"/>
          <w:kern w:val="0"/>
        </w:rPr>
      </w:pPr>
      <w:r>
        <w:rPr>
          <w:rFonts w:ascii="宋体" w:hAnsi="宋体" w:cs="宋体" w:hint="eastAsia"/>
          <w:color w:val="000000"/>
          <w:kern w:val="0"/>
        </w:rPr>
        <w:t>判断依据：查验照片，文件等证明材料</w:t>
      </w:r>
    </w:p>
    <w:p w14:paraId="734625F7" w14:textId="77777777" w:rsidR="009E2D76" w:rsidRDefault="00000000">
      <w:pPr>
        <w:adjustRightInd/>
        <w:spacing w:line="240" w:lineRule="auto"/>
        <w:ind w:firstLineChars="200" w:firstLine="420"/>
        <w:rPr>
          <w:rFonts w:ascii="黑体" w:eastAsia="黑体" w:hAnsi="黑体" w:cs="黑体"/>
        </w:rPr>
      </w:pPr>
      <w:r>
        <w:rPr>
          <w:rFonts w:ascii="黑体" w:eastAsia="黑体" w:hAnsi="黑体" w:cs="黑体" w:hint="eastAsia"/>
        </w:rPr>
        <w:t>A.16 社会合作渠道</w:t>
      </w:r>
    </w:p>
    <w:p w14:paraId="652B5F47" w14:textId="77777777" w:rsidR="009E2D76" w:rsidRDefault="00000000">
      <w:pPr>
        <w:adjustRightInd/>
        <w:spacing w:line="240" w:lineRule="auto"/>
        <w:ind w:firstLineChars="200" w:firstLine="420"/>
        <w:rPr>
          <w:rFonts w:ascii="宋体" w:hAnsi="宋体" w:cs="宋体"/>
        </w:rPr>
      </w:pPr>
      <w:r>
        <w:rPr>
          <w:rFonts w:ascii="Times New Roman" w:hAnsi="宋体" w:cs="宋体" w:hint="eastAsia"/>
          <w:color w:val="000000"/>
          <w:kern w:val="0"/>
        </w:rPr>
        <w:t>评价内容</w:t>
      </w:r>
      <w:r>
        <w:rPr>
          <w:rFonts w:ascii="黑体" w:eastAsia="黑体" w:hAnsi="黑体" w:cs="黑体" w:hint="eastAsia"/>
        </w:rPr>
        <w:t>：</w:t>
      </w:r>
      <w:r>
        <w:rPr>
          <w:rFonts w:hAnsi="宋体" w:cs="宋体" w:hint="eastAsia"/>
          <w:color w:val="000000"/>
          <w:kern w:val="0"/>
        </w:rPr>
        <w:t>与高校、科研院所、相关企业、行业协会、行业平台等通过科研项目、验证基地、培训基地、实践基地等合作方式拓宽社会开放服务领域与范围</w:t>
      </w:r>
      <w:r>
        <w:rPr>
          <w:rFonts w:ascii="宋体" w:hAnsi="宋体" w:cs="宋体" w:hint="eastAsia"/>
        </w:rPr>
        <w:t>。</w:t>
      </w:r>
    </w:p>
    <w:p w14:paraId="4BF30C05" w14:textId="77777777" w:rsidR="009E2D76" w:rsidRDefault="00000000">
      <w:pPr>
        <w:adjustRightInd/>
        <w:spacing w:line="240" w:lineRule="auto"/>
        <w:ind w:firstLineChars="200" w:firstLine="420"/>
        <w:rPr>
          <w:rFonts w:ascii="宋体" w:hAnsi="宋体" w:cs="宋体"/>
        </w:rPr>
      </w:pPr>
      <w:r>
        <w:rPr>
          <w:rFonts w:ascii="宋体" w:hAnsi="宋体" w:cs="宋体" w:hint="eastAsia"/>
        </w:rPr>
        <w:t>判断依据：查验照片，文件等证明材料。</w:t>
      </w:r>
    </w:p>
    <w:sectPr w:rsidR="009E2D76">
      <w:pgSz w:w="11906" w:h="16838"/>
      <w:pgMar w:top="1928" w:right="1134" w:bottom="1134" w:left="1134" w:header="1418" w:footer="1134" w:gutter="284"/>
      <w:pgNumType w:start="1"/>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8F76" w14:textId="77777777" w:rsidR="0099578A" w:rsidRDefault="0099578A">
      <w:pPr>
        <w:spacing w:line="240" w:lineRule="auto"/>
      </w:pPr>
      <w:r>
        <w:separator/>
      </w:r>
    </w:p>
  </w:endnote>
  <w:endnote w:type="continuationSeparator" w:id="0">
    <w:p w14:paraId="30C821FB" w14:textId="77777777" w:rsidR="0099578A" w:rsidRDefault="00995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8317" w14:textId="77777777" w:rsidR="009E2D76"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7A03" w14:textId="77777777" w:rsidR="009E2D76" w:rsidRDefault="009E2D76">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DCF5" w14:textId="77777777" w:rsidR="009E2D76" w:rsidRDefault="00000000">
    <w:pPr>
      <w:pStyle w:val="afffff9"/>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29CC" w14:textId="77777777" w:rsidR="0099578A" w:rsidRDefault="0099578A">
      <w:pPr>
        <w:spacing w:line="240" w:lineRule="auto"/>
      </w:pPr>
      <w:r>
        <w:separator/>
      </w:r>
    </w:p>
  </w:footnote>
  <w:footnote w:type="continuationSeparator" w:id="0">
    <w:p w14:paraId="24FF85F2" w14:textId="77777777" w:rsidR="0099578A" w:rsidRDefault="00995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77EC" w14:textId="77777777" w:rsidR="009E2D76" w:rsidRDefault="00000000">
    <w:pPr>
      <w:pStyle w:val="affff2"/>
    </w:pPr>
    <w:r>
      <w:pict w14:anchorId="43D39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7032" o:spid="_x0000_s1026" type="#_x0000_t136" style="position:absolute;left:0;text-align:left;margin-left:0;margin-top:0;width:527.5pt;height:131.85pt;rotation:315;z-index:-251657216;mso-position-horizontal:center;mso-position-horizontal-relative:margin;mso-position-vertical:center;mso-position-vertical-relative:margin;mso-width-relative:page;mso-height-relative:page" o:allowincell="f" fillcolor="silver" stroked="f">
          <v:fill opacity=".5"/>
          <v:textpath style="font-family:&quot;黑体&quot;;font-size:8pt" fitpath="t" string="双百跨越"/>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4559" w14:textId="77777777" w:rsidR="009E2D76" w:rsidRDefault="00000000">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0938" w14:textId="77777777" w:rsidR="009E2D76" w:rsidRDefault="009E2D76">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DBDE" w14:textId="77777777" w:rsidR="009E2D76" w:rsidRDefault="00000000">
    <w:pPr>
      <w:pStyle w:val="affff2"/>
      <w:jc w:val="right"/>
    </w:pPr>
    <w:r>
      <w:pict w14:anchorId="26F02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7035" o:spid="_x0000_s1029" type="#_x0000_t136" style="position:absolute;left:0;text-align:left;margin-left:0;margin-top:0;width:527.5pt;height:131.85pt;rotation:315;z-index:-251655168;mso-position-horizontal:center;mso-position-horizontal-relative:margin;mso-position-vertical:center;mso-position-vertical-relative:margin;mso-width-relative:page;mso-height-relative:page" o:allowincell="f" fillcolor="silver" stroked="f">
          <v:fill opacity=".5"/>
          <v:textpath style="font-family:&quot;黑体&quot;;font-size:8pt" fitpath="t" string="双百跨越"/>
          <w10:wrap anchorx="margin" anchory="margin"/>
        </v:shape>
      </w:pict>
    </w: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T/CSTE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EDE6" w14:textId="0DDA0292" w:rsidR="009E2D76" w:rsidRDefault="00000000">
    <w:pPr>
      <w:pStyle w:val="affffff1"/>
    </w:pPr>
    <w:r>
      <w:fldChar w:fldCharType="begin"/>
    </w:r>
    <w:r>
      <w:instrText xml:space="preserve"> STYLEREF  标准文件_文件编号  \* MERGEFORMAT </w:instrText>
    </w:r>
    <w:r>
      <w:fldChar w:fldCharType="separate"/>
    </w:r>
    <w:r w:rsidR="00DF2C3B">
      <w:rPr>
        <w:noProof/>
      </w:rPr>
      <w:t>T/CSTE XXXX</w:t>
    </w:r>
    <w:r w:rsidR="00DF2C3B">
      <w:rPr>
        <w:noProof/>
      </w:rPr>
      <w:t>—</w:t>
    </w:r>
    <w:r w:rsidR="00DF2C3B">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3D61" w14:textId="77777777" w:rsidR="009E2D76" w:rsidRDefault="00000000">
    <w:pPr>
      <w:pStyle w:val="affff2"/>
    </w:pPr>
    <w:r>
      <w:pict w14:anchorId="655A4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7034" o:spid="_x0000_s1028" type="#_x0000_t136" style="position:absolute;left:0;text-align:left;margin-left:0;margin-top:0;width:527.5pt;height:131.85pt;rotation:315;z-index:-251656192;mso-position-horizontal:center;mso-position-horizontal-relative:margin;mso-position-vertical:center;mso-position-vertical-relative:margin;mso-width-relative:page;mso-height-relative:page" o:allowincell="f" fillcolor="silver" stroked="f">
          <v:fill opacity=".5"/>
          <v:textpath style="font-family:&quot;黑体&quot;;font-size:8pt" fitpath="t" string="双百跨越"/>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pStyle w:val="a0"/>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等线" w:hint="eastAsia"/>
        <w:b w:val="0"/>
        <w:i w:val="0"/>
        <w:sz w:val="21"/>
      </w:rPr>
    </w:lvl>
    <w:lvl w:ilvl="2">
      <w:start w:val="1"/>
      <w:numFmt w:val="decimal"/>
      <w:pStyle w:val="a9"/>
      <w:suff w:val="nothing"/>
      <w:lvlText w:val="%10.%2.%3 "/>
      <w:lvlJc w:val="left"/>
      <w:pPr>
        <w:ind w:left="0" w:firstLine="0"/>
      </w:pPr>
      <w:rPr>
        <w:rFonts w:ascii="黑体" w:eastAsia="黑体" w:hAnsi="等线" w:hint="eastAsia"/>
        <w:b w:val="0"/>
        <w:i w:val="0"/>
        <w:sz w:val="21"/>
      </w:rPr>
    </w:lvl>
    <w:lvl w:ilvl="3">
      <w:start w:val="1"/>
      <w:numFmt w:val="decimal"/>
      <w:pStyle w:val="aa"/>
      <w:suff w:val="nothing"/>
      <w:lvlText w:val="%10.%2.%3.%4 "/>
      <w:lvlJc w:val="left"/>
      <w:pPr>
        <w:ind w:left="0" w:firstLine="0"/>
      </w:pPr>
      <w:rPr>
        <w:rFonts w:ascii="黑体" w:eastAsia="黑体" w:hAnsi="等线" w:hint="eastAsia"/>
        <w:b w:val="0"/>
        <w:i w:val="0"/>
        <w:sz w:val="21"/>
      </w:rPr>
    </w:lvl>
    <w:lvl w:ilvl="4">
      <w:start w:val="1"/>
      <w:numFmt w:val="decimal"/>
      <w:pStyle w:val="ab"/>
      <w:suff w:val="nothing"/>
      <w:lvlText w:val="%10.%2.%3.%4.%5 "/>
      <w:lvlJc w:val="left"/>
      <w:pPr>
        <w:ind w:left="0" w:firstLine="0"/>
      </w:pPr>
      <w:rPr>
        <w:rFonts w:ascii="黑体" w:eastAsia="黑体" w:hAnsi="等线" w:hint="eastAsia"/>
        <w:b w:val="0"/>
        <w:i w:val="0"/>
        <w:sz w:val="21"/>
      </w:rPr>
    </w:lvl>
    <w:lvl w:ilvl="5">
      <w:start w:val="1"/>
      <w:numFmt w:val="decimal"/>
      <w:pStyle w:val="ac"/>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2551"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24210023">
    <w:abstractNumId w:val="0"/>
  </w:num>
  <w:num w:numId="2" w16cid:durableId="1657614509">
    <w:abstractNumId w:val="27"/>
  </w:num>
  <w:num w:numId="3" w16cid:durableId="222982339">
    <w:abstractNumId w:val="5"/>
  </w:num>
  <w:num w:numId="4" w16cid:durableId="1703630223">
    <w:abstractNumId w:val="23"/>
  </w:num>
  <w:num w:numId="5" w16cid:durableId="898175737">
    <w:abstractNumId w:val="18"/>
  </w:num>
  <w:num w:numId="6" w16cid:durableId="1801221003">
    <w:abstractNumId w:val="13"/>
  </w:num>
  <w:num w:numId="7" w16cid:durableId="449011428">
    <w:abstractNumId w:val="8"/>
  </w:num>
  <w:num w:numId="8" w16cid:durableId="657616369">
    <w:abstractNumId w:val="3"/>
  </w:num>
  <w:num w:numId="9" w16cid:durableId="12000203">
    <w:abstractNumId w:val="9"/>
  </w:num>
  <w:num w:numId="10" w16cid:durableId="861089667">
    <w:abstractNumId w:val="16"/>
  </w:num>
  <w:num w:numId="11" w16cid:durableId="553810137">
    <w:abstractNumId w:val="25"/>
  </w:num>
  <w:num w:numId="12" w16cid:durableId="824516344">
    <w:abstractNumId w:val="11"/>
  </w:num>
  <w:num w:numId="13" w16cid:durableId="1953588525">
    <w:abstractNumId w:val="12"/>
  </w:num>
  <w:num w:numId="14" w16cid:durableId="1519345996">
    <w:abstractNumId w:val="7"/>
  </w:num>
  <w:num w:numId="15" w16cid:durableId="136991021">
    <w:abstractNumId w:val="19"/>
  </w:num>
  <w:num w:numId="16" w16cid:durableId="906233921">
    <w:abstractNumId w:val="21"/>
  </w:num>
  <w:num w:numId="17" w16cid:durableId="1249314873">
    <w:abstractNumId w:val="17"/>
  </w:num>
  <w:num w:numId="18" w16cid:durableId="477648407">
    <w:abstractNumId w:val="29"/>
  </w:num>
  <w:num w:numId="19" w16cid:durableId="547301307">
    <w:abstractNumId w:val="15"/>
  </w:num>
  <w:num w:numId="20" w16cid:durableId="1370569284">
    <w:abstractNumId w:val="1"/>
  </w:num>
  <w:num w:numId="21" w16cid:durableId="1132557341">
    <w:abstractNumId w:val="10"/>
  </w:num>
  <w:num w:numId="22" w16cid:durableId="1710644785">
    <w:abstractNumId w:val="30"/>
  </w:num>
  <w:num w:numId="23" w16cid:durableId="1242763192">
    <w:abstractNumId w:val="20"/>
  </w:num>
  <w:num w:numId="24" w16cid:durableId="312493337">
    <w:abstractNumId w:val="6"/>
  </w:num>
  <w:num w:numId="25" w16cid:durableId="126825460">
    <w:abstractNumId w:val="26"/>
  </w:num>
  <w:num w:numId="26" w16cid:durableId="1164785861">
    <w:abstractNumId w:val="28"/>
  </w:num>
  <w:num w:numId="27" w16cid:durableId="1558854370">
    <w:abstractNumId w:val="2"/>
  </w:num>
  <w:num w:numId="28" w16cid:durableId="1517960203">
    <w:abstractNumId w:val="4"/>
  </w:num>
  <w:num w:numId="29" w16cid:durableId="1896088493">
    <w:abstractNumId w:val="14"/>
  </w:num>
  <w:num w:numId="30" w16cid:durableId="911696998">
    <w:abstractNumId w:val="24"/>
  </w:num>
  <w:num w:numId="31" w16cid:durableId="5482250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stroke="f">
      <v:fill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wZDU5NzQ2M2JiZGNjYzZkMTMyNWE4NzQ1ODJmN2UifQ=="/>
    <w:docVar w:name="KSO_WPS_MARK_KEY" w:val="6478419f-1ee6-4fca-b074-edf7ea848755"/>
  </w:docVars>
  <w:rsids>
    <w:rsidRoot w:val="00B13DA3"/>
    <w:rsid w:val="0000040A"/>
    <w:rsid w:val="00000A94"/>
    <w:rsid w:val="00000F39"/>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F8E"/>
    <w:rsid w:val="0004249A"/>
    <w:rsid w:val="00043282"/>
    <w:rsid w:val="00044286"/>
    <w:rsid w:val="00047F0F"/>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274"/>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163"/>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A26"/>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2DD"/>
    <w:rsid w:val="001325C4"/>
    <w:rsid w:val="00133010"/>
    <w:rsid w:val="001338EE"/>
    <w:rsid w:val="00133AAE"/>
    <w:rsid w:val="00135323"/>
    <w:rsid w:val="001356C4"/>
    <w:rsid w:val="00137565"/>
    <w:rsid w:val="00141114"/>
    <w:rsid w:val="00142969"/>
    <w:rsid w:val="001443CA"/>
    <w:rsid w:val="001446C2"/>
    <w:rsid w:val="001457E7"/>
    <w:rsid w:val="00145D9D"/>
    <w:rsid w:val="00146388"/>
    <w:rsid w:val="001529E5"/>
    <w:rsid w:val="00152FB3"/>
    <w:rsid w:val="001536C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82B"/>
    <w:rsid w:val="001A4CF3"/>
    <w:rsid w:val="001A6696"/>
    <w:rsid w:val="001B06E8"/>
    <w:rsid w:val="001B54DC"/>
    <w:rsid w:val="001B71D0"/>
    <w:rsid w:val="001B71EE"/>
    <w:rsid w:val="001C04A8"/>
    <w:rsid w:val="001C2C03"/>
    <w:rsid w:val="001C42F7"/>
    <w:rsid w:val="001C49E5"/>
    <w:rsid w:val="001C680C"/>
    <w:rsid w:val="001C707E"/>
    <w:rsid w:val="001C75EE"/>
    <w:rsid w:val="001C7FEA"/>
    <w:rsid w:val="001D0499"/>
    <w:rsid w:val="001D0BBE"/>
    <w:rsid w:val="001D0ED4"/>
    <w:rsid w:val="001D1F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F5A"/>
    <w:rsid w:val="0026148A"/>
    <w:rsid w:val="00262696"/>
    <w:rsid w:val="00263D25"/>
    <w:rsid w:val="0026406A"/>
    <w:rsid w:val="002643C3"/>
    <w:rsid w:val="00264A0C"/>
    <w:rsid w:val="00266EEB"/>
    <w:rsid w:val="00267EF4"/>
    <w:rsid w:val="00267F0B"/>
    <w:rsid w:val="00270CB8"/>
    <w:rsid w:val="00270E05"/>
    <w:rsid w:val="00272B08"/>
    <w:rsid w:val="00273344"/>
    <w:rsid w:val="00281BB8"/>
    <w:rsid w:val="00281E9E"/>
    <w:rsid w:val="00282405"/>
    <w:rsid w:val="002842E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D8"/>
    <w:rsid w:val="002B0C40"/>
    <w:rsid w:val="002B1966"/>
    <w:rsid w:val="002B4508"/>
    <w:rsid w:val="002B5779"/>
    <w:rsid w:val="002B7332"/>
    <w:rsid w:val="002B7F51"/>
    <w:rsid w:val="002C09E7"/>
    <w:rsid w:val="002C1E06"/>
    <w:rsid w:val="002C20C7"/>
    <w:rsid w:val="002C3F07"/>
    <w:rsid w:val="002C5278"/>
    <w:rsid w:val="002C7EBB"/>
    <w:rsid w:val="002D06C1"/>
    <w:rsid w:val="002D42B5"/>
    <w:rsid w:val="002D4F1A"/>
    <w:rsid w:val="002D52CA"/>
    <w:rsid w:val="002D6EC6"/>
    <w:rsid w:val="002D79AC"/>
    <w:rsid w:val="002E039D"/>
    <w:rsid w:val="002E4D5A"/>
    <w:rsid w:val="002E6326"/>
    <w:rsid w:val="002F30E0"/>
    <w:rsid w:val="002F35E4"/>
    <w:rsid w:val="002F3730"/>
    <w:rsid w:val="002F38E1"/>
    <w:rsid w:val="002F7AF6"/>
    <w:rsid w:val="00300E63"/>
    <w:rsid w:val="00301DEC"/>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7EF"/>
    <w:rsid w:val="00376713"/>
    <w:rsid w:val="00381815"/>
    <w:rsid w:val="003819AF"/>
    <w:rsid w:val="003820E9"/>
    <w:rsid w:val="00382DE7"/>
    <w:rsid w:val="00384FFC"/>
    <w:rsid w:val="003872FC"/>
    <w:rsid w:val="00387ADC"/>
    <w:rsid w:val="00390020"/>
    <w:rsid w:val="00390183"/>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4E2"/>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714"/>
    <w:rsid w:val="00404869"/>
    <w:rsid w:val="00405884"/>
    <w:rsid w:val="00407D39"/>
    <w:rsid w:val="0041477A"/>
    <w:rsid w:val="004167A3"/>
    <w:rsid w:val="00432DAA"/>
    <w:rsid w:val="00434305"/>
    <w:rsid w:val="00435DF7"/>
    <w:rsid w:val="0043741A"/>
    <w:rsid w:val="0044083F"/>
    <w:rsid w:val="00441AE7"/>
    <w:rsid w:val="00445574"/>
    <w:rsid w:val="00445E70"/>
    <w:rsid w:val="004467FB"/>
    <w:rsid w:val="00450ECD"/>
    <w:rsid w:val="004510D6"/>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3A4"/>
    <w:rsid w:val="004A0651"/>
    <w:rsid w:val="004A12DF"/>
    <w:rsid w:val="004A1BA8"/>
    <w:rsid w:val="004A4B57"/>
    <w:rsid w:val="004A63FA"/>
    <w:rsid w:val="004A6A3D"/>
    <w:rsid w:val="004B0272"/>
    <w:rsid w:val="004B2701"/>
    <w:rsid w:val="004B2E1B"/>
    <w:rsid w:val="004B3AA8"/>
    <w:rsid w:val="004B3E68"/>
    <w:rsid w:val="004B3E93"/>
    <w:rsid w:val="004C1FBC"/>
    <w:rsid w:val="004C25A2"/>
    <w:rsid w:val="004C3F1D"/>
    <w:rsid w:val="004C458D"/>
    <w:rsid w:val="004C7556"/>
    <w:rsid w:val="004C7E8B"/>
    <w:rsid w:val="004C7E9D"/>
    <w:rsid w:val="004C7F67"/>
    <w:rsid w:val="004D076D"/>
    <w:rsid w:val="004D089F"/>
    <w:rsid w:val="004D0EF1"/>
    <w:rsid w:val="004D2253"/>
    <w:rsid w:val="004D4406"/>
    <w:rsid w:val="004D7C42"/>
    <w:rsid w:val="004E0465"/>
    <w:rsid w:val="004E127B"/>
    <w:rsid w:val="004E1C0A"/>
    <w:rsid w:val="004E30C5"/>
    <w:rsid w:val="004E3B09"/>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6E09"/>
    <w:rsid w:val="005801E3"/>
    <w:rsid w:val="005813A8"/>
    <w:rsid w:val="00581802"/>
    <w:rsid w:val="005836A8"/>
    <w:rsid w:val="00583D00"/>
    <w:rsid w:val="0058409C"/>
    <w:rsid w:val="00584262"/>
    <w:rsid w:val="00586630"/>
    <w:rsid w:val="00587ADD"/>
    <w:rsid w:val="00593A49"/>
    <w:rsid w:val="00596160"/>
    <w:rsid w:val="005966E2"/>
    <w:rsid w:val="00597007"/>
    <w:rsid w:val="005A0966"/>
    <w:rsid w:val="005A11B7"/>
    <w:rsid w:val="005A260B"/>
    <w:rsid w:val="005A4A1B"/>
    <w:rsid w:val="005A704B"/>
    <w:rsid w:val="005A75EC"/>
    <w:rsid w:val="005A7830"/>
    <w:rsid w:val="005A7FCE"/>
    <w:rsid w:val="005B0014"/>
    <w:rsid w:val="005B0F3F"/>
    <w:rsid w:val="005B191C"/>
    <w:rsid w:val="005B269E"/>
    <w:rsid w:val="005B4903"/>
    <w:rsid w:val="005B51CE"/>
    <w:rsid w:val="005B5885"/>
    <w:rsid w:val="005B5CD7"/>
    <w:rsid w:val="005B6CF6"/>
    <w:rsid w:val="005B7422"/>
    <w:rsid w:val="005C29B8"/>
    <w:rsid w:val="005C42C3"/>
    <w:rsid w:val="005C5668"/>
    <w:rsid w:val="005C5F21"/>
    <w:rsid w:val="005C7156"/>
    <w:rsid w:val="005D0C75"/>
    <w:rsid w:val="005D3998"/>
    <w:rsid w:val="005D4171"/>
    <w:rsid w:val="005D5D08"/>
    <w:rsid w:val="005D6A95"/>
    <w:rsid w:val="005D6B2C"/>
    <w:rsid w:val="005D6D9C"/>
    <w:rsid w:val="005E2335"/>
    <w:rsid w:val="005E2363"/>
    <w:rsid w:val="005E34CA"/>
    <w:rsid w:val="005E3C18"/>
    <w:rsid w:val="005E4250"/>
    <w:rsid w:val="005E49D5"/>
    <w:rsid w:val="005E6812"/>
    <w:rsid w:val="005E7881"/>
    <w:rsid w:val="005E78E0"/>
    <w:rsid w:val="005F0D9C"/>
    <w:rsid w:val="005F284E"/>
    <w:rsid w:val="005F557E"/>
    <w:rsid w:val="006015CE"/>
    <w:rsid w:val="00604784"/>
    <w:rsid w:val="006048E1"/>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03D"/>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8FD"/>
    <w:rsid w:val="00672060"/>
    <w:rsid w:val="00672BFD"/>
    <w:rsid w:val="006770F4"/>
    <w:rsid w:val="00677A84"/>
    <w:rsid w:val="0068026D"/>
    <w:rsid w:val="00680A27"/>
    <w:rsid w:val="006816A4"/>
    <w:rsid w:val="006819B8"/>
    <w:rsid w:val="006840A6"/>
    <w:rsid w:val="00684B85"/>
    <w:rsid w:val="006850CD"/>
    <w:rsid w:val="00685AAB"/>
    <w:rsid w:val="0069110D"/>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6E4"/>
    <w:rsid w:val="006D04EA"/>
    <w:rsid w:val="006D16C4"/>
    <w:rsid w:val="006D3AE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109"/>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5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432"/>
    <w:rsid w:val="007D06C4"/>
    <w:rsid w:val="007D1352"/>
    <w:rsid w:val="007D2508"/>
    <w:rsid w:val="007D346A"/>
    <w:rsid w:val="007D6518"/>
    <w:rsid w:val="007D76BD"/>
    <w:rsid w:val="007E0BF1"/>
    <w:rsid w:val="007E73C8"/>
    <w:rsid w:val="007F0ED8"/>
    <w:rsid w:val="007F0F63"/>
    <w:rsid w:val="007F606E"/>
    <w:rsid w:val="007F75CE"/>
    <w:rsid w:val="008013A4"/>
    <w:rsid w:val="008027CE"/>
    <w:rsid w:val="00802F42"/>
    <w:rsid w:val="00804383"/>
    <w:rsid w:val="00804BB7"/>
    <w:rsid w:val="00804D41"/>
    <w:rsid w:val="00810257"/>
    <w:rsid w:val="008104F5"/>
    <w:rsid w:val="00811072"/>
    <w:rsid w:val="00811369"/>
    <w:rsid w:val="00811374"/>
    <w:rsid w:val="00811712"/>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A01"/>
    <w:rsid w:val="008603CE"/>
    <w:rsid w:val="008620FC"/>
    <w:rsid w:val="008627A5"/>
    <w:rsid w:val="00863E05"/>
    <w:rsid w:val="00865ACA"/>
    <w:rsid w:val="00865D28"/>
    <w:rsid w:val="00865F85"/>
    <w:rsid w:val="00867C10"/>
    <w:rsid w:val="00870439"/>
    <w:rsid w:val="00870DA1"/>
    <w:rsid w:val="008818D0"/>
    <w:rsid w:val="00883F93"/>
    <w:rsid w:val="00884DB3"/>
    <w:rsid w:val="00885A9D"/>
    <w:rsid w:val="008864F6"/>
    <w:rsid w:val="0089049D"/>
    <w:rsid w:val="00892038"/>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09F"/>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D4F"/>
    <w:rsid w:val="008F4565"/>
    <w:rsid w:val="008F4C29"/>
    <w:rsid w:val="008F70BD"/>
    <w:rsid w:val="008F788F"/>
    <w:rsid w:val="008F7EA2"/>
    <w:rsid w:val="00902722"/>
    <w:rsid w:val="009027BC"/>
    <w:rsid w:val="00905F6F"/>
    <w:rsid w:val="009062E6"/>
    <w:rsid w:val="00910E6E"/>
    <w:rsid w:val="00911BE5"/>
    <w:rsid w:val="00913CA9"/>
    <w:rsid w:val="009145AE"/>
    <w:rsid w:val="009146CE"/>
    <w:rsid w:val="00914CA7"/>
    <w:rsid w:val="00915C3E"/>
    <w:rsid w:val="009161A8"/>
    <w:rsid w:val="009245AE"/>
    <w:rsid w:val="009245F5"/>
    <w:rsid w:val="009249EC"/>
    <w:rsid w:val="009273B3"/>
    <w:rsid w:val="009305B5"/>
    <w:rsid w:val="009378DD"/>
    <w:rsid w:val="00940261"/>
    <w:rsid w:val="009429D5"/>
    <w:rsid w:val="00942BF1"/>
    <w:rsid w:val="00945180"/>
    <w:rsid w:val="00945428"/>
    <w:rsid w:val="0094607B"/>
    <w:rsid w:val="00953604"/>
    <w:rsid w:val="009548AB"/>
    <w:rsid w:val="0095496B"/>
    <w:rsid w:val="00960F1E"/>
    <w:rsid w:val="009610DC"/>
    <w:rsid w:val="00961490"/>
    <w:rsid w:val="0096381A"/>
    <w:rsid w:val="00965E04"/>
    <w:rsid w:val="009674AD"/>
    <w:rsid w:val="00970CDC"/>
    <w:rsid w:val="009728D7"/>
    <w:rsid w:val="00975727"/>
    <w:rsid w:val="00977010"/>
    <w:rsid w:val="00977D02"/>
    <w:rsid w:val="00977FF9"/>
    <w:rsid w:val="009809BB"/>
    <w:rsid w:val="0098364B"/>
    <w:rsid w:val="009908A3"/>
    <w:rsid w:val="009911AF"/>
    <w:rsid w:val="00991875"/>
    <w:rsid w:val="00991F92"/>
    <w:rsid w:val="00992985"/>
    <w:rsid w:val="00993889"/>
    <w:rsid w:val="0099551B"/>
    <w:rsid w:val="0099578A"/>
    <w:rsid w:val="00996BD2"/>
    <w:rsid w:val="00997BF1"/>
    <w:rsid w:val="00997FF3"/>
    <w:rsid w:val="009A089C"/>
    <w:rsid w:val="009A118E"/>
    <w:rsid w:val="009A131F"/>
    <w:rsid w:val="009A21CD"/>
    <w:rsid w:val="009A278C"/>
    <w:rsid w:val="009A2BC2"/>
    <w:rsid w:val="009A2FBA"/>
    <w:rsid w:val="009A42C1"/>
    <w:rsid w:val="009A5429"/>
    <w:rsid w:val="009A72AD"/>
    <w:rsid w:val="009B09E0"/>
    <w:rsid w:val="009B0BC5"/>
    <w:rsid w:val="009B1247"/>
    <w:rsid w:val="009B3221"/>
    <w:rsid w:val="009B37FB"/>
    <w:rsid w:val="009B4E69"/>
    <w:rsid w:val="009B6029"/>
    <w:rsid w:val="009B6971"/>
    <w:rsid w:val="009C27F1"/>
    <w:rsid w:val="009C3152"/>
    <w:rsid w:val="009C3257"/>
    <w:rsid w:val="009C4CFA"/>
    <w:rsid w:val="009C5070"/>
    <w:rsid w:val="009D112C"/>
    <w:rsid w:val="009D1385"/>
    <w:rsid w:val="009D4400"/>
    <w:rsid w:val="009D47FA"/>
    <w:rsid w:val="009D4C5B"/>
    <w:rsid w:val="009D50D2"/>
    <w:rsid w:val="009D6BCA"/>
    <w:rsid w:val="009E0174"/>
    <w:rsid w:val="009E0F62"/>
    <w:rsid w:val="009E2D7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0A2"/>
    <w:rsid w:val="00A2271D"/>
    <w:rsid w:val="00A237D5"/>
    <w:rsid w:val="00A23EB4"/>
    <w:rsid w:val="00A30EFC"/>
    <w:rsid w:val="00A31984"/>
    <w:rsid w:val="00A32D73"/>
    <w:rsid w:val="00A3367B"/>
    <w:rsid w:val="00A33C67"/>
    <w:rsid w:val="00A3517C"/>
    <w:rsid w:val="00A3597D"/>
    <w:rsid w:val="00A36DD1"/>
    <w:rsid w:val="00A4006C"/>
    <w:rsid w:val="00A40091"/>
    <w:rsid w:val="00A4030F"/>
    <w:rsid w:val="00A41C79"/>
    <w:rsid w:val="00A41CB5"/>
    <w:rsid w:val="00A42CDF"/>
    <w:rsid w:val="00A43EB2"/>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B5"/>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038"/>
    <w:rsid w:val="00AD0AEF"/>
    <w:rsid w:val="00AD11B7"/>
    <w:rsid w:val="00AD1A94"/>
    <w:rsid w:val="00AD1C05"/>
    <w:rsid w:val="00AD4126"/>
    <w:rsid w:val="00AD421C"/>
    <w:rsid w:val="00AD44FA"/>
    <w:rsid w:val="00AE070A"/>
    <w:rsid w:val="00AE101C"/>
    <w:rsid w:val="00AE2A69"/>
    <w:rsid w:val="00AE32F9"/>
    <w:rsid w:val="00AE37E5"/>
    <w:rsid w:val="00AE5EB4"/>
    <w:rsid w:val="00AF0C18"/>
    <w:rsid w:val="00AF4682"/>
    <w:rsid w:val="00AF47C5"/>
    <w:rsid w:val="00AF5398"/>
    <w:rsid w:val="00B049AF"/>
    <w:rsid w:val="00B07242"/>
    <w:rsid w:val="00B10534"/>
    <w:rsid w:val="00B113DB"/>
    <w:rsid w:val="00B11D8A"/>
    <w:rsid w:val="00B12981"/>
    <w:rsid w:val="00B13DA3"/>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E00"/>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6F4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065"/>
    <w:rsid w:val="00C33E50"/>
    <w:rsid w:val="00C34C20"/>
    <w:rsid w:val="00C35A3E"/>
    <w:rsid w:val="00C42130"/>
    <w:rsid w:val="00C423A4"/>
    <w:rsid w:val="00C423E3"/>
    <w:rsid w:val="00C44BF5"/>
    <w:rsid w:val="00C47390"/>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43C"/>
    <w:rsid w:val="00C94A90"/>
    <w:rsid w:val="00C94DF2"/>
    <w:rsid w:val="00C96741"/>
    <w:rsid w:val="00CA2D1B"/>
    <w:rsid w:val="00CA375D"/>
    <w:rsid w:val="00CA662A"/>
    <w:rsid w:val="00CA7AFD"/>
    <w:rsid w:val="00CA7C3C"/>
    <w:rsid w:val="00CB0189"/>
    <w:rsid w:val="00CB0BA2"/>
    <w:rsid w:val="00CB1A42"/>
    <w:rsid w:val="00CB1B0C"/>
    <w:rsid w:val="00CB2C0B"/>
    <w:rsid w:val="00CB4F4C"/>
    <w:rsid w:val="00CB517D"/>
    <w:rsid w:val="00CC038D"/>
    <w:rsid w:val="00CC08DB"/>
    <w:rsid w:val="00CC39FF"/>
    <w:rsid w:val="00CC3C2F"/>
    <w:rsid w:val="00CC4AC8"/>
    <w:rsid w:val="00CC5233"/>
    <w:rsid w:val="00CC5DE6"/>
    <w:rsid w:val="00CC6C56"/>
    <w:rsid w:val="00CC6E4E"/>
    <w:rsid w:val="00CC6FE8"/>
    <w:rsid w:val="00CC7202"/>
    <w:rsid w:val="00CD2808"/>
    <w:rsid w:val="00CD28BF"/>
    <w:rsid w:val="00CD4092"/>
    <w:rsid w:val="00CD4A20"/>
    <w:rsid w:val="00CD50A1"/>
    <w:rsid w:val="00CD519E"/>
    <w:rsid w:val="00CE0C4F"/>
    <w:rsid w:val="00CE30EA"/>
    <w:rsid w:val="00CE5D42"/>
    <w:rsid w:val="00CE6F1A"/>
    <w:rsid w:val="00CF048A"/>
    <w:rsid w:val="00CF155A"/>
    <w:rsid w:val="00CF2947"/>
    <w:rsid w:val="00CF686F"/>
    <w:rsid w:val="00CF6E60"/>
    <w:rsid w:val="00CF7BCA"/>
    <w:rsid w:val="00D008FD"/>
    <w:rsid w:val="00D0321C"/>
    <w:rsid w:val="00D035EC"/>
    <w:rsid w:val="00D041AE"/>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F6B"/>
    <w:rsid w:val="00D950E1"/>
    <w:rsid w:val="00D952A6"/>
    <w:rsid w:val="00D97F99"/>
    <w:rsid w:val="00DA1E08"/>
    <w:rsid w:val="00DA24F8"/>
    <w:rsid w:val="00DA28E8"/>
    <w:rsid w:val="00DA38D3"/>
    <w:rsid w:val="00DA3932"/>
    <w:rsid w:val="00DA3AFC"/>
    <w:rsid w:val="00DA6305"/>
    <w:rsid w:val="00DA64F8"/>
    <w:rsid w:val="00DA6C15"/>
    <w:rsid w:val="00DB0258"/>
    <w:rsid w:val="00DB38EE"/>
    <w:rsid w:val="00DB498B"/>
    <w:rsid w:val="00DB66CA"/>
    <w:rsid w:val="00DB6BCA"/>
    <w:rsid w:val="00DB6F54"/>
    <w:rsid w:val="00DB73F7"/>
    <w:rsid w:val="00DC0321"/>
    <w:rsid w:val="00DC04E0"/>
    <w:rsid w:val="00DC14EB"/>
    <w:rsid w:val="00DC1709"/>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C3B"/>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FC5"/>
    <w:rsid w:val="00EC5359"/>
    <w:rsid w:val="00EC562A"/>
    <w:rsid w:val="00ED067A"/>
    <w:rsid w:val="00ED13AE"/>
    <w:rsid w:val="00ED2B50"/>
    <w:rsid w:val="00EE0350"/>
    <w:rsid w:val="00EE0719"/>
    <w:rsid w:val="00EE0E80"/>
    <w:rsid w:val="00EE613F"/>
    <w:rsid w:val="00EE7295"/>
    <w:rsid w:val="00EE7394"/>
    <w:rsid w:val="00EE7869"/>
    <w:rsid w:val="00EF054A"/>
    <w:rsid w:val="00EF3235"/>
    <w:rsid w:val="00EF7E72"/>
    <w:rsid w:val="00F06D37"/>
    <w:rsid w:val="00F07B9D"/>
    <w:rsid w:val="00F11586"/>
    <w:rsid w:val="00F1183B"/>
    <w:rsid w:val="00F11AE3"/>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49A"/>
    <w:rsid w:val="00F515EE"/>
    <w:rsid w:val="00F56511"/>
    <w:rsid w:val="00F6156E"/>
    <w:rsid w:val="00F6194E"/>
    <w:rsid w:val="00F623AC"/>
    <w:rsid w:val="00F6412A"/>
    <w:rsid w:val="00F6577B"/>
    <w:rsid w:val="00F65893"/>
    <w:rsid w:val="00F66A4A"/>
    <w:rsid w:val="00F71E22"/>
    <w:rsid w:val="00F72142"/>
    <w:rsid w:val="00F72AE7"/>
    <w:rsid w:val="00F73B41"/>
    <w:rsid w:val="00F833BA"/>
    <w:rsid w:val="00F84FD0"/>
    <w:rsid w:val="00F859A8"/>
    <w:rsid w:val="00F86D21"/>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239"/>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C56C22"/>
    <w:rsid w:val="047C7AEB"/>
    <w:rsid w:val="06BB7336"/>
    <w:rsid w:val="09A9680B"/>
    <w:rsid w:val="0B6E2F15"/>
    <w:rsid w:val="0C6A432F"/>
    <w:rsid w:val="10987BBE"/>
    <w:rsid w:val="128015EB"/>
    <w:rsid w:val="16EA5B00"/>
    <w:rsid w:val="17A53683"/>
    <w:rsid w:val="18090827"/>
    <w:rsid w:val="1BD8198D"/>
    <w:rsid w:val="1EE27E9A"/>
    <w:rsid w:val="21E930AE"/>
    <w:rsid w:val="229D5007"/>
    <w:rsid w:val="26374EAD"/>
    <w:rsid w:val="2A856FE2"/>
    <w:rsid w:val="2D257DC0"/>
    <w:rsid w:val="32533971"/>
    <w:rsid w:val="32690A61"/>
    <w:rsid w:val="336A3C87"/>
    <w:rsid w:val="34D85F12"/>
    <w:rsid w:val="34E27D93"/>
    <w:rsid w:val="353A74EC"/>
    <w:rsid w:val="393567C0"/>
    <w:rsid w:val="3A0A3F9F"/>
    <w:rsid w:val="3C3257D1"/>
    <w:rsid w:val="3CE568B0"/>
    <w:rsid w:val="3FD37E62"/>
    <w:rsid w:val="415F24F9"/>
    <w:rsid w:val="437A65FA"/>
    <w:rsid w:val="456E3920"/>
    <w:rsid w:val="4578297D"/>
    <w:rsid w:val="46873EA5"/>
    <w:rsid w:val="46C91F08"/>
    <w:rsid w:val="4D9152FF"/>
    <w:rsid w:val="4DCD360C"/>
    <w:rsid w:val="503C55AF"/>
    <w:rsid w:val="50487AEC"/>
    <w:rsid w:val="51894824"/>
    <w:rsid w:val="52EA05E4"/>
    <w:rsid w:val="547A60F6"/>
    <w:rsid w:val="5AA90008"/>
    <w:rsid w:val="5B532D2C"/>
    <w:rsid w:val="5B555B47"/>
    <w:rsid w:val="5DFE5C52"/>
    <w:rsid w:val="5F31060C"/>
    <w:rsid w:val="62F019A6"/>
    <w:rsid w:val="63953DDD"/>
    <w:rsid w:val="648D4507"/>
    <w:rsid w:val="64E6077B"/>
    <w:rsid w:val="6A2829D5"/>
    <w:rsid w:val="6EBC7B8F"/>
    <w:rsid w:val="701F42A0"/>
    <w:rsid w:val="71365C07"/>
    <w:rsid w:val="73CB383E"/>
    <w:rsid w:val="73FF4381"/>
    <w:rsid w:val="7550522A"/>
    <w:rsid w:val="76622D53"/>
    <w:rsid w:val="793D4C22"/>
    <w:rsid w:val="7C106669"/>
    <w:rsid w:val="7EF709C4"/>
    <w:rsid w:val="7FEF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0334F19D"/>
  <w15:docId w15:val="{1A3D36C6-3F52-4E06-93E5-995AEC5B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annotation text"/>
    <w:basedOn w:val="afff6"/>
    <w:link w:val="afffc"/>
    <w:uiPriority w:val="99"/>
    <w:unhideWhenUsed/>
    <w:qFormat/>
    <w:pPr>
      <w:jc w:val="left"/>
    </w:pPr>
  </w:style>
  <w:style w:type="paragraph" w:styleId="afffd">
    <w:name w:val="Body Text"/>
    <w:basedOn w:val="afff6"/>
    <w:link w:val="11"/>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e">
    <w:name w:val="Balloon Text"/>
    <w:basedOn w:val="afff6"/>
    <w:link w:val="affff"/>
    <w:uiPriority w:val="99"/>
    <w:unhideWhenUsed/>
    <w:qFormat/>
    <w:rPr>
      <w:sz w:val="18"/>
      <w:szCs w:val="18"/>
    </w:rPr>
  </w:style>
  <w:style w:type="paragraph" w:styleId="affff0">
    <w:name w:val="footer"/>
    <w:basedOn w:val="afff6"/>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6"/>
    <w:link w:val="affff3"/>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4">
    <w:name w:val="footnote text"/>
    <w:basedOn w:val="afff6"/>
    <w:next w:val="afff6"/>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6">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7">
    <w:name w:val="Normal (Web)"/>
    <w:basedOn w:val="afff6"/>
    <w:uiPriority w:val="99"/>
    <w:unhideWhenUsed/>
    <w:qFormat/>
    <w:rPr>
      <w:sz w:val="24"/>
    </w:rPr>
  </w:style>
  <w:style w:type="paragraph" w:styleId="affff8">
    <w:name w:val="Title"/>
    <w:basedOn w:val="afff6"/>
    <w:link w:val="affff9"/>
    <w:qFormat/>
    <w:pPr>
      <w:spacing w:before="240" w:after="60"/>
      <w:jc w:val="center"/>
      <w:outlineLvl w:val="0"/>
    </w:pPr>
    <w:rPr>
      <w:rFonts w:ascii="Arial" w:hAnsi="Arial"/>
      <w:b/>
      <w:bCs/>
      <w:sz w:val="32"/>
      <w:szCs w:val="32"/>
    </w:rPr>
  </w:style>
  <w:style w:type="paragraph" w:styleId="affffa">
    <w:name w:val="annotation subject"/>
    <w:basedOn w:val="afffb"/>
    <w:next w:val="afffb"/>
    <w:link w:val="affffb"/>
    <w:uiPriority w:val="99"/>
    <w:unhideWhenUsed/>
    <w:qFormat/>
    <w:rPr>
      <w:b/>
      <w:bCs/>
    </w:rPr>
  </w:style>
  <w:style w:type="table" w:styleId="affffc">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uiPriority w:val="99"/>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c">
    <w:name w:val="批注文字 字符"/>
    <w:link w:val="afffb"/>
    <w:uiPriority w:val="99"/>
    <w:semiHidden/>
    <w:qFormat/>
    <w:rPr>
      <w:kern w:val="2"/>
      <w:sz w:val="21"/>
      <w:szCs w:val="21"/>
    </w:rPr>
  </w:style>
  <w:style w:type="character" w:customStyle="1" w:styleId="afffff3">
    <w:name w:val="正文文本 字符"/>
    <w:qFormat/>
    <w:rPr>
      <w:kern w:val="2"/>
      <w:sz w:val="21"/>
      <w:szCs w:val="21"/>
    </w:rPr>
  </w:style>
  <w:style w:type="character" w:customStyle="1" w:styleId="affff">
    <w:name w:val="批注框文本 字符"/>
    <w:link w:val="afffe"/>
    <w:uiPriority w:val="99"/>
    <w:semiHidden/>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3">
    <w:name w:val="页眉 字符"/>
    <w:link w:val="affff2"/>
    <w:uiPriority w:val="99"/>
    <w:qFormat/>
    <w:rPr>
      <w:kern w:val="2"/>
      <w:sz w:val="18"/>
      <w:szCs w:val="18"/>
    </w:rPr>
  </w:style>
  <w:style w:type="character" w:customStyle="1" w:styleId="affff5">
    <w:name w:val="脚注文本 字符"/>
    <w:link w:val="affff4"/>
    <w:semiHidden/>
    <w:qFormat/>
    <w:rPr>
      <w:rFonts w:ascii="宋体"/>
      <w:kern w:val="2"/>
      <w:sz w:val="18"/>
      <w:szCs w:val="18"/>
    </w:rPr>
  </w:style>
  <w:style w:type="character" w:customStyle="1" w:styleId="affff9">
    <w:name w:val="标题 字符"/>
    <w:link w:val="affff8"/>
    <w:qFormat/>
    <w:rPr>
      <w:rFonts w:ascii="Arial" w:hAnsi="Arial" w:cs="Arial"/>
      <w:b/>
      <w:bCs/>
      <w:kern w:val="2"/>
      <w:sz w:val="32"/>
      <w:szCs w:val="32"/>
    </w:rPr>
  </w:style>
  <w:style w:type="character" w:customStyle="1" w:styleId="affffb">
    <w:name w:val="批注主题 字符"/>
    <w:link w:val="affffa"/>
    <w:uiPriority w:val="99"/>
    <w:semiHidden/>
    <w:qFormat/>
    <w:rPr>
      <w:b/>
      <w:bCs/>
      <w:kern w:val="2"/>
      <w:sz w:val="21"/>
      <w:szCs w:val="21"/>
    </w:rPr>
  </w:style>
  <w:style w:type="paragraph" w:styleId="afffff4">
    <w:name w:val="Quote"/>
    <w:basedOn w:val="afff6"/>
    <w:next w:val="afff6"/>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paragraph" w:customStyle="1" w:styleId="afffff6">
    <w:name w:val="标准标志"/>
    <w:next w:val="afff6"/>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7">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8">
    <w:name w:val="标准文件_页脚偶数页"/>
    <w:qFormat/>
    <w:pPr>
      <w:ind w:left="198"/>
    </w:pPr>
    <w:rPr>
      <w:rFonts w:ascii="宋体" w:hAnsi="Times New Roman"/>
      <w:sz w:val="18"/>
    </w:rPr>
  </w:style>
  <w:style w:type="paragraph" w:customStyle="1" w:styleId="afffff9">
    <w:name w:val="标准文件_页脚奇数页"/>
    <w:qFormat/>
    <w:pPr>
      <w:ind w:right="227"/>
      <w:jc w:val="right"/>
    </w:pPr>
    <w:rPr>
      <w:rFonts w:ascii="宋体" w:hAnsi="Times New Roman"/>
      <w:sz w:val="18"/>
    </w:rPr>
  </w:style>
  <w:style w:type="paragraph" w:customStyle="1" w:styleId="afffffa">
    <w:name w:val="标准书眉一"/>
    <w:qFormat/>
    <w:pPr>
      <w:jc w:val="both"/>
    </w:pPr>
    <w:rPr>
      <w:rFonts w:ascii="Times New Roman" w:hAnsi="Times New Roman"/>
    </w:rPr>
  </w:style>
  <w:style w:type="paragraph" w:customStyle="1" w:styleId="ICS">
    <w:name w:val="标准文件_ICS"/>
    <w:basedOn w:val="afff6"/>
    <w:qFormat/>
    <w:pPr>
      <w:spacing w:line="0" w:lineRule="atLeast"/>
    </w:pPr>
    <w:rPr>
      <w:rFonts w:ascii="黑体" w:eastAsia="黑体" w:hAnsi="宋体"/>
    </w:rPr>
  </w:style>
  <w:style w:type="paragraph" w:customStyle="1" w:styleId="afffffb">
    <w:name w:val="标准文件_标准正文"/>
    <w:basedOn w:val="afff6"/>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hAnsi="Times New Roman"/>
      <w:sz w:val="21"/>
    </w:rPr>
  </w:style>
  <w:style w:type="character" w:customStyle="1" w:styleId="Char">
    <w:name w:val="标准文件_段 Char"/>
    <w:link w:val="afffffc"/>
    <w:qFormat/>
    <w:rPr>
      <w:rFonts w:ascii="宋体" w:hAnsi="Times New Roman"/>
      <w:sz w:val="21"/>
      <w:lang w:bidi="ar-SA"/>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6"/>
    <w:qFormat/>
    <w:pPr>
      <w:jc w:val="center"/>
    </w:pPr>
    <w:rPr>
      <w:rFonts w:ascii="黑体" w:eastAsia="黑体"/>
      <w:kern w:val="0"/>
      <w:sz w:val="44"/>
    </w:rPr>
  </w:style>
  <w:style w:type="paragraph" w:customStyle="1" w:styleId="affffff">
    <w:name w:val="标准文件_标准代替"/>
    <w:basedOn w:val="afff6"/>
    <w:next w:val="afff6"/>
    <w:qFormat/>
    <w:pPr>
      <w:spacing w:line="310" w:lineRule="exact"/>
      <w:jc w:val="right"/>
    </w:pPr>
    <w:rPr>
      <w:rFonts w:ascii="宋体" w:hAnsi="宋体"/>
      <w:kern w:val="0"/>
    </w:rPr>
  </w:style>
  <w:style w:type="paragraph" w:customStyle="1" w:styleId="affffff0">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6"/>
    <w:qFormat/>
    <w:pPr>
      <w:jc w:val="left"/>
    </w:pPr>
  </w:style>
  <w:style w:type="paragraph" w:customStyle="1" w:styleId="affffff3">
    <w:name w:val="标准文件_参考文献标题"/>
    <w:basedOn w:val="afff6"/>
    <w:next w:val="afff6"/>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
    <w:name w:val="标准文件_二级条标题"/>
    <w:next w:val="afffffc"/>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e">
    <w:name w:val="标准文件_方框数字列项"/>
    <w:basedOn w:val="afffffc"/>
    <w:qFormat/>
    <w:pPr>
      <w:numPr>
        <w:numId w:val="3"/>
      </w:numPr>
      <w:ind w:firstLineChars="0" w:firstLine="0"/>
    </w:pPr>
  </w:style>
  <w:style w:type="paragraph" w:customStyle="1" w:styleId="affffff5">
    <w:name w:val="标准文件_封面标准编号"/>
    <w:basedOn w:val="afff6"/>
    <w:next w:val="affffff"/>
    <w:qFormat/>
    <w:pPr>
      <w:spacing w:line="310" w:lineRule="exact"/>
      <w:jc w:val="right"/>
    </w:pPr>
    <w:rPr>
      <w:rFonts w:ascii="黑体" w:eastAsia="黑体"/>
      <w:kern w:val="0"/>
      <w:sz w:val="28"/>
    </w:rPr>
  </w:style>
  <w:style w:type="paragraph" w:customStyle="1" w:styleId="affffff6">
    <w:name w:val="标准文件_封面标准分类号"/>
    <w:basedOn w:val="afff6"/>
    <w:qFormat/>
    <w:rPr>
      <w:rFonts w:ascii="黑体" w:eastAsia="黑体"/>
      <w:b/>
      <w:kern w:val="0"/>
      <w:sz w:val="28"/>
    </w:rPr>
  </w:style>
  <w:style w:type="paragraph" w:customStyle="1" w:styleId="affffff7">
    <w:name w:val="标准文件_封面标准名称"/>
    <w:basedOn w:val="afff6"/>
    <w:qFormat/>
    <w:pPr>
      <w:spacing w:line="240" w:lineRule="auto"/>
      <w:jc w:val="center"/>
    </w:pPr>
    <w:rPr>
      <w:rFonts w:ascii="黑体" w:eastAsia="黑体"/>
      <w:kern w:val="0"/>
      <w:sz w:val="52"/>
    </w:rPr>
  </w:style>
  <w:style w:type="paragraph" w:customStyle="1" w:styleId="affffff8">
    <w:name w:val="标准文件_封面标准英文名称"/>
    <w:basedOn w:val="afff6"/>
    <w:qFormat/>
    <w:pPr>
      <w:spacing w:line="240" w:lineRule="auto"/>
      <w:jc w:val="center"/>
    </w:pPr>
    <w:rPr>
      <w:rFonts w:ascii="黑体" w:eastAsia="黑体"/>
      <w:b/>
      <w:sz w:val="28"/>
    </w:rPr>
  </w:style>
  <w:style w:type="paragraph" w:customStyle="1" w:styleId="affffff9">
    <w:name w:val="标准文件_封面发布日期"/>
    <w:basedOn w:val="afff6"/>
    <w:qFormat/>
    <w:pPr>
      <w:spacing w:line="310" w:lineRule="exact"/>
    </w:pPr>
    <w:rPr>
      <w:rFonts w:ascii="黑体" w:eastAsia="黑体"/>
      <w:kern w:val="0"/>
      <w:sz w:val="28"/>
    </w:rPr>
  </w:style>
  <w:style w:type="paragraph" w:customStyle="1" w:styleId="affffffa">
    <w:name w:val="标准文件_封面密级"/>
    <w:basedOn w:val="afff6"/>
    <w:qFormat/>
    <w:rPr>
      <w:rFonts w:eastAsia="黑体"/>
      <w:sz w:val="32"/>
    </w:rPr>
  </w:style>
  <w:style w:type="paragraph" w:customStyle="1" w:styleId="affffffb">
    <w:name w:val="标准文件_封面实施日期"/>
    <w:basedOn w:val="afff6"/>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c"/>
    <w:qFormat/>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0">
    <w:name w:val="标准文件_附录表标题"/>
    <w:next w:val="afffffc"/>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5">
    <w:name w:val="标准文件_附录一级条标题"/>
    <w:next w:val="afffffc"/>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c"/>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fc"/>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fc"/>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9">
    <w:name w:val="标准文件_附录五级条标题"/>
    <w:next w:val="afffffc"/>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1">
    <w:name w:val="标准文件_附录英文标识"/>
    <w:next w:val="afffd"/>
    <w:qFormat/>
    <w:pPr>
      <w:numPr>
        <w:numId w:val="7"/>
      </w:numPr>
      <w:tabs>
        <w:tab w:val="left" w:pos="6406"/>
      </w:tabs>
      <w:spacing w:before="220" w:after="320"/>
      <w:jc w:val="center"/>
      <w:outlineLvl w:val="0"/>
    </w:pPr>
    <w:rPr>
      <w:rFonts w:ascii="黑体" w:eastAsia="黑体" w:hAnsi="Times New Roman"/>
      <w:sz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7">
    <w:name w:val="标准文件_前言、引言标题"/>
    <w:next w:val="afff6"/>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f0">
    <w:name w:val="标准文件_目次、标准名称标题"/>
    <w:basedOn w:val="a7"/>
    <w:next w:val="afffffc"/>
    <w:qFormat/>
    <w:pPr>
      <w:spacing w:line="460" w:lineRule="exact"/>
      <w:ind w:left="0" w:firstLine="0"/>
    </w:pPr>
  </w:style>
  <w:style w:type="paragraph" w:customStyle="1" w:styleId="afffffff1">
    <w:name w:val="标准文件_目录标题"/>
    <w:basedOn w:val="afff6"/>
    <w:qFormat/>
    <w:pPr>
      <w:spacing w:before="480" w:afterLines="150" w:line="240" w:lineRule="auto"/>
      <w:jc w:val="center"/>
    </w:pPr>
    <w:rPr>
      <w:rFonts w:ascii="黑体" w:eastAsia="黑体"/>
      <w:sz w:val="32"/>
    </w:rPr>
  </w:style>
  <w:style w:type="paragraph" w:customStyle="1" w:styleId="af2">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d">
    <w:name w:val="标准文件_破折号列项（二级）"/>
    <w:basedOn w:val="af2"/>
    <w:qFormat/>
    <w:pPr>
      <w:numPr>
        <w:numId w:val="10"/>
      </w:numPr>
    </w:pPr>
  </w:style>
  <w:style w:type="paragraph" w:customStyle="1" w:styleId="afff0">
    <w:name w:val="标准文件_三级条标题"/>
    <w:basedOn w:val="afff"/>
    <w:next w:val="afffffc"/>
    <w:qFormat/>
    <w:pPr>
      <w:widowControl/>
      <w:numPr>
        <w:ilvl w:val="4"/>
      </w:numPr>
      <w:outlineLvl w:val="3"/>
    </w:pPr>
  </w:style>
  <w:style w:type="character" w:customStyle="1" w:styleId="Style102">
    <w:name w:val="_Style 102"/>
    <w:uiPriority w:val="31"/>
    <w:qFormat/>
    <w:rPr>
      <w:smallCaps/>
      <w:color w:val="C0504D"/>
      <w:u w:val="single"/>
    </w:rPr>
  </w:style>
  <w:style w:type="paragraph" w:customStyle="1" w:styleId="afffffff2">
    <w:name w:val="标准文件_示例后续"/>
    <w:basedOn w:val="afff6"/>
    <w:pPr>
      <w:adjustRightInd/>
      <w:spacing w:line="240" w:lineRule="auto"/>
      <w:ind w:firstLineChars="200" w:firstLine="200"/>
    </w:pPr>
    <w:rPr>
      <w:sz w:val="18"/>
      <w:szCs w:val="24"/>
    </w:rPr>
  </w:style>
  <w:style w:type="paragraph" w:customStyle="1" w:styleId="affa">
    <w:name w:val="标准文件_数字编号列项"/>
    <w:pPr>
      <w:numPr>
        <w:numId w:val="11"/>
      </w:numPr>
      <w:jc w:val="both"/>
    </w:pPr>
    <w:rPr>
      <w:rFonts w:ascii="宋体" w:hAnsi="宋体"/>
      <w:sz w:val="21"/>
    </w:rPr>
  </w:style>
  <w:style w:type="paragraph" w:customStyle="1" w:styleId="afff1">
    <w:name w:val="标准文件_四级条标题"/>
    <w:next w:val="afffffc"/>
    <w:qFormat/>
    <w:pPr>
      <w:widowControl w:val="0"/>
      <w:numPr>
        <w:ilvl w:val="5"/>
        <w:numId w:val="2"/>
      </w:numPr>
      <w:spacing w:beforeLines="50" w:afterLines="50"/>
      <w:jc w:val="both"/>
      <w:outlineLvl w:val="4"/>
    </w:pPr>
    <w:rPr>
      <w:rFonts w:ascii="黑体" w:eastAsia="黑体" w:hAnsi="Times New Roman"/>
      <w:sz w:val="21"/>
    </w:rPr>
  </w:style>
  <w:style w:type="paragraph" w:customStyle="1" w:styleId="afffffff3">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c"/>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c"/>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fc"/>
    <w:qFormat/>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fc"/>
    <w:qFormat/>
    <w:pPr>
      <w:numPr>
        <w:ilvl w:val="2"/>
      </w:numPr>
      <w:spacing w:beforeLines="50" w:afterLines="50"/>
      <w:outlineLvl w:val="1"/>
    </w:pPr>
  </w:style>
  <w:style w:type="paragraph" w:customStyle="1" w:styleId="afffffff5">
    <w:name w:val="标准文件_一致程度"/>
    <w:basedOn w:val="afff6"/>
    <w:pPr>
      <w:spacing w:line="440" w:lineRule="exact"/>
      <w:jc w:val="center"/>
    </w:pPr>
    <w:rPr>
      <w:sz w:val="28"/>
    </w:rPr>
  </w:style>
  <w:style w:type="paragraph" w:customStyle="1" w:styleId="afffffff6">
    <w:name w:val="标准文件_引言标题"/>
    <w:next w:val="afff6"/>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pPr>
      <w:numPr>
        <w:ilvl w:val="1"/>
        <w:numId w:val="13"/>
      </w:numPr>
      <w:jc w:val="both"/>
    </w:pPr>
    <w:rPr>
      <w:rFonts w:ascii="宋体" w:hAnsi="Times New Roman"/>
      <w:sz w:val="21"/>
    </w:rPr>
  </w:style>
  <w:style w:type="paragraph" w:customStyle="1" w:styleId="af0">
    <w:name w:val="标准文件_英文注："/>
    <w:basedOn w:val="afff6"/>
    <w:next w:val="afffffc"/>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c"/>
    <w:pPr>
      <w:numPr>
        <w:numId w:val="16"/>
      </w:numPr>
      <w:tabs>
        <w:tab w:val="left" w:pos="0"/>
      </w:tabs>
      <w:spacing w:beforeLines="50" w:afterLines="50"/>
      <w:jc w:val="center"/>
    </w:pPr>
    <w:rPr>
      <w:rFonts w:ascii="黑体" w:eastAsia="黑体" w:hAnsi="Times New Roman"/>
      <w:sz w:val="21"/>
    </w:rPr>
  </w:style>
  <w:style w:type="paragraph" w:customStyle="1" w:styleId="afffffff8">
    <w:name w:val="标准文件_正文公式"/>
    <w:basedOn w:val="afff6"/>
    <w:next w:val="afffffb"/>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c"/>
    <w:qFormat/>
    <w:pPr>
      <w:numPr>
        <w:numId w:val="17"/>
      </w:numPr>
      <w:spacing w:beforeLines="50" w:afterLines="50"/>
      <w:jc w:val="center"/>
    </w:pPr>
    <w:rPr>
      <w:rFonts w:ascii="黑体" w:eastAsia="黑体" w:hAnsi="Times New Roman"/>
      <w:sz w:val="21"/>
    </w:rPr>
  </w:style>
  <w:style w:type="paragraph" w:customStyle="1" w:styleId="afff4">
    <w:name w:val="标准文件_正文英文表标题"/>
    <w:next w:val="afffffc"/>
    <w:qFormat/>
    <w:pPr>
      <w:numPr>
        <w:numId w:val="18"/>
      </w:numPr>
      <w:jc w:val="center"/>
    </w:pPr>
    <w:rPr>
      <w:rFonts w:ascii="黑体" w:eastAsia="黑体" w:hAnsi="Times New Roman"/>
      <w:sz w:val="21"/>
    </w:rPr>
  </w:style>
  <w:style w:type="paragraph" w:customStyle="1" w:styleId="afc">
    <w:name w:val="标准文件_正文英文图标题"/>
    <w:next w:val="afffffc"/>
    <w:pPr>
      <w:numPr>
        <w:numId w:val="19"/>
      </w:numPr>
      <w:jc w:val="center"/>
    </w:pPr>
    <w:rPr>
      <w:rFonts w:ascii="黑体" w:eastAsia="黑体" w:hAnsi="Times New Roman"/>
      <w:sz w:val="21"/>
    </w:rPr>
  </w:style>
  <w:style w:type="paragraph" w:customStyle="1" w:styleId="af8">
    <w:name w:val="标准文件_编号列项（三级）"/>
    <w:pPr>
      <w:numPr>
        <w:ilvl w:val="2"/>
        <w:numId w:val="13"/>
      </w:numPr>
    </w:pPr>
    <w:rPr>
      <w:rFonts w:ascii="宋体" w:hAnsi="Times New Roman"/>
      <w:sz w:val="21"/>
    </w:rPr>
  </w:style>
  <w:style w:type="paragraph" w:customStyle="1" w:styleId="a2">
    <w:name w:val="二级无标题条"/>
    <w:basedOn w:val="afff6"/>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pPr>
      <w:jc w:val="both"/>
    </w:pPr>
    <w:rPr>
      <w:rFonts w:ascii="Times New Roman" w:hAnsi="Times New Roman"/>
    </w:rPr>
  </w:style>
  <w:style w:type="paragraph" w:customStyle="1" w:styleId="affffffff2">
    <w:name w:val="附录二级无标题条"/>
    <w:basedOn w:val="afff6"/>
    <w:next w:val="afffff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pPr>
      <w:outlineLvl w:val="4"/>
    </w:pPr>
  </w:style>
  <w:style w:type="paragraph" w:customStyle="1" w:styleId="affffffff4">
    <w:name w:val="附录四级无标题条"/>
    <w:basedOn w:val="affffffff3"/>
    <w:next w:val="afffffc"/>
    <w:pPr>
      <w:outlineLvl w:val="5"/>
    </w:pPr>
  </w:style>
  <w:style w:type="paragraph" w:customStyle="1" w:styleId="affffffff5">
    <w:name w:val="附录图"/>
    <w:next w:val="afffffc"/>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pPr>
      <w:numPr>
        <w:numId w:val="21"/>
      </w:numPr>
    </w:pPr>
    <w:rPr>
      <w:rFonts w:ascii="宋体" w:hAnsi="Times New Roman"/>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6"/>
    <w:pPr>
      <w:widowControl/>
      <w:adjustRightInd/>
      <w:jc w:val="center"/>
    </w:pPr>
    <w:rPr>
      <w:rFonts w:ascii="黑体" w:eastAsia="黑体"/>
    </w:rPr>
  </w:style>
  <w:style w:type="paragraph" w:customStyle="1" w:styleId="affffffff8">
    <w:name w:val="附录一级无标题条"/>
    <w:basedOn w:val="affffffe"/>
    <w:next w:val="afffffc"/>
    <w:pPr>
      <w:autoSpaceDN w:val="0"/>
      <w:outlineLvl w:val="2"/>
    </w:pPr>
    <w:rPr>
      <w:rFonts w:ascii="宋体" w:eastAsia="宋体" w:hAnsi="宋体"/>
    </w:rPr>
  </w:style>
  <w:style w:type="character" w:customStyle="1" w:styleId="affffffff9">
    <w:name w:val="个人答复风格"/>
    <w:rPr>
      <w:rFonts w:ascii="Arial" w:eastAsia="宋体" w:hAnsi="Arial" w:cs="Arial"/>
      <w:color w:val="auto"/>
      <w:spacing w:val="0"/>
      <w:sz w:val="20"/>
    </w:rPr>
  </w:style>
  <w:style w:type="character" w:customStyle="1" w:styleId="affffffffa">
    <w:name w:val="个人撰写风格"/>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其他发布部门"/>
    <w:basedOn w:val="afffffff9"/>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6"/>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4">
    <w:name w:val="四级无标题条"/>
    <w:basedOn w:val="afff6"/>
    <w:qFormat/>
    <w:pPr>
      <w:numPr>
        <w:ilvl w:val="5"/>
        <w:numId w:val="20"/>
      </w:numPr>
      <w:adjustRightInd/>
      <w:spacing w:line="240" w:lineRule="auto"/>
    </w:pPr>
    <w:rPr>
      <w:rFonts w:ascii="宋体" w:hAnsi="宋体"/>
      <w:szCs w:val="24"/>
    </w:rPr>
  </w:style>
  <w:style w:type="paragraph" w:customStyle="1" w:styleId="afffffffff1">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c"/>
    <w:qFormat/>
    <w:pPr>
      <w:jc w:val="both"/>
    </w:pPr>
    <w:rPr>
      <w:rFonts w:ascii="宋体" w:hAnsi="宋体"/>
      <w:sz w:val="21"/>
    </w:rPr>
  </w:style>
  <w:style w:type="paragraph" w:customStyle="1" w:styleId="a5">
    <w:name w:val="五级无标题条"/>
    <w:basedOn w:val="afff6"/>
    <w:pPr>
      <w:numPr>
        <w:ilvl w:val="6"/>
        <w:numId w:val="20"/>
      </w:numPr>
      <w:adjustRightInd/>
    </w:pPr>
    <w:rPr>
      <w:szCs w:val="24"/>
    </w:rPr>
  </w:style>
  <w:style w:type="paragraph" w:customStyle="1" w:styleId="a1">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f3">
    <w:name w:val="注:后续"/>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e"/>
    <w:qFormat/>
    <w:pPr>
      <w:spacing w:beforeLines="0" w:afterLines="0"/>
      <w:outlineLvl w:val="9"/>
    </w:pPr>
    <w:rPr>
      <w:rFonts w:ascii="宋体" w:eastAsia="宋体"/>
    </w:rPr>
  </w:style>
  <w:style w:type="paragraph" w:customStyle="1" w:styleId="afffffffff6">
    <w:name w:val="标准文件_五级无标题"/>
    <w:basedOn w:val="afff2"/>
    <w:qFormat/>
    <w:pPr>
      <w:spacing w:beforeLines="0" w:afterLines="0"/>
      <w:outlineLvl w:val="9"/>
    </w:pPr>
    <w:rPr>
      <w:rFonts w:ascii="宋体" w:eastAsia="宋体"/>
    </w:rPr>
  </w:style>
  <w:style w:type="paragraph" w:customStyle="1" w:styleId="afffffffff7">
    <w:name w:val="标准文件_三级无标题"/>
    <w:basedOn w:val="afff0"/>
    <w:qFormat/>
    <w:pPr>
      <w:spacing w:beforeLines="0" w:afterLines="0"/>
      <w:outlineLvl w:val="9"/>
    </w:pPr>
    <w:rPr>
      <w:rFonts w:ascii="宋体" w:eastAsia="宋体"/>
    </w:rPr>
  </w:style>
  <w:style w:type="paragraph" w:customStyle="1" w:styleId="afffffffff8">
    <w:name w:val="标准文件_二级无标题"/>
    <w:basedOn w:val="afff"/>
    <w:qFormat/>
    <w:pPr>
      <w:spacing w:beforeLines="0" w:afterLines="0"/>
      <w:outlineLvl w:val="9"/>
    </w:pPr>
    <w:rPr>
      <w:rFonts w:ascii="宋体" w:eastAsia="宋体"/>
    </w:rPr>
  </w:style>
  <w:style w:type="paragraph" w:customStyle="1" w:styleId="afffffffff9">
    <w:name w:val="标准_四级无标题"/>
    <w:basedOn w:val="afff1"/>
    <w:next w:val="afffffc"/>
    <w:qFormat/>
    <w:rPr>
      <w:rFonts w:eastAsia="宋体"/>
    </w:rPr>
  </w:style>
  <w:style w:type="paragraph" w:customStyle="1" w:styleId="afffffffffa">
    <w:name w:val="标准文件_四级无标题"/>
    <w:basedOn w:val="afff1"/>
    <w:qFormat/>
    <w:pPr>
      <w:spacing w:beforeLines="0" w:afterLines="0"/>
      <w:outlineLvl w:val="9"/>
    </w:pPr>
    <w:rPr>
      <w:rFonts w:ascii="宋体" w:eastAsia="宋体" w:hAnsi="黑体"/>
      <w:szCs w:val="52"/>
    </w:rPr>
  </w:style>
  <w:style w:type="paragraph" w:customStyle="1" w:styleId="aff2">
    <w:name w:val="标准文件_大写罗马数字编号列项"/>
    <w:basedOn w:val="afffffc"/>
    <w:pPr>
      <w:numPr>
        <w:numId w:val="23"/>
      </w:numPr>
      <w:ind w:firstLineChars="0" w:firstLine="0"/>
    </w:pPr>
    <w:rPr>
      <w:rFonts w:ascii="Times New Roman" w:cs="Arial"/>
      <w:szCs w:val="28"/>
    </w:rPr>
  </w:style>
  <w:style w:type="paragraph" w:customStyle="1" w:styleId="af">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4"/>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4">
    <w:name w:val="标准文件_三级项"/>
    <w:basedOn w:val="afff6"/>
    <w:pPr>
      <w:numPr>
        <w:ilvl w:val="2"/>
        <w:numId w:val="21"/>
      </w:numPr>
      <w:spacing w:line="300" w:lineRule="exact"/>
    </w:pPr>
    <w:rPr>
      <w:rFonts w:ascii="Times New Roman" w:hAnsi="Times New Roman"/>
    </w:rPr>
  </w:style>
  <w:style w:type="paragraph" w:customStyle="1" w:styleId="affb">
    <w:name w:val="图表脚注说明"/>
    <w:basedOn w:val="afff6"/>
    <w:next w:val="afffffc"/>
    <w:qFormat/>
    <w:pPr>
      <w:numPr>
        <w:numId w:val="25"/>
      </w:numPr>
      <w:adjustRightInd/>
      <w:spacing w:line="240" w:lineRule="auto"/>
    </w:pPr>
    <w:rPr>
      <w:rFonts w:ascii="宋体" w:hAnsi="Times New Roman"/>
      <w:sz w:val="18"/>
      <w:szCs w:val="18"/>
    </w:rPr>
  </w:style>
  <w:style w:type="paragraph" w:customStyle="1" w:styleId="af6">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3">
    <w:name w:val="标准文件_注："/>
    <w:next w:val="afffffc"/>
    <w:qFormat/>
    <w:pPr>
      <w:widowControl w:val="0"/>
      <w:numPr>
        <w:numId w:val="26"/>
      </w:numPr>
      <w:autoSpaceDE w:val="0"/>
      <w:autoSpaceDN w:val="0"/>
      <w:jc w:val="both"/>
    </w:pPr>
    <w:rPr>
      <w:rFonts w:ascii="宋体" w:hAnsi="Times New Roman"/>
      <w:sz w:val="18"/>
      <w:szCs w:val="18"/>
    </w:rPr>
  </w:style>
  <w:style w:type="paragraph" w:customStyle="1" w:styleId="a6">
    <w:name w:val="标准文件_注×："/>
    <w:qFormat/>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f1"/>
    <w:pPr>
      <w:widowControl w:val="0"/>
      <w:numPr>
        <w:numId w:val="28"/>
      </w:numPr>
      <w:jc w:val="both"/>
    </w:pPr>
    <w:rPr>
      <w:rFonts w:ascii="宋体" w:hAnsi="Times New Roman"/>
      <w:sz w:val="18"/>
      <w:szCs w:val="18"/>
    </w:rPr>
  </w:style>
  <w:style w:type="paragraph" w:customStyle="1" w:styleId="affffffffff1">
    <w:name w:val="标准文件_示例内容"/>
    <w:basedOn w:val="afffffc"/>
    <w:qFormat/>
    <w:pPr>
      <w:ind w:firstLine="420"/>
    </w:pPr>
    <w:rPr>
      <w:sz w:val="18"/>
    </w:rPr>
  </w:style>
  <w:style w:type="paragraph" w:customStyle="1" w:styleId="afb">
    <w:name w:val="标准文件_示例×："/>
    <w:basedOn w:val="afff6"/>
    <w:next w:val="affffffffff1"/>
    <w:qFormat/>
    <w:pPr>
      <w:widowControl/>
      <w:numPr>
        <w:numId w:val="29"/>
      </w:numPr>
      <w:adjustRightInd/>
      <w:spacing w:line="240" w:lineRule="auto"/>
    </w:pPr>
    <w:rPr>
      <w:rFonts w:ascii="宋体" w:hAnsi="Times New Roman"/>
      <w:kern w:val="0"/>
      <w:sz w:val="18"/>
      <w:szCs w:val="18"/>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30"/>
      </w:numPr>
      <w:spacing w:line="300" w:lineRule="exact"/>
      <w:ind w:firstLineChars="0"/>
    </w:pPr>
    <w:rPr>
      <w:rFonts w:ascii="Times New Roman"/>
    </w:rPr>
  </w:style>
  <w:style w:type="paragraph" w:customStyle="1" w:styleId="20">
    <w:name w:val="标准文件_一级项2"/>
    <w:basedOn w:val="afffffc"/>
    <w:qFormat/>
    <w:pPr>
      <w:numPr>
        <w:numId w:val="31"/>
      </w:numPr>
      <w:spacing w:line="300" w:lineRule="exact"/>
      <w:ind w:firstLineChars="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c"/>
    <w:next w:val="afffffc"/>
    <w:qFormat/>
    <w:pPr>
      <w:numPr>
        <w:ilvl w:val="1"/>
        <w:numId w:val="8"/>
      </w:numPr>
      <w:spacing w:beforeLines="50" w:afterLines="50"/>
      <w:ind w:firstLineChars="0"/>
    </w:pPr>
    <w:rPr>
      <w:rFonts w:ascii="黑体" w:eastAsia="黑体"/>
    </w:rPr>
  </w:style>
  <w:style w:type="paragraph" w:customStyle="1" w:styleId="a9">
    <w:name w:val="标准文件_引言二级条标题"/>
    <w:basedOn w:val="afffffc"/>
    <w:next w:val="afffffc"/>
    <w:qFormat/>
    <w:pPr>
      <w:numPr>
        <w:ilvl w:val="2"/>
        <w:numId w:val="8"/>
      </w:numPr>
      <w:spacing w:beforeLines="50" w:afterLines="50"/>
      <w:ind w:firstLineChars="0"/>
    </w:pPr>
    <w:rPr>
      <w:rFonts w:ascii="黑体" w:eastAsia="黑体"/>
    </w:rPr>
  </w:style>
  <w:style w:type="paragraph" w:customStyle="1" w:styleId="aa">
    <w:name w:val="标准文件_引言三级条标题"/>
    <w:basedOn w:val="afffffc"/>
    <w:next w:val="afffffc"/>
    <w:qFormat/>
    <w:pPr>
      <w:numPr>
        <w:ilvl w:val="3"/>
        <w:numId w:val="8"/>
      </w:numPr>
      <w:spacing w:beforeLines="50" w:afterLines="50"/>
      <w:ind w:firstLineChars="0"/>
    </w:pPr>
    <w:rPr>
      <w:rFonts w:ascii="黑体" w:eastAsia="黑体"/>
    </w:rPr>
  </w:style>
  <w:style w:type="paragraph" w:customStyle="1" w:styleId="ab">
    <w:name w:val="标准文件_引言四级条标题"/>
    <w:basedOn w:val="afffffc"/>
    <w:next w:val="afffffc"/>
    <w:qFormat/>
    <w:pPr>
      <w:numPr>
        <w:ilvl w:val="4"/>
        <w:numId w:val="8"/>
      </w:numPr>
      <w:spacing w:beforeLines="50" w:afterLines="50"/>
      <w:ind w:firstLineChars="0"/>
    </w:pPr>
    <w:rPr>
      <w:rFonts w:ascii="黑体" w:eastAsia="黑体"/>
    </w:rPr>
  </w:style>
  <w:style w:type="paragraph" w:customStyle="1" w:styleId="ac">
    <w:name w:val="标准文件_引言五级条标题"/>
    <w:basedOn w:val="afffffc"/>
    <w:next w:val="afffffc"/>
    <w:qFormat/>
    <w:pPr>
      <w:numPr>
        <w:ilvl w:val="5"/>
        <w:numId w:val="8"/>
      </w:numPr>
      <w:spacing w:beforeLines="50" w:afterLines="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link w:val="X0"/>
    <w:qFormat/>
    <w:rPr>
      <w:rFonts w:ascii="宋体" w:hAnsi="Times New Roman"/>
      <w:sz w:val="18"/>
      <w:lang w:bidi="ar-SA"/>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5"/>
    <w:qFormat/>
    <w:pPr>
      <w:spacing w:beforeLines="0" w:afterLines="0" w:line="276" w:lineRule="auto"/>
      <w:outlineLvl w:val="9"/>
    </w:pPr>
    <w:rPr>
      <w:rFonts w:ascii="宋体" w:eastAsia="宋体"/>
    </w:rPr>
  </w:style>
  <w:style w:type="paragraph" w:customStyle="1" w:styleId="afffffffffff0">
    <w:name w:val="标准文件_附录二级无标题"/>
    <w:basedOn w:val="aff6"/>
    <w:qFormat/>
    <w:pPr>
      <w:spacing w:beforeLines="0" w:afterLines="0" w:line="276" w:lineRule="auto"/>
      <w:outlineLvl w:val="9"/>
    </w:pPr>
    <w:rPr>
      <w:rFonts w:ascii="宋体" w:eastAsia="宋体"/>
    </w:rPr>
  </w:style>
  <w:style w:type="paragraph" w:customStyle="1" w:styleId="afffffffffff1">
    <w:name w:val="标准文件_附录三级无标题"/>
    <w:basedOn w:val="aff7"/>
    <w:qFormat/>
    <w:pPr>
      <w:spacing w:beforeLines="0" w:afterLines="0" w:line="276" w:lineRule="auto"/>
      <w:outlineLvl w:val="9"/>
    </w:pPr>
    <w:rPr>
      <w:rFonts w:ascii="宋体" w:eastAsia="宋体"/>
    </w:rPr>
  </w:style>
  <w:style w:type="paragraph" w:customStyle="1" w:styleId="afffffffffff2">
    <w:name w:val="标准文件_附录四级无标题"/>
    <w:basedOn w:val="aff8"/>
    <w:qFormat/>
    <w:pPr>
      <w:spacing w:beforeLines="0" w:afterLines="0" w:line="276" w:lineRule="auto"/>
      <w:outlineLvl w:val="9"/>
    </w:pPr>
    <w:rPr>
      <w:rFonts w:ascii="宋体" w:eastAsia="宋体"/>
    </w:rPr>
  </w:style>
  <w:style w:type="paragraph" w:customStyle="1" w:styleId="afffffffffff3">
    <w:name w:val="标准文件_附录五级无标题"/>
    <w:basedOn w:val="aff9"/>
    <w:qFormat/>
    <w:pPr>
      <w:spacing w:beforeLines="0" w:afterLines="0" w:line="276" w:lineRule="auto"/>
      <w:outlineLvl w:val="9"/>
    </w:pPr>
    <w:rPr>
      <w:rFonts w:ascii="宋体" w:eastAsia="宋体"/>
    </w:rPr>
  </w:style>
  <w:style w:type="paragraph" w:customStyle="1" w:styleId="afffffffffff4">
    <w:name w:val="标准文件_引言一级无标题"/>
    <w:basedOn w:val="a8"/>
    <w:next w:val="afffffc"/>
    <w:qFormat/>
    <w:pPr>
      <w:spacing w:beforeLines="0" w:afterLines="0" w:line="276" w:lineRule="auto"/>
    </w:pPr>
    <w:rPr>
      <w:rFonts w:ascii="宋体" w:eastAsia="宋体"/>
    </w:rPr>
  </w:style>
  <w:style w:type="paragraph" w:customStyle="1" w:styleId="afffffffffff5">
    <w:name w:val="标准文件_引言二级无标题"/>
    <w:basedOn w:val="a9"/>
    <w:next w:val="afffffc"/>
    <w:qFormat/>
    <w:pPr>
      <w:spacing w:beforeLines="0" w:afterLines="0" w:line="276" w:lineRule="auto"/>
    </w:pPr>
    <w:rPr>
      <w:rFonts w:ascii="宋体" w:eastAsia="宋体"/>
    </w:rPr>
  </w:style>
  <w:style w:type="paragraph" w:customStyle="1" w:styleId="afffffffffff6">
    <w:name w:val="标准文件_引言三级无标题"/>
    <w:basedOn w:val="aa"/>
    <w:qFormat/>
    <w:pPr>
      <w:spacing w:beforeLines="0" w:afterLines="0" w:line="276" w:lineRule="auto"/>
    </w:pPr>
    <w:rPr>
      <w:rFonts w:ascii="宋体" w:eastAsia="宋体"/>
    </w:rPr>
  </w:style>
  <w:style w:type="paragraph" w:customStyle="1" w:styleId="afffffffffff7">
    <w:name w:val="标准文件_引言四级无标题"/>
    <w:basedOn w:val="ab"/>
    <w:next w:val="afffffc"/>
    <w:qFormat/>
    <w:pPr>
      <w:spacing w:beforeLines="0" w:afterLines="0" w:line="276" w:lineRule="auto"/>
    </w:pPr>
    <w:rPr>
      <w:rFonts w:ascii="宋体" w:eastAsia="宋体"/>
    </w:rPr>
  </w:style>
  <w:style w:type="paragraph" w:customStyle="1" w:styleId="afffffffffff8">
    <w:name w:val="标准文件_引言五级无标题"/>
    <w:basedOn w:val="ac"/>
    <w:next w:val="afffffc"/>
    <w:qFormat/>
    <w:pPr>
      <w:spacing w:beforeLines="0" w:afterLines="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qFormat/>
    <w:rPr>
      <w:rFonts w:ascii="黑体" w:eastAsia="黑体"/>
      <w:spacing w:val="85"/>
      <w:w w:val="100"/>
      <w:position w:val="3"/>
      <w:sz w:val="28"/>
      <w:szCs w:val="28"/>
    </w:rPr>
  </w:style>
  <w:style w:type="paragraph" w:customStyle="1" w:styleId="a0">
    <w:name w:val="一级条标题"/>
    <w:next w:val="afff6"/>
    <w:qFormat/>
    <w:pPr>
      <w:numPr>
        <w:ilvl w:val="1"/>
        <w:numId w:val="1"/>
      </w:numPr>
      <w:spacing w:beforeLines="50" w:afterLines="50"/>
      <w:outlineLvl w:val="2"/>
    </w:pPr>
    <w:rPr>
      <w:rFonts w:ascii="黑体" w:eastAsia="黑体" w:hAnsi="Times New Roman"/>
      <w:sz w:val="21"/>
      <w:szCs w:val="21"/>
    </w:rPr>
  </w:style>
  <w:style w:type="paragraph" w:customStyle="1" w:styleId="affffffffffff1">
    <w:name w:val="二级条标题"/>
    <w:basedOn w:val="afff6"/>
    <w:next w:val="afff6"/>
    <w:qFormat/>
    <w:pPr>
      <w:widowControl/>
      <w:adjustRightInd/>
      <w:spacing w:beforeLines="50" w:before="50" w:afterLines="50" w:after="50" w:line="240" w:lineRule="auto"/>
      <w:jc w:val="left"/>
      <w:outlineLvl w:val="3"/>
    </w:pPr>
    <w:rPr>
      <w:rFonts w:ascii="黑体" w:eastAsia="黑体" w:hAnsi="Times New Roman" w:hint="eastAsia"/>
      <w:kern w:val="0"/>
    </w:rPr>
  </w:style>
  <w:style w:type="paragraph" w:customStyle="1" w:styleId="12">
    <w:name w:val="修订1"/>
    <w:uiPriority w:val="99"/>
    <w:semiHidden/>
    <w:qFormat/>
    <w:rPr>
      <w:kern w:val="2"/>
      <w:sz w:val="21"/>
      <w:szCs w:val="21"/>
    </w:rPr>
  </w:style>
  <w:style w:type="paragraph" w:customStyle="1" w:styleId="Style238">
    <w:name w:val="_Style 238"/>
    <w:uiPriority w:val="99"/>
    <w:unhideWhenUsed/>
    <w:qFormat/>
    <w:rPr>
      <w:kern w:val="2"/>
      <w:sz w:val="21"/>
      <w:szCs w:val="21"/>
    </w:rPr>
  </w:style>
  <w:style w:type="paragraph" w:customStyle="1" w:styleId="affffffffffff2">
    <w:name w:val="导则正文"/>
    <w:basedOn w:val="afff6"/>
    <w:qFormat/>
    <w:pPr>
      <w:spacing w:line="360" w:lineRule="auto"/>
      <w:ind w:firstLineChars="200" w:firstLine="480"/>
    </w:pPr>
    <w:rPr>
      <w:rFonts w:ascii="Times New Roman" w:hAnsi="Times New Roman"/>
      <w:sz w:val="24"/>
    </w:rPr>
  </w:style>
  <w:style w:type="character" w:customStyle="1" w:styleId="font11">
    <w:name w:val="font11"/>
    <w:basedOn w:val="afff7"/>
    <w:rPr>
      <w:rFonts w:ascii="Calibri" w:hAnsi="Calibri" w:cs="Calibri"/>
      <w:color w:val="000000"/>
      <w:sz w:val="18"/>
      <w:szCs w:val="18"/>
      <w:u w:val="none"/>
    </w:rPr>
  </w:style>
  <w:style w:type="character" w:customStyle="1" w:styleId="11">
    <w:name w:val="正文文本 字符1"/>
    <w:basedOn w:val="afff7"/>
    <w:link w:val="afffd"/>
    <w:qFormat/>
    <w:rPr>
      <w:kern w:val="2"/>
      <w:sz w:val="21"/>
      <w:szCs w:val="22"/>
    </w:rPr>
  </w:style>
  <w:style w:type="character" w:customStyle="1" w:styleId="Char0">
    <w:name w:val="段 Char"/>
    <w:basedOn w:val="afff7"/>
    <w:link w:val="affffffffffff3"/>
    <w:qFormat/>
    <w:rPr>
      <w:rFonts w:ascii="宋体" w:eastAsia="宋体" w:hAnsi="宋体" w:cs="宋体" w:hint="eastAsia"/>
    </w:rPr>
  </w:style>
  <w:style w:type="paragraph" w:customStyle="1" w:styleId="affffffffffff3">
    <w:name w:val="段"/>
    <w:basedOn w:val="afff6"/>
    <w:link w:val="Char0"/>
    <w:qFormat/>
    <w:pPr>
      <w:widowControl/>
      <w:tabs>
        <w:tab w:val="center" w:pos="4201"/>
        <w:tab w:val="right" w:leader="dot" w:pos="9298"/>
      </w:tabs>
      <w:autoSpaceDE w:val="0"/>
      <w:autoSpaceDN w:val="0"/>
      <w:ind w:firstLineChars="200" w:firstLine="420"/>
    </w:pPr>
    <w:rPr>
      <w:rFonts w:ascii="宋体" w:hint="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6</TotalTime>
  <Pages>10</Pages>
  <Words>1135</Words>
  <Characters>6474</Characters>
  <Application>Microsoft Office Word</Application>
  <DocSecurity>0</DocSecurity>
  <Lines>53</Lines>
  <Paragraphs>15</Paragraphs>
  <ScaleCrop>false</ScaleCrop>
  <Company>PCMI</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
&lt;/config&gt;</dc:description>
  <cp:lastModifiedBy>李 伟</cp:lastModifiedBy>
  <cp:revision>4</cp:revision>
  <cp:lastPrinted>2022-11-28T09:59:00Z</cp:lastPrinted>
  <dcterms:created xsi:type="dcterms:W3CDTF">2022-12-14T08:50:00Z</dcterms:created>
  <dcterms:modified xsi:type="dcterms:W3CDTF">2023-04-07T08:04:00Z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955AAC9D8D9C4838B08A2D8861990BFF</vt:lpwstr>
  </property>
</Properties>
</file>