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59E4" w14:textId="77777777" w:rsidR="000927C7" w:rsidRDefault="000927C7">
      <w:pPr>
        <w:ind w:firstLineChars="200" w:firstLine="880"/>
        <w:jc w:val="left"/>
        <w:rPr>
          <w:rFonts w:ascii="黑体" w:eastAsia="黑体" w:hAnsi="黑体"/>
          <w:sz w:val="44"/>
          <w:szCs w:val="44"/>
        </w:rPr>
      </w:pPr>
    </w:p>
    <w:p w14:paraId="7C797EAE" w14:textId="77777777" w:rsidR="000927C7" w:rsidRDefault="000927C7">
      <w:pPr>
        <w:spacing w:line="360" w:lineRule="auto"/>
        <w:jc w:val="center"/>
        <w:rPr>
          <w:rFonts w:ascii="黑体" w:eastAsia="黑体" w:hAnsi="黑体"/>
          <w:bCs/>
          <w:sz w:val="44"/>
          <w:szCs w:val="44"/>
        </w:rPr>
      </w:pPr>
    </w:p>
    <w:p w14:paraId="5BFDC6FB" w14:textId="77777777" w:rsidR="000927C7" w:rsidRDefault="000927C7">
      <w:pPr>
        <w:spacing w:line="360" w:lineRule="auto"/>
        <w:jc w:val="center"/>
        <w:rPr>
          <w:rFonts w:ascii="黑体" w:eastAsia="黑体" w:hAnsi="黑体"/>
          <w:bCs/>
          <w:sz w:val="44"/>
          <w:szCs w:val="44"/>
        </w:rPr>
      </w:pPr>
    </w:p>
    <w:p w14:paraId="31C76912" w14:textId="77777777" w:rsidR="000927C7" w:rsidRDefault="00236B3B">
      <w:pPr>
        <w:spacing w:line="360" w:lineRule="auto"/>
        <w:jc w:val="center"/>
        <w:outlineLvl w:val="0"/>
        <w:rPr>
          <w:rFonts w:ascii="黑体" w:eastAsia="黑体" w:hAnsi="黑体"/>
          <w:bCs/>
          <w:sz w:val="44"/>
          <w:szCs w:val="44"/>
        </w:rPr>
      </w:pPr>
      <w:r>
        <w:rPr>
          <w:rFonts w:ascii="黑体" w:eastAsia="黑体" w:hAnsi="黑体" w:hint="eastAsia"/>
          <w:bCs/>
          <w:sz w:val="44"/>
          <w:szCs w:val="44"/>
        </w:rPr>
        <w:t>中国技术经济学会</w:t>
      </w:r>
      <w:r>
        <w:rPr>
          <w:rFonts w:ascii="黑体" w:eastAsia="黑体" w:hAnsi="黑体"/>
          <w:bCs/>
          <w:sz w:val="44"/>
          <w:szCs w:val="44"/>
        </w:rPr>
        <w:t>团体标准</w:t>
      </w:r>
    </w:p>
    <w:p w14:paraId="4A16A1DE" w14:textId="443DDD5B" w:rsidR="000927C7" w:rsidRDefault="00236B3B">
      <w:pPr>
        <w:spacing w:line="360" w:lineRule="auto"/>
        <w:jc w:val="center"/>
        <w:rPr>
          <w:rFonts w:ascii="黑体" w:eastAsia="黑体" w:hAnsi="黑体"/>
          <w:bCs/>
          <w:sz w:val="44"/>
          <w:szCs w:val="44"/>
        </w:rPr>
      </w:pPr>
      <w:r>
        <w:rPr>
          <w:rFonts w:ascii="黑体" w:eastAsia="黑体" w:hAnsi="黑体" w:hint="eastAsia"/>
          <w:bCs/>
          <w:sz w:val="44"/>
          <w:szCs w:val="44"/>
        </w:rPr>
        <w:t xml:space="preserve">《质量分级及“领跑者”评价要求 </w:t>
      </w:r>
      <w:r w:rsidR="00E00720">
        <w:rPr>
          <w:rFonts w:ascii="黑体" w:eastAsia="黑体" w:hAnsi="黑体" w:hint="eastAsia"/>
          <w:bCs/>
          <w:sz w:val="44"/>
          <w:szCs w:val="44"/>
        </w:rPr>
        <w:t>建筑外墙保温装饰一体板</w:t>
      </w:r>
      <w:r>
        <w:rPr>
          <w:rFonts w:ascii="黑体" w:eastAsia="黑体" w:hAnsi="黑体" w:hint="eastAsia"/>
          <w:bCs/>
          <w:sz w:val="44"/>
          <w:szCs w:val="44"/>
        </w:rPr>
        <w:t>》</w:t>
      </w:r>
    </w:p>
    <w:p w14:paraId="614CA2AE" w14:textId="77777777" w:rsidR="000927C7" w:rsidRDefault="000927C7">
      <w:pPr>
        <w:spacing w:line="360" w:lineRule="auto"/>
        <w:jc w:val="center"/>
        <w:rPr>
          <w:rFonts w:ascii="黑体" w:eastAsia="黑体" w:hAnsi="黑体"/>
          <w:bCs/>
          <w:sz w:val="44"/>
          <w:szCs w:val="44"/>
        </w:rPr>
      </w:pPr>
    </w:p>
    <w:p w14:paraId="5409CFAA" w14:textId="77777777" w:rsidR="000927C7" w:rsidRDefault="000927C7">
      <w:pPr>
        <w:spacing w:line="360" w:lineRule="auto"/>
        <w:jc w:val="center"/>
        <w:rPr>
          <w:rFonts w:ascii="黑体" w:eastAsia="黑体" w:hAnsi="黑体"/>
          <w:bCs/>
          <w:sz w:val="44"/>
          <w:szCs w:val="44"/>
        </w:rPr>
      </w:pPr>
    </w:p>
    <w:p w14:paraId="1770A086" w14:textId="77777777" w:rsidR="000927C7" w:rsidRDefault="000927C7">
      <w:pPr>
        <w:spacing w:line="360" w:lineRule="auto"/>
        <w:jc w:val="center"/>
        <w:rPr>
          <w:rFonts w:ascii="黑体" w:eastAsia="黑体" w:hAnsi="黑体"/>
          <w:bCs/>
          <w:sz w:val="44"/>
          <w:szCs w:val="44"/>
        </w:rPr>
      </w:pPr>
    </w:p>
    <w:p w14:paraId="56CB0082" w14:textId="77777777" w:rsidR="000927C7" w:rsidRDefault="000927C7">
      <w:pPr>
        <w:spacing w:line="360" w:lineRule="auto"/>
        <w:jc w:val="center"/>
        <w:rPr>
          <w:rFonts w:ascii="黑体" w:eastAsia="黑体" w:hAnsi="黑体"/>
          <w:bCs/>
          <w:sz w:val="44"/>
          <w:szCs w:val="44"/>
        </w:rPr>
      </w:pPr>
    </w:p>
    <w:p w14:paraId="44DF4E2C" w14:textId="77777777" w:rsidR="000927C7" w:rsidRDefault="000927C7">
      <w:pPr>
        <w:spacing w:line="360" w:lineRule="auto"/>
        <w:rPr>
          <w:rFonts w:ascii="黑体" w:eastAsia="黑体" w:hAnsi="黑体"/>
          <w:bCs/>
          <w:sz w:val="44"/>
          <w:szCs w:val="44"/>
        </w:rPr>
      </w:pPr>
    </w:p>
    <w:p w14:paraId="45C6CABF" w14:textId="77777777" w:rsidR="000927C7" w:rsidRDefault="00236B3B">
      <w:pPr>
        <w:spacing w:line="360" w:lineRule="auto"/>
        <w:jc w:val="center"/>
        <w:rPr>
          <w:rFonts w:ascii="黑体" w:eastAsia="黑体" w:hAnsi="黑体"/>
          <w:bCs/>
          <w:sz w:val="44"/>
          <w:szCs w:val="44"/>
        </w:rPr>
      </w:pPr>
      <w:r>
        <w:rPr>
          <w:rFonts w:ascii="黑体" w:eastAsia="黑体" w:hAnsi="黑体" w:hint="eastAsia"/>
          <w:bCs/>
          <w:sz w:val="44"/>
          <w:szCs w:val="44"/>
        </w:rPr>
        <w:t>编  制  说  明</w:t>
      </w:r>
    </w:p>
    <w:p w14:paraId="765CD647" w14:textId="77777777" w:rsidR="000927C7" w:rsidRDefault="000927C7">
      <w:pPr>
        <w:spacing w:line="360" w:lineRule="auto"/>
        <w:rPr>
          <w:rFonts w:ascii="仿宋_GB2312" w:eastAsia="仿宋_GB2312" w:hAnsi="宋体"/>
          <w:b/>
          <w:bCs/>
          <w:sz w:val="32"/>
          <w:szCs w:val="32"/>
        </w:rPr>
      </w:pPr>
    </w:p>
    <w:p w14:paraId="62955A47" w14:textId="77777777" w:rsidR="000927C7" w:rsidRDefault="000927C7">
      <w:pPr>
        <w:spacing w:line="360" w:lineRule="auto"/>
        <w:rPr>
          <w:rFonts w:ascii="仿宋_GB2312" w:eastAsia="仿宋_GB2312" w:hAnsi="宋体"/>
          <w:b/>
          <w:bCs/>
          <w:sz w:val="32"/>
          <w:szCs w:val="32"/>
        </w:rPr>
      </w:pPr>
    </w:p>
    <w:p w14:paraId="16B532A2" w14:textId="77777777" w:rsidR="000927C7" w:rsidRDefault="000927C7">
      <w:pPr>
        <w:spacing w:line="360" w:lineRule="auto"/>
        <w:rPr>
          <w:rFonts w:ascii="仿宋_GB2312" w:eastAsia="仿宋_GB2312" w:hAnsi="宋体"/>
          <w:b/>
          <w:bCs/>
          <w:sz w:val="32"/>
          <w:szCs w:val="32"/>
        </w:rPr>
      </w:pPr>
    </w:p>
    <w:p w14:paraId="4064265A" w14:textId="77777777" w:rsidR="000927C7" w:rsidRDefault="000927C7">
      <w:pPr>
        <w:spacing w:line="360" w:lineRule="auto"/>
        <w:rPr>
          <w:rFonts w:ascii="仿宋_GB2312" w:eastAsia="仿宋_GB2312" w:hAnsi="宋体"/>
          <w:b/>
          <w:bCs/>
          <w:sz w:val="32"/>
          <w:szCs w:val="32"/>
        </w:rPr>
      </w:pPr>
    </w:p>
    <w:p w14:paraId="5D2018B2" w14:textId="77777777" w:rsidR="000927C7" w:rsidRDefault="000927C7">
      <w:pPr>
        <w:spacing w:line="360" w:lineRule="auto"/>
        <w:rPr>
          <w:rFonts w:ascii="仿宋_GB2312" w:eastAsia="仿宋_GB2312" w:hAnsi="宋体"/>
          <w:b/>
          <w:bCs/>
          <w:sz w:val="32"/>
          <w:szCs w:val="32"/>
        </w:rPr>
      </w:pPr>
    </w:p>
    <w:p w14:paraId="336041E0" w14:textId="77777777" w:rsidR="000927C7" w:rsidRDefault="000927C7">
      <w:pPr>
        <w:spacing w:beforeLines="25" w:before="78" w:line="300" w:lineRule="auto"/>
        <w:rPr>
          <w:rFonts w:ascii="仿宋_GB2312" w:eastAsia="仿宋_GB2312" w:hAnsi="宋体"/>
          <w:b/>
          <w:bCs/>
          <w:sz w:val="32"/>
          <w:szCs w:val="32"/>
        </w:rPr>
      </w:pPr>
    </w:p>
    <w:p w14:paraId="0ECC06B8" w14:textId="1BFB4714" w:rsidR="000927C7" w:rsidRDefault="00236B3B">
      <w:pPr>
        <w:spacing w:beforeLines="25" w:before="78" w:line="300" w:lineRule="auto"/>
        <w:jc w:val="center"/>
        <w:rPr>
          <w:rFonts w:ascii="黑体" w:eastAsia="黑体" w:hAnsi="黑体"/>
          <w:color w:val="000000"/>
          <w:sz w:val="32"/>
          <w:szCs w:val="36"/>
        </w:rPr>
      </w:pPr>
      <w:r>
        <w:rPr>
          <w:rFonts w:ascii="黑体" w:eastAsia="黑体" w:hAnsi="黑体" w:hint="eastAsia"/>
          <w:color w:val="000000"/>
          <w:sz w:val="32"/>
          <w:szCs w:val="36"/>
        </w:rPr>
        <w:t>《</w:t>
      </w:r>
      <w:r w:rsidR="00E00720" w:rsidRPr="00E00720">
        <w:rPr>
          <w:rFonts w:ascii="黑体" w:eastAsia="黑体" w:hAnsi="黑体" w:hint="eastAsia"/>
          <w:color w:val="000000"/>
          <w:sz w:val="32"/>
          <w:szCs w:val="36"/>
        </w:rPr>
        <w:t>质量分级及“领跑者”评价要求 建筑外墙保温装饰一体板</w:t>
      </w:r>
      <w:r>
        <w:rPr>
          <w:rFonts w:ascii="黑体" w:eastAsia="黑体" w:hAnsi="黑体" w:hint="eastAsia"/>
          <w:color w:val="000000"/>
          <w:sz w:val="32"/>
          <w:szCs w:val="36"/>
        </w:rPr>
        <w:t>》</w:t>
      </w:r>
    </w:p>
    <w:p w14:paraId="442A7A3D" w14:textId="77777777" w:rsidR="000927C7" w:rsidRDefault="00236B3B">
      <w:pPr>
        <w:spacing w:beforeLines="25" w:before="78" w:line="300" w:lineRule="auto"/>
        <w:jc w:val="center"/>
        <w:outlineLvl w:val="0"/>
        <w:rPr>
          <w:rFonts w:ascii="黑体" w:eastAsia="黑体" w:hAnsi="黑体"/>
          <w:sz w:val="36"/>
          <w:szCs w:val="36"/>
        </w:rPr>
      </w:pPr>
      <w:r>
        <w:rPr>
          <w:rFonts w:ascii="黑体" w:eastAsia="黑体" w:hAnsi="黑体" w:hint="eastAsia"/>
          <w:color w:val="000000"/>
          <w:sz w:val="36"/>
          <w:szCs w:val="36"/>
        </w:rPr>
        <w:t>标准编制组</w:t>
      </w:r>
    </w:p>
    <w:p w14:paraId="2CA0553F" w14:textId="77777777" w:rsidR="000927C7" w:rsidRDefault="00236B3B">
      <w:pPr>
        <w:spacing w:beforeLines="25" w:before="78" w:line="300" w:lineRule="auto"/>
        <w:jc w:val="center"/>
        <w:rPr>
          <w:rFonts w:ascii="黑体" w:eastAsia="黑体" w:hAnsi="黑体"/>
          <w:color w:val="000000"/>
          <w:sz w:val="36"/>
          <w:szCs w:val="36"/>
        </w:rPr>
        <w:sectPr w:rsidR="000927C7">
          <w:footerReference w:type="default" r:id="rId6"/>
          <w:pgSz w:w="11906" w:h="16838"/>
          <w:pgMar w:top="1440" w:right="1080" w:bottom="1440" w:left="1080" w:header="851" w:footer="992" w:gutter="0"/>
          <w:cols w:space="425"/>
          <w:titlePg/>
          <w:docGrid w:type="lines" w:linePitch="312"/>
        </w:sectPr>
      </w:pPr>
      <w:r>
        <w:rPr>
          <w:rFonts w:ascii="黑体" w:eastAsia="黑体" w:hAnsi="黑体"/>
          <w:color w:val="000000"/>
          <w:sz w:val="36"/>
          <w:szCs w:val="36"/>
        </w:rPr>
        <w:t>2023年4月</w:t>
      </w:r>
    </w:p>
    <w:p w14:paraId="1DF3189F" w14:textId="27AC9763"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lastRenderedPageBreak/>
        <w:t>一、标准编制任务</w:t>
      </w:r>
      <w:r w:rsidR="00715642">
        <w:rPr>
          <w:rFonts w:ascii="宋体" w:hAnsi="宋体" w:cs="宋体" w:hint="eastAsia"/>
          <w:b/>
          <w:sz w:val="28"/>
          <w:szCs w:val="28"/>
        </w:rPr>
        <w:t>及编制单位</w:t>
      </w:r>
    </w:p>
    <w:p w14:paraId="12045139" w14:textId="3F23C961" w:rsidR="000927C7" w:rsidRDefault="00236B3B">
      <w:pPr>
        <w:snapToGrid w:val="0"/>
        <w:spacing w:line="360" w:lineRule="auto"/>
        <w:ind w:firstLineChars="200" w:firstLine="480"/>
        <w:rPr>
          <w:rFonts w:ascii="宋体" w:hAnsi="宋体"/>
          <w:sz w:val="24"/>
        </w:rPr>
      </w:pPr>
      <w:r>
        <w:rPr>
          <w:rFonts w:ascii="宋体" w:hAnsi="宋体"/>
          <w:sz w:val="24"/>
        </w:rPr>
        <w:t>根据中国技术经济学会</w:t>
      </w:r>
      <w:r>
        <w:rPr>
          <w:rFonts w:ascii="宋体" w:hAnsi="宋体" w:hint="eastAsia"/>
          <w:sz w:val="24"/>
        </w:rPr>
        <w:t>2</w:t>
      </w:r>
      <w:r>
        <w:rPr>
          <w:rFonts w:ascii="宋体" w:hAnsi="宋体"/>
          <w:sz w:val="24"/>
        </w:rPr>
        <w:t>022年</w:t>
      </w:r>
      <w:r>
        <w:rPr>
          <w:rFonts w:ascii="宋体" w:hAnsi="宋体" w:hint="eastAsia"/>
          <w:sz w:val="24"/>
        </w:rPr>
        <w:t>3月1日下发的《关于下达&lt;产品质量分级及“领跑者”评价要求 建筑外墙外保温用岩棉制品&gt;等七项团体标准制修订计划的通知》</w:t>
      </w:r>
      <w:r>
        <w:rPr>
          <w:rFonts w:ascii="宋体" w:hAnsi="宋体"/>
          <w:sz w:val="24"/>
        </w:rPr>
        <w:t>，</w:t>
      </w:r>
      <w:r>
        <w:rPr>
          <w:rFonts w:ascii="宋体" w:hAnsi="宋体" w:hint="eastAsia"/>
          <w:sz w:val="24"/>
        </w:rPr>
        <w:t>团体</w:t>
      </w:r>
      <w:r>
        <w:rPr>
          <w:rFonts w:ascii="宋体" w:hAnsi="宋体"/>
          <w:sz w:val="24"/>
        </w:rPr>
        <w:t>标准《</w:t>
      </w:r>
      <w:r>
        <w:rPr>
          <w:rFonts w:ascii="宋体" w:hAnsi="宋体" w:hint="eastAsia"/>
          <w:sz w:val="24"/>
        </w:rPr>
        <w:t xml:space="preserve">产品质量分级及“领跑者”评价要求 </w:t>
      </w:r>
      <w:r w:rsidR="00015643" w:rsidRPr="00015643">
        <w:rPr>
          <w:rFonts w:ascii="宋体" w:hAnsi="宋体" w:hint="eastAsia"/>
          <w:sz w:val="24"/>
        </w:rPr>
        <w:t>建筑外墙保温装饰一体板</w:t>
      </w:r>
      <w:r>
        <w:rPr>
          <w:rFonts w:ascii="宋体" w:hAnsi="宋体"/>
          <w:sz w:val="24"/>
        </w:rPr>
        <w:t>》列入编制计划，由</w:t>
      </w:r>
      <w:r>
        <w:rPr>
          <w:rFonts w:ascii="宋体" w:hAnsi="宋体" w:hint="eastAsia"/>
          <w:sz w:val="24"/>
        </w:rPr>
        <w:t>中国技术经济学会</w:t>
      </w:r>
      <w:r>
        <w:rPr>
          <w:rFonts w:ascii="宋体" w:hAnsi="宋体"/>
          <w:sz w:val="24"/>
        </w:rPr>
        <w:t>归口管理</w:t>
      </w:r>
      <w:r>
        <w:rPr>
          <w:rFonts w:ascii="宋体" w:hAnsi="宋体" w:hint="eastAsia"/>
          <w:sz w:val="24"/>
        </w:rPr>
        <w:t>，</w:t>
      </w:r>
      <w:r>
        <w:rPr>
          <w:rFonts w:ascii="宋体" w:hAnsi="宋体"/>
          <w:sz w:val="24"/>
        </w:rPr>
        <w:t>由</w:t>
      </w:r>
      <w:r>
        <w:rPr>
          <w:rFonts w:ascii="宋体" w:hAnsi="宋体" w:hint="eastAsia"/>
          <w:sz w:val="24"/>
        </w:rPr>
        <w:t>建科</w:t>
      </w:r>
      <w:proofErr w:type="gramStart"/>
      <w:r>
        <w:rPr>
          <w:rFonts w:ascii="宋体" w:hAnsi="宋体" w:hint="eastAsia"/>
          <w:sz w:val="24"/>
        </w:rPr>
        <w:t>环能科技</w:t>
      </w:r>
      <w:proofErr w:type="gramEnd"/>
      <w:r>
        <w:rPr>
          <w:rFonts w:ascii="宋体" w:hAnsi="宋体" w:hint="eastAsia"/>
          <w:sz w:val="24"/>
        </w:rPr>
        <w:t>有限公司</w:t>
      </w:r>
      <w:r w:rsidR="00715642">
        <w:rPr>
          <w:rFonts w:ascii="宋体" w:hAnsi="宋体" w:hint="eastAsia"/>
          <w:sz w:val="24"/>
        </w:rPr>
        <w:t>牵头，联合科研院所、生产企业</w:t>
      </w:r>
      <w:r>
        <w:rPr>
          <w:rFonts w:ascii="宋体" w:hAnsi="宋体" w:hint="eastAsia"/>
          <w:sz w:val="24"/>
        </w:rPr>
        <w:t>等单位</w:t>
      </w:r>
      <w:r w:rsidR="00715642">
        <w:rPr>
          <w:rFonts w:ascii="宋体" w:hAnsi="宋体" w:hint="eastAsia"/>
          <w:sz w:val="24"/>
        </w:rPr>
        <w:t>进行标准编制</w:t>
      </w:r>
      <w:r>
        <w:rPr>
          <w:rFonts w:ascii="宋体" w:hAnsi="宋体"/>
          <w:sz w:val="24"/>
        </w:rPr>
        <w:t>工作</w:t>
      </w:r>
      <w:r>
        <w:rPr>
          <w:rFonts w:ascii="宋体" w:hAnsi="宋体" w:hint="eastAsia"/>
          <w:sz w:val="24"/>
        </w:rPr>
        <w:t>。</w:t>
      </w:r>
    </w:p>
    <w:p w14:paraId="4AACB9CB" w14:textId="77777777"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二、项目背景及标准编制意义、原则</w:t>
      </w:r>
    </w:p>
    <w:p w14:paraId="4D2E80C0" w14:textId="01A9571A" w:rsidR="00B028E4" w:rsidRPr="00B028E4" w:rsidRDefault="00B028E4" w:rsidP="00B028E4">
      <w:pPr>
        <w:snapToGrid w:val="0"/>
        <w:spacing w:line="360" w:lineRule="auto"/>
        <w:ind w:firstLineChars="200" w:firstLine="480"/>
        <w:rPr>
          <w:rFonts w:ascii="宋体" w:hAnsi="宋体" w:hint="eastAsia"/>
          <w:sz w:val="24"/>
        </w:rPr>
      </w:pPr>
      <w:r w:rsidRPr="00B028E4">
        <w:rPr>
          <w:rFonts w:ascii="宋体" w:hAnsi="宋体"/>
          <w:sz w:val="24"/>
        </w:rPr>
        <w:t>2017</w:t>
      </w:r>
      <w:r w:rsidRPr="00B028E4">
        <w:rPr>
          <w:rFonts w:ascii="宋体" w:hAnsi="宋体" w:hint="eastAsia"/>
          <w:sz w:val="24"/>
        </w:rPr>
        <w:t>年</w:t>
      </w:r>
      <w:r w:rsidRPr="00B028E4">
        <w:rPr>
          <w:rFonts w:ascii="宋体" w:hAnsi="宋体"/>
          <w:sz w:val="24"/>
        </w:rPr>
        <w:t>9</w:t>
      </w:r>
      <w:r w:rsidRPr="00B028E4">
        <w:rPr>
          <w:rFonts w:ascii="宋体" w:hAnsi="宋体" w:hint="eastAsia"/>
          <w:sz w:val="24"/>
        </w:rPr>
        <w:t>月，《中国中央国务院关于开展质量提升行动的指导意见》（中发</w:t>
      </w:r>
      <w:r w:rsidRPr="00B028E4">
        <w:rPr>
          <w:rFonts w:ascii="宋体" w:hAnsi="宋体"/>
          <w:sz w:val="24"/>
        </w:rPr>
        <w:t>[2017]24</w:t>
      </w:r>
      <w:r w:rsidRPr="00B028E4">
        <w:rPr>
          <w:rFonts w:ascii="宋体" w:hAnsi="宋体" w:hint="eastAsia"/>
          <w:sz w:val="24"/>
        </w:rPr>
        <w:t>号）明确提出“实施企业标准‘领跑者’制度”。为响应国家号召，</w:t>
      </w:r>
      <w:r w:rsidRPr="00B028E4">
        <w:rPr>
          <w:rFonts w:ascii="宋体" w:hAnsi="宋体"/>
          <w:sz w:val="24"/>
        </w:rPr>
        <w:t>2018</w:t>
      </w:r>
      <w:r w:rsidRPr="00B028E4">
        <w:rPr>
          <w:rFonts w:ascii="宋体" w:hAnsi="宋体" w:hint="eastAsia"/>
          <w:sz w:val="24"/>
        </w:rPr>
        <w:t>年</w:t>
      </w:r>
      <w:r w:rsidRPr="00B028E4">
        <w:rPr>
          <w:rFonts w:ascii="宋体" w:hAnsi="宋体"/>
          <w:sz w:val="24"/>
        </w:rPr>
        <w:t>6</w:t>
      </w:r>
      <w:r w:rsidRPr="00B028E4">
        <w:rPr>
          <w:rFonts w:ascii="宋体" w:hAnsi="宋体" w:hint="eastAsia"/>
          <w:sz w:val="24"/>
        </w:rPr>
        <w:t>月，市场监管总局等八部门联合印发《关于实施企业标准“领跑者”制度的意见》（国</w:t>
      </w:r>
      <w:proofErr w:type="gramStart"/>
      <w:r w:rsidRPr="00B028E4">
        <w:rPr>
          <w:rFonts w:ascii="宋体" w:hAnsi="宋体" w:hint="eastAsia"/>
          <w:sz w:val="24"/>
        </w:rPr>
        <w:t>市监标准</w:t>
      </w:r>
      <w:proofErr w:type="gramEnd"/>
      <w:r w:rsidRPr="00B028E4">
        <w:rPr>
          <w:rFonts w:ascii="宋体" w:hAnsi="宋体" w:hint="eastAsia"/>
          <w:sz w:val="24"/>
        </w:rPr>
        <w:t>〔</w:t>
      </w:r>
      <w:r w:rsidRPr="00B028E4">
        <w:rPr>
          <w:rFonts w:ascii="宋体" w:hAnsi="宋体"/>
          <w:sz w:val="24"/>
        </w:rPr>
        <w:t>2018</w:t>
      </w:r>
      <w:r w:rsidRPr="00B028E4">
        <w:rPr>
          <w:rFonts w:ascii="宋体" w:hAnsi="宋体" w:hint="eastAsia"/>
          <w:sz w:val="24"/>
        </w:rPr>
        <w:t>〕</w:t>
      </w:r>
      <w:r w:rsidRPr="00B028E4">
        <w:rPr>
          <w:rFonts w:ascii="宋体" w:hAnsi="宋体"/>
          <w:sz w:val="24"/>
        </w:rPr>
        <w:t>84</w:t>
      </w:r>
      <w:r w:rsidRPr="00B028E4">
        <w:rPr>
          <w:rFonts w:ascii="宋体" w:hAnsi="宋体" w:hint="eastAsia"/>
          <w:sz w:val="24"/>
        </w:rPr>
        <w:t>号），提出以企业标准自我声明公开为基础，建立实施企业标准“领跑者”制度。该制度是通过高水平标准引领，增加中高端产业和服务有效供给，支撑高质量发展的鼓励性政策，对深化标准化工作改革、推动经济新旧动能转换、供给侧结构性改革和培育一批具有创新能力的排头兵企业具有重要作用。为切实发挥企业标准对质量提升的引领作用，支撑企业标准自我声明公开和企业标准“领跑者”制度工作的有序推进，企业标准“领跑者”工作委员会、中国标准化研究院资源环境研究分院联合有关行业协会、检测认证机构、标准化服务机构以及企业共同组织制定“领跑者”系列标准。该系列标准由《“领跑者”标准编制通则》以及具体产品和服务类别的“领跑者”标准组成，一方面用于指导企业编写企业标准，也可用于对企业标准的水平进行评价，另一方面用于指导第三方评估机构编制“排行榜”和“领跑者”评估方案并开展有关评估工作。</w:t>
      </w:r>
    </w:p>
    <w:p w14:paraId="147C5075" w14:textId="0E5AE233" w:rsidR="000927C7" w:rsidRDefault="001D27D1">
      <w:pPr>
        <w:snapToGrid w:val="0"/>
        <w:spacing w:line="360" w:lineRule="auto"/>
        <w:ind w:firstLineChars="200" w:firstLine="480"/>
        <w:rPr>
          <w:rFonts w:ascii="宋体" w:hAnsi="宋体"/>
          <w:sz w:val="24"/>
        </w:rPr>
      </w:pPr>
      <w:r w:rsidRPr="001D27D1">
        <w:rPr>
          <w:rFonts w:ascii="宋体" w:hAnsi="宋体" w:hint="eastAsia"/>
          <w:sz w:val="24"/>
        </w:rPr>
        <w:t>2022年6月30日，为全面贯彻</w:t>
      </w:r>
      <w:proofErr w:type="gramStart"/>
      <w:r w:rsidRPr="001D27D1">
        <w:rPr>
          <w:rFonts w:ascii="宋体" w:hAnsi="宋体" w:hint="eastAsia"/>
          <w:sz w:val="24"/>
        </w:rPr>
        <w:t>国家碳达峰</w:t>
      </w:r>
      <w:proofErr w:type="gramEnd"/>
      <w:r w:rsidRPr="001D27D1">
        <w:rPr>
          <w:rFonts w:ascii="宋体" w:hAnsi="宋体" w:hint="eastAsia"/>
          <w:sz w:val="24"/>
        </w:rPr>
        <w:t>、碳中和的政策部署，住建部、</w:t>
      </w:r>
      <w:proofErr w:type="gramStart"/>
      <w:r w:rsidRPr="001D27D1">
        <w:rPr>
          <w:rFonts w:ascii="宋体" w:hAnsi="宋体" w:hint="eastAsia"/>
          <w:sz w:val="24"/>
        </w:rPr>
        <w:t>发改委</w:t>
      </w:r>
      <w:proofErr w:type="gramEnd"/>
      <w:r w:rsidRPr="001D27D1">
        <w:rPr>
          <w:rFonts w:ascii="宋体" w:hAnsi="宋体" w:hint="eastAsia"/>
          <w:sz w:val="24"/>
        </w:rPr>
        <w:t>联合印发《城乡建设领域碳达峰实施方案》，强调持续提升建筑能效水平，加快推进超低能耗、近零能耗、低碳建筑规模化发展，并提出建筑节能、垃圾资源化利用等水平要大幅提高，能源资源利用效率达到国际先进水平，并且优先选用获得绿色建材认证标识的建材产品，到2030年星级绿色建筑全面推广绿色建材。建筑节能作为发展低碳建筑的关键和重要环节之一，《方案》中也明确要求，到2030年前严寒、寒冷地区新建居住建筑本体达到83%节能要求，夏热冬冷、</w:t>
      </w:r>
      <w:r w:rsidRPr="001D27D1">
        <w:rPr>
          <w:rFonts w:ascii="宋体" w:hAnsi="宋体" w:hint="eastAsia"/>
          <w:sz w:val="24"/>
        </w:rPr>
        <w:lastRenderedPageBreak/>
        <w:t>夏热冬暖、温和地区新建居住建筑本体达到75%节能要求，新建公共建筑本体达到78%节能要求。外墙保温作为节能低碳建筑的</w:t>
      </w:r>
      <w:proofErr w:type="gramStart"/>
      <w:r w:rsidRPr="001D27D1">
        <w:rPr>
          <w:rFonts w:ascii="宋体" w:hAnsi="宋体" w:hint="eastAsia"/>
          <w:sz w:val="24"/>
        </w:rPr>
        <w:t>最</w:t>
      </w:r>
      <w:proofErr w:type="gramEnd"/>
      <w:r w:rsidRPr="001D27D1">
        <w:rPr>
          <w:rFonts w:ascii="宋体" w:hAnsi="宋体" w:hint="eastAsia"/>
          <w:sz w:val="24"/>
        </w:rPr>
        <w:t>关键技术之一，成为实现国家</w:t>
      </w:r>
      <w:proofErr w:type="gramStart"/>
      <w:r w:rsidRPr="001D27D1">
        <w:rPr>
          <w:rFonts w:ascii="宋体" w:hAnsi="宋体" w:hint="eastAsia"/>
          <w:sz w:val="24"/>
        </w:rPr>
        <w:t>零碳战略</w:t>
      </w:r>
      <w:proofErr w:type="gramEnd"/>
      <w:r w:rsidRPr="001D27D1">
        <w:rPr>
          <w:rFonts w:ascii="宋体" w:hAnsi="宋体" w:hint="eastAsia"/>
          <w:sz w:val="24"/>
        </w:rPr>
        <w:t>的重点发展领域。</w:t>
      </w:r>
    </w:p>
    <w:p w14:paraId="70395012" w14:textId="77777777" w:rsidR="002D57AE" w:rsidRDefault="001D27D1">
      <w:pPr>
        <w:snapToGrid w:val="0"/>
        <w:spacing w:line="360" w:lineRule="auto"/>
        <w:ind w:firstLineChars="200" w:firstLine="480"/>
        <w:rPr>
          <w:rFonts w:ascii="宋体" w:hAnsi="宋体"/>
          <w:sz w:val="24"/>
        </w:rPr>
      </w:pPr>
      <w:r w:rsidRPr="001D27D1">
        <w:rPr>
          <w:rFonts w:ascii="宋体" w:hAnsi="宋体" w:hint="eastAsia"/>
          <w:sz w:val="24"/>
        </w:rPr>
        <w:t>保温装饰一体化板是近几年新兴的建筑外墙保温节能产品，通过工厂化预制成型，能够实现保温层与多种防护装饰层的有效结合，其保温系统与薄抹灰外墙保温系统相比，能够大大减少工程现场的作业工序，同时减少现场施工人员的作业难度，在建筑墙体保温工程质量保证方面具有积极作用，满足多层次市场需求，同时也大幅提高施工速度，缩短工期，有效降低资源消耗和劳动成本，进而推动产业高效发展。由于保温装饰一体化</w:t>
      </w:r>
      <w:proofErr w:type="gramStart"/>
      <w:r w:rsidRPr="001D27D1">
        <w:rPr>
          <w:rFonts w:ascii="宋体" w:hAnsi="宋体" w:hint="eastAsia"/>
          <w:sz w:val="24"/>
        </w:rPr>
        <w:t>板工厂</w:t>
      </w:r>
      <w:proofErr w:type="gramEnd"/>
      <w:r w:rsidRPr="001D27D1">
        <w:rPr>
          <w:rFonts w:ascii="宋体" w:hAnsi="宋体" w:hint="eastAsia"/>
          <w:sz w:val="24"/>
        </w:rPr>
        <w:t>集成化生产的特点，并且选用具有节能、减排、安全、便利和</w:t>
      </w:r>
      <w:proofErr w:type="gramStart"/>
      <w:r w:rsidRPr="001D27D1">
        <w:rPr>
          <w:rFonts w:ascii="宋体" w:hAnsi="宋体" w:hint="eastAsia"/>
          <w:sz w:val="24"/>
        </w:rPr>
        <w:t>可</w:t>
      </w:r>
      <w:proofErr w:type="gramEnd"/>
      <w:r w:rsidRPr="001D27D1">
        <w:rPr>
          <w:rFonts w:ascii="宋体" w:hAnsi="宋体" w:hint="eastAsia"/>
          <w:sz w:val="24"/>
        </w:rPr>
        <w:t>回收的原材料进行生产，可赋予保温装饰一体化板绿色、低碳的属性，因此在建筑节能领域绿色、低碳保温装饰一体化板的发展和应用是实现新型建筑工业化、实现建筑高质量发展以及“双碳”重大战略目标的重要途径。</w:t>
      </w:r>
    </w:p>
    <w:p w14:paraId="5D056B5D" w14:textId="77777777" w:rsidR="002D57AE" w:rsidRPr="002D57AE" w:rsidRDefault="002D57AE" w:rsidP="002D57AE">
      <w:pPr>
        <w:snapToGrid w:val="0"/>
        <w:spacing w:line="360" w:lineRule="auto"/>
        <w:ind w:firstLineChars="200" w:firstLine="480"/>
        <w:rPr>
          <w:rFonts w:ascii="宋体" w:hAnsi="宋体" w:hint="eastAsia"/>
          <w:sz w:val="24"/>
        </w:rPr>
      </w:pPr>
      <w:r w:rsidRPr="002D57AE">
        <w:rPr>
          <w:rFonts w:ascii="宋体" w:hAnsi="宋体" w:hint="eastAsia"/>
          <w:sz w:val="24"/>
        </w:rPr>
        <w:t>保温装饰一体化板具有诸多优势，符合建材制品绿色低碳发展的基本条件。保温装饰一体化板具有多种保温芯材、多种装饰效果，可以满足不同层次的节能和市场需要，符合目前我国建筑节能、建筑工业化等产业政策。相比传统的保温产品或体系，该产品具有如下突出优点：</w:t>
      </w:r>
    </w:p>
    <w:p w14:paraId="33F4AF38" w14:textId="77777777" w:rsidR="002D57AE" w:rsidRPr="002D57AE" w:rsidRDefault="002D57AE" w:rsidP="002D57AE">
      <w:pPr>
        <w:snapToGrid w:val="0"/>
        <w:spacing w:line="360" w:lineRule="auto"/>
        <w:ind w:firstLineChars="200" w:firstLine="480"/>
        <w:rPr>
          <w:rFonts w:ascii="宋体" w:hAnsi="宋体" w:hint="eastAsia"/>
          <w:sz w:val="24"/>
        </w:rPr>
      </w:pPr>
      <w:r w:rsidRPr="002D57AE">
        <w:rPr>
          <w:rFonts w:ascii="宋体" w:hAnsi="宋体" w:hint="eastAsia"/>
          <w:sz w:val="24"/>
        </w:rPr>
        <w:t>1.高效节能，该产品与基层等构成的外墙围护结构，能够满足我国各种建筑墙体节能设计要求。</w:t>
      </w:r>
    </w:p>
    <w:p w14:paraId="4CF2C86A" w14:textId="77777777" w:rsidR="002D57AE" w:rsidRPr="002D57AE" w:rsidRDefault="002D57AE" w:rsidP="002D57AE">
      <w:pPr>
        <w:snapToGrid w:val="0"/>
        <w:spacing w:line="360" w:lineRule="auto"/>
        <w:ind w:firstLineChars="200" w:firstLine="480"/>
        <w:rPr>
          <w:rFonts w:ascii="宋体" w:hAnsi="宋体" w:hint="eastAsia"/>
          <w:sz w:val="24"/>
        </w:rPr>
      </w:pPr>
      <w:r w:rsidRPr="002D57AE">
        <w:rPr>
          <w:rFonts w:ascii="宋体" w:hAnsi="宋体" w:hint="eastAsia"/>
          <w:sz w:val="24"/>
        </w:rPr>
        <w:t>2.装饰性强，采用工厂预制面板的生产工艺，易于加工和装饰，便于迎合建筑的整体设计和装饰效果。</w:t>
      </w:r>
    </w:p>
    <w:p w14:paraId="18FF78E1" w14:textId="77777777" w:rsidR="002D57AE" w:rsidRPr="002D57AE" w:rsidRDefault="002D57AE" w:rsidP="002D57AE">
      <w:pPr>
        <w:snapToGrid w:val="0"/>
        <w:spacing w:line="360" w:lineRule="auto"/>
        <w:ind w:firstLineChars="200" w:firstLine="480"/>
        <w:rPr>
          <w:rFonts w:ascii="宋体" w:hAnsi="宋体" w:hint="eastAsia"/>
          <w:sz w:val="24"/>
        </w:rPr>
      </w:pPr>
      <w:r w:rsidRPr="002D57AE">
        <w:rPr>
          <w:rFonts w:ascii="宋体" w:hAnsi="宋体" w:hint="eastAsia"/>
          <w:sz w:val="24"/>
        </w:rPr>
        <w:t>3.构造安全，保温装饰一体化板采用工厂预制的生产方式，减少了现场施工的不确定性，有助于保温工程整体的安全性提升。</w:t>
      </w:r>
    </w:p>
    <w:p w14:paraId="1BCD1892" w14:textId="77777777" w:rsidR="002D57AE" w:rsidRPr="002D57AE" w:rsidRDefault="002D57AE" w:rsidP="002D57AE">
      <w:pPr>
        <w:snapToGrid w:val="0"/>
        <w:spacing w:line="360" w:lineRule="auto"/>
        <w:ind w:firstLineChars="200" w:firstLine="480"/>
        <w:rPr>
          <w:rFonts w:ascii="宋体" w:hAnsi="宋体" w:hint="eastAsia"/>
          <w:sz w:val="24"/>
        </w:rPr>
      </w:pPr>
      <w:r w:rsidRPr="002D57AE">
        <w:rPr>
          <w:rFonts w:ascii="宋体" w:hAnsi="宋体" w:hint="eastAsia"/>
          <w:sz w:val="24"/>
        </w:rPr>
        <w:t>4.应用范围广，保温装饰一体化板适合于各种基础墙体，可采用多种保温材料，适用于我国不同的气候区及不同经济水平的地区。</w:t>
      </w:r>
    </w:p>
    <w:p w14:paraId="263461CC" w14:textId="77777777" w:rsidR="002D57AE" w:rsidRPr="002D57AE" w:rsidRDefault="002D57AE" w:rsidP="002D57AE">
      <w:pPr>
        <w:snapToGrid w:val="0"/>
        <w:spacing w:line="360" w:lineRule="auto"/>
        <w:ind w:firstLineChars="200" w:firstLine="480"/>
        <w:rPr>
          <w:rFonts w:ascii="宋体" w:hAnsi="宋体" w:hint="eastAsia"/>
          <w:sz w:val="24"/>
        </w:rPr>
      </w:pPr>
      <w:r w:rsidRPr="002D57AE">
        <w:rPr>
          <w:rFonts w:ascii="宋体" w:hAnsi="宋体" w:hint="eastAsia"/>
          <w:sz w:val="24"/>
        </w:rPr>
        <w:t>5.性能稳定，保温装饰一体化</w:t>
      </w:r>
      <w:proofErr w:type="gramStart"/>
      <w:r w:rsidRPr="002D57AE">
        <w:rPr>
          <w:rFonts w:ascii="宋体" w:hAnsi="宋体" w:hint="eastAsia"/>
          <w:sz w:val="24"/>
        </w:rPr>
        <w:t>板长期</w:t>
      </w:r>
      <w:proofErr w:type="gramEnd"/>
      <w:r w:rsidRPr="002D57AE">
        <w:rPr>
          <w:rFonts w:ascii="宋体" w:hAnsi="宋体" w:hint="eastAsia"/>
          <w:sz w:val="24"/>
        </w:rPr>
        <w:t>使用过程中，不变形、不脱落；采用特殊复合工艺及安装工艺，产品及体系性能更加稳定。</w:t>
      </w:r>
    </w:p>
    <w:p w14:paraId="429890E6" w14:textId="77777777" w:rsidR="002D57AE" w:rsidRPr="002D57AE" w:rsidRDefault="002D57AE" w:rsidP="002D57AE">
      <w:pPr>
        <w:snapToGrid w:val="0"/>
        <w:spacing w:line="360" w:lineRule="auto"/>
        <w:ind w:firstLineChars="200" w:firstLine="480"/>
        <w:rPr>
          <w:rFonts w:ascii="宋体" w:hAnsi="宋体" w:hint="eastAsia"/>
          <w:sz w:val="24"/>
        </w:rPr>
      </w:pPr>
      <w:r w:rsidRPr="002D57AE">
        <w:rPr>
          <w:rFonts w:ascii="宋体" w:hAnsi="宋体" w:hint="eastAsia"/>
          <w:sz w:val="24"/>
        </w:rPr>
        <w:t>6.质量可靠，保温装饰一体化板采用保温层、防护层、装饰层等一次成型，做到工厂化生产、模块化施工、标准化作业，使得产品整体系统浑然一体，与传统的保温产品相比，具有更强的稳定性。</w:t>
      </w:r>
    </w:p>
    <w:p w14:paraId="71FB8D76" w14:textId="77777777" w:rsidR="002D57AE" w:rsidRPr="002D57AE" w:rsidRDefault="002D57AE" w:rsidP="002D57AE">
      <w:pPr>
        <w:snapToGrid w:val="0"/>
        <w:spacing w:line="360" w:lineRule="auto"/>
        <w:ind w:firstLineChars="200" w:firstLine="480"/>
        <w:rPr>
          <w:rFonts w:ascii="宋体" w:hAnsi="宋体" w:hint="eastAsia"/>
          <w:sz w:val="24"/>
        </w:rPr>
      </w:pPr>
      <w:r w:rsidRPr="002D57AE">
        <w:rPr>
          <w:rFonts w:ascii="宋体" w:hAnsi="宋体" w:hint="eastAsia"/>
          <w:sz w:val="24"/>
        </w:rPr>
        <w:lastRenderedPageBreak/>
        <w:t>7.施工简捷，保温装饰一体化</w:t>
      </w:r>
      <w:proofErr w:type="gramStart"/>
      <w:r w:rsidRPr="002D57AE">
        <w:rPr>
          <w:rFonts w:ascii="宋体" w:hAnsi="宋体" w:hint="eastAsia"/>
          <w:sz w:val="24"/>
        </w:rPr>
        <w:t>板实现</w:t>
      </w:r>
      <w:proofErr w:type="gramEnd"/>
      <w:r w:rsidRPr="002D57AE">
        <w:rPr>
          <w:rFonts w:ascii="宋体" w:hAnsi="宋体" w:hint="eastAsia"/>
          <w:sz w:val="24"/>
        </w:rPr>
        <w:t>了保温装饰一体化，产品生产工厂化，产品安装模块化，工序简化，安装简捷。减少施工现场作业，对施工环境、气候要求相对宽松、施工装配相对简单，提高工程速度，缩短施工周期。</w:t>
      </w:r>
    </w:p>
    <w:p w14:paraId="725BC894" w14:textId="5A6ED3C3" w:rsidR="001D27D1" w:rsidRPr="002D57AE" w:rsidRDefault="002D57AE" w:rsidP="002D57AE">
      <w:pPr>
        <w:snapToGrid w:val="0"/>
        <w:spacing w:line="360" w:lineRule="auto"/>
        <w:ind w:firstLineChars="200" w:firstLine="480"/>
        <w:rPr>
          <w:rFonts w:ascii="宋体" w:hAnsi="宋体"/>
          <w:sz w:val="24"/>
        </w:rPr>
      </w:pPr>
      <w:r w:rsidRPr="002D57AE">
        <w:rPr>
          <w:rFonts w:ascii="宋体" w:hAnsi="宋体" w:hint="eastAsia"/>
          <w:sz w:val="24"/>
        </w:rPr>
        <w:t>8.可回收性强，从保温系统的生命服役周期计算，建筑外墙保温装饰一体化板系统的回收相对于其它类型保温系统，具有较高的可回收性，降低了建筑垃圾的产生，对于建筑的绿色全寿命周期有着巨大的贡献。</w:t>
      </w:r>
    </w:p>
    <w:p w14:paraId="02903A32" w14:textId="77777777" w:rsidR="00AA2E43" w:rsidRDefault="00AA2E43" w:rsidP="00AA2E43">
      <w:pPr>
        <w:snapToGrid w:val="0"/>
        <w:spacing w:line="360" w:lineRule="auto"/>
        <w:ind w:firstLineChars="200" w:firstLine="480"/>
        <w:rPr>
          <w:rFonts w:ascii="宋体" w:hAnsi="宋体"/>
          <w:sz w:val="24"/>
        </w:rPr>
      </w:pPr>
      <w:r w:rsidRPr="001D27D1">
        <w:rPr>
          <w:rFonts w:ascii="宋体" w:hAnsi="宋体" w:hint="eastAsia"/>
          <w:sz w:val="24"/>
        </w:rPr>
        <w:t>本标准</w:t>
      </w:r>
      <w:r>
        <w:rPr>
          <w:rFonts w:ascii="宋体" w:hAnsi="宋体" w:hint="eastAsia"/>
          <w:sz w:val="24"/>
        </w:rPr>
        <w:t>旨在从基础生产</w:t>
      </w:r>
      <w:proofErr w:type="gramStart"/>
      <w:r>
        <w:rPr>
          <w:rFonts w:ascii="宋体" w:hAnsi="宋体" w:hint="eastAsia"/>
          <w:sz w:val="24"/>
        </w:rPr>
        <w:t>端企业</w:t>
      </w:r>
      <w:proofErr w:type="gramEnd"/>
      <w:r>
        <w:rPr>
          <w:rFonts w:ascii="宋体" w:hAnsi="宋体" w:hint="eastAsia"/>
          <w:sz w:val="24"/>
        </w:rPr>
        <w:t>入手，规范、提升、引领保温装饰一体板生产企业标准化工作，形成一套</w:t>
      </w:r>
      <w:r w:rsidRPr="001D27D1">
        <w:rPr>
          <w:rFonts w:ascii="宋体" w:hAnsi="宋体" w:hint="eastAsia"/>
          <w:sz w:val="24"/>
        </w:rPr>
        <w:t>完善</w:t>
      </w:r>
      <w:r>
        <w:rPr>
          <w:rFonts w:ascii="宋体" w:hAnsi="宋体" w:hint="eastAsia"/>
          <w:sz w:val="24"/>
        </w:rPr>
        <w:t>、科学、系统的企业标准评价体系，从而引导一部分企业进入“领跑者”序列，创造</w:t>
      </w:r>
      <w:proofErr w:type="gramStart"/>
      <w:r>
        <w:rPr>
          <w:rFonts w:ascii="宋体" w:hAnsi="宋体" w:hint="eastAsia"/>
          <w:sz w:val="24"/>
        </w:rPr>
        <w:t>领跑竞优的</w:t>
      </w:r>
      <w:proofErr w:type="gramEnd"/>
      <w:r>
        <w:rPr>
          <w:rFonts w:ascii="宋体" w:hAnsi="宋体" w:hint="eastAsia"/>
          <w:sz w:val="24"/>
        </w:rPr>
        <w:t>良性发展氛围，为保温装饰一体</w:t>
      </w:r>
      <w:proofErr w:type="gramStart"/>
      <w:r>
        <w:rPr>
          <w:rFonts w:ascii="宋体" w:hAnsi="宋体" w:hint="eastAsia"/>
          <w:sz w:val="24"/>
        </w:rPr>
        <w:t>板行业</w:t>
      </w:r>
      <w:proofErr w:type="gramEnd"/>
      <w:r>
        <w:rPr>
          <w:rFonts w:ascii="宋体" w:hAnsi="宋体" w:hint="eastAsia"/>
          <w:sz w:val="24"/>
        </w:rPr>
        <w:t>发展注入新的动力，本标准符合</w:t>
      </w:r>
      <w:r w:rsidRPr="001D27D1">
        <w:rPr>
          <w:rFonts w:ascii="宋体" w:hAnsi="宋体" w:hint="eastAsia"/>
          <w:sz w:val="24"/>
        </w:rPr>
        <w:t>住房和城乡建设领域贯彻落实《国家标准化发展纲要》工作方案第三条第（七）款中“推广绿色低碳建材应用、完善建筑产品、构配件相关标准的绿色低碳指标”的政策方向</w:t>
      </w:r>
      <w:r>
        <w:rPr>
          <w:rFonts w:ascii="宋体" w:hAnsi="宋体" w:hint="eastAsia"/>
          <w:sz w:val="24"/>
        </w:rPr>
        <w:t>，为国家建筑节能和低碳绿色发展贡献力量。</w:t>
      </w:r>
    </w:p>
    <w:p w14:paraId="1085E56D" w14:textId="77777777"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三、编制目的</w:t>
      </w:r>
    </w:p>
    <w:p w14:paraId="26DEA680" w14:textId="597C2475" w:rsidR="005D12D4" w:rsidRPr="005D12D4" w:rsidRDefault="00236B3B" w:rsidP="005D12D4">
      <w:pPr>
        <w:snapToGrid w:val="0"/>
        <w:spacing w:line="360" w:lineRule="auto"/>
        <w:ind w:firstLineChars="200" w:firstLine="480"/>
        <w:rPr>
          <w:rFonts w:ascii="宋体" w:hAnsi="宋体" w:hint="eastAsia"/>
          <w:sz w:val="24"/>
        </w:rPr>
      </w:pPr>
      <w:r>
        <w:rPr>
          <w:rFonts w:ascii="宋体" w:hAnsi="宋体" w:hint="eastAsia"/>
          <w:sz w:val="24"/>
        </w:rPr>
        <w:t>根据</w:t>
      </w:r>
      <w:r w:rsidR="005D12D4">
        <w:rPr>
          <w:rFonts w:ascii="宋体" w:hAnsi="宋体" w:hint="eastAsia"/>
          <w:sz w:val="24"/>
        </w:rPr>
        <w:t>目前掌握的</w:t>
      </w:r>
      <w:r>
        <w:rPr>
          <w:rFonts w:ascii="宋体" w:hAnsi="宋体" w:hint="eastAsia"/>
          <w:sz w:val="24"/>
        </w:rPr>
        <w:t>情况，</w:t>
      </w:r>
      <w:r w:rsidR="005D12D4">
        <w:rPr>
          <w:rFonts w:ascii="宋体" w:hAnsi="宋体" w:hint="eastAsia"/>
          <w:sz w:val="24"/>
        </w:rPr>
        <w:t>现保温装饰板</w:t>
      </w:r>
      <w:r>
        <w:rPr>
          <w:rFonts w:ascii="宋体" w:hAnsi="宋体" w:hint="eastAsia"/>
          <w:sz w:val="24"/>
        </w:rPr>
        <w:t>产品质量已经在</w:t>
      </w:r>
      <w:r w:rsidR="005D12D4">
        <w:rPr>
          <w:rFonts w:ascii="宋体" w:hAnsi="宋体" w:hint="eastAsia"/>
          <w:sz w:val="24"/>
        </w:rPr>
        <w:t>行业</w:t>
      </w:r>
      <w:r>
        <w:rPr>
          <w:rFonts w:ascii="宋体" w:hAnsi="宋体" w:hint="eastAsia"/>
          <w:sz w:val="24"/>
        </w:rPr>
        <w:t>标准的基础上</w:t>
      </w:r>
      <w:r w:rsidR="005D12D4">
        <w:rPr>
          <w:rFonts w:ascii="宋体" w:hAnsi="宋体" w:hint="eastAsia"/>
          <w:sz w:val="24"/>
        </w:rPr>
        <w:t>有所提升</w:t>
      </w:r>
      <w:r>
        <w:rPr>
          <w:rFonts w:ascii="宋体" w:hAnsi="宋体" w:hint="eastAsia"/>
          <w:sz w:val="24"/>
        </w:rPr>
        <w:t>，</w:t>
      </w:r>
      <w:r w:rsidR="005D12D4">
        <w:rPr>
          <w:rFonts w:ascii="宋体" w:hAnsi="宋体" w:hint="eastAsia"/>
          <w:sz w:val="24"/>
        </w:rPr>
        <w:t>而企业并没有编制符合其产品水平</w:t>
      </w:r>
      <w:r>
        <w:rPr>
          <w:rFonts w:ascii="宋体" w:hAnsi="宋体" w:hint="eastAsia"/>
          <w:sz w:val="24"/>
        </w:rPr>
        <w:t>企业标准，工程应用中仍旧以</w:t>
      </w:r>
      <w:r w:rsidR="005D12D4">
        <w:rPr>
          <w:rFonts w:ascii="宋体" w:hAnsi="宋体" w:hint="eastAsia"/>
          <w:sz w:val="24"/>
        </w:rPr>
        <w:t>行业</w:t>
      </w:r>
      <w:r>
        <w:rPr>
          <w:rFonts w:ascii="宋体" w:hAnsi="宋体" w:hint="eastAsia"/>
          <w:sz w:val="24"/>
        </w:rPr>
        <w:t>标准规定的性能指标作为设计依据，对性能优异的产品的推广应用不利。因此，本标准的制定一方面是将先进的</w:t>
      </w:r>
      <w:r w:rsidR="005D12D4">
        <w:rPr>
          <w:rFonts w:ascii="宋体" w:hAnsi="宋体" w:hint="eastAsia"/>
          <w:sz w:val="24"/>
        </w:rPr>
        <w:t>保温装饰板</w:t>
      </w:r>
      <w:r>
        <w:rPr>
          <w:rFonts w:ascii="宋体" w:hAnsi="宋体" w:hint="eastAsia"/>
          <w:sz w:val="24"/>
        </w:rPr>
        <w:t>推入市场，起到标准引领的作用，同时也希望能够引导</w:t>
      </w:r>
      <w:r w:rsidR="005D12D4">
        <w:rPr>
          <w:rFonts w:ascii="宋体" w:hAnsi="宋体" w:hint="eastAsia"/>
          <w:sz w:val="24"/>
        </w:rPr>
        <w:t>保温装饰板</w:t>
      </w:r>
      <w:r>
        <w:rPr>
          <w:rFonts w:ascii="宋体" w:hAnsi="宋体" w:hint="eastAsia"/>
          <w:sz w:val="24"/>
        </w:rPr>
        <w:t>生产厂家编制产品企业标准，体现产品性能方面的优势，引领促进行业质量的全面提升，</w:t>
      </w:r>
      <w:r w:rsidR="005D12D4">
        <w:rPr>
          <w:rFonts w:ascii="宋体" w:hAnsi="宋体" w:hint="eastAsia"/>
          <w:sz w:val="24"/>
        </w:rPr>
        <w:t>同时</w:t>
      </w:r>
      <w:r w:rsidR="005D12D4">
        <w:rPr>
          <w:rFonts w:ascii="宋体" w:hAnsi="宋体" w:hint="eastAsia"/>
          <w:sz w:val="24"/>
        </w:rPr>
        <w:t>本标准</w:t>
      </w:r>
      <w:r w:rsidR="005D12D4">
        <w:rPr>
          <w:rFonts w:ascii="宋体" w:hAnsi="宋体" w:hint="eastAsia"/>
          <w:sz w:val="24"/>
        </w:rPr>
        <w:t>所建立的评价体系将支撑后续评价工作</w:t>
      </w:r>
      <w:r w:rsidR="005D12D4">
        <w:rPr>
          <w:rFonts w:ascii="宋体" w:hAnsi="宋体" w:hint="eastAsia"/>
          <w:sz w:val="24"/>
        </w:rPr>
        <w:t>，通过评价的方式使部分企业进入“领跑者”序列，</w:t>
      </w:r>
      <w:proofErr w:type="gramStart"/>
      <w:r w:rsidR="005D12D4">
        <w:rPr>
          <w:rFonts w:ascii="宋体" w:hAnsi="宋体" w:hint="eastAsia"/>
          <w:sz w:val="24"/>
        </w:rPr>
        <w:t>营造竞优领跑</w:t>
      </w:r>
      <w:proofErr w:type="gramEnd"/>
      <w:r w:rsidR="005D12D4">
        <w:rPr>
          <w:rFonts w:ascii="宋体" w:hAnsi="宋体" w:hint="eastAsia"/>
          <w:sz w:val="24"/>
        </w:rPr>
        <w:t>的标准化发展氛围，为行业发展贡献力量</w:t>
      </w:r>
      <w:r w:rsidR="005D12D4">
        <w:rPr>
          <w:rFonts w:ascii="宋体" w:hAnsi="宋体" w:hint="eastAsia"/>
          <w:sz w:val="24"/>
        </w:rPr>
        <w:t>。</w:t>
      </w:r>
    </w:p>
    <w:p w14:paraId="2F048A10" w14:textId="77777777"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四、制定标准与现行法律、法规、标准的关系</w:t>
      </w:r>
    </w:p>
    <w:p w14:paraId="5C315D74" w14:textId="315B2EBD" w:rsidR="000927C7" w:rsidRDefault="005D12D4">
      <w:pPr>
        <w:snapToGrid w:val="0"/>
        <w:spacing w:line="360" w:lineRule="auto"/>
        <w:ind w:firstLineChars="200" w:firstLine="480"/>
        <w:rPr>
          <w:sz w:val="24"/>
        </w:rPr>
      </w:pPr>
      <w:r>
        <w:rPr>
          <w:rFonts w:hint="eastAsia"/>
          <w:sz w:val="24"/>
        </w:rPr>
        <w:t>本</w:t>
      </w:r>
      <w:r w:rsidR="00236B3B">
        <w:rPr>
          <w:sz w:val="24"/>
        </w:rPr>
        <w:t>标准符合国家</w:t>
      </w:r>
      <w:r>
        <w:rPr>
          <w:rFonts w:hint="eastAsia"/>
          <w:sz w:val="24"/>
        </w:rPr>
        <w:t>相关</w:t>
      </w:r>
      <w:r w:rsidR="00236B3B">
        <w:rPr>
          <w:sz w:val="24"/>
        </w:rPr>
        <w:t>法律法规和</w:t>
      </w:r>
      <w:r>
        <w:rPr>
          <w:rFonts w:hint="eastAsia"/>
          <w:sz w:val="24"/>
        </w:rPr>
        <w:t>政策文件，并于相关</w:t>
      </w:r>
      <w:r w:rsidR="00236B3B">
        <w:rPr>
          <w:sz w:val="24"/>
        </w:rPr>
        <w:t>强制性标准</w:t>
      </w:r>
      <w:r>
        <w:rPr>
          <w:rFonts w:hint="eastAsia"/>
          <w:sz w:val="24"/>
        </w:rPr>
        <w:t>导则及国家行业标准相协调</w:t>
      </w:r>
      <w:r w:rsidR="00236B3B">
        <w:rPr>
          <w:sz w:val="24"/>
        </w:rPr>
        <w:t>。</w:t>
      </w:r>
    </w:p>
    <w:p w14:paraId="701ED368" w14:textId="597D2E50" w:rsidR="005D12D4" w:rsidRDefault="005D12D4">
      <w:pPr>
        <w:snapToGrid w:val="0"/>
        <w:spacing w:line="360" w:lineRule="auto"/>
        <w:ind w:firstLineChars="200" w:firstLine="480"/>
        <w:rPr>
          <w:sz w:val="24"/>
        </w:rPr>
      </w:pPr>
      <w:r w:rsidRPr="005D12D4">
        <w:rPr>
          <w:rFonts w:hint="eastAsia"/>
          <w:sz w:val="24"/>
        </w:rPr>
        <w:t>国内涉及保温装饰一体化板产品的行业标准有《保温装饰外墙外保温系统材料》</w:t>
      </w:r>
      <w:r w:rsidRPr="005D12D4">
        <w:rPr>
          <w:rFonts w:hint="eastAsia"/>
          <w:sz w:val="24"/>
        </w:rPr>
        <w:t>JG/T 287-2013</w:t>
      </w:r>
      <w:r w:rsidRPr="005D12D4">
        <w:rPr>
          <w:rFonts w:hint="eastAsia"/>
          <w:sz w:val="24"/>
        </w:rPr>
        <w:t>，该标准主要是针对无机面板类的保温装饰一体化板系统及其组成材料做出的相关规定，该标准主要关注于外墙保温整体系统的性能，对于单一的保温装饰一体化板产品的规定比较粗放，并不适用金属、石材、陶瓷面板保</w:t>
      </w:r>
      <w:r w:rsidRPr="005D12D4">
        <w:rPr>
          <w:rFonts w:hint="eastAsia"/>
          <w:sz w:val="24"/>
        </w:rPr>
        <w:lastRenderedPageBreak/>
        <w:t>温装饰一体化板产品，无法保证各类型保温装饰一体化板的性能全面得到规范。《金属装饰保温板》</w:t>
      </w:r>
      <w:r w:rsidRPr="005D12D4">
        <w:rPr>
          <w:rFonts w:hint="eastAsia"/>
          <w:sz w:val="24"/>
        </w:rPr>
        <w:t>JG/T 360-2012</w:t>
      </w:r>
      <w:r w:rsidRPr="005D12D4">
        <w:rPr>
          <w:rFonts w:hint="eastAsia"/>
          <w:sz w:val="24"/>
        </w:rPr>
        <w:t>，该标准规定的金属装饰保温板只是保温装饰一体化板的一个种类，同时该标准规定的产品并不是外墙保温专用，因此包含很多对外墙保温不重要的参数规定，如果直接用于外墙保温领域，则带来诸多不便，甚至是直接增加了产品成本。在部分地区，出台了保温装饰一体化板的地方标准，如：福建省地方标准《保温装饰一体化板外墙外保温应用技术规程》</w:t>
      </w:r>
      <w:r w:rsidRPr="005D12D4">
        <w:rPr>
          <w:rFonts w:hint="eastAsia"/>
          <w:sz w:val="24"/>
        </w:rPr>
        <w:t>DB35/T 1329-2013</w:t>
      </w:r>
      <w:r w:rsidRPr="005D12D4">
        <w:rPr>
          <w:rFonts w:hint="eastAsia"/>
          <w:sz w:val="24"/>
        </w:rPr>
        <w:t>，湖北省地方标准《保温装饰一体化板外墙外保温系统工程技术规程》</w:t>
      </w:r>
      <w:r w:rsidRPr="005D12D4">
        <w:rPr>
          <w:rFonts w:hint="eastAsia"/>
          <w:sz w:val="24"/>
        </w:rPr>
        <w:t>DB42/T 1107-2015</w:t>
      </w:r>
      <w:r w:rsidRPr="005D12D4">
        <w:rPr>
          <w:rFonts w:hint="eastAsia"/>
          <w:sz w:val="24"/>
        </w:rPr>
        <w:t>，天津市地方标准《天津市保温装饰一体化板外墙外保温系统技术规程》</w:t>
      </w:r>
      <w:r w:rsidRPr="005D12D4">
        <w:rPr>
          <w:rFonts w:hint="eastAsia"/>
          <w:sz w:val="24"/>
        </w:rPr>
        <w:t>DB/T 29-240-2016</w:t>
      </w:r>
      <w:r w:rsidRPr="005D12D4">
        <w:rPr>
          <w:rFonts w:hint="eastAsia"/>
          <w:sz w:val="24"/>
        </w:rPr>
        <w:t>等，但这些标准主要偏重于工程应用过程的设计、施工和验收，而对于保温装饰一体化</w:t>
      </w:r>
      <w:proofErr w:type="gramStart"/>
      <w:r w:rsidRPr="005D12D4">
        <w:rPr>
          <w:rFonts w:hint="eastAsia"/>
          <w:sz w:val="24"/>
        </w:rPr>
        <w:t>板本身</w:t>
      </w:r>
      <w:proofErr w:type="gramEnd"/>
      <w:r w:rsidRPr="005D12D4">
        <w:rPr>
          <w:rFonts w:hint="eastAsia"/>
          <w:sz w:val="24"/>
        </w:rPr>
        <w:t>的规定则比较粗放</w:t>
      </w:r>
      <w:r w:rsidR="001C4732">
        <w:rPr>
          <w:rFonts w:hint="eastAsia"/>
          <w:sz w:val="24"/>
        </w:rPr>
        <w:t>，同时相关标准还有中国工程建设标准化协会标准</w:t>
      </w:r>
      <w:r w:rsidR="001C4732" w:rsidRPr="001C4732">
        <w:rPr>
          <w:rFonts w:hint="eastAsia"/>
          <w:sz w:val="24"/>
        </w:rPr>
        <w:t>《建筑外墙外保温装饰一体板》</w:t>
      </w:r>
      <w:r w:rsidR="001C4732" w:rsidRPr="001C4732">
        <w:rPr>
          <w:rFonts w:hint="eastAsia"/>
          <w:sz w:val="24"/>
        </w:rPr>
        <w:t>T/CECS 10104-2020</w:t>
      </w:r>
      <w:r w:rsidRPr="005D12D4">
        <w:rPr>
          <w:rFonts w:hint="eastAsia"/>
          <w:sz w:val="24"/>
        </w:rPr>
        <w:t>。</w:t>
      </w:r>
    </w:p>
    <w:p w14:paraId="3282891C" w14:textId="4742FB50" w:rsidR="000927C7" w:rsidRPr="00BD6763" w:rsidRDefault="005D12D4" w:rsidP="00BD6763">
      <w:pPr>
        <w:snapToGrid w:val="0"/>
        <w:spacing w:line="360" w:lineRule="auto"/>
        <w:ind w:firstLineChars="200" w:firstLine="480"/>
        <w:rPr>
          <w:rFonts w:hint="eastAsia"/>
          <w:sz w:val="24"/>
        </w:rPr>
      </w:pPr>
      <w:r>
        <w:rPr>
          <w:rFonts w:hint="eastAsia"/>
          <w:sz w:val="24"/>
        </w:rPr>
        <w:t>本标准部分大部分</w:t>
      </w:r>
      <w:r w:rsidR="00BD6763">
        <w:rPr>
          <w:rFonts w:hint="eastAsia"/>
          <w:sz w:val="24"/>
        </w:rPr>
        <w:t>技术</w:t>
      </w:r>
      <w:r>
        <w:rPr>
          <w:rFonts w:hint="eastAsia"/>
          <w:sz w:val="24"/>
        </w:rPr>
        <w:t>项目引用</w:t>
      </w:r>
      <w:r w:rsidRPr="005D12D4">
        <w:rPr>
          <w:rFonts w:hint="eastAsia"/>
          <w:sz w:val="24"/>
        </w:rPr>
        <w:t>《保温装饰外墙外保温系统材料》</w:t>
      </w:r>
      <w:r w:rsidRPr="005D12D4">
        <w:rPr>
          <w:rFonts w:hint="eastAsia"/>
          <w:sz w:val="24"/>
        </w:rPr>
        <w:t>JG/T 287-2013</w:t>
      </w:r>
      <w:r>
        <w:rPr>
          <w:rFonts w:hint="eastAsia"/>
          <w:sz w:val="24"/>
        </w:rPr>
        <w:t>等标准，相关技术指标也借鉴了标准的</w:t>
      </w:r>
      <w:r w:rsidR="00BD6763">
        <w:rPr>
          <w:rFonts w:hint="eastAsia"/>
          <w:sz w:val="24"/>
        </w:rPr>
        <w:t>数据，同时结合的调研及验证性实验的数据形成了具体的数据体系。</w:t>
      </w:r>
    </w:p>
    <w:p w14:paraId="54D2CB2A" w14:textId="77777777"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五 、编制工作过程</w:t>
      </w:r>
    </w:p>
    <w:p w14:paraId="35C8FBDA" w14:textId="77777777" w:rsidR="000927C7" w:rsidRDefault="00236B3B">
      <w:pPr>
        <w:pStyle w:val="a7"/>
        <w:adjustRightInd w:val="0"/>
        <w:snapToGrid w:val="0"/>
        <w:spacing w:line="360" w:lineRule="auto"/>
        <w:ind w:firstLine="480"/>
        <w:outlineLvl w:val="1"/>
        <w:rPr>
          <w:rFonts w:eastAsia="宋体" w:hAnsi="宋体" w:cs="宋体"/>
          <w:sz w:val="24"/>
          <w:szCs w:val="24"/>
        </w:rPr>
      </w:pPr>
      <w:r>
        <w:rPr>
          <w:rFonts w:eastAsia="宋体" w:hAnsi="宋体" w:cs="宋体" w:hint="eastAsia"/>
          <w:sz w:val="24"/>
          <w:szCs w:val="24"/>
        </w:rPr>
        <w:t>1</w:t>
      </w:r>
      <w:r>
        <w:rPr>
          <w:rFonts w:eastAsia="宋体" w:hAnsi="宋体" w:cs="宋体"/>
          <w:sz w:val="24"/>
          <w:szCs w:val="24"/>
        </w:rPr>
        <w:t>.</w:t>
      </w:r>
      <w:r>
        <w:rPr>
          <w:rFonts w:eastAsia="宋体" w:hAnsi="宋体" w:cs="宋体" w:hint="eastAsia"/>
          <w:sz w:val="24"/>
          <w:szCs w:val="24"/>
        </w:rPr>
        <w:t>标准启动会暨第一次工作会议</w:t>
      </w:r>
    </w:p>
    <w:p w14:paraId="7A729BC1" w14:textId="77777777" w:rsidR="000927C7" w:rsidRDefault="00236B3B">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编制组成立暨第一次工作会议于</w:t>
      </w:r>
      <w:r>
        <w:rPr>
          <w:rFonts w:eastAsia="宋体" w:hAnsi="宋体" w:cs="Times New Roman"/>
          <w:sz w:val="24"/>
          <w:szCs w:val="24"/>
        </w:rPr>
        <w:t>2022年5月20</w:t>
      </w:r>
      <w:r>
        <w:rPr>
          <w:rFonts w:eastAsia="宋体" w:hAnsi="宋体" w:cs="Times New Roman" w:hint="eastAsia"/>
          <w:sz w:val="24"/>
          <w:szCs w:val="24"/>
        </w:rPr>
        <w:t>日</w:t>
      </w:r>
      <w:proofErr w:type="gramStart"/>
      <w:r>
        <w:rPr>
          <w:rFonts w:eastAsia="宋体" w:hAnsi="宋体" w:cs="Times New Roman" w:hint="eastAsia"/>
          <w:sz w:val="24"/>
          <w:szCs w:val="24"/>
        </w:rPr>
        <w:t>通过腾讯网络</w:t>
      </w:r>
      <w:proofErr w:type="gramEnd"/>
      <w:r>
        <w:rPr>
          <w:rFonts w:eastAsia="宋体" w:hAnsi="宋体" w:cs="Times New Roman" w:hint="eastAsia"/>
          <w:sz w:val="24"/>
          <w:szCs w:val="24"/>
        </w:rPr>
        <w:t>会议形式召开，会议由主编单位</w:t>
      </w:r>
      <w:r>
        <w:rPr>
          <w:rFonts w:hAnsi="宋体" w:hint="eastAsia"/>
          <w:sz w:val="24"/>
        </w:rPr>
        <w:t>建科</w:t>
      </w:r>
      <w:proofErr w:type="gramStart"/>
      <w:r>
        <w:rPr>
          <w:rFonts w:hAnsi="宋体" w:hint="eastAsia"/>
          <w:sz w:val="24"/>
        </w:rPr>
        <w:t>环能科技</w:t>
      </w:r>
      <w:proofErr w:type="gramEnd"/>
      <w:r>
        <w:rPr>
          <w:rFonts w:hAnsi="宋体" w:hint="eastAsia"/>
          <w:sz w:val="24"/>
        </w:rPr>
        <w:t>有限公司主持，各参编单位参加了会议</w:t>
      </w:r>
      <w:r>
        <w:rPr>
          <w:rFonts w:eastAsia="宋体" w:hAnsi="宋体" w:cs="Times New Roman" w:hint="eastAsia"/>
          <w:sz w:val="24"/>
          <w:szCs w:val="24"/>
        </w:rPr>
        <w:t>。</w:t>
      </w:r>
    </w:p>
    <w:p w14:paraId="19CE38D8" w14:textId="77777777" w:rsidR="000927C7" w:rsidRDefault="00236B3B">
      <w:pPr>
        <w:pStyle w:val="a7"/>
        <w:adjustRightInd w:val="0"/>
        <w:snapToGrid w:val="0"/>
        <w:spacing w:line="360" w:lineRule="auto"/>
        <w:ind w:firstLine="480"/>
        <w:outlineLvl w:val="1"/>
        <w:rPr>
          <w:rFonts w:eastAsia="宋体" w:hAnsi="宋体"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eastAsia="宋体" w:hAnsi="宋体" w:cs="Times New Roman" w:hint="eastAsia"/>
          <w:sz w:val="24"/>
          <w:szCs w:val="24"/>
        </w:rPr>
        <w:t>标准编制组第二次工作会（征求意见稿讨论会）</w:t>
      </w:r>
    </w:p>
    <w:p w14:paraId="17678885" w14:textId="2AED528F" w:rsidR="000927C7" w:rsidRDefault="00236B3B">
      <w:pPr>
        <w:pStyle w:val="a7"/>
        <w:adjustRightInd w:val="0"/>
        <w:snapToGrid w:val="0"/>
        <w:spacing w:line="360" w:lineRule="auto"/>
        <w:ind w:firstLine="480"/>
        <w:rPr>
          <w:rFonts w:eastAsia="宋体" w:hAnsi="宋体" w:cs="Times New Roman"/>
          <w:sz w:val="24"/>
          <w:szCs w:val="24"/>
        </w:rPr>
      </w:pPr>
      <w:r>
        <w:rPr>
          <w:rFonts w:eastAsia="宋体" w:hAnsi="宋体" w:cs="Times New Roman"/>
          <w:sz w:val="24"/>
          <w:szCs w:val="24"/>
        </w:rPr>
        <w:t>在广泛调研和进行了相关验证性试验的基础上，</w:t>
      </w:r>
      <w:r>
        <w:rPr>
          <w:rFonts w:eastAsia="宋体" w:hAnsi="宋体" w:cs="Times New Roman" w:hint="eastAsia"/>
          <w:sz w:val="24"/>
          <w:szCs w:val="24"/>
        </w:rPr>
        <w:t>编制组完成了征求意见</w:t>
      </w:r>
      <w:proofErr w:type="gramStart"/>
      <w:r>
        <w:rPr>
          <w:rFonts w:eastAsia="宋体" w:hAnsi="宋体" w:cs="Times New Roman" w:hint="eastAsia"/>
          <w:sz w:val="24"/>
          <w:szCs w:val="24"/>
        </w:rPr>
        <w:t>稿讨论</w:t>
      </w:r>
      <w:proofErr w:type="gramEnd"/>
      <w:r>
        <w:rPr>
          <w:rFonts w:eastAsia="宋体" w:hAnsi="宋体" w:cs="Times New Roman" w:hint="eastAsia"/>
          <w:sz w:val="24"/>
          <w:szCs w:val="24"/>
        </w:rPr>
        <w:t>稿，并于</w:t>
      </w:r>
      <w:r>
        <w:rPr>
          <w:rFonts w:eastAsia="宋体" w:hAnsi="宋体" w:cs="Times New Roman"/>
          <w:sz w:val="24"/>
          <w:szCs w:val="24"/>
        </w:rPr>
        <w:t>2023年3月17</w:t>
      </w:r>
      <w:r>
        <w:rPr>
          <w:rFonts w:eastAsia="宋体" w:hAnsi="宋体" w:cs="Times New Roman" w:hint="eastAsia"/>
          <w:sz w:val="24"/>
          <w:szCs w:val="24"/>
        </w:rPr>
        <w:t>日</w:t>
      </w:r>
      <w:proofErr w:type="gramStart"/>
      <w:r>
        <w:rPr>
          <w:rFonts w:eastAsia="宋体" w:hAnsi="宋体" w:cs="Times New Roman" w:hint="eastAsia"/>
          <w:sz w:val="24"/>
          <w:szCs w:val="24"/>
        </w:rPr>
        <w:t>通过腾讯网络</w:t>
      </w:r>
      <w:proofErr w:type="gramEnd"/>
      <w:r>
        <w:rPr>
          <w:rFonts w:eastAsia="宋体" w:hAnsi="宋体" w:cs="Times New Roman" w:hint="eastAsia"/>
          <w:sz w:val="24"/>
          <w:szCs w:val="24"/>
        </w:rPr>
        <w:t>会议形式召开了编制组内征求意见稿讨论会，主编单位及各参编单位的主要编制人员参加了会议。会上对《质量分级及“领跑者”评价要求 建筑外墙</w:t>
      </w:r>
      <w:r w:rsidR="001C4732">
        <w:rPr>
          <w:rFonts w:eastAsia="宋体" w:hAnsi="宋体" w:cs="Times New Roman" w:hint="eastAsia"/>
          <w:sz w:val="24"/>
          <w:szCs w:val="24"/>
        </w:rPr>
        <w:t>保温装饰一体板</w:t>
      </w:r>
      <w:r>
        <w:rPr>
          <w:rFonts w:eastAsia="宋体" w:hAnsi="宋体" w:cs="Times New Roman" w:hint="eastAsia"/>
          <w:sz w:val="24"/>
          <w:szCs w:val="24"/>
        </w:rPr>
        <w:t>》进行了讨论，提出了修改意见。</w:t>
      </w:r>
    </w:p>
    <w:p w14:paraId="79ED05D1" w14:textId="77777777" w:rsidR="000927C7" w:rsidRDefault="00236B3B">
      <w:pPr>
        <w:pStyle w:val="a7"/>
        <w:adjustRightInd w:val="0"/>
        <w:snapToGrid w:val="0"/>
        <w:spacing w:line="360" w:lineRule="auto"/>
        <w:ind w:firstLine="480"/>
        <w:outlineLvl w:val="1"/>
        <w:rPr>
          <w:rFonts w:eastAsia="宋体" w:hAnsi="宋体" w:cs="Times New Roman"/>
          <w:sz w:val="24"/>
          <w:szCs w:val="24"/>
        </w:rPr>
      </w:pPr>
      <w:r>
        <w:rPr>
          <w:rFonts w:eastAsia="宋体" w:hAnsi="宋体" w:cs="Times New Roman" w:hint="eastAsia"/>
          <w:sz w:val="24"/>
          <w:szCs w:val="24"/>
        </w:rPr>
        <w:t>3</w:t>
      </w:r>
      <w:r>
        <w:rPr>
          <w:rFonts w:eastAsia="宋体" w:hAnsi="宋体" w:cs="Times New Roman"/>
          <w:sz w:val="24"/>
          <w:szCs w:val="24"/>
        </w:rPr>
        <w:t>.</w:t>
      </w:r>
      <w:r>
        <w:rPr>
          <w:rFonts w:eastAsia="宋体" w:hAnsi="宋体" w:cs="Times New Roman" w:hint="eastAsia"/>
          <w:sz w:val="24"/>
          <w:szCs w:val="24"/>
        </w:rPr>
        <w:t>征求意见并形成送审稿</w:t>
      </w:r>
    </w:p>
    <w:p w14:paraId="15052946" w14:textId="5E7628A5" w:rsidR="000927C7" w:rsidRDefault="00236B3B">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本标准目前已形成征求意见稿，拟于202</w:t>
      </w:r>
      <w:r>
        <w:rPr>
          <w:rFonts w:eastAsia="宋体" w:hAnsi="宋体" w:cs="Times New Roman"/>
          <w:sz w:val="24"/>
          <w:szCs w:val="24"/>
        </w:rPr>
        <w:t>3</w:t>
      </w:r>
      <w:r>
        <w:rPr>
          <w:rFonts w:eastAsia="宋体" w:hAnsi="宋体" w:cs="Times New Roman" w:hint="eastAsia"/>
          <w:sz w:val="24"/>
          <w:szCs w:val="24"/>
        </w:rPr>
        <w:t>年</w:t>
      </w:r>
      <w:r w:rsidR="001C4732">
        <w:rPr>
          <w:rFonts w:eastAsia="宋体" w:hAnsi="宋体" w:cs="Times New Roman"/>
          <w:sz w:val="24"/>
          <w:szCs w:val="24"/>
        </w:rPr>
        <w:t>6</w:t>
      </w:r>
      <w:r>
        <w:rPr>
          <w:rFonts w:eastAsia="宋体" w:hAnsi="宋体" w:cs="Times New Roman" w:hint="eastAsia"/>
          <w:sz w:val="24"/>
          <w:szCs w:val="24"/>
        </w:rPr>
        <w:t>月</w:t>
      </w:r>
      <w:r>
        <w:rPr>
          <w:rFonts w:eastAsia="宋体" w:hAnsi="宋体" w:cs="Times New Roman"/>
          <w:sz w:val="24"/>
          <w:szCs w:val="24"/>
        </w:rPr>
        <w:t>4</w:t>
      </w:r>
      <w:r>
        <w:rPr>
          <w:rFonts w:eastAsia="宋体" w:hAnsi="宋体" w:cs="Times New Roman" w:hint="eastAsia"/>
          <w:sz w:val="24"/>
          <w:szCs w:val="24"/>
        </w:rPr>
        <w:t>日~202</w:t>
      </w:r>
      <w:r>
        <w:rPr>
          <w:rFonts w:eastAsia="宋体" w:hAnsi="宋体" w:cs="Times New Roman"/>
          <w:sz w:val="24"/>
          <w:szCs w:val="24"/>
        </w:rPr>
        <w:t>3</w:t>
      </w:r>
      <w:r>
        <w:rPr>
          <w:rFonts w:eastAsia="宋体" w:hAnsi="宋体" w:cs="Times New Roman" w:hint="eastAsia"/>
          <w:sz w:val="24"/>
          <w:szCs w:val="24"/>
        </w:rPr>
        <w:t>年</w:t>
      </w:r>
      <w:r w:rsidR="001C4732">
        <w:rPr>
          <w:rFonts w:eastAsia="宋体" w:hAnsi="宋体" w:cs="Times New Roman"/>
          <w:sz w:val="24"/>
          <w:szCs w:val="24"/>
        </w:rPr>
        <w:t>8</w:t>
      </w:r>
      <w:r>
        <w:rPr>
          <w:rFonts w:eastAsia="宋体" w:hAnsi="宋体" w:cs="Times New Roman" w:hint="eastAsia"/>
          <w:sz w:val="24"/>
          <w:szCs w:val="24"/>
        </w:rPr>
        <w:t>月10公开征求意见。</w:t>
      </w:r>
    </w:p>
    <w:p w14:paraId="020D3022" w14:textId="77777777"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六、技术难点及解决方法</w:t>
      </w:r>
    </w:p>
    <w:p w14:paraId="78B5FEF1" w14:textId="50838B27" w:rsidR="00895E9A" w:rsidRDefault="00895E9A">
      <w:pPr>
        <w:pStyle w:val="a7"/>
        <w:adjustRightInd w:val="0"/>
        <w:snapToGrid w:val="0"/>
        <w:spacing w:line="360" w:lineRule="auto"/>
        <w:ind w:firstLine="480"/>
        <w:rPr>
          <w:rFonts w:eastAsia="宋体" w:hAnsi="宋体" w:cs="Times New Roman" w:hint="eastAsia"/>
          <w:sz w:val="24"/>
          <w:szCs w:val="24"/>
        </w:rPr>
      </w:pPr>
      <w:r>
        <w:rPr>
          <w:rFonts w:eastAsia="宋体" w:hAnsi="宋体" w:cs="Times New Roman" w:hint="eastAsia"/>
          <w:sz w:val="24"/>
          <w:szCs w:val="24"/>
        </w:rPr>
        <w:lastRenderedPageBreak/>
        <w:t>本标准的对象建筑外墙保温装饰板</w:t>
      </w:r>
      <w:r w:rsidRPr="00C354C1">
        <w:rPr>
          <w:rFonts w:eastAsia="宋体" w:hAnsi="宋体" w:cs="Times New Roman" w:hint="eastAsia"/>
          <w:sz w:val="24"/>
          <w:szCs w:val="24"/>
        </w:rPr>
        <w:t>主要</w:t>
      </w:r>
      <w:r w:rsidR="00C354C1" w:rsidRPr="00C354C1">
        <w:rPr>
          <w:rFonts w:eastAsia="宋体" w:hAnsi="宋体" w:cs="Times New Roman" w:hint="eastAsia"/>
          <w:sz w:val="24"/>
          <w:szCs w:val="24"/>
        </w:rPr>
        <w:t>由底衬、保温层、面板、锚固构造等部分组成，单从各部分来看</w:t>
      </w:r>
      <w:r w:rsidR="00C354C1" w:rsidRPr="00C354C1">
        <w:rPr>
          <w:rFonts w:eastAsia="宋体" w:hAnsi="宋体" w:cs="Times New Roman" w:hint="eastAsia"/>
          <w:sz w:val="24"/>
          <w:szCs w:val="24"/>
        </w:rPr>
        <w:t>面板</w:t>
      </w:r>
      <w:r w:rsidR="00C354C1" w:rsidRPr="00C354C1">
        <w:rPr>
          <w:rFonts w:eastAsia="宋体" w:hAnsi="宋体" w:cs="Times New Roman" w:hint="eastAsia"/>
          <w:sz w:val="24"/>
          <w:szCs w:val="24"/>
        </w:rPr>
        <w:t>的材料</w:t>
      </w:r>
      <w:r w:rsidR="00C354C1" w:rsidRPr="00C354C1">
        <w:rPr>
          <w:rFonts w:eastAsia="宋体" w:hAnsi="宋体" w:cs="Times New Roman" w:hint="eastAsia"/>
          <w:sz w:val="24"/>
          <w:szCs w:val="24"/>
        </w:rPr>
        <w:t>硅酸钙板</w:t>
      </w:r>
      <w:r w:rsidR="00C354C1" w:rsidRPr="00C354C1">
        <w:rPr>
          <w:rFonts w:eastAsia="宋体" w:hAnsi="宋体" w:cs="Times New Roman" w:hint="eastAsia"/>
          <w:sz w:val="24"/>
          <w:szCs w:val="24"/>
        </w:rPr>
        <w:t>、</w:t>
      </w:r>
      <w:r w:rsidR="00C354C1" w:rsidRPr="00C354C1">
        <w:rPr>
          <w:rFonts w:eastAsia="宋体" w:hAnsi="宋体" w:cs="Times New Roman" w:hint="eastAsia"/>
          <w:sz w:val="24"/>
          <w:szCs w:val="24"/>
        </w:rPr>
        <w:t>水泥纤维板</w:t>
      </w:r>
      <w:r w:rsidR="00C354C1" w:rsidRPr="00C354C1">
        <w:rPr>
          <w:rFonts w:eastAsia="宋体" w:hAnsi="宋体" w:cs="Times New Roman" w:hint="eastAsia"/>
          <w:sz w:val="24"/>
          <w:szCs w:val="24"/>
        </w:rPr>
        <w:t>、</w:t>
      </w:r>
      <w:r w:rsidR="00C354C1" w:rsidRPr="00C354C1">
        <w:rPr>
          <w:rFonts w:eastAsia="宋体" w:hAnsi="宋体" w:cs="Times New Roman" w:hint="eastAsia"/>
          <w:sz w:val="24"/>
          <w:szCs w:val="24"/>
        </w:rPr>
        <w:t>金属、石材、陶瓷、特种砂浆等</w:t>
      </w:r>
      <w:r w:rsidR="00C354C1" w:rsidRPr="00C354C1">
        <w:rPr>
          <w:rFonts w:eastAsia="宋体" w:hAnsi="宋体" w:cs="Times New Roman" w:hint="eastAsia"/>
          <w:sz w:val="24"/>
          <w:szCs w:val="24"/>
        </w:rPr>
        <w:t>；</w:t>
      </w:r>
      <w:r w:rsidR="00C354C1" w:rsidRPr="00C354C1">
        <w:rPr>
          <w:rFonts w:eastAsia="宋体" w:hAnsi="宋体" w:cs="Times New Roman" w:hint="eastAsia"/>
          <w:sz w:val="24"/>
          <w:szCs w:val="24"/>
        </w:rPr>
        <w:t>保温材料</w:t>
      </w:r>
      <w:r w:rsidR="00C354C1" w:rsidRPr="00C354C1">
        <w:rPr>
          <w:rFonts w:eastAsia="宋体" w:hAnsi="宋体" w:cs="Times New Roman" w:hint="eastAsia"/>
          <w:sz w:val="24"/>
          <w:szCs w:val="24"/>
        </w:rPr>
        <w:t>有聚苯板、挤塑板、聚氨酯、岩棉条等，</w:t>
      </w:r>
      <w:r w:rsidR="00C354C1" w:rsidRPr="00C354C1">
        <w:rPr>
          <w:rFonts w:eastAsia="宋体" w:hAnsi="宋体" w:cs="Times New Roman" w:hint="eastAsia"/>
          <w:sz w:val="24"/>
          <w:szCs w:val="24"/>
        </w:rPr>
        <w:t>几乎覆盖了所有建筑外墙保温材料</w:t>
      </w:r>
      <w:r w:rsidR="00C354C1" w:rsidRPr="00C354C1">
        <w:rPr>
          <w:rFonts w:eastAsia="宋体" w:hAnsi="宋体" w:cs="Times New Roman" w:hint="eastAsia"/>
          <w:sz w:val="24"/>
          <w:szCs w:val="24"/>
        </w:rPr>
        <w:t>的</w:t>
      </w:r>
      <w:r w:rsidR="00C354C1" w:rsidRPr="00C354C1">
        <w:rPr>
          <w:rFonts w:eastAsia="宋体" w:hAnsi="宋体" w:cs="Times New Roman" w:hint="eastAsia"/>
          <w:sz w:val="24"/>
          <w:szCs w:val="24"/>
        </w:rPr>
        <w:t>类型</w:t>
      </w:r>
      <w:r w:rsidR="00C354C1">
        <w:rPr>
          <w:rFonts w:eastAsia="宋体" w:hAnsi="宋体" w:cs="Times New Roman" w:hint="eastAsia"/>
          <w:sz w:val="24"/>
          <w:szCs w:val="24"/>
        </w:rPr>
        <w:t>，所以</w:t>
      </w:r>
      <w:r w:rsidR="00C354C1">
        <w:rPr>
          <w:rFonts w:eastAsia="宋体" w:hAnsi="宋体" w:cs="Times New Roman" w:hint="eastAsia"/>
          <w:sz w:val="24"/>
          <w:szCs w:val="24"/>
        </w:rPr>
        <w:t>建筑外墙保温装饰板</w:t>
      </w:r>
      <w:r w:rsidR="00C354C1">
        <w:rPr>
          <w:rFonts w:eastAsia="宋体" w:hAnsi="宋体" w:cs="Times New Roman" w:hint="eastAsia"/>
          <w:sz w:val="24"/>
          <w:szCs w:val="24"/>
        </w:rPr>
        <w:t>的类型多样的，编制本标准的难点和解决办法具体如下：</w:t>
      </w:r>
    </w:p>
    <w:p w14:paraId="6919131F" w14:textId="174700B0" w:rsidR="00895E9A" w:rsidRDefault="00C354C1">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1</w:t>
      </w:r>
      <w:r>
        <w:rPr>
          <w:rFonts w:eastAsia="宋体" w:hAnsi="宋体" w:cs="Times New Roman"/>
          <w:sz w:val="24"/>
          <w:szCs w:val="24"/>
        </w:rPr>
        <w:t>.</w:t>
      </w:r>
      <w:r>
        <w:rPr>
          <w:rFonts w:eastAsia="宋体" w:hAnsi="宋体" w:cs="Times New Roman" w:hint="eastAsia"/>
          <w:sz w:val="24"/>
          <w:szCs w:val="24"/>
        </w:rPr>
        <w:t>建筑外墙保温装饰板</w:t>
      </w:r>
      <w:r>
        <w:rPr>
          <w:rFonts w:eastAsia="宋体" w:hAnsi="宋体" w:cs="Times New Roman" w:hint="eastAsia"/>
          <w:sz w:val="24"/>
          <w:szCs w:val="24"/>
        </w:rPr>
        <w:t>种类多样，各类型产品中各部分材料的性能也大不相同，较难找出不涉及个别产品特性并且可以客观体现各类型铲平共性的技术项目。本标准通过对产品的行业及地区及标准进行查阅对比，同时参考全国范围调研的统计数据，</w:t>
      </w:r>
      <w:r w:rsidR="00BB4AC8">
        <w:rPr>
          <w:rFonts w:eastAsia="宋体" w:hAnsi="宋体" w:cs="Times New Roman" w:hint="eastAsia"/>
          <w:sz w:val="24"/>
          <w:szCs w:val="24"/>
        </w:rPr>
        <w:t>最终汇总形成本标准的技术指标项目。</w:t>
      </w:r>
    </w:p>
    <w:p w14:paraId="6985E184" w14:textId="34BFB83B" w:rsidR="00BB4AC8" w:rsidRDefault="00BB4AC8">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2</w:t>
      </w:r>
      <w:r>
        <w:rPr>
          <w:rFonts w:eastAsia="宋体" w:hAnsi="宋体" w:cs="Times New Roman"/>
          <w:sz w:val="24"/>
          <w:szCs w:val="24"/>
        </w:rPr>
        <w:t>.</w:t>
      </w:r>
      <w:r>
        <w:rPr>
          <w:rFonts w:eastAsia="宋体" w:hAnsi="宋体" w:cs="Times New Roman" w:hint="eastAsia"/>
          <w:sz w:val="24"/>
          <w:szCs w:val="24"/>
        </w:rPr>
        <w:t>建筑外墙保温装饰板</w:t>
      </w:r>
      <w:r>
        <w:rPr>
          <w:rFonts w:eastAsia="宋体" w:hAnsi="宋体" w:cs="Times New Roman" w:hint="eastAsia"/>
          <w:sz w:val="24"/>
          <w:szCs w:val="24"/>
        </w:rPr>
        <w:t>各种类由于组成材料及组合搭配，带来部分项目性能差异较，从而无法将这些项目列为核心指标，并且无法将项目指标量化分级。本标准通过将所有项目对目前涉及的所有产品类型产品进行试评价，将可以客观体现产品核心性能的参数保留并对技术参数进行量化分级，形成核心指标。</w:t>
      </w:r>
    </w:p>
    <w:p w14:paraId="1AE2A4A4" w14:textId="5D06A7A8" w:rsidR="000927C7" w:rsidRDefault="00BB4AC8" w:rsidP="00332AAB">
      <w:pPr>
        <w:pStyle w:val="a7"/>
        <w:adjustRightInd w:val="0"/>
        <w:snapToGrid w:val="0"/>
        <w:spacing w:line="360" w:lineRule="auto"/>
        <w:ind w:firstLine="480"/>
        <w:rPr>
          <w:rFonts w:eastAsia="宋体" w:hAnsi="宋体" w:cs="Times New Roman" w:hint="eastAsia"/>
          <w:sz w:val="24"/>
          <w:szCs w:val="24"/>
        </w:rPr>
      </w:pPr>
      <w:r>
        <w:rPr>
          <w:rFonts w:eastAsia="宋体" w:hAnsi="宋体" w:cs="Times New Roman" w:hint="eastAsia"/>
          <w:sz w:val="24"/>
          <w:szCs w:val="24"/>
        </w:rPr>
        <w:t>3</w:t>
      </w:r>
      <w:r>
        <w:rPr>
          <w:rFonts w:eastAsia="宋体" w:hAnsi="宋体" w:cs="Times New Roman"/>
          <w:sz w:val="24"/>
          <w:szCs w:val="24"/>
        </w:rPr>
        <w:t>.</w:t>
      </w:r>
      <w:r>
        <w:rPr>
          <w:rFonts w:eastAsia="宋体" w:hAnsi="宋体" w:cs="Times New Roman" w:hint="eastAsia"/>
          <w:sz w:val="24"/>
          <w:szCs w:val="24"/>
        </w:rPr>
        <w:t>创新指标</w:t>
      </w:r>
      <w:r w:rsidR="00332AAB">
        <w:rPr>
          <w:rFonts w:eastAsia="宋体" w:hAnsi="宋体" w:cs="Times New Roman" w:hint="eastAsia"/>
          <w:sz w:val="24"/>
          <w:szCs w:val="24"/>
        </w:rPr>
        <w:t>项目</w:t>
      </w:r>
      <w:r>
        <w:rPr>
          <w:rFonts w:eastAsia="宋体" w:hAnsi="宋体" w:cs="Times New Roman" w:hint="eastAsia"/>
          <w:sz w:val="24"/>
          <w:szCs w:val="24"/>
        </w:rPr>
        <w:t>性能参数</w:t>
      </w:r>
      <w:r w:rsidR="00332AAB">
        <w:rPr>
          <w:rFonts w:eastAsia="宋体" w:hAnsi="宋体" w:cs="Times New Roman" w:hint="eastAsia"/>
          <w:sz w:val="24"/>
          <w:szCs w:val="24"/>
        </w:rPr>
        <w:t>不清</w:t>
      </w:r>
      <w:proofErr w:type="gramStart"/>
      <w:r w:rsidR="00332AAB">
        <w:rPr>
          <w:rFonts w:eastAsia="宋体" w:hAnsi="宋体" w:cs="Times New Roman" w:hint="eastAsia"/>
          <w:sz w:val="24"/>
          <w:szCs w:val="24"/>
        </w:rPr>
        <w:t>晰</w:t>
      </w:r>
      <w:proofErr w:type="gramEnd"/>
      <w:r w:rsidR="00332AAB">
        <w:rPr>
          <w:rFonts w:eastAsia="宋体" w:hAnsi="宋体" w:cs="Times New Roman" w:hint="eastAsia"/>
          <w:sz w:val="24"/>
          <w:szCs w:val="24"/>
        </w:rPr>
        <w:t>。本标准主要通过验证性试验的方式对创新性指标进行验证，同时结合其他项目研究数据，最终形成创新性指标技术体系。</w:t>
      </w:r>
    </w:p>
    <w:p w14:paraId="03D2F86E" w14:textId="07765680" w:rsidR="000927C7" w:rsidRDefault="00236B3B">
      <w:pPr>
        <w:snapToGrid w:val="0"/>
        <w:spacing w:line="360" w:lineRule="auto"/>
        <w:outlineLvl w:val="0"/>
        <w:rPr>
          <w:rFonts w:ascii="宋体" w:hAnsi="宋体" w:cs="宋体"/>
          <w:b/>
          <w:sz w:val="28"/>
          <w:szCs w:val="28"/>
        </w:rPr>
      </w:pPr>
      <w:r>
        <w:rPr>
          <w:rFonts w:ascii="宋体" w:hAnsi="宋体" w:cs="宋体" w:hint="eastAsia"/>
          <w:b/>
          <w:sz w:val="28"/>
          <w:szCs w:val="28"/>
        </w:rPr>
        <w:t>七、</w:t>
      </w:r>
      <w:r w:rsidR="00243083">
        <w:rPr>
          <w:rFonts w:ascii="宋体" w:hAnsi="宋体" w:cs="宋体" w:hint="eastAsia"/>
          <w:b/>
          <w:sz w:val="28"/>
          <w:szCs w:val="28"/>
        </w:rPr>
        <w:t>评价指标体系</w:t>
      </w:r>
      <w:r w:rsidR="004A7314">
        <w:rPr>
          <w:rFonts w:ascii="宋体" w:hAnsi="宋体" w:cs="宋体" w:hint="eastAsia"/>
          <w:b/>
          <w:sz w:val="28"/>
          <w:szCs w:val="28"/>
        </w:rPr>
        <w:t>及主要指标调研及</w:t>
      </w:r>
      <w:r>
        <w:rPr>
          <w:rFonts w:ascii="宋体" w:hAnsi="宋体" w:cs="宋体" w:hint="eastAsia"/>
          <w:b/>
          <w:sz w:val="28"/>
          <w:szCs w:val="28"/>
        </w:rPr>
        <w:t>验证</w:t>
      </w:r>
      <w:r w:rsidR="00243083">
        <w:rPr>
          <w:rFonts w:ascii="宋体" w:hAnsi="宋体" w:cs="宋体" w:hint="eastAsia"/>
          <w:b/>
          <w:sz w:val="28"/>
          <w:szCs w:val="28"/>
        </w:rPr>
        <w:t>数据</w:t>
      </w:r>
    </w:p>
    <w:p w14:paraId="4F914710" w14:textId="72B73B04" w:rsidR="000927C7" w:rsidRDefault="003E0C30" w:rsidP="003E0C30">
      <w:pPr>
        <w:pStyle w:val="a7"/>
        <w:adjustRightInd w:val="0"/>
        <w:snapToGrid w:val="0"/>
        <w:spacing w:line="360" w:lineRule="auto"/>
        <w:ind w:firstLine="482"/>
        <w:outlineLvl w:val="1"/>
        <w:rPr>
          <w:rFonts w:eastAsia="宋体" w:hAnsi="宋体" w:cs="Times New Roman"/>
          <w:b/>
          <w:sz w:val="24"/>
          <w:szCs w:val="24"/>
        </w:rPr>
      </w:pPr>
      <w:r>
        <w:rPr>
          <w:rFonts w:eastAsia="宋体" w:hAnsi="宋体" w:cs="Times New Roman"/>
          <w:b/>
          <w:sz w:val="24"/>
          <w:szCs w:val="24"/>
        </w:rPr>
        <w:t>1.</w:t>
      </w:r>
      <w:r w:rsidR="00243083">
        <w:rPr>
          <w:rFonts w:eastAsia="宋体" w:hAnsi="宋体" w:cs="Times New Roman" w:hint="eastAsia"/>
          <w:b/>
          <w:sz w:val="24"/>
          <w:szCs w:val="24"/>
        </w:rPr>
        <w:t>评价指标体系</w:t>
      </w:r>
    </w:p>
    <w:p w14:paraId="0D9EE976" w14:textId="3EBB895C" w:rsidR="00243083" w:rsidRDefault="00243083" w:rsidP="00243083">
      <w:pPr>
        <w:pStyle w:val="a7"/>
        <w:adjustRightInd w:val="0"/>
        <w:snapToGrid w:val="0"/>
        <w:spacing w:line="360" w:lineRule="auto"/>
        <w:ind w:firstLine="480"/>
        <w:rPr>
          <w:rFonts w:eastAsia="宋体" w:hAnsi="宋体" w:cs="Times New Roman"/>
          <w:sz w:val="24"/>
          <w:szCs w:val="24"/>
        </w:rPr>
      </w:pPr>
      <w:r w:rsidRPr="00243083">
        <w:rPr>
          <w:rFonts w:eastAsia="宋体" w:hAnsi="宋体" w:cs="Times New Roman" w:hint="eastAsia"/>
          <w:sz w:val="24"/>
          <w:szCs w:val="24"/>
        </w:rPr>
        <w:t>建筑外墙保温装饰一体板“领跑者”标准评价指标体系包括基础指标、核心指标和创新性指标</w:t>
      </w:r>
      <w:r>
        <w:rPr>
          <w:rFonts w:eastAsia="宋体" w:hAnsi="宋体" w:cs="Times New Roman" w:hint="eastAsia"/>
          <w:sz w:val="24"/>
          <w:szCs w:val="24"/>
        </w:rPr>
        <w:t>。</w:t>
      </w:r>
      <w:r w:rsidR="003E0C30" w:rsidRPr="00243083">
        <w:rPr>
          <w:rFonts w:eastAsia="宋体" w:hAnsi="宋体" w:cs="Times New Roman" w:hint="eastAsia"/>
          <w:sz w:val="24"/>
          <w:szCs w:val="24"/>
        </w:rPr>
        <w:t>核心指标分为三个等级，包括先进水平，相当于企业标准排行榜中5星级水平；平均水平，相当于企业标准排行榜中4星级水平；基准水平，相当于企业标准排行榜中3星级水平</w:t>
      </w:r>
      <w:r w:rsidR="003E0C30">
        <w:rPr>
          <w:rFonts w:eastAsia="宋体" w:hAnsi="宋体" w:cs="Times New Roman" w:hint="eastAsia"/>
          <w:sz w:val="24"/>
          <w:szCs w:val="24"/>
        </w:rPr>
        <w:t>。创新性指标</w:t>
      </w:r>
      <w:r w:rsidR="003E0C30" w:rsidRPr="00243083">
        <w:rPr>
          <w:rFonts w:eastAsia="宋体" w:hAnsi="宋体" w:cs="Times New Roman" w:hint="eastAsia"/>
          <w:sz w:val="24"/>
          <w:szCs w:val="24"/>
        </w:rPr>
        <w:t>划分成先进水平和平均水平两个等级，其中先进水平相当于企业标准排行榜中的5星级水平，平均水平相当于企业标准排行榜中4星级水平; 鼓励根据条件成熟情况适时增加与产品性能和消费者关注的相关创新性指标</w:t>
      </w:r>
      <w:r w:rsidR="003E0C30">
        <w:rPr>
          <w:rFonts w:eastAsia="宋体" w:hAnsi="宋体" w:cs="Times New Roman" w:hint="eastAsia"/>
          <w:sz w:val="24"/>
          <w:szCs w:val="24"/>
        </w:rPr>
        <w:t>，具体详见表1</w:t>
      </w:r>
      <w:r w:rsidR="003E0C30" w:rsidRPr="00243083">
        <w:rPr>
          <w:rFonts w:eastAsia="宋体" w:hAnsi="宋体" w:cs="Times New Roman" w:hint="eastAsia"/>
          <w:sz w:val="24"/>
          <w:szCs w:val="24"/>
        </w:rPr>
        <w:t>。</w:t>
      </w:r>
    </w:p>
    <w:p w14:paraId="515A1993" w14:textId="12326932" w:rsidR="00243083" w:rsidRDefault="00243083" w:rsidP="00243083">
      <w:pPr>
        <w:pStyle w:val="a7"/>
        <w:adjustRightInd w:val="0"/>
        <w:snapToGrid w:val="0"/>
        <w:spacing w:line="360" w:lineRule="auto"/>
        <w:ind w:firstLine="480"/>
        <w:rPr>
          <w:rFonts w:eastAsia="宋体" w:hAnsi="宋体" w:cs="Times New Roman"/>
          <w:sz w:val="24"/>
          <w:szCs w:val="24"/>
        </w:rPr>
      </w:pPr>
      <w:r w:rsidRPr="00243083">
        <w:rPr>
          <w:rFonts w:eastAsia="宋体" w:hAnsi="宋体" w:cs="Times New Roman" w:hint="eastAsia"/>
          <w:sz w:val="24"/>
          <w:szCs w:val="24"/>
        </w:rPr>
        <w:t>基础指标包括外观、尺寸偏差、单位面积质量、吸水量、</w:t>
      </w:r>
      <w:proofErr w:type="gramStart"/>
      <w:r w:rsidRPr="00243083">
        <w:rPr>
          <w:rFonts w:eastAsia="宋体" w:hAnsi="宋体" w:cs="Times New Roman" w:hint="eastAsia"/>
          <w:sz w:val="24"/>
          <w:szCs w:val="24"/>
        </w:rPr>
        <w:t>不</w:t>
      </w:r>
      <w:proofErr w:type="gramEnd"/>
      <w:r w:rsidRPr="00243083">
        <w:rPr>
          <w:rFonts w:eastAsia="宋体" w:hAnsi="宋体" w:cs="Times New Roman" w:hint="eastAsia"/>
          <w:sz w:val="24"/>
          <w:szCs w:val="24"/>
        </w:rPr>
        <w:t>透水性、抗冲击性、保温材料燃烧性能、面板装饰层耐酸性、面板装饰层耐碱性、面板</w:t>
      </w:r>
      <w:proofErr w:type="gramStart"/>
      <w:r w:rsidRPr="00243083">
        <w:rPr>
          <w:rFonts w:eastAsia="宋体" w:hAnsi="宋体" w:cs="Times New Roman" w:hint="eastAsia"/>
          <w:sz w:val="24"/>
          <w:szCs w:val="24"/>
        </w:rPr>
        <w:t>装饰层耐盐雾</w:t>
      </w:r>
      <w:proofErr w:type="gramEnd"/>
      <w:r w:rsidR="003E0C30">
        <w:rPr>
          <w:rFonts w:eastAsia="宋体" w:hAnsi="宋体" w:cs="Times New Roman" w:hint="eastAsia"/>
          <w:sz w:val="24"/>
          <w:szCs w:val="24"/>
        </w:rPr>
        <w:t>，这些指标分别从产品表观状态、防水性能、抗作用力性能、燃烧性能、耐老化性能等方面进行要求。</w:t>
      </w:r>
    </w:p>
    <w:p w14:paraId="2DCDCC0B" w14:textId="08531973" w:rsidR="00243083" w:rsidRDefault="00243083" w:rsidP="00243083">
      <w:pPr>
        <w:pStyle w:val="a7"/>
        <w:adjustRightInd w:val="0"/>
        <w:snapToGrid w:val="0"/>
        <w:spacing w:line="360" w:lineRule="auto"/>
        <w:ind w:firstLine="480"/>
        <w:rPr>
          <w:rFonts w:eastAsia="宋体" w:hAnsi="宋体" w:cs="Times New Roman"/>
          <w:sz w:val="24"/>
          <w:szCs w:val="24"/>
        </w:rPr>
      </w:pPr>
      <w:r w:rsidRPr="00243083">
        <w:rPr>
          <w:rFonts w:eastAsia="宋体" w:hAnsi="宋体" w:cs="Times New Roman" w:hint="eastAsia"/>
          <w:sz w:val="24"/>
          <w:szCs w:val="24"/>
        </w:rPr>
        <w:lastRenderedPageBreak/>
        <w:t>核心指标包括拉伸粘结强度（原强度）、拉伸粘结强度（耐水强度）、拉伸粘结强度（耐冻融强度）、保温材料导热系数、面板</w:t>
      </w:r>
      <w:proofErr w:type="gramStart"/>
      <w:r w:rsidRPr="00243083">
        <w:rPr>
          <w:rFonts w:eastAsia="宋体" w:hAnsi="宋体" w:cs="Times New Roman" w:hint="eastAsia"/>
          <w:sz w:val="24"/>
          <w:szCs w:val="24"/>
        </w:rPr>
        <w:t>装饰层耐老化</w:t>
      </w:r>
      <w:proofErr w:type="gramEnd"/>
      <w:r w:rsidR="003E0C30">
        <w:rPr>
          <w:rFonts w:eastAsia="宋体" w:hAnsi="宋体" w:cs="Times New Roman" w:hint="eastAsia"/>
          <w:sz w:val="24"/>
          <w:szCs w:val="24"/>
        </w:rPr>
        <w:t>。这些项目主要从力学稳定性、热工性能、老化性能等方面进行要求。</w:t>
      </w:r>
    </w:p>
    <w:p w14:paraId="34CA5E27" w14:textId="37A5A322" w:rsidR="00243083" w:rsidRDefault="00243083" w:rsidP="00243083">
      <w:pPr>
        <w:pStyle w:val="a7"/>
        <w:adjustRightInd w:val="0"/>
        <w:snapToGrid w:val="0"/>
        <w:spacing w:line="360" w:lineRule="auto"/>
        <w:ind w:firstLine="480"/>
        <w:rPr>
          <w:rFonts w:eastAsia="宋体" w:hAnsi="宋体" w:cs="Times New Roman"/>
          <w:sz w:val="24"/>
          <w:szCs w:val="24"/>
        </w:rPr>
      </w:pPr>
      <w:r w:rsidRPr="00243083">
        <w:rPr>
          <w:rFonts w:eastAsia="宋体" w:hAnsi="宋体" w:cs="Times New Roman" w:hint="eastAsia"/>
          <w:sz w:val="24"/>
          <w:szCs w:val="24"/>
        </w:rPr>
        <w:t>创新性指标包括尺度稳定性（长度方向、宽度方向）、锚固构造性能和拉伸粘结强度（耐温强度）</w:t>
      </w:r>
      <w:r w:rsidR="003E0C30">
        <w:rPr>
          <w:rFonts w:eastAsia="宋体" w:hAnsi="宋体" w:cs="Times New Roman" w:hint="eastAsia"/>
          <w:sz w:val="24"/>
          <w:szCs w:val="24"/>
        </w:rPr>
        <w:t>。这些项目主要从稳定性、连接安全性、力学稳定性方面进行要求。</w:t>
      </w:r>
    </w:p>
    <w:p w14:paraId="07163F4B" w14:textId="77777777" w:rsidR="003E0C30" w:rsidRDefault="003E0C30" w:rsidP="003E0C30">
      <w:pPr>
        <w:spacing w:afterLines="50" w:after="156"/>
        <w:ind w:firstLineChars="200" w:firstLine="420"/>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szCs w:val="21"/>
        </w:rPr>
        <w:t>1</w:t>
      </w:r>
      <w:bookmarkStart w:id="0" w:name="_Hlk42778042"/>
      <w:r w:rsidRPr="00355E1D">
        <w:rPr>
          <w:rFonts w:ascii="黑体" w:eastAsia="黑体" w:hAnsi="黑体" w:cs="黑体" w:hint="eastAsia"/>
          <w:szCs w:val="21"/>
        </w:rPr>
        <w:t>建筑外墙保温装饰一体</w:t>
      </w:r>
      <w:proofErr w:type="gramStart"/>
      <w:r w:rsidRPr="00355E1D">
        <w:rPr>
          <w:rFonts w:ascii="黑体" w:eastAsia="黑体" w:hAnsi="黑体" w:cs="黑体" w:hint="eastAsia"/>
          <w:szCs w:val="21"/>
        </w:rPr>
        <w:t>板</w:t>
      </w:r>
      <w:r>
        <w:rPr>
          <w:rFonts w:ascii="黑体" w:eastAsia="黑体" w:hAnsi="黑体" w:cs="黑体" w:hint="eastAsia"/>
          <w:szCs w:val="21"/>
        </w:rPr>
        <w:t>评价</w:t>
      </w:r>
      <w:proofErr w:type="gramEnd"/>
      <w:r>
        <w:rPr>
          <w:rFonts w:ascii="黑体" w:eastAsia="黑体" w:hAnsi="黑体" w:cs="黑体" w:hint="eastAsia"/>
          <w:szCs w:val="21"/>
        </w:rPr>
        <w:t>指标体系</w:t>
      </w:r>
      <w:bookmarkEnd w:id="0"/>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05"/>
        <w:gridCol w:w="1286"/>
        <w:gridCol w:w="1182"/>
        <w:gridCol w:w="1401"/>
        <w:gridCol w:w="1401"/>
        <w:gridCol w:w="1402"/>
        <w:gridCol w:w="2232"/>
      </w:tblGrid>
      <w:tr w:rsidR="003E0C30" w14:paraId="5382C486" w14:textId="77777777" w:rsidTr="00610895">
        <w:trPr>
          <w:trHeight w:val="567"/>
          <w:jc w:val="center"/>
        </w:trPr>
        <w:tc>
          <w:tcPr>
            <w:tcW w:w="443" w:type="dxa"/>
            <w:vMerge w:val="restart"/>
            <w:vAlign w:val="center"/>
          </w:tcPr>
          <w:p w14:paraId="7B86CB7A" w14:textId="77777777" w:rsidR="003E0C30" w:rsidRDefault="003E0C30" w:rsidP="00610895">
            <w:pPr>
              <w:widowControl/>
              <w:spacing w:line="240" w:lineRule="exact"/>
              <w:jc w:val="center"/>
              <w:rPr>
                <w:kern w:val="0"/>
              </w:rPr>
            </w:pPr>
            <w:r>
              <w:rPr>
                <w:kern w:val="0"/>
              </w:rPr>
              <w:t>序号</w:t>
            </w:r>
          </w:p>
        </w:tc>
        <w:tc>
          <w:tcPr>
            <w:tcW w:w="505" w:type="dxa"/>
            <w:vMerge w:val="restart"/>
            <w:shd w:val="clear" w:color="auto" w:fill="auto"/>
            <w:vAlign w:val="center"/>
          </w:tcPr>
          <w:p w14:paraId="7D39001A" w14:textId="77777777" w:rsidR="003E0C30" w:rsidRDefault="003E0C30" w:rsidP="00610895">
            <w:pPr>
              <w:widowControl/>
              <w:spacing w:line="240" w:lineRule="exact"/>
              <w:jc w:val="center"/>
              <w:rPr>
                <w:kern w:val="0"/>
              </w:rPr>
            </w:pPr>
            <w:r>
              <w:rPr>
                <w:kern w:val="0"/>
              </w:rPr>
              <w:t>指标类型</w:t>
            </w:r>
          </w:p>
        </w:tc>
        <w:tc>
          <w:tcPr>
            <w:tcW w:w="1286" w:type="dxa"/>
            <w:vMerge w:val="restart"/>
            <w:shd w:val="clear" w:color="auto" w:fill="auto"/>
            <w:vAlign w:val="center"/>
          </w:tcPr>
          <w:p w14:paraId="0EC5DE28" w14:textId="77777777" w:rsidR="003E0C30" w:rsidRDefault="003E0C30" w:rsidP="00610895">
            <w:pPr>
              <w:widowControl/>
              <w:spacing w:line="240" w:lineRule="exact"/>
              <w:jc w:val="center"/>
              <w:rPr>
                <w:kern w:val="0"/>
              </w:rPr>
            </w:pPr>
            <w:r>
              <w:rPr>
                <w:kern w:val="0"/>
              </w:rPr>
              <w:t>评价指标</w:t>
            </w:r>
          </w:p>
        </w:tc>
        <w:tc>
          <w:tcPr>
            <w:tcW w:w="1182" w:type="dxa"/>
            <w:vMerge w:val="restart"/>
            <w:shd w:val="clear" w:color="auto" w:fill="auto"/>
            <w:vAlign w:val="center"/>
          </w:tcPr>
          <w:p w14:paraId="57E86FFC" w14:textId="77777777" w:rsidR="003E0C30" w:rsidRDefault="003E0C30" w:rsidP="00610895">
            <w:pPr>
              <w:widowControl/>
              <w:spacing w:line="240" w:lineRule="exact"/>
              <w:jc w:val="center"/>
              <w:rPr>
                <w:kern w:val="0"/>
              </w:rPr>
            </w:pPr>
            <w:r>
              <w:rPr>
                <w:kern w:val="0"/>
              </w:rPr>
              <w:t>指标来源</w:t>
            </w:r>
          </w:p>
        </w:tc>
        <w:tc>
          <w:tcPr>
            <w:tcW w:w="4204" w:type="dxa"/>
            <w:gridSpan w:val="3"/>
            <w:shd w:val="clear" w:color="auto" w:fill="auto"/>
            <w:vAlign w:val="center"/>
          </w:tcPr>
          <w:p w14:paraId="0B1CED05" w14:textId="77777777" w:rsidR="003E0C30" w:rsidRDefault="003E0C30" w:rsidP="00610895">
            <w:pPr>
              <w:widowControl/>
              <w:spacing w:line="240" w:lineRule="exact"/>
              <w:jc w:val="center"/>
              <w:rPr>
                <w:kern w:val="0"/>
              </w:rPr>
            </w:pPr>
            <w:r>
              <w:rPr>
                <w:kern w:val="0"/>
              </w:rPr>
              <w:t>指标水平分级</w:t>
            </w:r>
          </w:p>
        </w:tc>
        <w:tc>
          <w:tcPr>
            <w:tcW w:w="2232" w:type="dxa"/>
            <w:vMerge w:val="restart"/>
            <w:shd w:val="clear" w:color="auto" w:fill="auto"/>
            <w:vAlign w:val="center"/>
          </w:tcPr>
          <w:p w14:paraId="6FBD7D74" w14:textId="77777777" w:rsidR="003E0C30" w:rsidRDefault="003E0C30" w:rsidP="00610895">
            <w:pPr>
              <w:widowControl/>
              <w:spacing w:line="240" w:lineRule="exact"/>
              <w:jc w:val="center"/>
              <w:rPr>
                <w:kern w:val="0"/>
              </w:rPr>
            </w:pPr>
            <w:r>
              <w:rPr>
                <w:kern w:val="0"/>
              </w:rPr>
              <w:t>判定依据</w:t>
            </w:r>
            <w:r>
              <w:rPr>
                <w:rFonts w:hint="eastAsia"/>
                <w:kern w:val="0"/>
              </w:rPr>
              <w:t>/</w:t>
            </w:r>
            <w:r>
              <w:rPr>
                <w:kern w:val="0"/>
              </w:rPr>
              <w:t>方法</w:t>
            </w:r>
          </w:p>
        </w:tc>
      </w:tr>
      <w:tr w:rsidR="003E0C30" w14:paraId="19C8B77F" w14:textId="77777777" w:rsidTr="00610895">
        <w:trPr>
          <w:trHeight w:val="567"/>
          <w:jc w:val="center"/>
        </w:trPr>
        <w:tc>
          <w:tcPr>
            <w:tcW w:w="443" w:type="dxa"/>
            <w:vMerge/>
            <w:vAlign w:val="center"/>
          </w:tcPr>
          <w:p w14:paraId="5ABA2C68" w14:textId="77777777" w:rsidR="003E0C30" w:rsidRDefault="003E0C30" w:rsidP="00610895">
            <w:pPr>
              <w:widowControl/>
              <w:spacing w:line="240" w:lineRule="exact"/>
              <w:jc w:val="left"/>
              <w:rPr>
                <w:kern w:val="0"/>
              </w:rPr>
            </w:pPr>
          </w:p>
        </w:tc>
        <w:tc>
          <w:tcPr>
            <w:tcW w:w="505" w:type="dxa"/>
            <w:vMerge/>
            <w:vAlign w:val="center"/>
          </w:tcPr>
          <w:p w14:paraId="334688EB" w14:textId="77777777" w:rsidR="003E0C30" w:rsidRDefault="003E0C30" w:rsidP="00610895">
            <w:pPr>
              <w:widowControl/>
              <w:spacing w:line="240" w:lineRule="exact"/>
              <w:jc w:val="left"/>
              <w:rPr>
                <w:kern w:val="0"/>
              </w:rPr>
            </w:pPr>
          </w:p>
        </w:tc>
        <w:tc>
          <w:tcPr>
            <w:tcW w:w="1286" w:type="dxa"/>
            <w:vMerge/>
            <w:vAlign w:val="center"/>
          </w:tcPr>
          <w:p w14:paraId="33FF71DE" w14:textId="77777777" w:rsidR="003E0C30" w:rsidRDefault="003E0C30" w:rsidP="00610895">
            <w:pPr>
              <w:widowControl/>
              <w:spacing w:line="240" w:lineRule="exact"/>
              <w:jc w:val="center"/>
              <w:rPr>
                <w:kern w:val="0"/>
              </w:rPr>
            </w:pPr>
          </w:p>
        </w:tc>
        <w:tc>
          <w:tcPr>
            <w:tcW w:w="1182" w:type="dxa"/>
            <w:vMerge/>
            <w:vAlign w:val="center"/>
          </w:tcPr>
          <w:p w14:paraId="69C02AF6" w14:textId="77777777" w:rsidR="003E0C30" w:rsidRDefault="003E0C30" w:rsidP="00610895">
            <w:pPr>
              <w:widowControl/>
              <w:spacing w:line="240" w:lineRule="exact"/>
              <w:jc w:val="left"/>
              <w:rPr>
                <w:kern w:val="0"/>
              </w:rPr>
            </w:pPr>
          </w:p>
        </w:tc>
        <w:tc>
          <w:tcPr>
            <w:tcW w:w="1401" w:type="dxa"/>
            <w:shd w:val="clear" w:color="auto" w:fill="auto"/>
            <w:vAlign w:val="center"/>
          </w:tcPr>
          <w:p w14:paraId="0C3D0CFE" w14:textId="77777777" w:rsidR="003E0C30" w:rsidRDefault="003E0C30" w:rsidP="00610895">
            <w:pPr>
              <w:widowControl/>
              <w:spacing w:line="240" w:lineRule="exact"/>
              <w:jc w:val="center"/>
              <w:rPr>
                <w:kern w:val="0"/>
              </w:rPr>
            </w:pPr>
            <w:r>
              <w:rPr>
                <w:kern w:val="0"/>
              </w:rPr>
              <w:t>先进水平</w:t>
            </w:r>
          </w:p>
          <w:p w14:paraId="1D2815C9" w14:textId="77777777" w:rsidR="003E0C30" w:rsidRDefault="003E0C30" w:rsidP="00610895">
            <w:pPr>
              <w:widowControl/>
              <w:spacing w:line="240" w:lineRule="exact"/>
              <w:jc w:val="center"/>
              <w:rPr>
                <w:kern w:val="0"/>
              </w:rPr>
            </w:pPr>
            <w:r>
              <w:rPr>
                <w:rFonts w:hint="eastAsia"/>
                <w:kern w:val="0"/>
              </w:rPr>
              <w:t>（</w:t>
            </w:r>
            <w:r>
              <w:rPr>
                <w:rFonts w:hint="eastAsia"/>
                <w:kern w:val="0"/>
              </w:rPr>
              <w:t>5</w:t>
            </w:r>
            <w:r>
              <w:rPr>
                <w:rFonts w:hint="eastAsia"/>
                <w:kern w:val="0"/>
              </w:rPr>
              <w:t>星级）</w:t>
            </w:r>
          </w:p>
        </w:tc>
        <w:tc>
          <w:tcPr>
            <w:tcW w:w="1401" w:type="dxa"/>
            <w:shd w:val="clear" w:color="auto" w:fill="auto"/>
            <w:vAlign w:val="center"/>
          </w:tcPr>
          <w:p w14:paraId="25D88BA0" w14:textId="77777777" w:rsidR="003E0C30" w:rsidRDefault="003E0C30" w:rsidP="00610895">
            <w:pPr>
              <w:widowControl/>
              <w:spacing w:line="240" w:lineRule="exact"/>
              <w:rPr>
                <w:kern w:val="0"/>
              </w:rPr>
            </w:pPr>
            <w:r>
              <w:rPr>
                <w:kern w:val="0"/>
              </w:rPr>
              <w:t>平均水平</w:t>
            </w:r>
          </w:p>
          <w:p w14:paraId="7F713729" w14:textId="77777777" w:rsidR="003E0C30" w:rsidRDefault="003E0C30" w:rsidP="00610895">
            <w:pPr>
              <w:widowControl/>
              <w:spacing w:line="240" w:lineRule="exact"/>
              <w:rPr>
                <w:kern w:val="0"/>
              </w:rPr>
            </w:pPr>
            <w:r>
              <w:rPr>
                <w:rFonts w:hint="eastAsia"/>
                <w:kern w:val="0"/>
              </w:rPr>
              <w:t>（</w:t>
            </w:r>
            <w:r>
              <w:rPr>
                <w:rFonts w:hint="eastAsia"/>
                <w:kern w:val="0"/>
              </w:rPr>
              <w:t>4</w:t>
            </w:r>
            <w:r>
              <w:rPr>
                <w:rFonts w:hint="eastAsia"/>
                <w:kern w:val="0"/>
              </w:rPr>
              <w:t>星级）</w:t>
            </w:r>
          </w:p>
        </w:tc>
        <w:tc>
          <w:tcPr>
            <w:tcW w:w="1402" w:type="dxa"/>
            <w:shd w:val="clear" w:color="auto" w:fill="auto"/>
            <w:vAlign w:val="center"/>
          </w:tcPr>
          <w:p w14:paraId="355E2F62" w14:textId="77777777" w:rsidR="003E0C30" w:rsidRDefault="003E0C30" w:rsidP="00610895">
            <w:pPr>
              <w:widowControl/>
              <w:spacing w:line="240" w:lineRule="exact"/>
              <w:jc w:val="center"/>
              <w:rPr>
                <w:kern w:val="0"/>
              </w:rPr>
            </w:pPr>
            <w:bookmarkStart w:id="1" w:name="_Hlk136735535"/>
            <w:r>
              <w:rPr>
                <w:kern w:val="0"/>
              </w:rPr>
              <w:t>基准水平</w:t>
            </w:r>
          </w:p>
          <w:p w14:paraId="794C9671" w14:textId="77777777" w:rsidR="003E0C30" w:rsidRDefault="003E0C30" w:rsidP="00610895">
            <w:pPr>
              <w:widowControl/>
              <w:spacing w:line="240" w:lineRule="exact"/>
              <w:jc w:val="center"/>
              <w:rPr>
                <w:kern w:val="0"/>
              </w:rPr>
            </w:pPr>
            <w:r>
              <w:rPr>
                <w:rFonts w:hint="eastAsia"/>
                <w:kern w:val="0"/>
              </w:rPr>
              <w:t>（</w:t>
            </w:r>
            <w:r>
              <w:rPr>
                <w:rFonts w:hint="eastAsia"/>
                <w:kern w:val="0"/>
              </w:rPr>
              <w:t>3</w:t>
            </w:r>
            <w:r>
              <w:rPr>
                <w:rFonts w:hint="eastAsia"/>
                <w:kern w:val="0"/>
              </w:rPr>
              <w:t>星级）</w:t>
            </w:r>
            <w:bookmarkEnd w:id="1"/>
          </w:p>
        </w:tc>
        <w:tc>
          <w:tcPr>
            <w:tcW w:w="2232" w:type="dxa"/>
            <w:vMerge/>
            <w:shd w:val="clear" w:color="auto" w:fill="auto"/>
            <w:vAlign w:val="center"/>
          </w:tcPr>
          <w:p w14:paraId="0A347713" w14:textId="77777777" w:rsidR="003E0C30" w:rsidRDefault="003E0C30" w:rsidP="00610895">
            <w:pPr>
              <w:widowControl/>
              <w:spacing w:line="240" w:lineRule="exact"/>
              <w:jc w:val="center"/>
              <w:rPr>
                <w:kern w:val="0"/>
              </w:rPr>
            </w:pPr>
          </w:p>
        </w:tc>
      </w:tr>
      <w:tr w:rsidR="003E0C30" w14:paraId="7D7443A9" w14:textId="77777777" w:rsidTr="00610895">
        <w:trPr>
          <w:trHeight w:val="567"/>
          <w:jc w:val="center"/>
        </w:trPr>
        <w:tc>
          <w:tcPr>
            <w:tcW w:w="443" w:type="dxa"/>
            <w:vAlign w:val="center"/>
          </w:tcPr>
          <w:p w14:paraId="44344154" w14:textId="77777777" w:rsidR="003E0C30" w:rsidRDefault="003E0C30" w:rsidP="00610895">
            <w:pPr>
              <w:widowControl/>
              <w:spacing w:line="240" w:lineRule="exact"/>
              <w:jc w:val="center"/>
              <w:rPr>
                <w:kern w:val="0"/>
              </w:rPr>
            </w:pPr>
            <w:r>
              <w:rPr>
                <w:kern w:val="0"/>
              </w:rPr>
              <w:t>1</w:t>
            </w:r>
          </w:p>
        </w:tc>
        <w:tc>
          <w:tcPr>
            <w:tcW w:w="505" w:type="dxa"/>
            <w:vMerge w:val="restart"/>
            <w:shd w:val="clear" w:color="auto" w:fill="auto"/>
            <w:vAlign w:val="center"/>
          </w:tcPr>
          <w:p w14:paraId="23BB0437" w14:textId="77777777" w:rsidR="003E0C30" w:rsidRDefault="003E0C30" w:rsidP="00610895">
            <w:pPr>
              <w:widowControl/>
              <w:spacing w:line="240" w:lineRule="exact"/>
              <w:jc w:val="center"/>
              <w:rPr>
                <w:kern w:val="0"/>
              </w:rPr>
            </w:pPr>
            <w:r>
              <w:rPr>
                <w:kern w:val="0"/>
              </w:rPr>
              <w:t>基础指标</w:t>
            </w:r>
          </w:p>
        </w:tc>
        <w:tc>
          <w:tcPr>
            <w:tcW w:w="1286" w:type="dxa"/>
            <w:shd w:val="clear" w:color="auto" w:fill="auto"/>
            <w:vAlign w:val="center"/>
          </w:tcPr>
          <w:p w14:paraId="589D7D82" w14:textId="77777777" w:rsidR="003E0C30" w:rsidRPr="00651E65" w:rsidRDefault="003E0C30" w:rsidP="00610895">
            <w:pPr>
              <w:widowControl/>
              <w:spacing w:line="240" w:lineRule="exact"/>
              <w:jc w:val="center"/>
            </w:pPr>
            <w:r>
              <w:rPr>
                <w:rFonts w:hint="eastAsia"/>
              </w:rPr>
              <w:t>外观</w:t>
            </w:r>
          </w:p>
        </w:tc>
        <w:tc>
          <w:tcPr>
            <w:tcW w:w="1182" w:type="dxa"/>
            <w:shd w:val="clear" w:color="auto" w:fill="auto"/>
            <w:vAlign w:val="center"/>
          </w:tcPr>
          <w:p w14:paraId="2CE4C1AA" w14:textId="77777777" w:rsidR="003E0C30" w:rsidRPr="00651E65" w:rsidRDefault="003E0C30" w:rsidP="00610895">
            <w:pPr>
              <w:widowControl/>
              <w:spacing w:line="240" w:lineRule="exact"/>
              <w:jc w:val="center"/>
            </w:pPr>
            <w:r w:rsidRPr="00651E65">
              <w:rPr>
                <w:rFonts w:hint="eastAsia"/>
              </w:rPr>
              <w:t>J</w:t>
            </w:r>
            <w:r w:rsidRPr="00651E65">
              <w:t xml:space="preserve">G/T </w:t>
            </w:r>
            <w:r w:rsidRPr="00651E65">
              <w:rPr>
                <w:rFonts w:hint="eastAsia"/>
              </w:rPr>
              <w:t>287</w:t>
            </w:r>
          </w:p>
        </w:tc>
        <w:tc>
          <w:tcPr>
            <w:tcW w:w="4204" w:type="dxa"/>
            <w:gridSpan w:val="3"/>
            <w:shd w:val="clear" w:color="auto" w:fill="auto"/>
            <w:vAlign w:val="center"/>
          </w:tcPr>
          <w:p w14:paraId="5EE65DA3" w14:textId="77777777" w:rsidR="003E0C30" w:rsidRDefault="003E0C30" w:rsidP="00610895">
            <w:pPr>
              <w:widowControl/>
              <w:spacing w:line="240" w:lineRule="exact"/>
              <w:jc w:val="center"/>
              <w:rPr>
                <w:kern w:val="0"/>
              </w:rPr>
            </w:pPr>
            <w:r>
              <w:rPr>
                <w:rFonts w:hint="eastAsia"/>
              </w:rPr>
              <w:t>符合标准要求</w:t>
            </w:r>
          </w:p>
        </w:tc>
        <w:tc>
          <w:tcPr>
            <w:tcW w:w="2232" w:type="dxa"/>
            <w:shd w:val="clear" w:color="auto" w:fill="auto"/>
            <w:vAlign w:val="center"/>
          </w:tcPr>
          <w:p w14:paraId="46A32FF9" w14:textId="77777777" w:rsidR="003E0C30" w:rsidRDefault="003E0C30" w:rsidP="00610895">
            <w:pPr>
              <w:widowControl/>
              <w:spacing w:line="240" w:lineRule="exact"/>
              <w:jc w:val="center"/>
              <w:rPr>
                <w:kern w:val="0"/>
              </w:rPr>
            </w:pPr>
            <w:r>
              <w:rPr>
                <w:rFonts w:hint="eastAsia"/>
                <w:kern w:val="0"/>
              </w:rPr>
              <w:t>J</w:t>
            </w:r>
            <w:r>
              <w:rPr>
                <w:kern w:val="0"/>
              </w:rPr>
              <w:t xml:space="preserve">G/T </w:t>
            </w:r>
            <w:r>
              <w:rPr>
                <w:rFonts w:hint="eastAsia"/>
                <w:kern w:val="0"/>
              </w:rPr>
              <w:t>287</w:t>
            </w:r>
          </w:p>
        </w:tc>
      </w:tr>
      <w:tr w:rsidR="003E0C30" w14:paraId="13EB7D96" w14:textId="77777777" w:rsidTr="00610895">
        <w:trPr>
          <w:trHeight w:val="567"/>
          <w:jc w:val="center"/>
        </w:trPr>
        <w:tc>
          <w:tcPr>
            <w:tcW w:w="443" w:type="dxa"/>
            <w:vAlign w:val="center"/>
          </w:tcPr>
          <w:p w14:paraId="7054B349" w14:textId="77777777" w:rsidR="003E0C30" w:rsidRDefault="003E0C30" w:rsidP="00610895">
            <w:pPr>
              <w:widowControl/>
              <w:spacing w:line="240" w:lineRule="exact"/>
              <w:jc w:val="center"/>
              <w:rPr>
                <w:kern w:val="0"/>
              </w:rPr>
            </w:pPr>
            <w:r>
              <w:rPr>
                <w:rFonts w:hint="eastAsia"/>
                <w:kern w:val="0"/>
              </w:rPr>
              <w:t>2</w:t>
            </w:r>
          </w:p>
        </w:tc>
        <w:tc>
          <w:tcPr>
            <w:tcW w:w="505" w:type="dxa"/>
            <w:vMerge/>
            <w:shd w:val="clear" w:color="auto" w:fill="auto"/>
            <w:vAlign w:val="center"/>
          </w:tcPr>
          <w:p w14:paraId="7C6EF253" w14:textId="77777777" w:rsidR="003E0C30" w:rsidRDefault="003E0C30" w:rsidP="00610895">
            <w:pPr>
              <w:widowControl/>
              <w:spacing w:line="240" w:lineRule="exact"/>
              <w:jc w:val="center"/>
              <w:rPr>
                <w:kern w:val="0"/>
              </w:rPr>
            </w:pPr>
          </w:p>
        </w:tc>
        <w:tc>
          <w:tcPr>
            <w:tcW w:w="1286" w:type="dxa"/>
            <w:shd w:val="clear" w:color="auto" w:fill="auto"/>
            <w:vAlign w:val="center"/>
          </w:tcPr>
          <w:p w14:paraId="47534F44" w14:textId="77777777" w:rsidR="003E0C30" w:rsidRPr="00651E65" w:rsidRDefault="003E0C30" w:rsidP="00610895">
            <w:pPr>
              <w:widowControl/>
              <w:spacing w:line="240" w:lineRule="exact"/>
              <w:jc w:val="center"/>
            </w:pPr>
            <w:r w:rsidRPr="00651E65">
              <w:t>尺寸偏差</w:t>
            </w:r>
          </w:p>
        </w:tc>
        <w:tc>
          <w:tcPr>
            <w:tcW w:w="1182" w:type="dxa"/>
            <w:shd w:val="clear" w:color="auto" w:fill="auto"/>
            <w:vAlign w:val="center"/>
          </w:tcPr>
          <w:p w14:paraId="6214B9F2" w14:textId="77777777" w:rsidR="003E0C30" w:rsidRPr="00651E65" w:rsidRDefault="003E0C30" w:rsidP="00610895">
            <w:pPr>
              <w:widowControl/>
              <w:spacing w:line="240" w:lineRule="exact"/>
              <w:jc w:val="center"/>
            </w:pPr>
            <w:r w:rsidRPr="00651E65">
              <w:rPr>
                <w:rFonts w:hint="eastAsia"/>
              </w:rPr>
              <w:t>J</w:t>
            </w:r>
            <w:r w:rsidRPr="00651E65">
              <w:t xml:space="preserve">G/T </w:t>
            </w:r>
            <w:r w:rsidRPr="00651E65">
              <w:rPr>
                <w:rFonts w:hint="eastAsia"/>
              </w:rPr>
              <w:t>287</w:t>
            </w:r>
          </w:p>
        </w:tc>
        <w:tc>
          <w:tcPr>
            <w:tcW w:w="4204" w:type="dxa"/>
            <w:gridSpan w:val="3"/>
            <w:shd w:val="clear" w:color="auto" w:fill="auto"/>
            <w:vAlign w:val="center"/>
          </w:tcPr>
          <w:p w14:paraId="502E5560" w14:textId="77777777" w:rsidR="003E0C30" w:rsidRDefault="003E0C30" w:rsidP="00610895">
            <w:pPr>
              <w:widowControl/>
              <w:spacing w:line="240" w:lineRule="exact"/>
              <w:jc w:val="center"/>
              <w:rPr>
                <w:kern w:val="0"/>
              </w:rPr>
            </w:pPr>
            <w:r>
              <w:rPr>
                <w:rFonts w:hint="eastAsia"/>
              </w:rPr>
              <w:t>符合标准要求</w:t>
            </w:r>
          </w:p>
        </w:tc>
        <w:tc>
          <w:tcPr>
            <w:tcW w:w="2232" w:type="dxa"/>
            <w:shd w:val="clear" w:color="auto" w:fill="auto"/>
            <w:vAlign w:val="center"/>
          </w:tcPr>
          <w:p w14:paraId="1C8E2343" w14:textId="77777777" w:rsidR="003E0C30" w:rsidRDefault="003E0C30" w:rsidP="00610895">
            <w:pPr>
              <w:widowControl/>
              <w:spacing w:line="240" w:lineRule="exact"/>
              <w:jc w:val="center"/>
              <w:rPr>
                <w:kern w:val="0"/>
              </w:rPr>
            </w:pPr>
            <w:r>
              <w:rPr>
                <w:rFonts w:hint="eastAsia"/>
                <w:kern w:val="0"/>
              </w:rPr>
              <w:t>J</w:t>
            </w:r>
            <w:r>
              <w:rPr>
                <w:kern w:val="0"/>
              </w:rPr>
              <w:t xml:space="preserve">G/T </w:t>
            </w:r>
            <w:r>
              <w:rPr>
                <w:rFonts w:hint="eastAsia"/>
                <w:kern w:val="0"/>
              </w:rPr>
              <w:t>287</w:t>
            </w:r>
          </w:p>
        </w:tc>
      </w:tr>
      <w:tr w:rsidR="003E0C30" w14:paraId="584399C1" w14:textId="77777777" w:rsidTr="00610895">
        <w:trPr>
          <w:trHeight w:val="567"/>
          <w:jc w:val="center"/>
        </w:trPr>
        <w:tc>
          <w:tcPr>
            <w:tcW w:w="443" w:type="dxa"/>
            <w:vAlign w:val="center"/>
          </w:tcPr>
          <w:p w14:paraId="4C3D9877" w14:textId="77777777" w:rsidR="003E0C30" w:rsidRDefault="003E0C30" w:rsidP="00610895">
            <w:pPr>
              <w:widowControl/>
              <w:spacing w:line="240" w:lineRule="exact"/>
              <w:jc w:val="center"/>
              <w:rPr>
                <w:kern w:val="0"/>
              </w:rPr>
            </w:pPr>
            <w:r>
              <w:rPr>
                <w:rFonts w:hint="eastAsia"/>
                <w:kern w:val="0"/>
              </w:rPr>
              <w:t>3</w:t>
            </w:r>
          </w:p>
        </w:tc>
        <w:tc>
          <w:tcPr>
            <w:tcW w:w="505" w:type="dxa"/>
            <w:vMerge/>
            <w:shd w:val="clear" w:color="auto" w:fill="auto"/>
            <w:vAlign w:val="center"/>
          </w:tcPr>
          <w:p w14:paraId="720EF72D" w14:textId="77777777" w:rsidR="003E0C30" w:rsidRDefault="003E0C30" w:rsidP="00610895">
            <w:pPr>
              <w:widowControl/>
              <w:spacing w:line="240" w:lineRule="exact"/>
              <w:jc w:val="center"/>
              <w:rPr>
                <w:kern w:val="0"/>
              </w:rPr>
            </w:pPr>
          </w:p>
        </w:tc>
        <w:tc>
          <w:tcPr>
            <w:tcW w:w="1286" w:type="dxa"/>
            <w:shd w:val="clear" w:color="auto" w:fill="auto"/>
            <w:vAlign w:val="center"/>
          </w:tcPr>
          <w:p w14:paraId="432D7368" w14:textId="77777777" w:rsidR="003E0C30" w:rsidRDefault="003E0C30" w:rsidP="00610895">
            <w:pPr>
              <w:widowControl/>
              <w:spacing w:line="240" w:lineRule="exact"/>
              <w:jc w:val="center"/>
            </w:pPr>
            <w:r>
              <w:rPr>
                <w:rFonts w:hint="eastAsia"/>
              </w:rPr>
              <w:t>单位面积质量</w:t>
            </w:r>
          </w:p>
        </w:tc>
        <w:tc>
          <w:tcPr>
            <w:tcW w:w="1182" w:type="dxa"/>
            <w:shd w:val="clear" w:color="auto" w:fill="auto"/>
            <w:vAlign w:val="center"/>
          </w:tcPr>
          <w:p w14:paraId="41B13293" w14:textId="77777777" w:rsidR="003E0C30" w:rsidRPr="00651E65" w:rsidRDefault="003E0C30" w:rsidP="00610895">
            <w:pPr>
              <w:widowControl/>
              <w:spacing w:line="240" w:lineRule="exact"/>
              <w:jc w:val="center"/>
            </w:pPr>
            <w:r w:rsidRPr="00651E65">
              <w:rPr>
                <w:rFonts w:hint="eastAsia"/>
              </w:rPr>
              <w:t>J</w:t>
            </w:r>
            <w:r w:rsidRPr="00651E65">
              <w:t xml:space="preserve">G/T </w:t>
            </w:r>
            <w:r w:rsidRPr="00651E65">
              <w:rPr>
                <w:rFonts w:hint="eastAsia"/>
              </w:rPr>
              <w:t>287</w:t>
            </w:r>
            <w:r w:rsidRPr="00651E65">
              <w:rPr>
                <w:rFonts w:hint="eastAsia"/>
              </w:rPr>
              <w:t>；</w:t>
            </w:r>
            <w:r w:rsidRPr="00651E65">
              <w:t xml:space="preserve"> </w:t>
            </w:r>
            <w:r w:rsidRPr="00651E65">
              <w:rPr>
                <w:rFonts w:hint="eastAsia"/>
              </w:rPr>
              <w:t>T/CECS 10104</w:t>
            </w:r>
          </w:p>
        </w:tc>
        <w:tc>
          <w:tcPr>
            <w:tcW w:w="4204" w:type="dxa"/>
            <w:gridSpan w:val="3"/>
            <w:shd w:val="clear" w:color="auto" w:fill="auto"/>
            <w:vAlign w:val="center"/>
          </w:tcPr>
          <w:p w14:paraId="45EE0A6B" w14:textId="77777777" w:rsidR="003E0C30" w:rsidRDefault="003E0C30" w:rsidP="00610895">
            <w:pPr>
              <w:widowControl/>
              <w:spacing w:line="240" w:lineRule="exact"/>
              <w:jc w:val="center"/>
            </w:pPr>
            <w:r>
              <w:rPr>
                <w:rFonts w:hint="eastAsia"/>
              </w:rPr>
              <w:t>符合标准要求</w:t>
            </w:r>
          </w:p>
        </w:tc>
        <w:tc>
          <w:tcPr>
            <w:tcW w:w="2232" w:type="dxa"/>
            <w:shd w:val="clear" w:color="auto" w:fill="auto"/>
            <w:vAlign w:val="center"/>
          </w:tcPr>
          <w:p w14:paraId="58127C9E" w14:textId="77777777" w:rsidR="003E0C30" w:rsidRDefault="003E0C30" w:rsidP="00610895">
            <w:pPr>
              <w:widowControl/>
              <w:spacing w:line="240" w:lineRule="exact"/>
              <w:jc w:val="center"/>
              <w:rPr>
                <w:kern w:val="0"/>
              </w:rPr>
            </w:pPr>
            <w:r w:rsidRPr="00AF168A">
              <w:rPr>
                <w:rFonts w:hint="eastAsia"/>
              </w:rPr>
              <w:t>JG/T 287</w:t>
            </w:r>
            <w:r>
              <w:rPr>
                <w:rFonts w:hint="eastAsia"/>
              </w:rPr>
              <w:t>；</w:t>
            </w:r>
            <w:r w:rsidRPr="00AF168A">
              <w:rPr>
                <w:rFonts w:hint="eastAsia"/>
              </w:rPr>
              <w:t>T/CECS 10104</w:t>
            </w:r>
          </w:p>
        </w:tc>
      </w:tr>
      <w:tr w:rsidR="003E0C30" w14:paraId="57BED8B8" w14:textId="77777777" w:rsidTr="00610895">
        <w:trPr>
          <w:trHeight w:val="567"/>
          <w:jc w:val="center"/>
        </w:trPr>
        <w:tc>
          <w:tcPr>
            <w:tcW w:w="443" w:type="dxa"/>
            <w:vAlign w:val="center"/>
          </w:tcPr>
          <w:p w14:paraId="346E7195" w14:textId="77777777" w:rsidR="003E0C30" w:rsidRDefault="003E0C30" w:rsidP="00610895">
            <w:pPr>
              <w:widowControl/>
              <w:spacing w:line="240" w:lineRule="exact"/>
              <w:jc w:val="center"/>
              <w:rPr>
                <w:kern w:val="0"/>
              </w:rPr>
            </w:pPr>
            <w:r>
              <w:rPr>
                <w:rFonts w:hint="eastAsia"/>
                <w:kern w:val="0"/>
              </w:rPr>
              <w:t>4</w:t>
            </w:r>
          </w:p>
        </w:tc>
        <w:tc>
          <w:tcPr>
            <w:tcW w:w="505" w:type="dxa"/>
            <w:vMerge/>
            <w:shd w:val="clear" w:color="auto" w:fill="auto"/>
            <w:vAlign w:val="center"/>
          </w:tcPr>
          <w:p w14:paraId="0C082D42" w14:textId="77777777" w:rsidR="003E0C30" w:rsidRDefault="003E0C30" w:rsidP="00610895">
            <w:pPr>
              <w:widowControl/>
              <w:spacing w:line="240" w:lineRule="exact"/>
              <w:jc w:val="center"/>
              <w:rPr>
                <w:kern w:val="0"/>
              </w:rPr>
            </w:pPr>
          </w:p>
        </w:tc>
        <w:tc>
          <w:tcPr>
            <w:tcW w:w="1286" w:type="dxa"/>
            <w:shd w:val="clear" w:color="auto" w:fill="auto"/>
            <w:vAlign w:val="center"/>
          </w:tcPr>
          <w:p w14:paraId="30BD056F" w14:textId="77777777" w:rsidR="003E0C30" w:rsidRPr="00651E65" w:rsidRDefault="003E0C30" w:rsidP="00610895">
            <w:pPr>
              <w:widowControl/>
              <w:spacing w:line="240" w:lineRule="exact"/>
              <w:jc w:val="center"/>
            </w:pPr>
            <w:r>
              <w:rPr>
                <w:rFonts w:hint="eastAsia"/>
              </w:rPr>
              <w:t>吸水量</w:t>
            </w:r>
          </w:p>
        </w:tc>
        <w:tc>
          <w:tcPr>
            <w:tcW w:w="1182" w:type="dxa"/>
            <w:shd w:val="clear" w:color="auto" w:fill="auto"/>
            <w:vAlign w:val="center"/>
          </w:tcPr>
          <w:p w14:paraId="5E863F9A" w14:textId="77777777" w:rsidR="003E0C30" w:rsidRPr="00651E65" w:rsidRDefault="003E0C30" w:rsidP="00610895">
            <w:pPr>
              <w:widowControl/>
              <w:spacing w:line="240" w:lineRule="exact"/>
              <w:jc w:val="center"/>
            </w:pPr>
            <w:r w:rsidRPr="00651E65">
              <w:rPr>
                <w:rFonts w:hint="eastAsia"/>
              </w:rPr>
              <w:t>JG/T 287</w:t>
            </w:r>
          </w:p>
        </w:tc>
        <w:tc>
          <w:tcPr>
            <w:tcW w:w="4204" w:type="dxa"/>
            <w:gridSpan w:val="3"/>
            <w:shd w:val="clear" w:color="auto" w:fill="auto"/>
            <w:vAlign w:val="center"/>
          </w:tcPr>
          <w:p w14:paraId="5F42CD56" w14:textId="77777777" w:rsidR="003E0C30" w:rsidRDefault="003E0C30" w:rsidP="00610895">
            <w:pPr>
              <w:widowControl/>
              <w:spacing w:line="240" w:lineRule="exact"/>
              <w:jc w:val="center"/>
              <w:rPr>
                <w:kern w:val="0"/>
              </w:rPr>
            </w:pPr>
            <w:r>
              <w:rPr>
                <w:rFonts w:hint="eastAsia"/>
              </w:rPr>
              <w:t>符合标准要求</w:t>
            </w:r>
          </w:p>
        </w:tc>
        <w:tc>
          <w:tcPr>
            <w:tcW w:w="2232" w:type="dxa"/>
            <w:shd w:val="clear" w:color="auto" w:fill="auto"/>
            <w:vAlign w:val="center"/>
          </w:tcPr>
          <w:p w14:paraId="20CC46A5" w14:textId="77777777" w:rsidR="003E0C30" w:rsidRDefault="003E0C30" w:rsidP="00610895">
            <w:pPr>
              <w:widowControl/>
              <w:spacing w:line="240" w:lineRule="exact"/>
              <w:jc w:val="center"/>
              <w:rPr>
                <w:kern w:val="0"/>
              </w:rPr>
            </w:pPr>
            <w:r w:rsidRPr="00AF168A">
              <w:rPr>
                <w:rFonts w:hint="eastAsia"/>
              </w:rPr>
              <w:t>JG/T 287</w:t>
            </w:r>
          </w:p>
        </w:tc>
      </w:tr>
      <w:tr w:rsidR="003E0C30" w14:paraId="3C99E0F4" w14:textId="77777777" w:rsidTr="00610895">
        <w:trPr>
          <w:trHeight w:val="567"/>
          <w:jc w:val="center"/>
        </w:trPr>
        <w:tc>
          <w:tcPr>
            <w:tcW w:w="443" w:type="dxa"/>
            <w:vAlign w:val="center"/>
          </w:tcPr>
          <w:p w14:paraId="4F8CEE33" w14:textId="77777777" w:rsidR="003E0C30" w:rsidRDefault="003E0C30" w:rsidP="00610895">
            <w:pPr>
              <w:widowControl/>
              <w:spacing w:line="240" w:lineRule="exact"/>
              <w:jc w:val="center"/>
              <w:rPr>
                <w:kern w:val="0"/>
              </w:rPr>
            </w:pPr>
            <w:r>
              <w:rPr>
                <w:rFonts w:hint="eastAsia"/>
                <w:kern w:val="0"/>
              </w:rPr>
              <w:t>5</w:t>
            </w:r>
          </w:p>
        </w:tc>
        <w:tc>
          <w:tcPr>
            <w:tcW w:w="505" w:type="dxa"/>
            <w:vMerge/>
            <w:shd w:val="clear" w:color="auto" w:fill="auto"/>
            <w:vAlign w:val="center"/>
          </w:tcPr>
          <w:p w14:paraId="6C9AEED2" w14:textId="77777777" w:rsidR="003E0C30" w:rsidRDefault="003E0C30" w:rsidP="00610895">
            <w:pPr>
              <w:widowControl/>
              <w:spacing w:line="240" w:lineRule="exact"/>
              <w:jc w:val="center"/>
              <w:rPr>
                <w:kern w:val="0"/>
              </w:rPr>
            </w:pPr>
          </w:p>
        </w:tc>
        <w:tc>
          <w:tcPr>
            <w:tcW w:w="1286" w:type="dxa"/>
            <w:shd w:val="clear" w:color="auto" w:fill="auto"/>
            <w:vAlign w:val="center"/>
          </w:tcPr>
          <w:p w14:paraId="0EC8D565" w14:textId="77777777" w:rsidR="003E0C30" w:rsidRPr="00651E65" w:rsidRDefault="003E0C30" w:rsidP="00610895">
            <w:pPr>
              <w:widowControl/>
              <w:spacing w:line="240" w:lineRule="exact"/>
              <w:jc w:val="center"/>
            </w:pPr>
            <w:proofErr w:type="gramStart"/>
            <w:r>
              <w:rPr>
                <w:rFonts w:hint="eastAsia"/>
              </w:rPr>
              <w:t>不</w:t>
            </w:r>
            <w:proofErr w:type="gramEnd"/>
            <w:r>
              <w:rPr>
                <w:rFonts w:hint="eastAsia"/>
              </w:rPr>
              <w:t>透水性</w:t>
            </w:r>
          </w:p>
        </w:tc>
        <w:tc>
          <w:tcPr>
            <w:tcW w:w="1182" w:type="dxa"/>
            <w:shd w:val="clear" w:color="auto" w:fill="auto"/>
            <w:vAlign w:val="center"/>
          </w:tcPr>
          <w:p w14:paraId="49AF34C5" w14:textId="77777777" w:rsidR="003E0C30" w:rsidRPr="00651E65" w:rsidRDefault="003E0C30" w:rsidP="00610895">
            <w:pPr>
              <w:widowControl/>
              <w:spacing w:line="240" w:lineRule="exact"/>
              <w:jc w:val="center"/>
            </w:pPr>
            <w:r w:rsidRPr="00651E65">
              <w:rPr>
                <w:rFonts w:hint="eastAsia"/>
              </w:rPr>
              <w:t>JG/T 287</w:t>
            </w:r>
          </w:p>
        </w:tc>
        <w:tc>
          <w:tcPr>
            <w:tcW w:w="4204" w:type="dxa"/>
            <w:gridSpan w:val="3"/>
            <w:shd w:val="clear" w:color="auto" w:fill="auto"/>
            <w:vAlign w:val="center"/>
          </w:tcPr>
          <w:p w14:paraId="6188426E" w14:textId="77777777" w:rsidR="003E0C30" w:rsidRDefault="003E0C30" w:rsidP="00610895">
            <w:pPr>
              <w:widowControl/>
              <w:spacing w:line="240" w:lineRule="exact"/>
              <w:jc w:val="center"/>
              <w:rPr>
                <w:kern w:val="0"/>
              </w:rPr>
            </w:pPr>
            <w:r>
              <w:rPr>
                <w:rFonts w:hint="eastAsia"/>
              </w:rPr>
              <w:t>符合标准要求</w:t>
            </w:r>
          </w:p>
        </w:tc>
        <w:tc>
          <w:tcPr>
            <w:tcW w:w="2232" w:type="dxa"/>
            <w:shd w:val="clear" w:color="auto" w:fill="auto"/>
            <w:vAlign w:val="center"/>
          </w:tcPr>
          <w:p w14:paraId="43696022" w14:textId="77777777" w:rsidR="003E0C30" w:rsidRDefault="003E0C30" w:rsidP="00610895">
            <w:pPr>
              <w:widowControl/>
              <w:spacing w:line="240" w:lineRule="exact"/>
              <w:jc w:val="center"/>
              <w:rPr>
                <w:kern w:val="0"/>
              </w:rPr>
            </w:pPr>
            <w:r w:rsidRPr="00AF168A">
              <w:rPr>
                <w:rFonts w:hint="eastAsia"/>
              </w:rPr>
              <w:t>JG/T 287</w:t>
            </w:r>
          </w:p>
        </w:tc>
      </w:tr>
      <w:tr w:rsidR="003E0C30" w14:paraId="0C3D4B05" w14:textId="77777777" w:rsidTr="00610895">
        <w:trPr>
          <w:trHeight w:val="567"/>
          <w:jc w:val="center"/>
        </w:trPr>
        <w:tc>
          <w:tcPr>
            <w:tcW w:w="443" w:type="dxa"/>
            <w:vAlign w:val="center"/>
          </w:tcPr>
          <w:p w14:paraId="7657B9FE" w14:textId="77777777" w:rsidR="003E0C30" w:rsidRDefault="003E0C30" w:rsidP="00610895">
            <w:pPr>
              <w:widowControl/>
              <w:spacing w:line="240" w:lineRule="exact"/>
              <w:jc w:val="center"/>
              <w:rPr>
                <w:kern w:val="0"/>
              </w:rPr>
            </w:pPr>
            <w:r>
              <w:rPr>
                <w:rFonts w:hint="eastAsia"/>
                <w:kern w:val="0"/>
              </w:rPr>
              <w:t>6</w:t>
            </w:r>
          </w:p>
        </w:tc>
        <w:tc>
          <w:tcPr>
            <w:tcW w:w="505" w:type="dxa"/>
            <w:vMerge/>
            <w:shd w:val="clear" w:color="auto" w:fill="auto"/>
            <w:vAlign w:val="center"/>
          </w:tcPr>
          <w:p w14:paraId="1E873ECF" w14:textId="77777777" w:rsidR="003E0C30" w:rsidRDefault="003E0C30" w:rsidP="00610895">
            <w:pPr>
              <w:widowControl/>
              <w:spacing w:line="240" w:lineRule="exact"/>
              <w:jc w:val="center"/>
              <w:rPr>
                <w:kern w:val="0"/>
              </w:rPr>
            </w:pPr>
          </w:p>
        </w:tc>
        <w:tc>
          <w:tcPr>
            <w:tcW w:w="1286" w:type="dxa"/>
            <w:shd w:val="clear" w:color="auto" w:fill="auto"/>
            <w:vAlign w:val="center"/>
          </w:tcPr>
          <w:p w14:paraId="458156A7" w14:textId="77777777" w:rsidR="003E0C30" w:rsidRPr="00651E65" w:rsidRDefault="003E0C30" w:rsidP="00610895">
            <w:pPr>
              <w:widowControl/>
              <w:spacing w:line="240" w:lineRule="exact"/>
              <w:jc w:val="center"/>
            </w:pPr>
            <w:r>
              <w:rPr>
                <w:rFonts w:hint="eastAsia"/>
              </w:rPr>
              <w:t>抗冲击性</w:t>
            </w:r>
          </w:p>
        </w:tc>
        <w:tc>
          <w:tcPr>
            <w:tcW w:w="1182" w:type="dxa"/>
            <w:shd w:val="clear" w:color="auto" w:fill="auto"/>
            <w:vAlign w:val="center"/>
          </w:tcPr>
          <w:p w14:paraId="0DE61B23" w14:textId="77777777" w:rsidR="003E0C30" w:rsidRPr="00651E65" w:rsidRDefault="003E0C30" w:rsidP="00610895">
            <w:pPr>
              <w:widowControl/>
              <w:spacing w:line="240" w:lineRule="exact"/>
              <w:jc w:val="center"/>
            </w:pPr>
            <w:r w:rsidRPr="00651E65">
              <w:rPr>
                <w:rFonts w:hint="eastAsia"/>
              </w:rPr>
              <w:t>JG/T 287</w:t>
            </w:r>
            <w:r w:rsidRPr="00651E65">
              <w:rPr>
                <w:rFonts w:hint="eastAsia"/>
              </w:rPr>
              <w:t>；</w:t>
            </w:r>
            <w:r w:rsidRPr="00651E65">
              <w:rPr>
                <w:rFonts w:hint="eastAsia"/>
              </w:rPr>
              <w:t>T/CECS 10104</w:t>
            </w:r>
          </w:p>
        </w:tc>
        <w:tc>
          <w:tcPr>
            <w:tcW w:w="4204" w:type="dxa"/>
            <w:gridSpan w:val="3"/>
            <w:shd w:val="clear" w:color="auto" w:fill="auto"/>
            <w:vAlign w:val="center"/>
          </w:tcPr>
          <w:p w14:paraId="4FABD8B8" w14:textId="77777777" w:rsidR="003E0C30" w:rsidRDefault="003E0C30" w:rsidP="00610895">
            <w:pPr>
              <w:widowControl/>
              <w:spacing w:line="240" w:lineRule="exact"/>
              <w:jc w:val="center"/>
              <w:rPr>
                <w:kern w:val="0"/>
              </w:rPr>
            </w:pPr>
            <w:r>
              <w:rPr>
                <w:rFonts w:hint="eastAsia"/>
              </w:rPr>
              <w:t>符合标准要求</w:t>
            </w:r>
          </w:p>
        </w:tc>
        <w:tc>
          <w:tcPr>
            <w:tcW w:w="2232" w:type="dxa"/>
            <w:shd w:val="clear" w:color="auto" w:fill="auto"/>
            <w:vAlign w:val="center"/>
          </w:tcPr>
          <w:p w14:paraId="0EA5DDDE" w14:textId="77777777" w:rsidR="003E0C30" w:rsidRDefault="003E0C30" w:rsidP="00610895">
            <w:pPr>
              <w:widowControl/>
              <w:spacing w:line="240" w:lineRule="exact"/>
              <w:jc w:val="center"/>
              <w:rPr>
                <w:kern w:val="0"/>
              </w:rPr>
            </w:pPr>
            <w:r w:rsidRPr="00AF168A">
              <w:rPr>
                <w:rFonts w:hint="eastAsia"/>
              </w:rPr>
              <w:t>JG/T 287</w:t>
            </w:r>
            <w:r>
              <w:rPr>
                <w:rFonts w:hint="eastAsia"/>
              </w:rPr>
              <w:t>；</w:t>
            </w:r>
            <w:r w:rsidRPr="009951F5">
              <w:rPr>
                <w:rFonts w:hint="eastAsia"/>
              </w:rPr>
              <w:t>T/CECS 10104</w:t>
            </w:r>
          </w:p>
        </w:tc>
      </w:tr>
      <w:tr w:rsidR="003E0C30" w14:paraId="26248EE2" w14:textId="77777777" w:rsidTr="00610895">
        <w:trPr>
          <w:trHeight w:val="567"/>
          <w:jc w:val="center"/>
        </w:trPr>
        <w:tc>
          <w:tcPr>
            <w:tcW w:w="443" w:type="dxa"/>
            <w:vAlign w:val="center"/>
          </w:tcPr>
          <w:p w14:paraId="2673A93A" w14:textId="77777777" w:rsidR="003E0C30" w:rsidRDefault="003E0C30" w:rsidP="00610895">
            <w:pPr>
              <w:widowControl/>
              <w:spacing w:line="240" w:lineRule="exact"/>
              <w:jc w:val="center"/>
              <w:rPr>
                <w:kern w:val="0"/>
              </w:rPr>
            </w:pPr>
            <w:r>
              <w:rPr>
                <w:rFonts w:hint="eastAsia"/>
                <w:kern w:val="0"/>
              </w:rPr>
              <w:t>7</w:t>
            </w:r>
          </w:p>
        </w:tc>
        <w:tc>
          <w:tcPr>
            <w:tcW w:w="505" w:type="dxa"/>
            <w:vMerge/>
            <w:shd w:val="clear" w:color="auto" w:fill="auto"/>
            <w:vAlign w:val="center"/>
          </w:tcPr>
          <w:p w14:paraId="3E2FE891" w14:textId="77777777" w:rsidR="003E0C30" w:rsidRDefault="003E0C30" w:rsidP="00610895">
            <w:pPr>
              <w:widowControl/>
              <w:spacing w:line="240" w:lineRule="exact"/>
              <w:jc w:val="center"/>
              <w:rPr>
                <w:kern w:val="0"/>
              </w:rPr>
            </w:pPr>
          </w:p>
        </w:tc>
        <w:tc>
          <w:tcPr>
            <w:tcW w:w="1286" w:type="dxa"/>
            <w:shd w:val="clear" w:color="auto" w:fill="auto"/>
            <w:vAlign w:val="center"/>
          </w:tcPr>
          <w:p w14:paraId="4EF9DBFD" w14:textId="77777777" w:rsidR="003E0C30" w:rsidRDefault="003E0C30" w:rsidP="00610895">
            <w:pPr>
              <w:widowControl/>
              <w:spacing w:line="240" w:lineRule="exact"/>
              <w:jc w:val="center"/>
            </w:pPr>
            <w:r>
              <w:rPr>
                <w:rFonts w:hint="eastAsia"/>
              </w:rPr>
              <w:t>保温材料燃烧性能</w:t>
            </w:r>
          </w:p>
        </w:tc>
        <w:tc>
          <w:tcPr>
            <w:tcW w:w="1182" w:type="dxa"/>
            <w:shd w:val="clear" w:color="auto" w:fill="auto"/>
            <w:vAlign w:val="center"/>
          </w:tcPr>
          <w:p w14:paraId="62796687" w14:textId="77777777" w:rsidR="003E0C30" w:rsidRPr="00651E65" w:rsidRDefault="003E0C30" w:rsidP="00610895">
            <w:pPr>
              <w:widowControl/>
              <w:spacing w:line="240" w:lineRule="exact"/>
              <w:jc w:val="center"/>
            </w:pPr>
            <w:r w:rsidRPr="00651E65">
              <w:rPr>
                <w:rFonts w:hint="eastAsia"/>
              </w:rPr>
              <w:t>JG/T 287</w:t>
            </w:r>
          </w:p>
        </w:tc>
        <w:tc>
          <w:tcPr>
            <w:tcW w:w="4204" w:type="dxa"/>
            <w:gridSpan w:val="3"/>
            <w:shd w:val="clear" w:color="auto" w:fill="auto"/>
            <w:vAlign w:val="center"/>
          </w:tcPr>
          <w:p w14:paraId="665F3F47" w14:textId="77777777" w:rsidR="003E0C30" w:rsidRDefault="003E0C30" w:rsidP="00610895">
            <w:pPr>
              <w:widowControl/>
              <w:spacing w:line="240" w:lineRule="exact"/>
              <w:jc w:val="center"/>
            </w:pPr>
            <w:r>
              <w:rPr>
                <w:rFonts w:hint="eastAsia"/>
              </w:rPr>
              <w:t>不低于</w:t>
            </w:r>
            <w:r>
              <w:rPr>
                <w:rFonts w:hint="eastAsia"/>
              </w:rPr>
              <w:t>B</w:t>
            </w:r>
            <w:r w:rsidRPr="00432A3A">
              <w:rPr>
                <w:rFonts w:hint="eastAsia"/>
                <w:vertAlign w:val="subscript"/>
              </w:rPr>
              <w:t>1</w:t>
            </w:r>
            <w:r>
              <w:rPr>
                <w:rFonts w:hint="eastAsia"/>
              </w:rPr>
              <w:t>级</w:t>
            </w:r>
          </w:p>
        </w:tc>
        <w:tc>
          <w:tcPr>
            <w:tcW w:w="2232" w:type="dxa"/>
            <w:shd w:val="clear" w:color="auto" w:fill="auto"/>
            <w:vAlign w:val="center"/>
          </w:tcPr>
          <w:p w14:paraId="6F0B78C2" w14:textId="77777777" w:rsidR="003E0C30" w:rsidRPr="00AF168A" w:rsidRDefault="003E0C30" w:rsidP="00610895">
            <w:pPr>
              <w:widowControl/>
              <w:spacing w:line="240" w:lineRule="exact"/>
              <w:jc w:val="center"/>
            </w:pPr>
            <w:r>
              <w:rPr>
                <w:color w:val="000000"/>
                <w:kern w:val="0"/>
                <w:sz w:val="20"/>
                <w:szCs w:val="20"/>
              </w:rPr>
              <w:t>GB 8624</w:t>
            </w:r>
          </w:p>
        </w:tc>
      </w:tr>
      <w:tr w:rsidR="003E0C30" w14:paraId="38E64535" w14:textId="77777777" w:rsidTr="00610895">
        <w:trPr>
          <w:trHeight w:val="567"/>
          <w:jc w:val="center"/>
        </w:trPr>
        <w:tc>
          <w:tcPr>
            <w:tcW w:w="443" w:type="dxa"/>
            <w:vAlign w:val="center"/>
          </w:tcPr>
          <w:p w14:paraId="638A36DC" w14:textId="77777777" w:rsidR="003E0C30" w:rsidRDefault="003E0C30" w:rsidP="00610895">
            <w:pPr>
              <w:widowControl/>
              <w:spacing w:line="240" w:lineRule="exact"/>
              <w:jc w:val="center"/>
              <w:rPr>
                <w:kern w:val="0"/>
              </w:rPr>
            </w:pPr>
            <w:r>
              <w:rPr>
                <w:rFonts w:hint="eastAsia"/>
                <w:kern w:val="0"/>
              </w:rPr>
              <w:t>8</w:t>
            </w:r>
          </w:p>
        </w:tc>
        <w:tc>
          <w:tcPr>
            <w:tcW w:w="505" w:type="dxa"/>
            <w:vMerge/>
            <w:shd w:val="clear" w:color="auto" w:fill="auto"/>
            <w:vAlign w:val="center"/>
          </w:tcPr>
          <w:p w14:paraId="4867900E" w14:textId="77777777" w:rsidR="003E0C30" w:rsidRDefault="003E0C30" w:rsidP="00610895">
            <w:pPr>
              <w:widowControl/>
              <w:spacing w:line="240" w:lineRule="exact"/>
              <w:jc w:val="center"/>
              <w:rPr>
                <w:kern w:val="0"/>
              </w:rPr>
            </w:pPr>
          </w:p>
        </w:tc>
        <w:tc>
          <w:tcPr>
            <w:tcW w:w="1286" w:type="dxa"/>
            <w:shd w:val="clear" w:color="auto" w:fill="auto"/>
            <w:vAlign w:val="center"/>
          </w:tcPr>
          <w:p w14:paraId="480E45C6" w14:textId="77777777" w:rsidR="003E0C30" w:rsidRDefault="003E0C30" w:rsidP="00610895">
            <w:pPr>
              <w:widowControl/>
              <w:spacing w:line="240" w:lineRule="exact"/>
              <w:jc w:val="center"/>
            </w:pPr>
            <w:r w:rsidRPr="00651E65">
              <w:rPr>
                <w:rFonts w:hint="eastAsia"/>
              </w:rPr>
              <w:t>面板装饰层耐酸性</w:t>
            </w:r>
          </w:p>
        </w:tc>
        <w:tc>
          <w:tcPr>
            <w:tcW w:w="1182" w:type="dxa"/>
            <w:shd w:val="clear" w:color="auto" w:fill="auto"/>
            <w:vAlign w:val="center"/>
          </w:tcPr>
          <w:p w14:paraId="66978ADA" w14:textId="77777777" w:rsidR="003E0C30" w:rsidRPr="00651E65" w:rsidRDefault="003E0C30" w:rsidP="00610895">
            <w:pPr>
              <w:widowControl/>
              <w:spacing w:line="240" w:lineRule="exact"/>
              <w:jc w:val="center"/>
            </w:pPr>
            <w:r w:rsidRPr="00651E65">
              <w:rPr>
                <w:rFonts w:hint="eastAsia"/>
              </w:rPr>
              <w:t>JG/T 287</w:t>
            </w:r>
          </w:p>
        </w:tc>
        <w:tc>
          <w:tcPr>
            <w:tcW w:w="4204" w:type="dxa"/>
            <w:gridSpan w:val="3"/>
            <w:shd w:val="clear" w:color="auto" w:fill="auto"/>
            <w:vAlign w:val="center"/>
          </w:tcPr>
          <w:p w14:paraId="5EB6C9CD" w14:textId="77777777" w:rsidR="003E0C30" w:rsidRDefault="003E0C30" w:rsidP="00610895">
            <w:pPr>
              <w:widowControl/>
              <w:spacing w:line="240" w:lineRule="exact"/>
              <w:jc w:val="center"/>
            </w:pPr>
            <w:r>
              <w:rPr>
                <w:rFonts w:hint="eastAsia"/>
              </w:rPr>
              <w:t>符合标准要求</w:t>
            </w:r>
          </w:p>
        </w:tc>
        <w:tc>
          <w:tcPr>
            <w:tcW w:w="2232" w:type="dxa"/>
            <w:shd w:val="clear" w:color="auto" w:fill="auto"/>
            <w:vAlign w:val="center"/>
          </w:tcPr>
          <w:p w14:paraId="256899F0" w14:textId="77777777" w:rsidR="003E0C30" w:rsidRDefault="003E0C30" w:rsidP="00610895">
            <w:pPr>
              <w:widowControl/>
              <w:spacing w:line="240" w:lineRule="exact"/>
              <w:jc w:val="center"/>
              <w:rPr>
                <w:color w:val="000000"/>
                <w:kern w:val="0"/>
                <w:sz w:val="20"/>
                <w:szCs w:val="20"/>
              </w:rPr>
            </w:pPr>
            <w:r w:rsidRPr="00AF168A">
              <w:rPr>
                <w:rFonts w:hint="eastAsia"/>
              </w:rPr>
              <w:t>JG/T 287</w:t>
            </w:r>
          </w:p>
        </w:tc>
      </w:tr>
      <w:tr w:rsidR="003E0C30" w14:paraId="5AA1B007" w14:textId="77777777" w:rsidTr="00610895">
        <w:trPr>
          <w:trHeight w:val="567"/>
          <w:jc w:val="center"/>
        </w:trPr>
        <w:tc>
          <w:tcPr>
            <w:tcW w:w="443" w:type="dxa"/>
            <w:vAlign w:val="center"/>
          </w:tcPr>
          <w:p w14:paraId="74F9E4DB" w14:textId="77777777" w:rsidR="003E0C30" w:rsidRDefault="003E0C30" w:rsidP="00610895">
            <w:pPr>
              <w:widowControl/>
              <w:spacing w:line="240" w:lineRule="exact"/>
              <w:jc w:val="center"/>
              <w:rPr>
                <w:kern w:val="0"/>
              </w:rPr>
            </w:pPr>
            <w:r>
              <w:rPr>
                <w:rFonts w:hint="eastAsia"/>
                <w:kern w:val="0"/>
              </w:rPr>
              <w:t>9</w:t>
            </w:r>
          </w:p>
        </w:tc>
        <w:tc>
          <w:tcPr>
            <w:tcW w:w="505" w:type="dxa"/>
            <w:vMerge/>
            <w:shd w:val="clear" w:color="auto" w:fill="auto"/>
            <w:vAlign w:val="center"/>
          </w:tcPr>
          <w:p w14:paraId="31CDA743" w14:textId="77777777" w:rsidR="003E0C30" w:rsidRDefault="003E0C30" w:rsidP="00610895">
            <w:pPr>
              <w:widowControl/>
              <w:spacing w:line="240" w:lineRule="exact"/>
              <w:jc w:val="center"/>
              <w:rPr>
                <w:kern w:val="0"/>
              </w:rPr>
            </w:pPr>
          </w:p>
        </w:tc>
        <w:tc>
          <w:tcPr>
            <w:tcW w:w="1286" w:type="dxa"/>
            <w:shd w:val="clear" w:color="auto" w:fill="auto"/>
            <w:vAlign w:val="center"/>
          </w:tcPr>
          <w:p w14:paraId="39967900" w14:textId="77777777" w:rsidR="003E0C30" w:rsidRPr="00651E65" w:rsidRDefault="003E0C30" w:rsidP="00610895">
            <w:pPr>
              <w:widowControl/>
              <w:spacing w:line="240" w:lineRule="exact"/>
              <w:jc w:val="center"/>
            </w:pPr>
            <w:r w:rsidRPr="00651E65">
              <w:rPr>
                <w:rFonts w:hint="eastAsia"/>
              </w:rPr>
              <w:t>面板装饰层耐碱性</w:t>
            </w:r>
          </w:p>
        </w:tc>
        <w:tc>
          <w:tcPr>
            <w:tcW w:w="1182" w:type="dxa"/>
            <w:shd w:val="clear" w:color="auto" w:fill="auto"/>
            <w:vAlign w:val="center"/>
          </w:tcPr>
          <w:p w14:paraId="5CACCFA9" w14:textId="77777777" w:rsidR="003E0C30" w:rsidRPr="00651E65" w:rsidRDefault="003E0C30" w:rsidP="00610895">
            <w:pPr>
              <w:widowControl/>
              <w:spacing w:line="240" w:lineRule="exact"/>
              <w:jc w:val="center"/>
            </w:pPr>
            <w:r w:rsidRPr="00651E65">
              <w:rPr>
                <w:rFonts w:hint="eastAsia"/>
              </w:rPr>
              <w:t>JG/T 287</w:t>
            </w:r>
          </w:p>
        </w:tc>
        <w:tc>
          <w:tcPr>
            <w:tcW w:w="4204" w:type="dxa"/>
            <w:gridSpan w:val="3"/>
            <w:shd w:val="clear" w:color="auto" w:fill="auto"/>
            <w:vAlign w:val="center"/>
          </w:tcPr>
          <w:p w14:paraId="6CA77E5A" w14:textId="77777777" w:rsidR="003E0C30" w:rsidRDefault="003E0C30" w:rsidP="00610895">
            <w:pPr>
              <w:widowControl/>
              <w:spacing w:line="240" w:lineRule="exact"/>
              <w:jc w:val="center"/>
            </w:pPr>
            <w:r>
              <w:rPr>
                <w:rFonts w:hint="eastAsia"/>
              </w:rPr>
              <w:t>符合标准要求</w:t>
            </w:r>
          </w:p>
        </w:tc>
        <w:tc>
          <w:tcPr>
            <w:tcW w:w="2232" w:type="dxa"/>
            <w:shd w:val="clear" w:color="auto" w:fill="auto"/>
            <w:vAlign w:val="center"/>
          </w:tcPr>
          <w:p w14:paraId="70A73B7A" w14:textId="77777777" w:rsidR="003E0C30" w:rsidRDefault="003E0C30" w:rsidP="00610895">
            <w:pPr>
              <w:widowControl/>
              <w:spacing w:line="240" w:lineRule="exact"/>
              <w:jc w:val="center"/>
              <w:rPr>
                <w:color w:val="000000"/>
                <w:kern w:val="0"/>
                <w:sz w:val="20"/>
                <w:szCs w:val="20"/>
              </w:rPr>
            </w:pPr>
            <w:r w:rsidRPr="00AF168A">
              <w:rPr>
                <w:rFonts w:hint="eastAsia"/>
              </w:rPr>
              <w:t>JG/T 287</w:t>
            </w:r>
          </w:p>
        </w:tc>
      </w:tr>
      <w:tr w:rsidR="003E0C30" w14:paraId="12CBC93F" w14:textId="77777777" w:rsidTr="00610895">
        <w:trPr>
          <w:trHeight w:val="567"/>
          <w:jc w:val="center"/>
        </w:trPr>
        <w:tc>
          <w:tcPr>
            <w:tcW w:w="443" w:type="dxa"/>
            <w:vAlign w:val="center"/>
          </w:tcPr>
          <w:p w14:paraId="07EAEE5D" w14:textId="77777777" w:rsidR="003E0C30" w:rsidRDefault="003E0C30" w:rsidP="00610895">
            <w:pPr>
              <w:widowControl/>
              <w:spacing w:line="240" w:lineRule="exact"/>
              <w:jc w:val="center"/>
              <w:rPr>
                <w:kern w:val="0"/>
              </w:rPr>
            </w:pPr>
            <w:r>
              <w:rPr>
                <w:rFonts w:hint="eastAsia"/>
                <w:kern w:val="0"/>
              </w:rPr>
              <w:t>10</w:t>
            </w:r>
          </w:p>
        </w:tc>
        <w:tc>
          <w:tcPr>
            <w:tcW w:w="505" w:type="dxa"/>
            <w:vMerge/>
            <w:shd w:val="clear" w:color="auto" w:fill="auto"/>
            <w:vAlign w:val="center"/>
          </w:tcPr>
          <w:p w14:paraId="5AC715E3" w14:textId="77777777" w:rsidR="003E0C30" w:rsidRDefault="003E0C30" w:rsidP="00610895">
            <w:pPr>
              <w:widowControl/>
              <w:spacing w:line="240" w:lineRule="exact"/>
              <w:jc w:val="center"/>
              <w:rPr>
                <w:kern w:val="0"/>
              </w:rPr>
            </w:pPr>
          </w:p>
        </w:tc>
        <w:tc>
          <w:tcPr>
            <w:tcW w:w="1286" w:type="dxa"/>
            <w:shd w:val="clear" w:color="auto" w:fill="auto"/>
            <w:vAlign w:val="center"/>
          </w:tcPr>
          <w:p w14:paraId="229F96D5" w14:textId="77777777" w:rsidR="003E0C30" w:rsidRPr="00651E65" w:rsidRDefault="003E0C30" w:rsidP="00610895">
            <w:pPr>
              <w:widowControl/>
              <w:spacing w:line="240" w:lineRule="exact"/>
              <w:jc w:val="center"/>
            </w:pPr>
            <w:r w:rsidRPr="00651E65">
              <w:rPr>
                <w:rFonts w:hint="eastAsia"/>
              </w:rPr>
              <w:t>面板</w:t>
            </w:r>
            <w:proofErr w:type="gramStart"/>
            <w:r w:rsidRPr="00651E65">
              <w:rPr>
                <w:rFonts w:hint="eastAsia"/>
              </w:rPr>
              <w:t>装饰层耐盐雾</w:t>
            </w:r>
            <w:proofErr w:type="gramEnd"/>
          </w:p>
        </w:tc>
        <w:tc>
          <w:tcPr>
            <w:tcW w:w="1182" w:type="dxa"/>
            <w:shd w:val="clear" w:color="auto" w:fill="auto"/>
            <w:vAlign w:val="center"/>
          </w:tcPr>
          <w:p w14:paraId="5F6A3C66" w14:textId="77777777" w:rsidR="003E0C30" w:rsidRPr="00651E65" w:rsidRDefault="003E0C30" w:rsidP="00610895">
            <w:pPr>
              <w:widowControl/>
              <w:spacing w:line="240" w:lineRule="exact"/>
              <w:jc w:val="center"/>
            </w:pPr>
            <w:r w:rsidRPr="00651E65">
              <w:rPr>
                <w:rFonts w:hint="eastAsia"/>
              </w:rPr>
              <w:t>JG/T 287</w:t>
            </w:r>
          </w:p>
        </w:tc>
        <w:tc>
          <w:tcPr>
            <w:tcW w:w="4204" w:type="dxa"/>
            <w:gridSpan w:val="3"/>
            <w:shd w:val="clear" w:color="auto" w:fill="auto"/>
            <w:vAlign w:val="center"/>
          </w:tcPr>
          <w:p w14:paraId="099BF8CA" w14:textId="77777777" w:rsidR="003E0C30" w:rsidRDefault="003E0C30" w:rsidP="00610895">
            <w:pPr>
              <w:widowControl/>
              <w:spacing w:line="240" w:lineRule="exact"/>
              <w:jc w:val="center"/>
            </w:pPr>
            <w:r>
              <w:rPr>
                <w:rFonts w:hint="eastAsia"/>
              </w:rPr>
              <w:t>符合标准要求</w:t>
            </w:r>
          </w:p>
        </w:tc>
        <w:tc>
          <w:tcPr>
            <w:tcW w:w="2232" w:type="dxa"/>
            <w:shd w:val="clear" w:color="auto" w:fill="auto"/>
            <w:vAlign w:val="center"/>
          </w:tcPr>
          <w:p w14:paraId="3FA407CB" w14:textId="77777777" w:rsidR="003E0C30" w:rsidRDefault="003E0C30" w:rsidP="00610895">
            <w:pPr>
              <w:widowControl/>
              <w:spacing w:line="240" w:lineRule="exact"/>
              <w:jc w:val="center"/>
              <w:rPr>
                <w:color w:val="000000"/>
                <w:kern w:val="0"/>
                <w:sz w:val="20"/>
                <w:szCs w:val="20"/>
              </w:rPr>
            </w:pPr>
            <w:r w:rsidRPr="00AF168A">
              <w:rPr>
                <w:rFonts w:hint="eastAsia"/>
              </w:rPr>
              <w:t>JG/T 287</w:t>
            </w:r>
          </w:p>
        </w:tc>
      </w:tr>
      <w:tr w:rsidR="003E0C30" w14:paraId="23A617FC" w14:textId="77777777" w:rsidTr="00610895">
        <w:trPr>
          <w:trHeight w:val="567"/>
          <w:jc w:val="center"/>
        </w:trPr>
        <w:tc>
          <w:tcPr>
            <w:tcW w:w="443" w:type="dxa"/>
            <w:vAlign w:val="center"/>
          </w:tcPr>
          <w:p w14:paraId="2EF428D7" w14:textId="77777777" w:rsidR="003E0C30" w:rsidRDefault="003E0C30" w:rsidP="00610895">
            <w:pPr>
              <w:widowControl/>
              <w:spacing w:line="240" w:lineRule="exact"/>
              <w:jc w:val="center"/>
              <w:rPr>
                <w:kern w:val="0"/>
              </w:rPr>
            </w:pPr>
            <w:r>
              <w:rPr>
                <w:rFonts w:hint="eastAsia"/>
                <w:kern w:val="0"/>
              </w:rPr>
              <w:t>11</w:t>
            </w:r>
          </w:p>
        </w:tc>
        <w:tc>
          <w:tcPr>
            <w:tcW w:w="505" w:type="dxa"/>
            <w:vMerge w:val="restart"/>
            <w:shd w:val="clear" w:color="auto" w:fill="auto"/>
            <w:vAlign w:val="center"/>
          </w:tcPr>
          <w:p w14:paraId="67CF875C" w14:textId="77777777" w:rsidR="003E0C30" w:rsidRDefault="003E0C30" w:rsidP="00610895">
            <w:pPr>
              <w:widowControl/>
              <w:spacing w:line="240" w:lineRule="exact"/>
              <w:jc w:val="center"/>
              <w:rPr>
                <w:kern w:val="0"/>
              </w:rPr>
            </w:pPr>
            <w:r>
              <w:rPr>
                <w:kern w:val="0"/>
              </w:rPr>
              <w:t>核心指标</w:t>
            </w:r>
          </w:p>
        </w:tc>
        <w:tc>
          <w:tcPr>
            <w:tcW w:w="1286" w:type="dxa"/>
            <w:shd w:val="clear" w:color="auto" w:fill="auto"/>
            <w:vAlign w:val="center"/>
          </w:tcPr>
          <w:p w14:paraId="1F88CAA9" w14:textId="77777777" w:rsidR="003E0C30" w:rsidRPr="00651E65" w:rsidRDefault="003E0C30" w:rsidP="00610895">
            <w:pPr>
              <w:widowControl/>
              <w:spacing w:line="240" w:lineRule="exact"/>
              <w:jc w:val="center"/>
            </w:pPr>
            <w:r w:rsidRPr="00651E65">
              <w:rPr>
                <w:rFonts w:hint="eastAsia"/>
              </w:rPr>
              <w:t>拉伸粘结强度（原强度）</w:t>
            </w:r>
          </w:p>
        </w:tc>
        <w:tc>
          <w:tcPr>
            <w:tcW w:w="1182" w:type="dxa"/>
            <w:vMerge w:val="restart"/>
            <w:shd w:val="clear" w:color="auto" w:fill="auto"/>
            <w:vAlign w:val="center"/>
          </w:tcPr>
          <w:p w14:paraId="5DD380FF" w14:textId="77777777" w:rsidR="003E0C30" w:rsidRPr="00651E65" w:rsidRDefault="003E0C30" w:rsidP="00610895">
            <w:pPr>
              <w:widowControl/>
              <w:spacing w:line="240" w:lineRule="exact"/>
              <w:jc w:val="center"/>
            </w:pPr>
            <w:r w:rsidRPr="00651E65">
              <w:rPr>
                <w:rFonts w:hint="eastAsia"/>
              </w:rPr>
              <w:t>JG/T 287</w:t>
            </w:r>
            <w:r w:rsidRPr="00651E65">
              <w:rPr>
                <w:rFonts w:hint="eastAsia"/>
              </w:rPr>
              <w:t>；</w:t>
            </w:r>
            <w:r w:rsidRPr="00651E65">
              <w:rPr>
                <w:rFonts w:hint="eastAsia"/>
              </w:rPr>
              <w:t>T/CECS 10104</w:t>
            </w:r>
          </w:p>
        </w:tc>
        <w:tc>
          <w:tcPr>
            <w:tcW w:w="1401" w:type="dxa"/>
            <w:shd w:val="clear" w:color="auto" w:fill="auto"/>
            <w:vAlign w:val="center"/>
          </w:tcPr>
          <w:p w14:paraId="16089B0B" w14:textId="77777777" w:rsidR="003E0C30" w:rsidRPr="00651E65" w:rsidRDefault="003E0C30" w:rsidP="00610895">
            <w:pPr>
              <w:widowControl/>
              <w:spacing w:line="240" w:lineRule="exact"/>
              <w:jc w:val="center"/>
            </w:pPr>
            <w:r w:rsidRPr="00651E65">
              <w:rPr>
                <w:rFonts w:hint="eastAsia"/>
              </w:rPr>
              <w:t>Ⅰ型≥</w:t>
            </w:r>
            <w:r w:rsidRPr="00651E65">
              <w:rPr>
                <w:rFonts w:hint="eastAsia"/>
              </w:rPr>
              <w:t>0.15MPa</w:t>
            </w:r>
            <w:r w:rsidRPr="00651E65">
              <w:rPr>
                <w:rFonts w:hint="eastAsia"/>
              </w:rPr>
              <w:t>，保温材料破坏；</w:t>
            </w:r>
          </w:p>
          <w:p w14:paraId="6330B7C1" w14:textId="77777777" w:rsidR="003E0C30" w:rsidRPr="00651E65" w:rsidRDefault="003E0C30" w:rsidP="00610895">
            <w:pPr>
              <w:widowControl/>
              <w:spacing w:line="240" w:lineRule="exact"/>
              <w:jc w:val="center"/>
            </w:pPr>
            <w:r w:rsidRPr="00651E65">
              <w:rPr>
                <w:rFonts w:hint="eastAsia"/>
              </w:rPr>
              <w:t>Ⅱ型≥</w:t>
            </w:r>
            <w:r w:rsidRPr="00651E65">
              <w:rPr>
                <w:rFonts w:hint="eastAsia"/>
              </w:rPr>
              <w:t>0.20MPa</w:t>
            </w:r>
            <w:r w:rsidRPr="00651E65">
              <w:rPr>
                <w:rFonts w:hint="eastAsia"/>
              </w:rPr>
              <w:t>，保温材料破坏；</w:t>
            </w:r>
          </w:p>
          <w:p w14:paraId="5F06613F" w14:textId="77777777" w:rsidR="003E0C30" w:rsidRPr="00651E65" w:rsidRDefault="003E0C30" w:rsidP="00610895">
            <w:pPr>
              <w:widowControl/>
              <w:spacing w:line="240" w:lineRule="exact"/>
              <w:jc w:val="center"/>
            </w:pPr>
            <w:r w:rsidRPr="00651E65">
              <w:rPr>
                <w:rFonts w:hint="eastAsia"/>
              </w:rPr>
              <w:t>Ⅲ型≥</w:t>
            </w:r>
            <w:r w:rsidRPr="00651E65">
              <w:rPr>
                <w:rFonts w:hint="eastAsia"/>
              </w:rPr>
              <w:t>0.20MPa</w:t>
            </w:r>
            <w:r w:rsidRPr="00651E65">
              <w:rPr>
                <w:rFonts w:hint="eastAsia"/>
              </w:rPr>
              <w:t>，保温材料破坏</w:t>
            </w:r>
          </w:p>
        </w:tc>
        <w:tc>
          <w:tcPr>
            <w:tcW w:w="1401" w:type="dxa"/>
            <w:shd w:val="clear" w:color="auto" w:fill="auto"/>
            <w:vAlign w:val="center"/>
          </w:tcPr>
          <w:p w14:paraId="12CD8A93" w14:textId="77777777" w:rsidR="003E0C30" w:rsidRPr="00651E65" w:rsidRDefault="003E0C30" w:rsidP="00610895">
            <w:pPr>
              <w:widowControl/>
              <w:spacing w:line="240" w:lineRule="exact"/>
              <w:jc w:val="center"/>
            </w:pPr>
            <w:r w:rsidRPr="00651E65">
              <w:rPr>
                <w:rFonts w:hint="eastAsia"/>
              </w:rPr>
              <w:t>Ⅰ型≥</w:t>
            </w:r>
            <w:r w:rsidRPr="00651E65">
              <w:rPr>
                <w:rFonts w:hint="eastAsia"/>
              </w:rPr>
              <w:t>0.12MPa</w:t>
            </w:r>
            <w:r w:rsidRPr="00651E65">
              <w:rPr>
                <w:rFonts w:hint="eastAsia"/>
              </w:rPr>
              <w:t>，保温材料破坏；</w:t>
            </w:r>
          </w:p>
          <w:p w14:paraId="7249F753" w14:textId="77777777" w:rsidR="003E0C30" w:rsidRPr="00651E65" w:rsidRDefault="003E0C30" w:rsidP="00610895">
            <w:pPr>
              <w:widowControl/>
              <w:spacing w:line="240" w:lineRule="exact"/>
              <w:jc w:val="center"/>
            </w:pPr>
            <w:r w:rsidRPr="00651E65">
              <w:rPr>
                <w:rFonts w:hint="eastAsia"/>
              </w:rPr>
              <w:t>Ⅱ型≥</w:t>
            </w:r>
            <w:r w:rsidRPr="00651E65">
              <w:rPr>
                <w:rFonts w:hint="eastAsia"/>
              </w:rPr>
              <w:t>0.15MPa</w:t>
            </w:r>
            <w:r w:rsidRPr="00651E65">
              <w:rPr>
                <w:rFonts w:hint="eastAsia"/>
              </w:rPr>
              <w:t>，保温材料破坏；</w:t>
            </w:r>
          </w:p>
          <w:p w14:paraId="1AA227C3" w14:textId="77777777" w:rsidR="003E0C30" w:rsidRPr="00651E65" w:rsidRDefault="003E0C30" w:rsidP="00610895">
            <w:pPr>
              <w:widowControl/>
              <w:spacing w:line="240" w:lineRule="exact"/>
              <w:jc w:val="center"/>
            </w:pPr>
            <w:r w:rsidRPr="00651E65">
              <w:rPr>
                <w:rFonts w:hint="eastAsia"/>
              </w:rPr>
              <w:t>Ⅲ型≥</w:t>
            </w:r>
            <w:r w:rsidRPr="00651E65">
              <w:rPr>
                <w:rFonts w:hint="eastAsia"/>
              </w:rPr>
              <w:t>0.18MPa</w:t>
            </w:r>
            <w:r w:rsidRPr="00651E65">
              <w:rPr>
                <w:rFonts w:hint="eastAsia"/>
              </w:rPr>
              <w:t>，保温材料破坏</w:t>
            </w:r>
          </w:p>
        </w:tc>
        <w:tc>
          <w:tcPr>
            <w:tcW w:w="1402" w:type="dxa"/>
            <w:shd w:val="clear" w:color="auto" w:fill="auto"/>
            <w:vAlign w:val="center"/>
          </w:tcPr>
          <w:p w14:paraId="59DC1A03" w14:textId="77777777" w:rsidR="003E0C30" w:rsidRPr="00651E65" w:rsidRDefault="003E0C30" w:rsidP="00610895">
            <w:pPr>
              <w:widowControl/>
              <w:spacing w:line="240" w:lineRule="exact"/>
              <w:jc w:val="center"/>
            </w:pPr>
            <w:r w:rsidRPr="00651E65">
              <w:rPr>
                <w:rFonts w:hint="eastAsia"/>
              </w:rPr>
              <w:t>Ⅰ型≥</w:t>
            </w:r>
            <w:r w:rsidRPr="00651E65">
              <w:rPr>
                <w:rFonts w:hint="eastAsia"/>
              </w:rPr>
              <w:t>0.10MPa</w:t>
            </w:r>
            <w:r w:rsidRPr="00651E65">
              <w:rPr>
                <w:rFonts w:hint="eastAsia"/>
              </w:rPr>
              <w:t>，保温材料破坏；</w:t>
            </w:r>
          </w:p>
          <w:p w14:paraId="6BDECB71" w14:textId="77777777" w:rsidR="003E0C30" w:rsidRPr="00651E65" w:rsidRDefault="003E0C30" w:rsidP="00610895">
            <w:pPr>
              <w:widowControl/>
              <w:spacing w:line="240" w:lineRule="exact"/>
              <w:jc w:val="center"/>
            </w:pPr>
            <w:r w:rsidRPr="00651E65">
              <w:rPr>
                <w:rFonts w:hint="eastAsia"/>
              </w:rPr>
              <w:t>Ⅱ型≥</w:t>
            </w:r>
            <w:r w:rsidRPr="00651E65">
              <w:rPr>
                <w:rFonts w:hint="eastAsia"/>
              </w:rPr>
              <w:t>0.12MPa</w:t>
            </w:r>
            <w:r w:rsidRPr="00651E65">
              <w:rPr>
                <w:rFonts w:hint="eastAsia"/>
              </w:rPr>
              <w:t>，保温材料破坏；</w:t>
            </w:r>
          </w:p>
          <w:p w14:paraId="5D2F8C89" w14:textId="77777777" w:rsidR="003E0C30" w:rsidRPr="00651E65" w:rsidRDefault="003E0C30" w:rsidP="00610895">
            <w:pPr>
              <w:widowControl/>
              <w:spacing w:line="240" w:lineRule="exact"/>
              <w:jc w:val="center"/>
            </w:pPr>
            <w:r w:rsidRPr="00651E65">
              <w:rPr>
                <w:rFonts w:hint="eastAsia"/>
              </w:rPr>
              <w:t>Ⅲ型≥</w:t>
            </w:r>
            <w:r w:rsidRPr="00651E65">
              <w:rPr>
                <w:rFonts w:hint="eastAsia"/>
              </w:rPr>
              <w:t>0.15MPa</w:t>
            </w:r>
            <w:r w:rsidRPr="00651E65">
              <w:rPr>
                <w:rFonts w:hint="eastAsia"/>
              </w:rPr>
              <w:t>，保温材料破坏</w:t>
            </w:r>
          </w:p>
        </w:tc>
        <w:tc>
          <w:tcPr>
            <w:tcW w:w="2232" w:type="dxa"/>
            <w:vMerge w:val="restart"/>
            <w:shd w:val="clear" w:color="auto" w:fill="auto"/>
            <w:vAlign w:val="center"/>
          </w:tcPr>
          <w:p w14:paraId="042F3F90" w14:textId="77777777" w:rsidR="003E0C30" w:rsidRDefault="003E0C30" w:rsidP="00610895">
            <w:pPr>
              <w:pStyle w:val="a7"/>
              <w:spacing w:before="156" w:after="156" w:line="240" w:lineRule="exact"/>
              <w:ind w:firstLineChars="0" w:firstLine="0"/>
              <w:jc w:val="center"/>
              <w:rPr>
                <w:rFonts w:ascii="Times New Roman" w:hAnsi="Times New Roman" w:cs="Times New Roman"/>
                <w:szCs w:val="21"/>
              </w:rPr>
            </w:pPr>
            <w:r w:rsidRPr="00AF168A">
              <w:rPr>
                <w:rFonts w:ascii="Times New Roman" w:hAnsi="Times New Roman" w:cs="Times New Roman" w:hint="eastAsia"/>
              </w:rPr>
              <w:t>JG/T 287</w:t>
            </w:r>
            <w:r>
              <w:rPr>
                <w:rFonts w:ascii="Times New Roman" w:hAnsi="Times New Roman" w:cs="Times New Roman" w:hint="eastAsia"/>
              </w:rPr>
              <w:t>；</w:t>
            </w:r>
            <w:r w:rsidRPr="00AF168A">
              <w:rPr>
                <w:rFonts w:ascii="Times New Roman" w:hAnsi="Times New Roman" w:cs="Times New Roman" w:hint="eastAsia"/>
              </w:rPr>
              <w:t>T/CECS 10104</w:t>
            </w:r>
          </w:p>
        </w:tc>
      </w:tr>
      <w:tr w:rsidR="003E0C30" w14:paraId="2E3DECFC" w14:textId="77777777" w:rsidTr="00610895">
        <w:trPr>
          <w:trHeight w:val="567"/>
          <w:jc w:val="center"/>
        </w:trPr>
        <w:tc>
          <w:tcPr>
            <w:tcW w:w="443" w:type="dxa"/>
            <w:vAlign w:val="center"/>
          </w:tcPr>
          <w:p w14:paraId="35F2D984" w14:textId="77777777" w:rsidR="003E0C30" w:rsidRDefault="003E0C30" w:rsidP="00610895">
            <w:pPr>
              <w:widowControl/>
              <w:spacing w:line="240" w:lineRule="exact"/>
              <w:jc w:val="center"/>
              <w:rPr>
                <w:kern w:val="0"/>
              </w:rPr>
            </w:pPr>
            <w:r>
              <w:rPr>
                <w:rFonts w:hint="eastAsia"/>
                <w:kern w:val="0"/>
              </w:rPr>
              <w:lastRenderedPageBreak/>
              <w:t>12</w:t>
            </w:r>
          </w:p>
        </w:tc>
        <w:tc>
          <w:tcPr>
            <w:tcW w:w="505" w:type="dxa"/>
            <w:vMerge/>
            <w:shd w:val="clear" w:color="auto" w:fill="auto"/>
            <w:vAlign w:val="center"/>
          </w:tcPr>
          <w:p w14:paraId="408F74EB" w14:textId="77777777" w:rsidR="003E0C30" w:rsidRDefault="003E0C30" w:rsidP="00610895">
            <w:pPr>
              <w:widowControl/>
              <w:spacing w:line="240" w:lineRule="exact"/>
              <w:jc w:val="center"/>
              <w:rPr>
                <w:kern w:val="0"/>
              </w:rPr>
            </w:pPr>
          </w:p>
        </w:tc>
        <w:tc>
          <w:tcPr>
            <w:tcW w:w="1286" w:type="dxa"/>
            <w:shd w:val="clear" w:color="auto" w:fill="auto"/>
            <w:vAlign w:val="center"/>
          </w:tcPr>
          <w:p w14:paraId="5A853EA6" w14:textId="77777777" w:rsidR="003E0C30" w:rsidRPr="00651E65" w:rsidRDefault="003E0C30" w:rsidP="00610895">
            <w:pPr>
              <w:widowControl/>
              <w:spacing w:line="240" w:lineRule="exact"/>
              <w:jc w:val="center"/>
            </w:pPr>
            <w:r w:rsidRPr="00651E65">
              <w:rPr>
                <w:rFonts w:hint="eastAsia"/>
              </w:rPr>
              <w:t>拉伸粘结强度（耐水强度）</w:t>
            </w:r>
          </w:p>
        </w:tc>
        <w:tc>
          <w:tcPr>
            <w:tcW w:w="1182" w:type="dxa"/>
            <w:vMerge/>
            <w:shd w:val="clear" w:color="auto" w:fill="auto"/>
            <w:vAlign w:val="center"/>
          </w:tcPr>
          <w:p w14:paraId="44C159FE" w14:textId="77777777" w:rsidR="003E0C30" w:rsidRPr="00651E65" w:rsidRDefault="003E0C30" w:rsidP="00610895">
            <w:pPr>
              <w:widowControl/>
              <w:spacing w:line="240" w:lineRule="exact"/>
              <w:jc w:val="center"/>
            </w:pPr>
          </w:p>
        </w:tc>
        <w:tc>
          <w:tcPr>
            <w:tcW w:w="1401" w:type="dxa"/>
            <w:vMerge w:val="restart"/>
            <w:shd w:val="clear" w:color="auto" w:fill="auto"/>
            <w:vAlign w:val="center"/>
          </w:tcPr>
          <w:p w14:paraId="48A6507F" w14:textId="77777777" w:rsidR="003E0C30" w:rsidRPr="00651E65" w:rsidRDefault="003E0C30" w:rsidP="00610895">
            <w:pPr>
              <w:widowControl/>
              <w:spacing w:line="240" w:lineRule="exact"/>
              <w:jc w:val="center"/>
            </w:pPr>
            <w:r w:rsidRPr="00651E65">
              <w:rPr>
                <w:rFonts w:hint="eastAsia"/>
              </w:rPr>
              <w:t>Ⅰ型≥</w:t>
            </w:r>
            <w:r w:rsidRPr="00651E65">
              <w:rPr>
                <w:rFonts w:hint="eastAsia"/>
              </w:rPr>
              <w:t>0.15MPa</w:t>
            </w:r>
            <w:r w:rsidRPr="00651E65">
              <w:rPr>
                <w:rFonts w:hint="eastAsia"/>
              </w:rPr>
              <w:t>；</w:t>
            </w:r>
          </w:p>
          <w:p w14:paraId="2F6AEF34" w14:textId="77777777" w:rsidR="003E0C30" w:rsidRPr="00651E65" w:rsidRDefault="003E0C30" w:rsidP="00610895">
            <w:pPr>
              <w:widowControl/>
              <w:spacing w:line="240" w:lineRule="exact"/>
              <w:jc w:val="center"/>
            </w:pPr>
            <w:r w:rsidRPr="00651E65">
              <w:rPr>
                <w:rFonts w:hint="eastAsia"/>
              </w:rPr>
              <w:t>Ⅱ型≥</w:t>
            </w:r>
            <w:r w:rsidRPr="00651E65">
              <w:rPr>
                <w:rFonts w:hint="eastAsia"/>
              </w:rPr>
              <w:t>0.20MPa</w:t>
            </w:r>
            <w:r w:rsidRPr="00651E65">
              <w:rPr>
                <w:rFonts w:hint="eastAsia"/>
              </w:rPr>
              <w:t>；</w:t>
            </w:r>
          </w:p>
          <w:p w14:paraId="34677A47" w14:textId="77777777" w:rsidR="003E0C30" w:rsidRPr="00651E65" w:rsidRDefault="003E0C30" w:rsidP="00610895">
            <w:pPr>
              <w:widowControl/>
              <w:spacing w:line="240" w:lineRule="exact"/>
              <w:jc w:val="center"/>
            </w:pPr>
            <w:r w:rsidRPr="00651E65">
              <w:rPr>
                <w:rFonts w:hint="eastAsia"/>
              </w:rPr>
              <w:t>Ⅲ型≥</w:t>
            </w:r>
            <w:r w:rsidRPr="00651E65">
              <w:rPr>
                <w:rFonts w:hint="eastAsia"/>
              </w:rPr>
              <w:t>0.20MPa</w:t>
            </w:r>
          </w:p>
        </w:tc>
        <w:tc>
          <w:tcPr>
            <w:tcW w:w="1401" w:type="dxa"/>
            <w:vMerge w:val="restart"/>
            <w:shd w:val="clear" w:color="auto" w:fill="auto"/>
            <w:vAlign w:val="center"/>
          </w:tcPr>
          <w:p w14:paraId="00CACE36" w14:textId="77777777" w:rsidR="003E0C30" w:rsidRPr="00651E65" w:rsidRDefault="003E0C30" w:rsidP="00610895">
            <w:pPr>
              <w:widowControl/>
              <w:spacing w:line="240" w:lineRule="exact"/>
              <w:jc w:val="center"/>
            </w:pPr>
            <w:r w:rsidRPr="00651E65">
              <w:rPr>
                <w:rFonts w:hint="eastAsia"/>
              </w:rPr>
              <w:t>Ⅰ型≥</w:t>
            </w:r>
            <w:r w:rsidRPr="00651E65">
              <w:rPr>
                <w:rFonts w:hint="eastAsia"/>
              </w:rPr>
              <w:t>0.12MPa</w:t>
            </w:r>
            <w:r w:rsidRPr="00651E65">
              <w:rPr>
                <w:rFonts w:hint="eastAsia"/>
              </w:rPr>
              <w:t>；</w:t>
            </w:r>
          </w:p>
          <w:p w14:paraId="7F55ADFA" w14:textId="77777777" w:rsidR="003E0C30" w:rsidRPr="00651E65" w:rsidRDefault="003E0C30" w:rsidP="00610895">
            <w:pPr>
              <w:widowControl/>
              <w:spacing w:line="240" w:lineRule="exact"/>
              <w:jc w:val="center"/>
            </w:pPr>
            <w:r w:rsidRPr="00651E65">
              <w:rPr>
                <w:rFonts w:hint="eastAsia"/>
              </w:rPr>
              <w:t>Ⅱ型≥</w:t>
            </w:r>
            <w:r w:rsidRPr="00651E65">
              <w:rPr>
                <w:rFonts w:hint="eastAsia"/>
              </w:rPr>
              <w:t>0.15MPa</w:t>
            </w:r>
            <w:r w:rsidRPr="00651E65">
              <w:rPr>
                <w:rFonts w:hint="eastAsia"/>
              </w:rPr>
              <w:t>；</w:t>
            </w:r>
          </w:p>
          <w:p w14:paraId="15005127" w14:textId="77777777" w:rsidR="003E0C30" w:rsidRPr="00651E65" w:rsidRDefault="003E0C30" w:rsidP="00610895">
            <w:pPr>
              <w:widowControl/>
              <w:spacing w:line="240" w:lineRule="exact"/>
              <w:jc w:val="center"/>
            </w:pPr>
            <w:r w:rsidRPr="00651E65">
              <w:rPr>
                <w:rFonts w:hint="eastAsia"/>
              </w:rPr>
              <w:t>Ⅲ型≥</w:t>
            </w:r>
            <w:r w:rsidRPr="00651E65">
              <w:rPr>
                <w:rFonts w:hint="eastAsia"/>
              </w:rPr>
              <w:t>0.18MPa</w:t>
            </w:r>
          </w:p>
        </w:tc>
        <w:tc>
          <w:tcPr>
            <w:tcW w:w="1402" w:type="dxa"/>
            <w:vMerge w:val="restart"/>
            <w:shd w:val="clear" w:color="auto" w:fill="auto"/>
            <w:vAlign w:val="center"/>
          </w:tcPr>
          <w:p w14:paraId="4835F173" w14:textId="77777777" w:rsidR="003E0C30" w:rsidRPr="00651E65" w:rsidRDefault="003E0C30" w:rsidP="00610895">
            <w:pPr>
              <w:widowControl/>
              <w:spacing w:line="240" w:lineRule="exact"/>
              <w:jc w:val="center"/>
            </w:pPr>
            <w:r w:rsidRPr="00651E65">
              <w:rPr>
                <w:rFonts w:hint="eastAsia"/>
              </w:rPr>
              <w:t>Ⅰ型≥</w:t>
            </w:r>
            <w:r w:rsidRPr="00651E65">
              <w:rPr>
                <w:rFonts w:hint="eastAsia"/>
              </w:rPr>
              <w:t>0.10MPa</w:t>
            </w:r>
            <w:r w:rsidRPr="00651E65">
              <w:rPr>
                <w:rFonts w:hint="eastAsia"/>
              </w:rPr>
              <w:t>；</w:t>
            </w:r>
          </w:p>
          <w:p w14:paraId="587CB007" w14:textId="77777777" w:rsidR="003E0C30" w:rsidRPr="00651E65" w:rsidRDefault="003E0C30" w:rsidP="00610895">
            <w:pPr>
              <w:widowControl/>
              <w:spacing w:line="240" w:lineRule="exact"/>
              <w:jc w:val="center"/>
            </w:pPr>
            <w:r w:rsidRPr="00651E65">
              <w:rPr>
                <w:rFonts w:hint="eastAsia"/>
              </w:rPr>
              <w:t>Ⅱ型≥</w:t>
            </w:r>
            <w:r w:rsidRPr="00651E65">
              <w:rPr>
                <w:rFonts w:hint="eastAsia"/>
              </w:rPr>
              <w:t>0.12MPa</w:t>
            </w:r>
            <w:r w:rsidRPr="00651E65">
              <w:rPr>
                <w:rFonts w:hint="eastAsia"/>
              </w:rPr>
              <w:t>；</w:t>
            </w:r>
          </w:p>
          <w:p w14:paraId="4279E1EC" w14:textId="77777777" w:rsidR="003E0C30" w:rsidRPr="00651E65" w:rsidRDefault="003E0C30" w:rsidP="00610895">
            <w:pPr>
              <w:widowControl/>
              <w:spacing w:line="240" w:lineRule="exact"/>
              <w:jc w:val="center"/>
            </w:pPr>
            <w:r w:rsidRPr="00651E65">
              <w:rPr>
                <w:rFonts w:hint="eastAsia"/>
              </w:rPr>
              <w:t>Ⅲ型≥</w:t>
            </w:r>
            <w:r w:rsidRPr="00651E65">
              <w:rPr>
                <w:rFonts w:hint="eastAsia"/>
              </w:rPr>
              <w:t>0.15MPa</w:t>
            </w:r>
          </w:p>
        </w:tc>
        <w:tc>
          <w:tcPr>
            <w:tcW w:w="2232" w:type="dxa"/>
            <w:vMerge/>
            <w:shd w:val="clear" w:color="auto" w:fill="auto"/>
            <w:vAlign w:val="center"/>
          </w:tcPr>
          <w:p w14:paraId="58DCEB5B" w14:textId="77777777" w:rsidR="003E0C30" w:rsidRPr="00AF168A" w:rsidRDefault="003E0C30" w:rsidP="00610895">
            <w:pPr>
              <w:pStyle w:val="a7"/>
              <w:spacing w:before="156" w:after="156" w:line="240" w:lineRule="exact"/>
              <w:ind w:firstLineChars="0" w:firstLine="0"/>
              <w:jc w:val="center"/>
              <w:rPr>
                <w:rFonts w:ascii="Times New Roman" w:hAnsi="Times New Roman" w:cs="Times New Roman"/>
              </w:rPr>
            </w:pPr>
          </w:p>
        </w:tc>
      </w:tr>
      <w:tr w:rsidR="003E0C30" w14:paraId="704DCA43" w14:textId="77777777" w:rsidTr="00610895">
        <w:trPr>
          <w:trHeight w:val="567"/>
          <w:jc w:val="center"/>
        </w:trPr>
        <w:tc>
          <w:tcPr>
            <w:tcW w:w="443" w:type="dxa"/>
            <w:vAlign w:val="center"/>
          </w:tcPr>
          <w:p w14:paraId="18B93ABE" w14:textId="77777777" w:rsidR="003E0C30" w:rsidRDefault="003E0C30" w:rsidP="00610895">
            <w:pPr>
              <w:widowControl/>
              <w:spacing w:line="240" w:lineRule="exact"/>
              <w:jc w:val="center"/>
              <w:rPr>
                <w:kern w:val="0"/>
              </w:rPr>
            </w:pPr>
            <w:r>
              <w:rPr>
                <w:rFonts w:hint="eastAsia"/>
                <w:kern w:val="0"/>
              </w:rPr>
              <w:t>13</w:t>
            </w:r>
          </w:p>
        </w:tc>
        <w:tc>
          <w:tcPr>
            <w:tcW w:w="505" w:type="dxa"/>
            <w:vMerge/>
            <w:shd w:val="clear" w:color="auto" w:fill="auto"/>
            <w:vAlign w:val="center"/>
          </w:tcPr>
          <w:p w14:paraId="150F5189" w14:textId="77777777" w:rsidR="003E0C30" w:rsidRDefault="003E0C30" w:rsidP="00610895">
            <w:pPr>
              <w:widowControl/>
              <w:spacing w:line="240" w:lineRule="exact"/>
              <w:jc w:val="center"/>
              <w:rPr>
                <w:kern w:val="0"/>
              </w:rPr>
            </w:pPr>
          </w:p>
        </w:tc>
        <w:tc>
          <w:tcPr>
            <w:tcW w:w="1286" w:type="dxa"/>
            <w:shd w:val="clear" w:color="auto" w:fill="auto"/>
            <w:vAlign w:val="center"/>
          </w:tcPr>
          <w:p w14:paraId="07B7A554" w14:textId="77777777" w:rsidR="003E0C30" w:rsidRPr="00651E65" w:rsidRDefault="003E0C30" w:rsidP="00610895">
            <w:pPr>
              <w:widowControl/>
              <w:spacing w:line="240" w:lineRule="exact"/>
              <w:jc w:val="center"/>
            </w:pPr>
            <w:r w:rsidRPr="00651E65">
              <w:rPr>
                <w:rFonts w:hint="eastAsia"/>
              </w:rPr>
              <w:t>拉伸粘结强度（耐冻融强度）</w:t>
            </w:r>
          </w:p>
        </w:tc>
        <w:tc>
          <w:tcPr>
            <w:tcW w:w="1182" w:type="dxa"/>
            <w:vMerge/>
            <w:shd w:val="clear" w:color="auto" w:fill="auto"/>
            <w:vAlign w:val="center"/>
          </w:tcPr>
          <w:p w14:paraId="2B4E2F9B" w14:textId="77777777" w:rsidR="003E0C30" w:rsidRPr="00651E65" w:rsidRDefault="003E0C30" w:rsidP="00610895">
            <w:pPr>
              <w:widowControl/>
              <w:spacing w:line="240" w:lineRule="exact"/>
              <w:jc w:val="center"/>
            </w:pPr>
          </w:p>
        </w:tc>
        <w:tc>
          <w:tcPr>
            <w:tcW w:w="1401" w:type="dxa"/>
            <w:vMerge/>
            <w:shd w:val="clear" w:color="auto" w:fill="auto"/>
            <w:vAlign w:val="center"/>
          </w:tcPr>
          <w:p w14:paraId="7185079A" w14:textId="77777777" w:rsidR="003E0C30" w:rsidRDefault="003E0C30" w:rsidP="00610895">
            <w:pPr>
              <w:pStyle w:val="a7"/>
              <w:spacing w:before="156" w:after="156" w:line="240" w:lineRule="exact"/>
              <w:ind w:firstLineChars="0" w:firstLine="0"/>
              <w:jc w:val="center"/>
              <w:rPr>
                <w:rFonts w:hAnsi="宋体"/>
              </w:rPr>
            </w:pPr>
          </w:p>
        </w:tc>
        <w:tc>
          <w:tcPr>
            <w:tcW w:w="1401" w:type="dxa"/>
            <w:vMerge/>
            <w:shd w:val="clear" w:color="auto" w:fill="auto"/>
            <w:vAlign w:val="center"/>
          </w:tcPr>
          <w:p w14:paraId="178184ED" w14:textId="77777777" w:rsidR="003E0C30" w:rsidRDefault="003E0C30" w:rsidP="00610895">
            <w:pPr>
              <w:pStyle w:val="a7"/>
              <w:spacing w:before="156" w:after="156" w:line="240" w:lineRule="exact"/>
              <w:ind w:firstLineChars="0" w:firstLine="0"/>
              <w:jc w:val="center"/>
              <w:rPr>
                <w:rFonts w:hAnsi="宋体"/>
              </w:rPr>
            </w:pPr>
          </w:p>
        </w:tc>
        <w:tc>
          <w:tcPr>
            <w:tcW w:w="1402" w:type="dxa"/>
            <w:vMerge/>
            <w:shd w:val="clear" w:color="auto" w:fill="auto"/>
            <w:vAlign w:val="center"/>
          </w:tcPr>
          <w:p w14:paraId="5ED533D0" w14:textId="77777777" w:rsidR="003E0C30" w:rsidRDefault="003E0C30" w:rsidP="00610895">
            <w:pPr>
              <w:pStyle w:val="a7"/>
              <w:spacing w:before="156" w:after="156" w:line="240" w:lineRule="exact"/>
              <w:ind w:firstLineChars="0" w:firstLine="0"/>
              <w:jc w:val="center"/>
              <w:rPr>
                <w:rFonts w:hAnsi="宋体"/>
              </w:rPr>
            </w:pPr>
          </w:p>
        </w:tc>
        <w:tc>
          <w:tcPr>
            <w:tcW w:w="2232" w:type="dxa"/>
            <w:vMerge/>
            <w:shd w:val="clear" w:color="auto" w:fill="auto"/>
            <w:vAlign w:val="center"/>
          </w:tcPr>
          <w:p w14:paraId="3431A9D9" w14:textId="77777777" w:rsidR="003E0C30" w:rsidRPr="00AF168A" w:rsidRDefault="003E0C30" w:rsidP="00610895">
            <w:pPr>
              <w:pStyle w:val="a7"/>
              <w:spacing w:before="156" w:after="156" w:line="240" w:lineRule="exact"/>
              <w:ind w:firstLineChars="0" w:firstLine="0"/>
              <w:jc w:val="center"/>
              <w:rPr>
                <w:rFonts w:ascii="Times New Roman" w:hAnsi="Times New Roman" w:cs="Times New Roman"/>
              </w:rPr>
            </w:pPr>
          </w:p>
        </w:tc>
      </w:tr>
      <w:tr w:rsidR="003E0C30" w14:paraId="05D991E2" w14:textId="77777777" w:rsidTr="00610895">
        <w:trPr>
          <w:trHeight w:val="567"/>
          <w:jc w:val="center"/>
        </w:trPr>
        <w:tc>
          <w:tcPr>
            <w:tcW w:w="443" w:type="dxa"/>
            <w:vAlign w:val="center"/>
          </w:tcPr>
          <w:p w14:paraId="735563C6" w14:textId="77777777" w:rsidR="003E0C30" w:rsidRDefault="003E0C30" w:rsidP="00610895">
            <w:pPr>
              <w:widowControl/>
              <w:spacing w:line="240" w:lineRule="exact"/>
              <w:jc w:val="center"/>
              <w:rPr>
                <w:kern w:val="0"/>
              </w:rPr>
            </w:pPr>
            <w:r>
              <w:rPr>
                <w:rFonts w:hint="eastAsia"/>
                <w:kern w:val="0"/>
              </w:rPr>
              <w:t>14</w:t>
            </w:r>
          </w:p>
        </w:tc>
        <w:tc>
          <w:tcPr>
            <w:tcW w:w="505" w:type="dxa"/>
            <w:vMerge/>
            <w:shd w:val="clear" w:color="auto" w:fill="auto"/>
            <w:vAlign w:val="center"/>
          </w:tcPr>
          <w:p w14:paraId="2DE19173" w14:textId="77777777" w:rsidR="003E0C30" w:rsidRDefault="003E0C30" w:rsidP="00610895">
            <w:pPr>
              <w:widowControl/>
              <w:spacing w:line="240" w:lineRule="exact"/>
              <w:jc w:val="center"/>
              <w:rPr>
                <w:kern w:val="0"/>
              </w:rPr>
            </w:pPr>
          </w:p>
        </w:tc>
        <w:tc>
          <w:tcPr>
            <w:tcW w:w="1286" w:type="dxa"/>
            <w:shd w:val="clear" w:color="auto" w:fill="auto"/>
            <w:vAlign w:val="center"/>
          </w:tcPr>
          <w:p w14:paraId="4195BF9F" w14:textId="77777777" w:rsidR="003E0C30" w:rsidRPr="00651E65" w:rsidRDefault="003E0C30" w:rsidP="00610895">
            <w:pPr>
              <w:widowControl/>
              <w:spacing w:line="240" w:lineRule="exact"/>
              <w:jc w:val="center"/>
            </w:pPr>
            <w:r w:rsidRPr="00651E65">
              <w:rPr>
                <w:rFonts w:hint="eastAsia"/>
              </w:rPr>
              <w:t>保温材料导热系数</w:t>
            </w:r>
          </w:p>
        </w:tc>
        <w:tc>
          <w:tcPr>
            <w:tcW w:w="1182" w:type="dxa"/>
            <w:shd w:val="clear" w:color="auto" w:fill="auto"/>
            <w:vAlign w:val="center"/>
          </w:tcPr>
          <w:p w14:paraId="28E4FE3F" w14:textId="77777777" w:rsidR="003E0C30" w:rsidRPr="00651E65" w:rsidRDefault="003E0C30" w:rsidP="00610895">
            <w:pPr>
              <w:widowControl/>
              <w:spacing w:line="240" w:lineRule="exact"/>
              <w:ind w:left="105" w:hangingChars="50" w:hanging="105"/>
              <w:jc w:val="center"/>
            </w:pPr>
            <w:r w:rsidRPr="00651E65">
              <w:rPr>
                <w:rFonts w:hint="eastAsia"/>
              </w:rPr>
              <w:t>JG/T 287</w:t>
            </w:r>
          </w:p>
        </w:tc>
        <w:tc>
          <w:tcPr>
            <w:tcW w:w="1401" w:type="dxa"/>
            <w:shd w:val="clear" w:color="auto" w:fill="auto"/>
            <w:vAlign w:val="center"/>
          </w:tcPr>
          <w:p w14:paraId="73FA754D" w14:textId="77777777" w:rsidR="003E0C30" w:rsidRPr="00651E65" w:rsidRDefault="003E0C30" w:rsidP="00610895">
            <w:pPr>
              <w:widowControl/>
              <w:spacing w:line="240" w:lineRule="exact"/>
              <w:jc w:val="center"/>
            </w:pPr>
            <w:r w:rsidRPr="00651E65">
              <w:rPr>
                <w:rFonts w:hint="eastAsia"/>
              </w:rPr>
              <w:t>燃烧性能</w:t>
            </w:r>
            <w:r w:rsidRPr="00651E65">
              <w:rPr>
                <w:rFonts w:hint="eastAsia"/>
              </w:rPr>
              <w:t>B</w:t>
            </w:r>
            <w:r w:rsidRPr="00651E65">
              <w:rPr>
                <w:rFonts w:hint="eastAsia"/>
                <w:vertAlign w:val="subscript"/>
              </w:rPr>
              <w:t>1</w:t>
            </w:r>
            <w:r w:rsidRPr="00651E65">
              <w:rPr>
                <w:rFonts w:hint="eastAsia"/>
              </w:rPr>
              <w:t>级≤</w:t>
            </w:r>
            <w:r w:rsidRPr="00651E65">
              <w:rPr>
                <w:rFonts w:hint="eastAsia"/>
              </w:rPr>
              <w:t>0.040W/</w:t>
            </w:r>
            <w:r w:rsidRPr="00651E65">
              <w:rPr>
                <w:rFonts w:hint="eastAsia"/>
              </w:rPr>
              <w:t>（</w:t>
            </w:r>
            <w:r w:rsidRPr="00651E65">
              <w:rPr>
                <w:rFonts w:hint="eastAsia"/>
              </w:rPr>
              <w:t>m</w:t>
            </w:r>
            <w:r w:rsidRPr="00651E65">
              <w:rPr>
                <w:rFonts w:hint="eastAsia"/>
              </w:rPr>
              <w:t>·</w:t>
            </w:r>
            <w:r w:rsidRPr="00651E65">
              <w:rPr>
                <w:rFonts w:hint="eastAsia"/>
              </w:rPr>
              <w:t>K</w:t>
            </w:r>
            <w:r w:rsidRPr="00651E65">
              <w:rPr>
                <w:rFonts w:hint="eastAsia"/>
              </w:rPr>
              <w:t>）；</w:t>
            </w:r>
          </w:p>
          <w:p w14:paraId="6A72F093" w14:textId="77777777" w:rsidR="003E0C30" w:rsidRPr="00651E65" w:rsidRDefault="003E0C30" w:rsidP="00610895">
            <w:pPr>
              <w:widowControl/>
              <w:spacing w:line="240" w:lineRule="exact"/>
              <w:jc w:val="center"/>
            </w:pPr>
            <w:r w:rsidRPr="00651E65">
              <w:rPr>
                <w:rFonts w:hint="eastAsia"/>
              </w:rPr>
              <w:t>燃烧性能</w:t>
            </w:r>
            <w:r w:rsidRPr="00651E65">
              <w:rPr>
                <w:rFonts w:hint="eastAsia"/>
              </w:rPr>
              <w:t>A</w:t>
            </w:r>
            <w:r w:rsidRPr="00651E65">
              <w:rPr>
                <w:rFonts w:hint="eastAsia"/>
              </w:rPr>
              <w:t>级≤</w:t>
            </w:r>
            <w:r w:rsidRPr="00651E65">
              <w:rPr>
                <w:rFonts w:hint="eastAsia"/>
              </w:rPr>
              <w:t>0.050W/</w:t>
            </w:r>
            <w:r w:rsidRPr="00651E65">
              <w:rPr>
                <w:rFonts w:hint="eastAsia"/>
              </w:rPr>
              <w:t>（</w:t>
            </w:r>
            <w:r w:rsidRPr="00651E65">
              <w:rPr>
                <w:rFonts w:hint="eastAsia"/>
              </w:rPr>
              <w:t>m</w:t>
            </w:r>
            <w:r w:rsidRPr="00651E65">
              <w:rPr>
                <w:rFonts w:hint="eastAsia"/>
              </w:rPr>
              <w:t>·</w:t>
            </w:r>
            <w:r w:rsidRPr="00651E65">
              <w:rPr>
                <w:rFonts w:hint="eastAsia"/>
              </w:rPr>
              <w:t>K</w:t>
            </w:r>
            <w:r w:rsidRPr="00651E65">
              <w:rPr>
                <w:rFonts w:hint="eastAsia"/>
              </w:rPr>
              <w:t>）</w:t>
            </w:r>
          </w:p>
        </w:tc>
        <w:tc>
          <w:tcPr>
            <w:tcW w:w="2803" w:type="dxa"/>
            <w:gridSpan w:val="2"/>
            <w:shd w:val="clear" w:color="auto" w:fill="auto"/>
            <w:vAlign w:val="center"/>
          </w:tcPr>
          <w:p w14:paraId="56841CEE" w14:textId="77777777" w:rsidR="003E0C30" w:rsidRPr="00651E65" w:rsidRDefault="003E0C30" w:rsidP="00610895">
            <w:pPr>
              <w:widowControl/>
              <w:spacing w:line="240" w:lineRule="exact"/>
              <w:jc w:val="center"/>
            </w:pPr>
            <w:r w:rsidRPr="00651E65">
              <w:rPr>
                <w:rFonts w:hint="eastAsia"/>
              </w:rPr>
              <w:t>燃烧性能</w:t>
            </w:r>
            <w:r w:rsidRPr="00651E65">
              <w:rPr>
                <w:rFonts w:hint="eastAsia"/>
              </w:rPr>
              <w:t>B</w:t>
            </w:r>
            <w:r w:rsidRPr="00651E65">
              <w:rPr>
                <w:rFonts w:hint="eastAsia"/>
                <w:vertAlign w:val="subscript"/>
              </w:rPr>
              <w:t>1</w:t>
            </w:r>
            <w:r w:rsidRPr="00651E65">
              <w:rPr>
                <w:rFonts w:hint="eastAsia"/>
              </w:rPr>
              <w:t>级≤</w:t>
            </w:r>
            <w:r w:rsidRPr="00651E65">
              <w:rPr>
                <w:rFonts w:hint="eastAsia"/>
              </w:rPr>
              <w:t>0.040W/</w:t>
            </w:r>
            <w:r w:rsidRPr="00651E65">
              <w:rPr>
                <w:rFonts w:hint="eastAsia"/>
              </w:rPr>
              <w:t>（</w:t>
            </w:r>
            <w:r w:rsidRPr="00651E65">
              <w:rPr>
                <w:rFonts w:hint="eastAsia"/>
              </w:rPr>
              <w:t>m</w:t>
            </w:r>
            <w:r w:rsidRPr="00651E65">
              <w:rPr>
                <w:rFonts w:hint="eastAsia"/>
              </w:rPr>
              <w:t>·</w:t>
            </w:r>
            <w:r w:rsidRPr="00651E65">
              <w:rPr>
                <w:rFonts w:hint="eastAsia"/>
              </w:rPr>
              <w:t>K</w:t>
            </w:r>
            <w:r w:rsidRPr="00651E65">
              <w:rPr>
                <w:rFonts w:hint="eastAsia"/>
              </w:rPr>
              <w:t>）；</w:t>
            </w:r>
          </w:p>
          <w:p w14:paraId="2556B506" w14:textId="77777777" w:rsidR="003E0C30" w:rsidRPr="00651E65" w:rsidRDefault="003E0C30" w:rsidP="00610895">
            <w:pPr>
              <w:widowControl/>
              <w:spacing w:line="240" w:lineRule="exact"/>
              <w:jc w:val="center"/>
            </w:pPr>
            <w:r w:rsidRPr="00651E65">
              <w:rPr>
                <w:rFonts w:hint="eastAsia"/>
              </w:rPr>
              <w:t>燃烧性能</w:t>
            </w:r>
            <w:r w:rsidRPr="00651E65">
              <w:rPr>
                <w:rFonts w:hint="eastAsia"/>
              </w:rPr>
              <w:t>A</w:t>
            </w:r>
            <w:r w:rsidRPr="00651E65">
              <w:rPr>
                <w:rFonts w:hint="eastAsia"/>
              </w:rPr>
              <w:t>级≤</w:t>
            </w:r>
            <w:r w:rsidRPr="00651E65">
              <w:rPr>
                <w:rFonts w:hint="eastAsia"/>
              </w:rPr>
              <w:t>0.060W/</w:t>
            </w:r>
            <w:r w:rsidRPr="00651E65">
              <w:rPr>
                <w:rFonts w:hint="eastAsia"/>
              </w:rPr>
              <w:t>（</w:t>
            </w:r>
            <w:r w:rsidRPr="00651E65">
              <w:rPr>
                <w:rFonts w:hint="eastAsia"/>
              </w:rPr>
              <w:t>m</w:t>
            </w:r>
            <w:r w:rsidRPr="00651E65">
              <w:rPr>
                <w:rFonts w:hint="eastAsia"/>
              </w:rPr>
              <w:t>·</w:t>
            </w:r>
            <w:r w:rsidRPr="00651E65">
              <w:rPr>
                <w:rFonts w:hint="eastAsia"/>
              </w:rPr>
              <w:t>K</w:t>
            </w:r>
            <w:r w:rsidRPr="00651E65">
              <w:rPr>
                <w:rFonts w:hint="eastAsia"/>
              </w:rPr>
              <w:t>）</w:t>
            </w:r>
          </w:p>
        </w:tc>
        <w:tc>
          <w:tcPr>
            <w:tcW w:w="2232" w:type="dxa"/>
            <w:shd w:val="clear" w:color="auto" w:fill="auto"/>
            <w:vAlign w:val="center"/>
          </w:tcPr>
          <w:p w14:paraId="0A6B6380" w14:textId="77777777" w:rsidR="003E0C30" w:rsidRPr="00593F70" w:rsidRDefault="003E0C30" w:rsidP="00610895">
            <w:pPr>
              <w:pStyle w:val="a7"/>
              <w:spacing w:before="156" w:after="156" w:line="240" w:lineRule="exact"/>
              <w:ind w:firstLineChars="0" w:firstLine="0"/>
              <w:jc w:val="center"/>
              <w:rPr>
                <w:rFonts w:ascii="Times New Roman" w:hAnsi="Times New Roman" w:cs="Times New Roman"/>
              </w:rPr>
            </w:pPr>
            <w:r w:rsidRPr="00593F70">
              <w:rPr>
                <w:rFonts w:ascii="Times New Roman" w:hAnsi="Times New Roman" w:cs="Times New Roman" w:hint="eastAsia"/>
              </w:rPr>
              <w:t>GB/T 10294</w:t>
            </w:r>
            <w:r w:rsidRPr="00593F70">
              <w:rPr>
                <w:rFonts w:ascii="Times New Roman" w:hAnsi="Times New Roman" w:cs="Times New Roman" w:hint="eastAsia"/>
              </w:rPr>
              <w:t>或</w:t>
            </w:r>
          </w:p>
          <w:p w14:paraId="54D4E171" w14:textId="77777777" w:rsidR="003E0C30" w:rsidRPr="00593F70" w:rsidRDefault="003E0C30" w:rsidP="00610895">
            <w:pPr>
              <w:pStyle w:val="a7"/>
              <w:spacing w:before="156" w:after="156" w:line="240" w:lineRule="exact"/>
              <w:ind w:firstLineChars="0" w:firstLine="0"/>
              <w:jc w:val="center"/>
              <w:rPr>
                <w:rFonts w:ascii="Times New Roman" w:hAnsi="Times New Roman" w:cs="Times New Roman"/>
              </w:rPr>
            </w:pPr>
            <w:r w:rsidRPr="00593F70">
              <w:rPr>
                <w:rFonts w:ascii="Times New Roman" w:hAnsi="Times New Roman" w:cs="Times New Roman" w:hint="eastAsia"/>
              </w:rPr>
              <w:t>GB/T 10295</w:t>
            </w:r>
          </w:p>
        </w:tc>
      </w:tr>
      <w:tr w:rsidR="003E0C30" w14:paraId="10A0B871" w14:textId="77777777" w:rsidTr="00610895">
        <w:trPr>
          <w:trHeight w:val="567"/>
          <w:jc w:val="center"/>
        </w:trPr>
        <w:tc>
          <w:tcPr>
            <w:tcW w:w="443" w:type="dxa"/>
            <w:vAlign w:val="center"/>
          </w:tcPr>
          <w:p w14:paraId="06BE38D0" w14:textId="77777777" w:rsidR="003E0C30" w:rsidRDefault="003E0C30" w:rsidP="00610895">
            <w:pPr>
              <w:widowControl/>
              <w:spacing w:line="240" w:lineRule="exact"/>
              <w:jc w:val="center"/>
              <w:rPr>
                <w:kern w:val="0"/>
              </w:rPr>
            </w:pPr>
            <w:r>
              <w:rPr>
                <w:rFonts w:hint="eastAsia"/>
                <w:kern w:val="0"/>
              </w:rPr>
              <w:t>15</w:t>
            </w:r>
          </w:p>
        </w:tc>
        <w:tc>
          <w:tcPr>
            <w:tcW w:w="505" w:type="dxa"/>
            <w:vMerge/>
            <w:shd w:val="clear" w:color="auto" w:fill="auto"/>
            <w:vAlign w:val="center"/>
          </w:tcPr>
          <w:p w14:paraId="4A962F65" w14:textId="77777777" w:rsidR="003E0C30" w:rsidRDefault="003E0C30" w:rsidP="00610895">
            <w:pPr>
              <w:widowControl/>
              <w:spacing w:line="240" w:lineRule="exact"/>
              <w:jc w:val="center"/>
              <w:rPr>
                <w:kern w:val="0"/>
              </w:rPr>
            </w:pPr>
          </w:p>
        </w:tc>
        <w:tc>
          <w:tcPr>
            <w:tcW w:w="1286" w:type="dxa"/>
            <w:shd w:val="clear" w:color="auto" w:fill="auto"/>
            <w:vAlign w:val="center"/>
          </w:tcPr>
          <w:p w14:paraId="7EA5197E" w14:textId="77777777" w:rsidR="003E0C30" w:rsidRPr="00651E65" w:rsidRDefault="003E0C30" w:rsidP="00610895">
            <w:pPr>
              <w:widowControl/>
              <w:spacing w:line="240" w:lineRule="exact"/>
              <w:jc w:val="center"/>
            </w:pPr>
            <w:r w:rsidRPr="00651E65">
              <w:rPr>
                <w:rFonts w:hint="eastAsia"/>
              </w:rPr>
              <w:t>面板</w:t>
            </w:r>
            <w:proofErr w:type="gramStart"/>
            <w:r w:rsidRPr="00651E65">
              <w:rPr>
                <w:rFonts w:hint="eastAsia"/>
              </w:rPr>
              <w:t>装饰层耐老化</w:t>
            </w:r>
            <w:proofErr w:type="gramEnd"/>
          </w:p>
        </w:tc>
        <w:tc>
          <w:tcPr>
            <w:tcW w:w="1182" w:type="dxa"/>
            <w:shd w:val="clear" w:color="auto" w:fill="auto"/>
            <w:vAlign w:val="center"/>
          </w:tcPr>
          <w:p w14:paraId="1ECFF4E1" w14:textId="77777777" w:rsidR="003E0C30" w:rsidRPr="00651E65" w:rsidRDefault="003E0C30" w:rsidP="00610895">
            <w:pPr>
              <w:widowControl/>
              <w:spacing w:line="240" w:lineRule="exact"/>
              <w:jc w:val="center"/>
            </w:pPr>
            <w:r w:rsidRPr="00651E65">
              <w:rPr>
                <w:rFonts w:hint="eastAsia"/>
              </w:rPr>
              <w:t>JG/T 287</w:t>
            </w:r>
          </w:p>
        </w:tc>
        <w:tc>
          <w:tcPr>
            <w:tcW w:w="1401" w:type="dxa"/>
            <w:shd w:val="clear" w:color="auto" w:fill="auto"/>
            <w:vAlign w:val="center"/>
          </w:tcPr>
          <w:p w14:paraId="2AF22A31" w14:textId="77777777" w:rsidR="003E0C30" w:rsidRDefault="003E0C30" w:rsidP="00610895">
            <w:pPr>
              <w:widowControl/>
              <w:spacing w:line="240" w:lineRule="exact"/>
              <w:jc w:val="center"/>
              <w:rPr>
                <w:kern w:val="0"/>
              </w:rPr>
            </w:pPr>
            <w:r>
              <w:rPr>
                <w:rFonts w:hAnsi="宋体" w:hint="eastAsia"/>
              </w:rPr>
              <w:t>2000h</w:t>
            </w:r>
            <w:r>
              <w:rPr>
                <w:rFonts w:hAnsi="宋体" w:hint="eastAsia"/>
              </w:rPr>
              <w:t>，不低于</w:t>
            </w:r>
            <w:r>
              <w:rPr>
                <w:rFonts w:hAnsi="宋体" w:hint="eastAsia"/>
              </w:rPr>
              <w:t>1</w:t>
            </w:r>
            <w:r>
              <w:rPr>
                <w:rFonts w:hAnsi="宋体" w:hint="eastAsia"/>
              </w:rPr>
              <w:t>级</w:t>
            </w:r>
          </w:p>
        </w:tc>
        <w:tc>
          <w:tcPr>
            <w:tcW w:w="1401" w:type="dxa"/>
            <w:shd w:val="clear" w:color="auto" w:fill="auto"/>
            <w:vAlign w:val="center"/>
          </w:tcPr>
          <w:p w14:paraId="27495419" w14:textId="77777777" w:rsidR="003E0C30" w:rsidRDefault="003E0C30" w:rsidP="00610895">
            <w:pPr>
              <w:widowControl/>
              <w:spacing w:line="240" w:lineRule="exact"/>
              <w:jc w:val="center"/>
              <w:rPr>
                <w:kern w:val="0"/>
              </w:rPr>
            </w:pPr>
            <w:r>
              <w:rPr>
                <w:rFonts w:hAnsi="宋体" w:hint="eastAsia"/>
              </w:rPr>
              <w:t>1500h</w:t>
            </w:r>
            <w:r>
              <w:rPr>
                <w:rFonts w:hAnsi="宋体" w:hint="eastAsia"/>
              </w:rPr>
              <w:t>，不低于</w:t>
            </w:r>
            <w:r>
              <w:rPr>
                <w:rFonts w:hAnsi="宋体" w:hint="eastAsia"/>
              </w:rPr>
              <w:t>1</w:t>
            </w:r>
            <w:r>
              <w:rPr>
                <w:rFonts w:hAnsi="宋体" w:hint="eastAsia"/>
              </w:rPr>
              <w:t>级</w:t>
            </w:r>
          </w:p>
        </w:tc>
        <w:tc>
          <w:tcPr>
            <w:tcW w:w="1402" w:type="dxa"/>
            <w:shd w:val="clear" w:color="auto" w:fill="auto"/>
            <w:vAlign w:val="center"/>
          </w:tcPr>
          <w:p w14:paraId="432C02B2" w14:textId="77777777" w:rsidR="003E0C30" w:rsidRPr="00DC35EA" w:rsidRDefault="003E0C30" w:rsidP="00610895">
            <w:pPr>
              <w:widowControl/>
              <w:spacing w:line="240" w:lineRule="exact"/>
              <w:jc w:val="center"/>
              <w:rPr>
                <w:kern w:val="0"/>
              </w:rPr>
            </w:pPr>
            <w:r>
              <w:rPr>
                <w:rFonts w:hAnsi="宋体" w:hint="eastAsia"/>
              </w:rPr>
              <w:t>1000h</w:t>
            </w:r>
            <w:r>
              <w:rPr>
                <w:rFonts w:hAnsi="宋体" w:hint="eastAsia"/>
              </w:rPr>
              <w:t>，不低于</w:t>
            </w:r>
            <w:r>
              <w:rPr>
                <w:rFonts w:hAnsi="宋体" w:hint="eastAsia"/>
              </w:rPr>
              <w:t>1</w:t>
            </w:r>
            <w:r>
              <w:rPr>
                <w:rFonts w:hAnsi="宋体" w:hint="eastAsia"/>
              </w:rPr>
              <w:t>级</w:t>
            </w:r>
          </w:p>
        </w:tc>
        <w:tc>
          <w:tcPr>
            <w:tcW w:w="2232" w:type="dxa"/>
            <w:shd w:val="clear" w:color="auto" w:fill="auto"/>
            <w:vAlign w:val="center"/>
          </w:tcPr>
          <w:p w14:paraId="0A7048AD" w14:textId="77777777" w:rsidR="003E0C30" w:rsidRDefault="003E0C30" w:rsidP="00610895">
            <w:pPr>
              <w:pStyle w:val="a7"/>
              <w:spacing w:before="156" w:after="156" w:line="240" w:lineRule="exact"/>
              <w:ind w:firstLineChars="0" w:firstLine="0"/>
              <w:jc w:val="center"/>
              <w:rPr>
                <w:rFonts w:ascii="Times New Roman" w:hAnsi="Times New Roman" w:cs="Times New Roman"/>
                <w:szCs w:val="21"/>
              </w:rPr>
            </w:pPr>
            <w:r w:rsidRPr="00AF168A">
              <w:rPr>
                <w:rFonts w:ascii="Times New Roman" w:hAnsi="Times New Roman" w:cs="Times New Roman" w:hint="eastAsia"/>
              </w:rPr>
              <w:t>JG/T 287</w:t>
            </w:r>
          </w:p>
        </w:tc>
      </w:tr>
      <w:tr w:rsidR="003E0C30" w14:paraId="2B7B151A" w14:textId="77777777" w:rsidTr="00610895">
        <w:trPr>
          <w:trHeight w:val="567"/>
          <w:jc w:val="center"/>
        </w:trPr>
        <w:tc>
          <w:tcPr>
            <w:tcW w:w="443" w:type="dxa"/>
            <w:vAlign w:val="center"/>
          </w:tcPr>
          <w:p w14:paraId="00D0853F" w14:textId="77777777" w:rsidR="003E0C30" w:rsidRDefault="003E0C30" w:rsidP="00610895">
            <w:pPr>
              <w:widowControl/>
              <w:spacing w:line="240" w:lineRule="exact"/>
              <w:jc w:val="center"/>
              <w:rPr>
                <w:kern w:val="0"/>
              </w:rPr>
            </w:pPr>
            <w:r>
              <w:rPr>
                <w:rFonts w:hint="eastAsia"/>
                <w:kern w:val="0"/>
              </w:rPr>
              <w:t>16</w:t>
            </w:r>
          </w:p>
        </w:tc>
        <w:tc>
          <w:tcPr>
            <w:tcW w:w="505" w:type="dxa"/>
            <w:vMerge w:val="restart"/>
            <w:shd w:val="clear" w:color="auto" w:fill="auto"/>
            <w:vAlign w:val="center"/>
          </w:tcPr>
          <w:p w14:paraId="5A946C38" w14:textId="77777777" w:rsidR="003E0C30" w:rsidRDefault="003E0C30" w:rsidP="00610895">
            <w:pPr>
              <w:widowControl/>
              <w:spacing w:line="240" w:lineRule="exact"/>
              <w:jc w:val="center"/>
              <w:rPr>
                <w:kern w:val="0"/>
              </w:rPr>
            </w:pPr>
            <w:r>
              <w:rPr>
                <w:kern w:val="0"/>
              </w:rPr>
              <w:t>创新性指标</w:t>
            </w:r>
          </w:p>
        </w:tc>
        <w:tc>
          <w:tcPr>
            <w:tcW w:w="1286" w:type="dxa"/>
            <w:shd w:val="clear" w:color="auto" w:fill="auto"/>
            <w:vAlign w:val="center"/>
          </w:tcPr>
          <w:p w14:paraId="0B08923D" w14:textId="77777777" w:rsidR="003E0C30" w:rsidRDefault="003E0C30" w:rsidP="00610895">
            <w:pPr>
              <w:widowControl/>
              <w:spacing w:line="240" w:lineRule="exact"/>
              <w:jc w:val="center"/>
              <w:rPr>
                <w:kern w:val="0"/>
              </w:rPr>
            </w:pPr>
            <w:r w:rsidRPr="002B3CCD">
              <w:rPr>
                <w:rFonts w:hAnsi="宋体" w:hint="eastAsia"/>
              </w:rPr>
              <w:t>尺度稳定性（长度方向、宽度方向）</w:t>
            </w:r>
          </w:p>
        </w:tc>
        <w:tc>
          <w:tcPr>
            <w:tcW w:w="1182" w:type="dxa"/>
            <w:shd w:val="clear" w:color="auto" w:fill="auto"/>
            <w:vAlign w:val="center"/>
          </w:tcPr>
          <w:p w14:paraId="62DEF0B2" w14:textId="77777777" w:rsidR="003E0C30" w:rsidRDefault="003E0C30" w:rsidP="00610895">
            <w:pPr>
              <w:spacing w:line="240" w:lineRule="exact"/>
              <w:jc w:val="center"/>
            </w:pPr>
            <w:r>
              <w:rPr>
                <w:kern w:val="0"/>
              </w:rPr>
              <w:t xml:space="preserve"> </w:t>
            </w:r>
            <w:r w:rsidRPr="00AF168A">
              <w:rPr>
                <w:rFonts w:hint="eastAsia"/>
              </w:rPr>
              <w:t>T/CECS 10104</w:t>
            </w:r>
          </w:p>
        </w:tc>
        <w:tc>
          <w:tcPr>
            <w:tcW w:w="1401" w:type="dxa"/>
            <w:shd w:val="clear" w:color="auto" w:fill="auto"/>
            <w:vAlign w:val="center"/>
          </w:tcPr>
          <w:p w14:paraId="1DC4C1E5" w14:textId="77777777" w:rsidR="003E0C30" w:rsidRDefault="003E0C30" w:rsidP="00610895">
            <w:pPr>
              <w:widowControl/>
              <w:spacing w:line="240" w:lineRule="exact"/>
              <w:jc w:val="center"/>
            </w:pPr>
            <w:r>
              <w:rPr>
                <w:rFonts w:hint="eastAsia"/>
              </w:rPr>
              <w:t>≤</w:t>
            </w:r>
            <w:r>
              <w:rPr>
                <w:rFonts w:hint="eastAsia"/>
              </w:rPr>
              <w:t>0.2%</w:t>
            </w:r>
          </w:p>
        </w:tc>
        <w:tc>
          <w:tcPr>
            <w:tcW w:w="1401" w:type="dxa"/>
            <w:shd w:val="clear" w:color="auto" w:fill="auto"/>
            <w:vAlign w:val="center"/>
          </w:tcPr>
          <w:p w14:paraId="204F30E1" w14:textId="77777777" w:rsidR="003E0C30" w:rsidRDefault="003E0C30" w:rsidP="00610895">
            <w:pPr>
              <w:widowControl/>
              <w:spacing w:line="240" w:lineRule="exact"/>
              <w:jc w:val="center"/>
            </w:pPr>
            <w:r>
              <w:rPr>
                <w:rFonts w:hint="eastAsia"/>
              </w:rPr>
              <w:t>≤</w:t>
            </w:r>
            <w:r>
              <w:rPr>
                <w:rFonts w:hint="eastAsia"/>
              </w:rPr>
              <w:t>0.4%</w:t>
            </w:r>
          </w:p>
        </w:tc>
        <w:tc>
          <w:tcPr>
            <w:tcW w:w="1402" w:type="dxa"/>
            <w:shd w:val="clear" w:color="auto" w:fill="auto"/>
            <w:vAlign w:val="center"/>
          </w:tcPr>
          <w:p w14:paraId="1912F48B" w14:textId="77777777" w:rsidR="003E0C30" w:rsidRDefault="003E0C30" w:rsidP="00610895">
            <w:pPr>
              <w:widowControl/>
              <w:spacing w:line="240" w:lineRule="exact"/>
              <w:jc w:val="center"/>
            </w:pPr>
            <w:r>
              <w:rPr>
                <w:rFonts w:hint="eastAsia"/>
              </w:rPr>
              <w:t>——</w:t>
            </w:r>
          </w:p>
        </w:tc>
        <w:tc>
          <w:tcPr>
            <w:tcW w:w="2232" w:type="dxa"/>
            <w:shd w:val="clear" w:color="auto" w:fill="auto"/>
            <w:vAlign w:val="center"/>
          </w:tcPr>
          <w:p w14:paraId="073C32F2" w14:textId="77777777" w:rsidR="003E0C30" w:rsidRDefault="003E0C30" w:rsidP="00610895">
            <w:pPr>
              <w:widowControl/>
              <w:spacing w:line="240" w:lineRule="exact"/>
              <w:jc w:val="center"/>
            </w:pPr>
            <w:r w:rsidRPr="00AF168A">
              <w:rPr>
                <w:rFonts w:hint="eastAsia"/>
              </w:rPr>
              <w:t>T/CECS 10104</w:t>
            </w:r>
          </w:p>
        </w:tc>
      </w:tr>
      <w:tr w:rsidR="003E0C30" w14:paraId="512EDBE8" w14:textId="77777777" w:rsidTr="00610895">
        <w:trPr>
          <w:trHeight w:val="567"/>
          <w:jc w:val="center"/>
        </w:trPr>
        <w:tc>
          <w:tcPr>
            <w:tcW w:w="443" w:type="dxa"/>
            <w:vAlign w:val="center"/>
          </w:tcPr>
          <w:p w14:paraId="2BE56036" w14:textId="77777777" w:rsidR="003E0C30" w:rsidRDefault="003E0C30" w:rsidP="00610895">
            <w:pPr>
              <w:widowControl/>
              <w:spacing w:line="240" w:lineRule="exact"/>
              <w:jc w:val="center"/>
              <w:rPr>
                <w:kern w:val="0"/>
              </w:rPr>
            </w:pPr>
            <w:r>
              <w:rPr>
                <w:rFonts w:hint="eastAsia"/>
                <w:kern w:val="0"/>
              </w:rPr>
              <w:t>17</w:t>
            </w:r>
          </w:p>
        </w:tc>
        <w:tc>
          <w:tcPr>
            <w:tcW w:w="505" w:type="dxa"/>
            <w:vMerge/>
            <w:shd w:val="clear" w:color="auto" w:fill="auto"/>
            <w:vAlign w:val="center"/>
          </w:tcPr>
          <w:p w14:paraId="19A8C253" w14:textId="77777777" w:rsidR="003E0C30" w:rsidRDefault="003E0C30" w:rsidP="00610895">
            <w:pPr>
              <w:widowControl/>
              <w:spacing w:line="240" w:lineRule="exact"/>
              <w:jc w:val="center"/>
              <w:rPr>
                <w:kern w:val="0"/>
              </w:rPr>
            </w:pPr>
          </w:p>
        </w:tc>
        <w:tc>
          <w:tcPr>
            <w:tcW w:w="1286" w:type="dxa"/>
            <w:shd w:val="clear" w:color="auto" w:fill="auto"/>
            <w:vAlign w:val="center"/>
          </w:tcPr>
          <w:p w14:paraId="7A33A14C" w14:textId="77777777" w:rsidR="003E0C30" w:rsidRDefault="003E0C30" w:rsidP="00610895">
            <w:pPr>
              <w:widowControl/>
              <w:spacing w:line="240" w:lineRule="exact"/>
              <w:jc w:val="center"/>
            </w:pPr>
            <w:r w:rsidRPr="002B3CCD">
              <w:rPr>
                <w:rFonts w:hAnsi="宋体" w:hint="eastAsia"/>
              </w:rPr>
              <w:t>锚固构造性能</w:t>
            </w:r>
          </w:p>
        </w:tc>
        <w:tc>
          <w:tcPr>
            <w:tcW w:w="1182" w:type="dxa"/>
            <w:shd w:val="clear" w:color="auto" w:fill="auto"/>
            <w:vAlign w:val="center"/>
          </w:tcPr>
          <w:p w14:paraId="29BFD4D3" w14:textId="77777777" w:rsidR="003E0C30" w:rsidRDefault="003E0C30" w:rsidP="00610895">
            <w:pPr>
              <w:spacing w:line="240" w:lineRule="exact"/>
              <w:jc w:val="center"/>
            </w:pPr>
            <w:r>
              <w:rPr>
                <w:rFonts w:hint="eastAsia"/>
                <w:kern w:val="0"/>
              </w:rPr>
              <w:t>市场需求</w:t>
            </w:r>
          </w:p>
        </w:tc>
        <w:tc>
          <w:tcPr>
            <w:tcW w:w="1401" w:type="dxa"/>
            <w:shd w:val="clear" w:color="auto" w:fill="auto"/>
            <w:vAlign w:val="center"/>
          </w:tcPr>
          <w:p w14:paraId="3F547200" w14:textId="77777777" w:rsidR="003E0C30" w:rsidRPr="004E1842" w:rsidRDefault="003E0C30" w:rsidP="00610895">
            <w:pPr>
              <w:widowControl/>
              <w:spacing w:line="240" w:lineRule="exact"/>
              <w:jc w:val="center"/>
            </w:pPr>
            <w:r>
              <w:rPr>
                <w:rFonts w:ascii="宋体" w:hAnsi="宋体" w:hint="eastAsia"/>
              </w:rPr>
              <w:t>≥0.50kN</w:t>
            </w:r>
          </w:p>
        </w:tc>
        <w:tc>
          <w:tcPr>
            <w:tcW w:w="1401" w:type="dxa"/>
            <w:shd w:val="clear" w:color="auto" w:fill="auto"/>
            <w:vAlign w:val="center"/>
          </w:tcPr>
          <w:p w14:paraId="25A6518E" w14:textId="77777777" w:rsidR="003E0C30" w:rsidRPr="004E1842" w:rsidRDefault="003E0C30" w:rsidP="00610895">
            <w:pPr>
              <w:widowControl/>
              <w:spacing w:line="240" w:lineRule="exact"/>
              <w:jc w:val="center"/>
            </w:pPr>
            <w:r>
              <w:rPr>
                <w:rFonts w:ascii="宋体" w:hAnsi="宋体" w:hint="eastAsia"/>
              </w:rPr>
              <w:t>≥0.30kN</w:t>
            </w:r>
          </w:p>
        </w:tc>
        <w:tc>
          <w:tcPr>
            <w:tcW w:w="1402" w:type="dxa"/>
            <w:shd w:val="clear" w:color="auto" w:fill="auto"/>
            <w:vAlign w:val="center"/>
          </w:tcPr>
          <w:p w14:paraId="7893691C" w14:textId="77777777" w:rsidR="003E0C30" w:rsidRPr="0007736F" w:rsidRDefault="003E0C30" w:rsidP="00610895">
            <w:pPr>
              <w:widowControl/>
              <w:spacing w:line="240" w:lineRule="exact"/>
              <w:jc w:val="center"/>
              <w:rPr>
                <w:rFonts w:ascii="宋体" w:hAnsi="宋体"/>
              </w:rPr>
            </w:pPr>
            <w:r>
              <w:rPr>
                <w:rFonts w:ascii="宋体" w:hAnsi="宋体" w:hint="eastAsia"/>
              </w:rPr>
              <w:t>——</w:t>
            </w:r>
          </w:p>
        </w:tc>
        <w:tc>
          <w:tcPr>
            <w:tcW w:w="2232" w:type="dxa"/>
            <w:shd w:val="clear" w:color="auto" w:fill="auto"/>
            <w:vAlign w:val="center"/>
          </w:tcPr>
          <w:p w14:paraId="4A343DAC" w14:textId="77777777" w:rsidR="003E0C30" w:rsidRDefault="003E0C30" w:rsidP="00610895">
            <w:pPr>
              <w:widowControl/>
              <w:spacing w:line="240" w:lineRule="exact"/>
              <w:jc w:val="center"/>
            </w:pPr>
            <w:r>
              <w:rPr>
                <w:rFonts w:hint="eastAsia"/>
                <w:kern w:val="0"/>
              </w:rPr>
              <w:t>DGJ32/TJ 86-2013</w:t>
            </w:r>
            <w:r>
              <w:rPr>
                <w:rFonts w:hint="eastAsia"/>
                <w:kern w:val="0"/>
              </w:rPr>
              <w:t>附录</w:t>
            </w:r>
            <w:r>
              <w:rPr>
                <w:rFonts w:hint="eastAsia"/>
                <w:kern w:val="0"/>
              </w:rPr>
              <w:t>A</w:t>
            </w:r>
            <w:r>
              <w:rPr>
                <w:rFonts w:hint="eastAsia"/>
                <w:kern w:val="0"/>
              </w:rPr>
              <w:t>，</w:t>
            </w:r>
            <w:r w:rsidRPr="00D44722">
              <w:rPr>
                <w:rFonts w:hint="eastAsia"/>
                <w:kern w:val="0"/>
              </w:rPr>
              <w:t>建筑外墙保温装饰一体板</w:t>
            </w:r>
            <w:r>
              <w:rPr>
                <w:rFonts w:hint="eastAsia"/>
                <w:kern w:val="0"/>
              </w:rPr>
              <w:t>锚固构造破坏或变形而造成锚固失效时</w:t>
            </w:r>
            <w:proofErr w:type="gramStart"/>
            <w:r>
              <w:rPr>
                <w:rFonts w:hint="eastAsia"/>
                <w:kern w:val="0"/>
              </w:rPr>
              <w:t>的力值为</w:t>
            </w:r>
            <w:proofErr w:type="gramEnd"/>
            <w:r>
              <w:rPr>
                <w:rFonts w:hint="eastAsia"/>
                <w:kern w:val="0"/>
              </w:rPr>
              <w:t>试验结果，其他部分破坏或发生明显变形则试验无效，应更换加强配套材料进行测试</w:t>
            </w:r>
            <w:r>
              <w:t xml:space="preserve"> </w:t>
            </w:r>
          </w:p>
        </w:tc>
      </w:tr>
      <w:tr w:rsidR="003E0C30" w14:paraId="2AD4DFC2" w14:textId="77777777" w:rsidTr="00610895">
        <w:trPr>
          <w:trHeight w:val="567"/>
          <w:jc w:val="center"/>
        </w:trPr>
        <w:tc>
          <w:tcPr>
            <w:tcW w:w="443" w:type="dxa"/>
            <w:vAlign w:val="center"/>
          </w:tcPr>
          <w:p w14:paraId="0DB726C1" w14:textId="77777777" w:rsidR="003E0C30" w:rsidRDefault="003E0C30" w:rsidP="00610895">
            <w:pPr>
              <w:widowControl/>
              <w:spacing w:line="240" w:lineRule="exact"/>
              <w:jc w:val="center"/>
              <w:rPr>
                <w:kern w:val="0"/>
              </w:rPr>
            </w:pPr>
            <w:r>
              <w:rPr>
                <w:rFonts w:hint="eastAsia"/>
                <w:kern w:val="0"/>
              </w:rPr>
              <w:t>18</w:t>
            </w:r>
          </w:p>
        </w:tc>
        <w:tc>
          <w:tcPr>
            <w:tcW w:w="505" w:type="dxa"/>
            <w:vMerge/>
            <w:shd w:val="clear" w:color="auto" w:fill="auto"/>
            <w:vAlign w:val="center"/>
          </w:tcPr>
          <w:p w14:paraId="46567AED" w14:textId="77777777" w:rsidR="003E0C30" w:rsidRDefault="003E0C30" w:rsidP="00610895">
            <w:pPr>
              <w:widowControl/>
              <w:spacing w:line="240" w:lineRule="exact"/>
              <w:jc w:val="center"/>
              <w:rPr>
                <w:kern w:val="0"/>
              </w:rPr>
            </w:pPr>
          </w:p>
        </w:tc>
        <w:tc>
          <w:tcPr>
            <w:tcW w:w="1286" w:type="dxa"/>
            <w:shd w:val="clear" w:color="auto" w:fill="auto"/>
            <w:vAlign w:val="center"/>
          </w:tcPr>
          <w:p w14:paraId="7EB6B481" w14:textId="77777777" w:rsidR="003E0C30" w:rsidRPr="002B3CCD" w:rsidRDefault="003E0C30" w:rsidP="00610895">
            <w:pPr>
              <w:widowControl/>
              <w:spacing w:line="240" w:lineRule="exact"/>
              <w:jc w:val="center"/>
              <w:rPr>
                <w:rFonts w:hAnsi="宋体"/>
              </w:rPr>
            </w:pPr>
            <w:r w:rsidRPr="00DD72EB">
              <w:rPr>
                <w:rFonts w:hint="eastAsia"/>
              </w:rPr>
              <w:t>拉伸粘结强度</w:t>
            </w:r>
            <w:r>
              <w:rPr>
                <w:rFonts w:hint="eastAsia"/>
              </w:rPr>
              <w:t>（耐温强度）</w:t>
            </w:r>
          </w:p>
        </w:tc>
        <w:tc>
          <w:tcPr>
            <w:tcW w:w="1182" w:type="dxa"/>
            <w:shd w:val="clear" w:color="auto" w:fill="auto"/>
            <w:vAlign w:val="center"/>
          </w:tcPr>
          <w:p w14:paraId="4237B3F8" w14:textId="77777777" w:rsidR="003E0C30" w:rsidRDefault="003E0C30" w:rsidP="00610895">
            <w:pPr>
              <w:spacing w:line="240" w:lineRule="exact"/>
              <w:jc w:val="center"/>
              <w:rPr>
                <w:kern w:val="0"/>
              </w:rPr>
            </w:pPr>
            <w:r w:rsidRPr="00AF168A">
              <w:rPr>
                <w:rFonts w:hint="eastAsia"/>
              </w:rPr>
              <w:t>T/CECS 10104</w:t>
            </w:r>
          </w:p>
        </w:tc>
        <w:tc>
          <w:tcPr>
            <w:tcW w:w="1401" w:type="dxa"/>
            <w:shd w:val="clear" w:color="auto" w:fill="auto"/>
            <w:vAlign w:val="center"/>
          </w:tcPr>
          <w:p w14:paraId="6E001BB7" w14:textId="77777777" w:rsidR="003E0C30" w:rsidRPr="00651E65" w:rsidRDefault="003E0C30" w:rsidP="00610895">
            <w:pPr>
              <w:widowControl/>
              <w:spacing w:line="240" w:lineRule="exact"/>
              <w:jc w:val="center"/>
              <w:rPr>
                <w:rFonts w:ascii="宋体" w:hAnsi="宋体"/>
              </w:rPr>
            </w:pPr>
            <w:r w:rsidRPr="00651E65">
              <w:rPr>
                <w:rFonts w:ascii="宋体" w:hAnsi="宋体" w:hint="eastAsia"/>
              </w:rPr>
              <w:t>Ⅰ型≥0.15MPa；</w:t>
            </w:r>
          </w:p>
          <w:p w14:paraId="15342788" w14:textId="77777777" w:rsidR="003E0C30" w:rsidRPr="00651E65" w:rsidRDefault="003E0C30" w:rsidP="00610895">
            <w:pPr>
              <w:widowControl/>
              <w:spacing w:line="240" w:lineRule="exact"/>
              <w:jc w:val="center"/>
              <w:rPr>
                <w:rFonts w:ascii="宋体" w:hAnsi="宋体"/>
              </w:rPr>
            </w:pPr>
            <w:r w:rsidRPr="00651E65">
              <w:rPr>
                <w:rFonts w:ascii="宋体" w:hAnsi="宋体" w:hint="eastAsia"/>
              </w:rPr>
              <w:t>Ⅱ型≥0.20MPa；</w:t>
            </w:r>
          </w:p>
          <w:p w14:paraId="0CDD3D30" w14:textId="77777777" w:rsidR="003E0C30" w:rsidRPr="00651E65" w:rsidRDefault="003E0C30" w:rsidP="00610895">
            <w:pPr>
              <w:widowControl/>
              <w:spacing w:line="240" w:lineRule="exact"/>
              <w:jc w:val="center"/>
              <w:rPr>
                <w:rFonts w:ascii="宋体" w:hAnsi="宋体"/>
              </w:rPr>
            </w:pPr>
            <w:r w:rsidRPr="00651E65">
              <w:rPr>
                <w:rFonts w:ascii="宋体" w:hAnsi="宋体" w:hint="eastAsia"/>
              </w:rPr>
              <w:t>Ⅲ型≥0.20MPa</w:t>
            </w:r>
          </w:p>
        </w:tc>
        <w:tc>
          <w:tcPr>
            <w:tcW w:w="1401" w:type="dxa"/>
            <w:shd w:val="clear" w:color="auto" w:fill="auto"/>
            <w:vAlign w:val="center"/>
          </w:tcPr>
          <w:p w14:paraId="1E81176E" w14:textId="77777777" w:rsidR="003E0C30" w:rsidRPr="00651E65" w:rsidRDefault="003E0C30" w:rsidP="00610895">
            <w:pPr>
              <w:widowControl/>
              <w:spacing w:line="240" w:lineRule="exact"/>
              <w:jc w:val="center"/>
              <w:rPr>
                <w:rFonts w:ascii="宋体" w:hAnsi="宋体"/>
              </w:rPr>
            </w:pPr>
            <w:r w:rsidRPr="00651E65">
              <w:rPr>
                <w:rFonts w:ascii="宋体" w:hAnsi="宋体" w:hint="eastAsia"/>
              </w:rPr>
              <w:t>Ⅰ型≥0.12MPa；</w:t>
            </w:r>
          </w:p>
          <w:p w14:paraId="596CAB41" w14:textId="77777777" w:rsidR="003E0C30" w:rsidRPr="00651E65" w:rsidRDefault="003E0C30" w:rsidP="00610895">
            <w:pPr>
              <w:widowControl/>
              <w:spacing w:line="240" w:lineRule="exact"/>
              <w:jc w:val="center"/>
              <w:rPr>
                <w:rFonts w:ascii="宋体" w:hAnsi="宋体"/>
              </w:rPr>
            </w:pPr>
            <w:r w:rsidRPr="00651E65">
              <w:rPr>
                <w:rFonts w:ascii="宋体" w:hAnsi="宋体" w:hint="eastAsia"/>
              </w:rPr>
              <w:t>Ⅱ型≥0.15MPa；</w:t>
            </w:r>
          </w:p>
          <w:p w14:paraId="38F2C3B7" w14:textId="77777777" w:rsidR="003E0C30" w:rsidRPr="00651E65" w:rsidRDefault="003E0C30" w:rsidP="00610895">
            <w:pPr>
              <w:widowControl/>
              <w:spacing w:line="240" w:lineRule="exact"/>
              <w:jc w:val="center"/>
              <w:rPr>
                <w:rFonts w:ascii="宋体" w:hAnsi="宋体"/>
              </w:rPr>
            </w:pPr>
            <w:r w:rsidRPr="00651E65">
              <w:rPr>
                <w:rFonts w:ascii="宋体" w:hAnsi="宋体" w:hint="eastAsia"/>
              </w:rPr>
              <w:t>Ⅲ型≥0.18MPa</w:t>
            </w:r>
          </w:p>
        </w:tc>
        <w:tc>
          <w:tcPr>
            <w:tcW w:w="1402" w:type="dxa"/>
            <w:shd w:val="clear" w:color="auto" w:fill="auto"/>
            <w:vAlign w:val="center"/>
          </w:tcPr>
          <w:p w14:paraId="544B1AEC" w14:textId="77777777" w:rsidR="003E0C30" w:rsidRPr="00651E65" w:rsidRDefault="003E0C30" w:rsidP="00610895">
            <w:pPr>
              <w:widowControl/>
              <w:spacing w:line="240" w:lineRule="exact"/>
              <w:jc w:val="center"/>
              <w:rPr>
                <w:rFonts w:ascii="宋体" w:hAnsi="宋体"/>
              </w:rPr>
            </w:pPr>
            <w:r w:rsidRPr="00651E65">
              <w:rPr>
                <w:rFonts w:ascii="宋体" w:hAnsi="宋体" w:hint="eastAsia"/>
              </w:rPr>
              <w:t>——</w:t>
            </w:r>
          </w:p>
        </w:tc>
        <w:tc>
          <w:tcPr>
            <w:tcW w:w="2232" w:type="dxa"/>
            <w:shd w:val="clear" w:color="auto" w:fill="auto"/>
            <w:vAlign w:val="center"/>
          </w:tcPr>
          <w:p w14:paraId="6054A899" w14:textId="77777777" w:rsidR="003E0C30" w:rsidRDefault="003E0C30" w:rsidP="00610895">
            <w:pPr>
              <w:widowControl/>
              <w:spacing w:line="240" w:lineRule="exact"/>
              <w:jc w:val="center"/>
              <w:rPr>
                <w:kern w:val="0"/>
              </w:rPr>
            </w:pPr>
            <w:r w:rsidRPr="00AF168A">
              <w:rPr>
                <w:rFonts w:hint="eastAsia"/>
              </w:rPr>
              <w:t>T/CECS 10104</w:t>
            </w:r>
          </w:p>
        </w:tc>
      </w:tr>
      <w:tr w:rsidR="003E0C30" w:rsidRPr="001877D2" w14:paraId="4361F4EA" w14:textId="77777777" w:rsidTr="00610895">
        <w:trPr>
          <w:trHeight w:val="567"/>
          <w:jc w:val="center"/>
        </w:trPr>
        <w:tc>
          <w:tcPr>
            <w:tcW w:w="9852" w:type="dxa"/>
            <w:gridSpan w:val="8"/>
            <w:vAlign w:val="center"/>
          </w:tcPr>
          <w:p w14:paraId="4398D7B7" w14:textId="77777777" w:rsidR="003E0C30" w:rsidRPr="00593F70" w:rsidRDefault="003E0C30" w:rsidP="00610895">
            <w:pPr>
              <w:widowControl/>
              <w:spacing w:line="240" w:lineRule="exact"/>
              <w:jc w:val="left"/>
              <w:rPr>
                <w:rFonts w:hAnsi="宋体"/>
                <w:sz w:val="18"/>
                <w:szCs w:val="18"/>
              </w:rPr>
            </w:pPr>
            <w:r w:rsidRPr="00593F70">
              <w:rPr>
                <w:rFonts w:hAnsi="宋体" w:hint="eastAsia"/>
                <w:sz w:val="18"/>
                <w:szCs w:val="18"/>
              </w:rPr>
              <w:t>注：</w:t>
            </w:r>
            <w:r w:rsidRPr="00593F70">
              <w:rPr>
                <w:rFonts w:hAnsi="宋体" w:hint="eastAsia"/>
                <w:sz w:val="18"/>
                <w:szCs w:val="18"/>
              </w:rPr>
              <w:t>1.</w:t>
            </w:r>
            <w:r w:rsidRPr="00593F70">
              <w:rPr>
                <w:rFonts w:hAnsi="宋体" w:hint="eastAsia"/>
                <w:sz w:val="18"/>
                <w:szCs w:val="18"/>
              </w:rPr>
              <w:t>建筑外墙保温装饰一体板面板为石材和陶瓷板等脆性材料抗冲击性测试方法选用</w:t>
            </w:r>
            <w:r w:rsidRPr="00593F70">
              <w:rPr>
                <w:rFonts w:hAnsi="宋体" w:hint="eastAsia"/>
                <w:sz w:val="18"/>
                <w:szCs w:val="18"/>
              </w:rPr>
              <w:t>T/CECS 10104</w:t>
            </w:r>
            <w:r>
              <w:rPr>
                <w:rFonts w:hAnsi="宋体" w:hint="eastAsia"/>
                <w:sz w:val="18"/>
                <w:szCs w:val="18"/>
              </w:rPr>
              <w:t>；</w:t>
            </w:r>
          </w:p>
          <w:p w14:paraId="599850D6" w14:textId="77777777" w:rsidR="003E0C30" w:rsidRPr="001877D2" w:rsidRDefault="003E0C30" w:rsidP="00610895">
            <w:pPr>
              <w:widowControl/>
              <w:spacing w:line="240" w:lineRule="exact"/>
              <w:ind w:left="540" w:hangingChars="300" w:hanging="540"/>
              <w:jc w:val="left"/>
              <w:rPr>
                <w:rFonts w:hAnsi="宋体"/>
              </w:rPr>
            </w:pPr>
            <w:r w:rsidRPr="00593F70">
              <w:rPr>
                <w:rFonts w:hAnsi="宋体" w:hint="eastAsia"/>
                <w:sz w:val="18"/>
                <w:szCs w:val="18"/>
              </w:rPr>
              <w:t xml:space="preserve"> </w:t>
            </w:r>
            <w:r w:rsidRPr="00593F70">
              <w:rPr>
                <w:rFonts w:hAnsi="宋体"/>
                <w:sz w:val="18"/>
                <w:szCs w:val="18"/>
              </w:rPr>
              <w:t xml:space="preserve">   2.</w:t>
            </w:r>
            <w:r w:rsidRPr="00593F70">
              <w:rPr>
                <w:rFonts w:hAnsi="宋体" w:hint="eastAsia"/>
                <w:sz w:val="18"/>
                <w:szCs w:val="18"/>
              </w:rPr>
              <w:t>建筑外墙保温装饰一体板保温材料为不易切割加工的材料时，拉伸粘结强度选用</w:t>
            </w:r>
            <w:r w:rsidRPr="00593F70">
              <w:rPr>
                <w:rFonts w:hAnsi="宋体" w:hint="eastAsia"/>
                <w:sz w:val="18"/>
                <w:szCs w:val="18"/>
              </w:rPr>
              <w:t>T/CECS 10104</w:t>
            </w:r>
            <w:r w:rsidRPr="00593F70">
              <w:rPr>
                <w:rFonts w:hAnsi="宋体" w:hint="eastAsia"/>
                <w:sz w:val="18"/>
                <w:szCs w:val="18"/>
              </w:rPr>
              <w:t>中压固拉拔法。</w:t>
            </w:r>
          </w:p>
        </w:tc>
      </w:tr>
    </w:tbl>
    <w:p w14:paraId="10E74E59" w14:textId="77777777" w:rsidR="00243083" w:rsidRPr="003E0C30" w:rsidRDefault="00243083">
      <w:pPr>
        <w:pStyle w:val="a7"/>
        <w:adjustRightInd w:val="0"/>
        <w:snapToGrid w:val="0"/>
        <w:spacing w:line="360" w:lineRule="auto"/>
        <w:ind w:firstLineChars="0" w:firstLine="0"/>
        <w:outlineLvl w:val="1"/>
        <w:rPr>
          <w:rFonts w:eastAsia="宋体" w:hAnsi="宋体" w:cs="Times New Roman"/>
          <w:b/>
          <w:sz w:val="24"/>
          <w:szCs w:val="24"/>
        </w:rPr>
      </w:pPr>
    </w:p>
    <w:p w14:paraId="13600602" w14:textId="3288A154" w:rsidR="000927C7" w:rsidRDefault="003E0C30" w:rsidP="004A7314">
      <w:pPr>
        <w:pStyle w:val="a7"/>
        <w:adjustRightInd w:val="0"/>
        <w:snapToGrid w:val="0"/>
        <w:spacing w:line="360" w:lineRule="auto"/>
        <w:ind w:firstLine="482"/>
        <w:outlineLvl w:val="1"/>
        <w:rPr>
          <w:rFonts w:eastAsia="宋体" w:hAnsi="宋体" w:cs="Times New Roman" w:hint="eastAsia"/>
          <w:b/>
          <w:sz w:val="24"/>
          <w:szCs w:val="24"/>
        </w:rPr>
      </w:pPr>
      <w:r>
        <w:rPr>
          <w:rFonts w:eastAsia="宋体" w:hAnsi="宋体" w:cs="Times New Roman"/>
          <w:b/>
          <w:sz w:val="24"/>
          <w:szCs w:val="24"/>
        </w:rPr>
        <w:t>2.</w:t>
      </w:r>
      <w:r>
        <w:rPr>
          <w:rFonts w:eastAsia="宋体" w:hAnsi="宋体" w:cs="Times New Roman" w:hint="eastAsia"/>
          <w:b/>
          <w:sz w:val="24"/>
          <w:szCs w:val="24"/>
        </w:rPr>
        <w:t>主要指标</w:t>
      </w:r>
      <w:r w:rsidR="004A7314">
        <w:rPr>
          <w:rFonts w:eastAsia="宋体" w:hAnsi="宋体" w:cs="Times New Roman" w:hint="eastAsia"/>
          <w:b/>
          <w:sz w:val="24"/>
          <w:szCs w:val="24"/>
        </w:rPr>
        <w:t>调研及</w:t>
      </w:r>
      <w:r>
        <w:rPr>
          <w:rFonts w:eastAsia="宋体" w:hAnsi="宋体" w:cs="Times New Roman" w:hint="eastAsia"/>
          <w:b/>
          <w:sz w:val="24"/>
          <w:szCs w:val="24"/>
        </w:rPr>
        <w:t>验证数据</w:t>
      </w:r>
    </w:p>
    <w:p w14:paraId="65D3425B" w14:textId="792B555C" w:rsidR="000927C7" w:rsidRDefault="004A7314">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依据调研数据及验证性试验数据，对核心指标及创性指标共计8各项目进行分析，具体如下</w:t>
      </w:r>
      <w:r w:rsidR="00236B3B">
        <w:rPr>
          <w:rFonts w:eastAsia="宋体" w:hAnsi="宋体" w:cs="Times New Roman" w:hint="eastAsia"/>
          <w:sz w:val="24"/>
          <w:szCs w:val="24"/>
        </w:rPr>
        <w:t>：</w:t>
      </w:r>
    </w:p>
    <w:p w14:paraId="7A51444C" w14:textId="68E705A2" w:rsidR="004A7314" w:rsidRDefault="004A7314" w:rsidP="004A7314">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1）核心指标</w:t>
      </w:r>
      <w:r w:rsidRPr="004A7314">
        <w:rPr>
          <w:rFonts w:eastAsia="宋体" w:hAnsi="宋体" w:cs="Times New Roman" w:hint="eastAsia"/>
          <w:sz w:val="24"/>
          <w:szCs w:val="24"/>
        </w:rPr>
        <w:t>拉伸粘结强度（原强度）</w:t>
      </w:r>
      <w:r>
        <w:rPr>
          <w:rFonts w:eastAsia="宋体" w:hAnsi="宋体" w:cs="Times New Roman" w:hint="eastAsia"/>
          <w:sz w:val="24"/>
          <w:szCs w:val="24"/>
        </w:rPr>
        <w:t>达到</w:t>
      </w:r>
      <w:r w:rsidRPr="004A7314">
        <w:rPr>
          <w:rFonts w:eastAsia="宋体" w:hAnsi="宋体" w:cs="Times New Roman" w:hint="eastAsia"/>
          <w:sz w:val="24"/>
          <w:szCs w:val="24"/>
        </w:rPr>
        <w:t>先进水平（5星级）</w:t>
      </w:r>
      <w:r>
        <w:rPr>
          <w:rFonts w:eastAsia="宋体" w:hAnsi="宋体" w:cs="Times New Roman" w:hint="eastAsia"/>
          <w:sz w:val="24"/>
          <w:szCs w:val="24"/>
        </w:rPr>
        <w:t>占比</w:t>
      </w:r>
      <w:r w:rsidR="00783D03">
        <w:rPr>
          <w:rFonts w:eastAsia="宋体" w:hAnsi="宋体" w:cs="Times New Roman" w:hint="eastAsia"/>
          <w:sz w:val="24"/>
          <w:szCs w:val="24"/>
        </w:rPr>
        <w:t>3</w:t>
      </w:r>
      <w:r w:rsidR="00783D03">
        <w:rPr>
          <w:rFonts w:eastAsia="宋体" w:hAnsi="宋体" w:cs="Times New Roman"/>
          <w:sz w:val="24"/>
          <w:szCs w:val="24"/>
        </w:rPr>
        <w:t>2</w:t>
      </w:r>
      <w:r>
        <w:rPr>
          <w:rFonts w:eastAsia="宋体" w:hAnsi="宋体" w:cs="Times New Roman" w:hint="eastAsia"/>
          <w:sz w:val="24"/>
          <w:szCs w:val="24"/>
        </w:rPr>
        <w:t>%，达到</w:t>
      </w:r>
      <w:r w:rsidRPr="004A7314">
        <w:rPr>
          <w:rFonts w:eastAsia="宋体" w:hAnsi="宋体" w:cs="Times New Roman" w:hint="eastAsia"/>
          <w:sz w:val="24"/>
          <w:szCs w:val="24"/>
        </w:rPr>
        <w:t>平均水平（4星级）</w:t>
      </w:r>
      <w:r>
        <w:rPr>
          <w:rFonts w:eastAsia="宋体" w:hAnsi="宋体" w:cs="Times New Roman" w:hint="eastAsia"/>
          <w:sz w:val="24"/>
          <w:szCs w:val="24"/>
        </w:rPr>
        <w:t>占比</w:t>
      </w:r>
      <w:r w:rsidR="00783D03">
        <w:rPr>
          <w:rFonts w:eastAsia="宋体" w:hAnsi="宋体" w:cs="Times New Roman" w:hint="eastAsia"/>
          <w:sz w:val="24"/>
          <w:szCs w:val="24"/>
        </w:rPr>
        <w:t>4</w:t>
      </w:r>
      <w:r w:rsidR="00783D03">
        <w:rPr>
          <w:rFonts w:eastAsia="宋体" w:hAnsi="宋体" w:cs="Times New Roman"/>
          <w:sz w:val="24"/>
          <w:szCs w:val="24"/>
        </w:rPr>
        <w:t>5</w:t>
      </w:r>
      <w:r>
        <w:rPr>
          <w:rFonts w:eastAsia="宋体" w:hAnsi="宋体" w:cs="Times New Roman" w:hint="eastAsia"/>
          <w:sz w:val="24"/>
          <w:szCs w:val="24"/>
        </w:rPr>
        <w:t>%。达到</w:t>
      </w:r>
      <w:r w:rsidRPr="004A7314">
        <w:rPr>
          <w:rFonts w:eastAsia="宋体" w:hAnsi="宋体" w:cs="Times New Roman" w:hint="eastAsia"/>
          <w:sz w:val="24"/>
          <w:szCs w:val="24"/>
        </w:rPr>
        <w:t>基准水平（3星级）</w:t>
      </w:r>
      <w:r>
        <w:rPr>
          <w:rFonts w:eastAsia="宋体" w:hAnsi="宋体" w:cs="Times New Roman" w:hint="eastAsia"/>
          <w:sz w:val="24"/>
          <w:szCs w:val="24"/>
        </w:rPr>
        <w:t>占比</w:t>
      </w:r>
      <w:r w:rsidR="008E4BF6">
        <w:rPr>
          <w:rFonts w:eastAsia="宋体" w:hAnsi="宋体" w:cs="Times New Roman" w:hint="eastAsia"/>
          <w:sz w:val="24"/>
          <w:szCs w:val="24"/>
        </w:rPr>
        <w:t>1</w:t>
      </w:r>
      <w:r w:rsidR="00783D03">
        <w:rPr>
          <w:rFonts w:eastAsia="宋体" w:hAnsi="宋体" w:cs="Times New Roman" w:hint="eastAsia"/>
          <w:sz w:val="24"/>
          <w:szCs w:val="24"/>
        </w:rPr>
        <w:t>9</w:t>
      </w:r>
      <w:r>
        <w:rPr>
          <w:rFonts w:eastAsia="宋体" w:hAnsi="宋体" w:cs="Times New Roman" w:hint="eastAsia"/>
          <w:sz w:val="24"/>
          <w:szCs w:val="24"/>
        </w:rPr>
        <w:t>%，其他占比</w:t>
      </w:r>
      <w:r w:rsidR="00783D03">
        <w:rPr>
          <w:rFonts w:eastAsia="宋体" w:hAnsi="宋体" w:cs="Times New Roman" w:hint="eastAsia"/>
          <w:sz w:val="24"/>
          <w:szCs w:val="24"/>
        </w:rPr>
        <w:t>4</w:t>
      </w:r>
      <w:r>
        <w:rPr>
          <w:rFonts w:eastAsia="宋体" w:hAnsi="宋体" w:cs="Times New Roman" w:hint="eastAsia"/>
          <w:sz w:val="24"/>
          <w:szCs w:val="24"/>
        </w:rPr>
        <w:t>%；</w:t>
      </w:r>
    </w:p>
    <w:p w14:paraId="5801299F" w14:textId="23499006" w:rsidR="004A7314" w:rsidRDefault="004A7314">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2）核心指标</w:t>
      </w:r>
      <w:r w:rsidRPr="004A7314">
        <w:rPr>
          <w:rFonts w:eastAsia="宋体" w:hAnsi="宋体" w:cs="Times New Roman" w:hint="eastAsia"/>
          <w:sz w:val="24"/>
          <w:szCs w:val="24"/>
        </w:rPr>
        <w:t>拉伸粘结强度（耐水强度）</w:t>
      </w:r>
      <w:bookmarkStart w:id="2" w:name="_Hlk136735634"/>
      <w:r>
        <w:rPr>
          <w:rFonts w:eastAsia="宋体" w:hAnsi="宋体" w:cs="Times New Roman" w:hint="eastAsia"/>
          <w:sz w:val="24"/>
          <w:szCs w:val="24"/>
        </w:rPr>
        <w:t>达到</w:t>
      </w:r>
      <w:r w:rsidRPr="004A7314">
        <w:rPr>
          <w:rFonts w:eastAsia="宋体" w:hAnsi="宋体" w:cs="Times New Roman" w:hint="eastAsia"/>
          <w:sz w:val="24"/>
          <w:szCs w:val="24"/>
        </w:rPr>
        <w:t>先进水平（5星级）</w:t>
      </w:r>
      <w:r>
        <w:rPr>
          <w:rFonts w:eastAsia="宋体" w:hAnsi="宋体" w:cs="Times New Roman" w:hint="eastAsia"/>
          <w:sz w:val="24"/>
          <w:szCs w:val="24"/>
        </w:rPr>
        <w:t>占比</w:t>
      </w:r>
      <w:r w:rsidR="00783D03">
        <w:rPr>
          <w:rFonts w:eastAsia="宋体" w:hAnsi="宋体" w:cs="Times New Roman" w:hint="eastAsia"/>
          <w:sz w:val="24"/>
          <w:szCs w:val="24"/>
        </w:rPr>
        <w:t>2</w:t>
      </w:r>
      <w:r w:rsidR="00783D03">
        <w:rPr>
          <w:rFonts w:eastAsia="宋体" w:hAnsi="宋体" w:cs="Times New Roman"/>
          <w:sz w:val="24"/>
          <w:szCs w:val="24"/>
        </w:rPr>
        <w:t>3</w:t>
      </w:r>
      <w:r>
        <w:rPr>
          <w:rFonts w:eastAsia="宋体" w:hAnsi="宋体" w:cs="Times New Roman" w:hint="eastAsia"/>
          <w:sz w:val="24"/>
          <w:szCs w:val="24"/>
        </w:rPr>
        <w:t>%，达到</w:t>
      </w:r>
      <w:r w:rsidRPr="004A7314">
        <w:rPr>
          <w:rFonts w:eastAsia="宋体" w:hAnsi="宋体" w:cs="Times New Roman" w:hint="eastAsia"/>
          <w:sz w:val="24"/>
          <w:szCs w:val="24"/>
        </w:rPr>
        <w:t>平均水平（4星级）</w:t>
      </w:r>
      <w:r>
        <w:rPr>
          <w:rFonts w:eastAsia="宋体" w:hAnsi="宋体" w:cs="Times New Roman" w:hint="eastAsia"/>
          <w:sz w:val="24"/>
          <w:szCs w:val="24"/>
        </w:rPr>
        <w:t>占比</w:t>
      </w:r>
      <w:r w:rsidR="00783D03">
        <w:rPr>
          <w:rFonts w:eastAsia="宋体" w:hAnsi="宋体" w:cs="Times New Roman" w:hint="eastAsia"/>
          <w:sz w:val="24"/>
          <w:szCs w:val="24"/>
        </w:rPr>
        <w:t>5</w:t>
      </w:r>
      <w:r w:rsidR="00783D03">
        <w:rPr>
          <w:rFonts w:eastAsia="宋体" w:hAnsi="宋体" w:cs="Times New Roman"/>
          <w:sz w:val="24"/>
          <w:szCs w:val="24"/>
        </w:rPr>
        <w:t>0</w:t>
      </w:r>
      <w:r>
        <w:rPr>
          <w:rFonts w:eastAsia="宋体" w:hAnsi="宋体" w:cs="Times New Roman" w:hint="eastAsia"/>
          <w:sz w:val="24"/>
          <w:szCs w:val="24"/>
        </w:rPr>
        <w:t>%。达到</w:t>
      </w:r>
      <w:r w:rsidRPr="004A7314">
        <w:rPr>
          <w:rFonts w:eastAsia="宋体" w:hAnsi="宋体" w:cs="Times New Roman" w:hint="eastAsia"/>
          <w:sz w:val="24"/>
          <w:szCs w:val="24"/>
        </w:rPr>
        <w:t>基准水平（3星级）</w:t>
      </w:r>
      <w:r>
        <w:rPr>
          <w:rFonts w:eastAsia="宋体" w:hAnsi="宋体" w:cs="Times New Roman" w:hint="eastAsia"/>
          <w:sz w:val="24"/>
          <w:szCs w:val="24"/>
        </w:rPr>
        <w:t>占比</w:t>
      </w:r>
      <w:r w:rsidR="008E4BF6">
        <w:rPr>
          <w:rFonts w:eastAsia="宋体" w:hAnsi="宋体" w:cs="Times New Roman"/>
          <w:sz w:val="24"/>
          <w:szCs w:val="24"/>
        </w:rPr>
        <w:t>2</w:t>
      </w:r>
      <w:r w:rsidR="00783D03">
        <w:rPr>
          <w:rFonts w:eastAsia="宋体" w:hAnsi="宋体" w:cs="Times New Roman"/>
          <w:sz w:val="24"/>
          <w:szCs w:val="24"/>
        </w:rPr>
        <w:t>2</w:t>
      </w:r>
      <w:r>
        <w:rPr>
          <w:rFonts w:eastAsia="宋体" w:hAnsi="宋体" w:cs="Times New Roman" w:hint="eastAsia"/>
          <w:sz w:val="24"/>
          <w:szCs w:val="24"/>
        </w:rPr>
        <w:t>%，其他占比</w:t>
      </w:r>
      <w:r w:rsidR="008E4BF6">
        <w:rPr>
          <w:rFonts w:eastAsia="宋体" w:hAnsi="宋体" w:cs="Times New Roman" w:hint="eastAsia"/>
          <w:sz w:val="24"/>
          <w:szCs w:val="24"/>
        </w:rPr>
        <w:t>5</w:t>
      </w:r>
      <w:r>
        <w:rPr>
          <w:rFonts w:eastAsia="宋体" w:hAnsi="宋体" w:cs="Times New Roman" w:hint="eastAsia"/>
          <w:sz w:val="24"/>
          <w:szCs w:val="24"/>
        </w:rPr>
        <w:t>%；</w:t>
      </w:r>
      <w:bookmarkEnd w:id="2"/>
    </w:p>
    <w:p w14:paraId="73759993" w14:textId="5E922053" w:rsidR="004A7314" w:rsidRDefault="004A7314">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3）核心指标</w:t>
      </w:r>
      <w:r w:rsidRPr="004A7314">
        <w:rPr>
          <w:rFonts w:eastAsia="宋体" w:hAnsi="宋体" w:cs="Times New Roman" w:hint="eastAsia"/>
          <w:sz w:val="24"/>
          <w:szCs w:val="24"/>
        </w:rPr>
        <w:t>拉伸粘结强度（耐冻融强度）</w:t>
      </w:r>
      <w:bookmarkStart w:id="3" w:name="_Hlk136735715"/>
      <w:r w:rsidRPr="004A7314">
        <w:rPr>
          <w:rFonts w:eastAsia="宋体" w:hAnsi="宋体" w:cs="Times New Roman" w:hint="eastAsia"/>
          <w:sz w:val="24"/>
          <w:szCs w:val="24"/>
        </w:rPr>
        <w:t>达到先进水平（5星级）占比</w:t>
      </w:r>
      <w:r w:rsidR="008E4BF6">
        <w:rPr>
          <w:rFonts w:eastAsia="宋体" w:hAnsi="宋体" w:cs="Times New Roman" w:hint="eastAsia"/>
          <w:sz w:val="24"/>
          <w:szCs w:val="24"/>
        </w:rPr>
        <w:t>3</w:t>
      </w:r>
      <w:r w:rsidR="008E4BF6">
        <w:rPr>
          <w:rFonts w:eastAsia="宋体" w:hAnsi="宋体" w:cs="Times New Roman"/>
          <w:sz w:val="24"/>
          <w:szCs w:val="24"/>
        </w:rPr>
        <w:t>5</w:t>
      </w:r>
      <w:r w:rsidRPr="004A7314">
        <w:rPr>
          <w:rFonts w:eastAsia="宋体" w:hAnsi="宋体" w:cs="Times New Roman" w:hint="eastAsia"/>
          <w:sz w:val="24"/>
          <w:szCs w:val="24"/>
        </w:rPr>
        <w:t>%，达到平均水平（4星级）占比</w:t>
      </w:r>
      <w:r w:rsidR="008E4BF6">
        <w:rPr>
          <w:rFonts w:eastAsia="宋体" w:hAnsi="宋体" w:cs="Times New Roman" w:hint="eastAsia"/>
          <w:sz w:val="24"/>
          <w:szCs w:val="24"/>
        </w:rPr>
        <w:t>4</w:t>
      </w:r>
      <w:r w:rsidR="008E4BF6">
        <w:rPr>
          <w:rFonts w:eastAsia="宋体" w:hAnsi="宋体" w:cs="Times New Roman"/>
          <w:sz w:val="24"/>
          <w:szCs w:val="24"/>
        </w:rPr>
        <w:t>2</w:t>
      </w:r>
      <w:r w:rsidRPr="004A7314">
        <w:rPr>
          <w:rFonts w:eastAsia="宋体" w:hAnsi="宋体" w:cs="Times New Roman" w:hint="eastAsia"/>
          <w:sz w:val="24"/>
          <w:szCs w:val="24"/>
        </w:rPr>
        <w:t>%。达到基准水平（3星级）占比</w:t>
      </w:r>
      <w:r w:rsidR="008E4BF6">
        <w:rPr>
          <w:rFonts w:eastAsia="宋体" w:hAnsi="宋体" w:cs="Times New Roman" w:hint="eastAsia"/>
          <w:sz w:val="24"/>
          <w:szCs w:val="24"/>
        </w:rPr>
        <w:t>1</w:t>
      </w:r>
      <w:r w:rsidR="008E4BF6">
        <w:rPr>
          <w:rFonts w:eastAsia="宋体" w:hAnsi="宋体" w:cs="Times New Roman"/>
          <w:sz w:val="24"/>
          <w:szCs w:val="24"/>
        </w:rPr>
        <w:t>3</w:t>
      </w:r>
      <w:r w:rsidRPr="004A7314">
        <w:rPr>
          <w:rFonts w:eastAsia="宋体" w:hAnsi="宋体" w:cs="Times New Roman" w:hint="eastAsia"/>
          <w:sz w:val="24"/>
          <w:szCs w:val="24"/>
        </w:rPr>
        <w:t>%，其他占比</w:t>
      </w:r>
      <w:r w:rsidR="008E4BF6">
        <w:rPr>
          <w:rFonts w:eastAsia="宋体" w:hAnsi="宋体" w:cs="Times New Roman" w:hint="eastAsia"/>
          <w:sz w:val="24"/>
          <w:szCs w:val="24"/>
        </w:rPr>
        <w:t>1</w:t>
      </w:r>
      <w:r w:rsidR="008E4BF6">
        <w:rPr>
          <w:rFonts w:eastAsia="宋体" w:hAnsi="宋体" w:cs="Times New Roman"/>
          <w:sz w:val="24"/>
          <w:szCs w:val="24"/>
        </w:rPr>
        <w:t>0</w:t>
      </w:r>
      <w:r w:rsidRPr="004A7314">
        <w:rPr>
          <w:rFonts w:eastAsia="宋体" w:hAnsi="宋体" w:cs="Times New Roman" w:hint="eastAsia"/>
          <w:sz w:val="24"/>
          <w:szCs w:val="24"/>
        </w:rPr>
        <w:t>%；</w:t>
      </w:r>
      <w:bookmarkEnd w:id="3"/>
    </w:p>
    <w:p w14:paraId="26D285A2" w14:textId="61266EC9" w:rsidR="00783D03" w:rsidRDefault="00783D03">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lastRenderedPageBreak/>
        <w:t>4）核心指标</w:t>
      </w:r>
      <w:r w:rsidRPr="00783D03">
        <w:rPr>
          <w:rFonts w:eastAsia="宋体" w:hAnsi="宋体" w:cs="Times New Roman" w:hint="eastAsia"/>
          <w:sz w:val="24"/>
          <w:szCs w:val="24"/>
        </w:rPr>
        <w:t>保温材料导热系数达到先进水平（5星级）占比</w:t>
      </w:r>
      <w:r w:rsidR="008E4BF6">
        <w:rPr>
          <w:rFonts w:eastAsia="宋体" w:hAnsi="宋体" w:cs="Times New Roman" w:hint="eastAsia"/>
          <w:sz w:val="24"/>
          <w:szCs w:val="24"/>
        </w:rPr>
        <w:t>4</w:t>
      </w:r>
      <w:r w:rsidR="008E4BF6">
        <w:rPr>
          <w:rFonts w:eastAsia="宋体" w:hAnsi="宋体" w:cs="Times New Roman"/>
          <w:sz w:val="24"/>
          <w:szCs w:val="24"/>
        </w:rPr>
        <w:t>2</w:t>
      </w:r>
      <w:r w:rsidRPr="00783D03">
        <w:rPr>
          <w:rFonts w:eastAsia="宋体" w:hAnsi="宋体" w:cs="Times New Roman" w:hint="eastAsia"/>
          <w:sz w:val="24"/>
          <w:szCs w:val="24"/>
        </w:rPr>
        <w:t>%，达到平均水平（4星级）占比</w:t>
      </w:r>
      <w:r w:rsidR="008E4BF6">
        <w:rPr>
          <w:rFonts w:eastAsia="宋体" w:hAnsi="宋体" w:cs="Times New Roman" w:hint="eastAsia"/>
          <w:sz w:val="24"/>
          <w:szCs w:val="24"/>
        </w:rPr>
        <w:t>4</w:t>
      </w:r>
      <w:r w:rsidR="008E4BF6">
        <w:rPr>
          <w:rFonts w:eastAsia="宋体" w:hAnsi="宋体" w:cs="Times New Roman"/>
          <w:sz w:val="24"/>
          <w:szCs w:val="24"/>
        </w:rPr>
        <w:t>0</w:t>
      </w:r>
      <w:r w:rsidRPr="00783D03">
        <w:rPr>
          <w:rFonts w:eastAsia="宋体" w:hAnsi="宋体" w:cs="Times New Roman" w:hint="eastAsia"/>
          <w:sz w:val="24"/>
          <w:szCs w:val="24"/>
        </w:rPr>
        <w:t>%。达到基准水平（3星级）占比</w:t>
      </w:r>
      <w:r w:rsidR="009368E0">
        <w:rPr>
          <w:rFonts w:eastAsia="宋体" w:hAnsi="宋体" w:cs="Times New Roman" w:hint="eastAsia"/>
          <w:sz w:val="24"/>
          <w:szCs w:val="24"/>
        </w:rPr>
        <w:t>1</w:t>
      </w:r>
      <w:r w:rsidR="009368E0">
        <w:rPr>
          <w:rFonts w:eastAsia="宋体" w:hAnsi="宋体" w:cs="Times New Roman"/>
          <w:sz w:val="24"/>
          <w:szCs w:val="24"/>
        </w:rPr>
        <w:t>8</w:t>
      </w:r>
      <w:r w:rsidRPr="00783D03">
        <w:rPr>
          <w:rFonts w:eastAsia="宋体" w:hAnsi="宋体" w:cs="Times New Roman" w:hint="eastAsia"/>
          <w:sz w:val="24"/>
          <w:szCs w:val="24"/>
        </w:rPr>
        <w:t>%；</w:t>
      </w:r>
    </w:p>
    <w:p w14:paraId="76CC49B6" w14:textId="759EFC6E" w:rsidR="00783D03" w:rsidRDefault="00783D03" w:rsidP="00783D03">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5）核心指标</w:t>
      </w:r>
      <w:r w:rsidRPr="00783D03">
        <w:rPr>
          <w:rFonts w:eastAsia="宋体" w:hAnsi="宋体" w:cs="Times New Roman" w:hint="eastAsia"/>
          <w:sz w:val="24"/>
          <w:szCs w:val="24"/>
        </w:rPr>
        <w:t>面板</w:t>
      </w:r>
      <w:proofErr w:type="gramStart"/>
      <w:r w:rsidRPr="00783D03">
        <w:rPr>
          <w:rFonts w:eastAsia="宋体" w:hAnsi="宋体" w:cs="Times New Roman" w:hint="eastAsia"/>
          <w:sz w:val="24"/>
          <w:szCs w:val="24"/>
        </w:rPr>
        <w:t>装饰层耐老化</w:t>
      </w:r>
      <w:proofErr w:type="gramEnd"/>
      <w:r w:rsidRPr="00783D03">
        <w:rPr>
          <w:rFonts w:eastAsia="宋体" w:hAnsi="宋体" w:cs="Times New Roman" w:hint="eastAsia"/>
          <w:sz w:val="24"/>
          <w:szCs w:val="24"/>
        </w:rPr>
        <w:t>达到先进水平（5星级）占比</w:t>
      </w:r>
      <w:r w:rsidR="009368E0">
        <w:rPr>
          <w:rFonts w:eastAsia="宋体" w:hAnsi="宋体" w:cs="Times New Roman"/>
          <w:sz w:val="24"/>
          <w:szCs w:val="24"/>
        </w:rPr>
        <w:t>20</w:t>
      </w:r>
      <w:r w:rsidRPr="00783D03">
        <w:rPr>
          <w:rFonts w:eastAsia="宋体" w:hAnsi="宋体" w:cs="Times New Roman" w:hint="eastAsia"/>
          <w:sz w:val="24"/>
          <w:szCs w:val="24"/>
        </w:rPr>
        <w:t>%，达到平均水平（4星级）占比</w:t>
      </w:r>
      <w:r w:rsidR="009368E0">
        <w:rPr>
          <w:rFonts w:eastAsia="宋体" w:hAnsi="宋体" w:cs="Times New Roman" w:hint="eastAsia"/>
          <w:sz w:val="24"/>
          <w:szCs w:val="24"/>
        </w:rPr>
        <w:t>1</w:t>
      </w:r>
      <w:r w:rsidR="009368E0">
        <w:rPr>
          <w:rFonts w:eastAsia="宋体" w:hAnsi="宋体" w:cs="Times New Roman"/>
          <w:sz w:val="24"/>
          <w:szCs w:val="24"/>
        </w:rPr>
        <w:t>0</w:t>
      </w:r>
      <w:r w:rsidRPr="00783D03">
        <w:rPr>
          <w:rFonts w:eastAsia="宋体" w:hAnsi="宋体" w:cs="Times New Roman" w:hint="eastAsia"/>
          <w:sz w:val="24"/>
          <w:szCs w:val="24"/>
        </w:rPr>
        <w:t>%。达到基准水平（3星级）占比</w:t>
      </w:r>
      <w:r w:rsidR="009368E0">
        <w:rPr>
          <w:rFonts w:eastAsia="宋体" w:hAnsi="宋体" w:cs="Times New Roman"/>
          <w:sz w:val="24"/>
          <w:szCs w:val="24"/>
        </w:rPr>
        <w:t>70</w:t>
      </w:r>
      <w:r w:rsidRPr="00783D03">
        <w:rPr>
          <w:rFonts w:eastAsia="宋体" w:hAnsi="宋体" w:cs="Times New Roman" w:hint="eastAsia"/>
          <w:sz w:val="24"/>
          <w:szCs w:val="24"/>
        </w:rPr>
        <w:t>%</w:t>
      </w:r>
      <w:r w:rsidR="009368E0">
        <w:rPr>
          <w:rFonts w:eastAsia="宋体" w:hAnsi="宋体" w:cs="Times New Roman" w:hint="eastAsia"/>
          <w:sz w:val="24"/>
          <w:szCs w:val="24"/>
        </w:rPr>
        <w:t>（耐老化调研数据为委托试验时间，非极限破坏时间）</w:t>
      </w:r>
      <w:r w:rsidRPr="00783D03">
        <w:rPr>
          <w:rFonts w:eastAsia="宋体" w:hAnsi="宋体" w:cs="Times New Roman" w:hint="eastAsia"/>
          <w:sz w:val="24"/>
          <w:szCs w:val="24"/>
        </w:rPr>
        <w:t>；</w:t>
      </w:r>
    </w:p>
    <w:p w14:paraId="4F3ACC5A" w14:textId="13C882C2" w:rsidR="00783D03" w:rsidRDefault="00783D03">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6）创新性指标</w:t>
      </w:r>
      <w:r w:rsidRPr="00783D03">
        <w:rPr>
          <w:rFonts w:eastAsia="宋体" w:hAnsi="宋体" w:cs="Times New Roman" w:hint="eastAsia"/>
          <w:sz w:val="24"/>
          <w:szCs w:val="24"/>
        </w:rPr>
        <w:t>尺度稳定性（长度方向、宽度方向）达到先进水平（5星级）占比</w:t>
      </w:r>
      <w:r w:rsidR="009368E0">
        <w:rPr>
          <w:rFonts w:eastAsia="宋体" w:hAnsi="宋体" w:cs="Times New Roman" w:hint="eastAsia"/>
          <w:sz w:val="24"/>
          <w:szCs w:val="24"/>
        </w:rPr>
        <w:t>3</w:t>
      </w:r>
      <w:r w:rsidR="009368E0">
        <w:rPr>
          <w:rFonts w:eastAsia="宋体" w:hAnsi="宋体" w:cs="Times New Roman"/>
          <w:sz w:val="24"/>
          <w:szCs w:val="24"/>
        </w:rPr>
        <w:t>0</w:t>
      </w:r>
      <w:r w:rsidRPr="00783D03">
        <w:rPr>
          <w:rFonts w:eastAsia="宋体" w:hAnsi="宋体" w:cs="Times New Roman" w:hint="eastAsia"/>
          <w:sz w:val="24"/>
          <w:szCs w:val="24"/>
        </w:rPr>
        <w:t>%，达到平均水平（4星级）占比</w:t>
      </w:r>
      <w:r w:rsidR="009368E0">
        <w:rPr>
          <w:rFonts w:eastAsia="宋体" w:hAnsi="宋体" w:cs="Times New Roman" w:hint="eastAsia"/>
          <w:sz w:val="24"/>
          <w:szCs w:val="24"/>
        </w:rPr>
        <w:t>6</w:t>
      </w:r>
      <w:r w:rsidR="009368E0">
        <w:rPr>
          <w:rFonts w:eastAsia="宋体" w:hAnsi="宋体" w:cs="Times New Roman"/>
          <w:sz w:val="24"/>
          <w:szCs w:val="24"/>
        </w:rPr>
        <w:t>0</w:t>
      </w:r>
      <w:r w:rsidRPr="00783D03">
        <w:rPr>
          <w:rFonts w:eastAsia="宋体" w:hAnsi="宋体" w:cs="Times New Roman" w:hint="eastAsia"/>
          <w:sz w:val="24"/>
          <w:szCs w:val="24"/>
        </w:rPr>
        <w:t>%</w:t>
      </w:r>
      <w:r>
        <w:rPr>
          <w:rFonts w:eastAsia="宋体" w:hAnsi="宋体" w:cs="Times New Roman" w:hint="eastAsia"/>
          <w:sz w:val="24"/>
          <w:szCs w:val="24"/>
        </w:rPr>
        <w:t>，</w:t>
      </w:r>
      <w:r w:rsidRPr="00783D03">
        <w:rPr>
          <w:rFonts w:eastAsia="宋体" w:hAnsi="宋体" w:cs="Times New Roman" w:hint="eastAsia"/>
          <w:sz w:val="24"/>
          <w:szCs w:val="24"/>
        </w:rPr>
        <w:t>其他占比</w:t>
      </w:r>
      <w:r w:rsidR="009368E0">
        <w:rPr>
          <w:rFonts w:eastAsia="宋体" w:hAnsi="宋体" w:cs="Times New Roman" w:hint="eastAsia"/>
          <w:sz w:val="24"/>
          <w:szCs w:val="24"/>
        </w:rPr>
        <w:t>1</w:t>
      </w:r>
      <w:r w:rsidR="009368E0">
        <w:rPr>
          <w:rFonts w:eastAsia="宋体" w:hAnsi="宋体" w:cs="Times New Roman"/>
          <w:sz w:val="24"/>
          <w:szCs w:val="24"/>
        </w:rPr>
        <w:t>0</w:t>
      </w:r>
      <w:r w:rsidRPr="00783D03">
        <w:rPr>
          <w:rFonts w:eastAsia="宋体" w:hAnsi="宋体" w:cs="Times New Roman" w:hint="eastAsia"/>
          <w:sz w:val="24"/>
          <w:szCs w:val="24"/>
        </w:rPr>
        <w:t>%</w:t>
      </w:r>
      <w:r>
        <w:rPr>
          <w:rFonts w:eastAsia="宋体" w:hAnsi="宋体" w:cs="Times New Roman" w:hint="eastAsia"/>
          <w:sz w:val="24"/>
          <w:szCs w:val="24"/>
        </w:rPr>
        <w:t>；</w:t>
      </w:r>
    </w:p>
    <w:p w14:paraId="0C5EB3B1" w14:textId="7EA6A540" w:rsidR="00783D03" w:rsidRDefault="00783D03">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7）</w:t>
      </w:r>
      <w:r>
        <w:rPr>
          <w:rFonts w:eastAsia="宋体" w:hAnsi="宋体" w:cs="Times New Roman" w:hint="eastAsia"/>
          <w:sz w:val="24"/>
          <w:szCs w:val="24"/>
        </w:rPr>
        <w:t>创新性指标</w:t>
      </w:r>
      <w:r w:rsidRPr="00783D03">
        <w:rPr>
          <w:rFonts w:eastAsia="宋体" w:hAnsi="宋体" w:cs="Times New Roman" w:hint="eastAsia"/>
          <w:sz w:val="24"/>
          <w:szCs w:val="24"/>
        </w:rPr>
        <w:t>锚固构造性能达到先进水平（5星级）占比</w:t>
      </w:r>
      <w:r w:rsidR="009368E0">
        <w:rPr>
          <w:rFonts w:eastAsia="宋体" w:hAnsi="宋体" w:cs="Times New Roman" w:hint="eastAsia"/>
          <w:sz w:val="24"/>
          <w:szCs w:val="24"/>
        </w:rPr>
        <w:t>4</w:t>
      </w:r>
      <w:r w:rsidR="009368E0">
        <w:rPr>
          <w:rFonts w:eastAsia="宋体" w:hAnsi="宋体" w:cs="Times New Roman"/>
          <w:sz w:val="24"/>
          <w:szCs w:val="24"/>
        </w:rPr>
        <w:t>5</w:t>
      </w:r>
      <w:r w:rsidRPr="00783D03">
        <w:rPr>
          <w:rFonts w:eastAsia="宋体" w:hAnsi="宋体" w:cs="Times New Roman" w:hint="eastAsia"/>
          <w:sz w:val="24"/>
          <w:szCs w:val="24"/>
        </w:rPr>
        <w:t>%，达到平均水平（4星级）占比</w:t>
      </w:r>
      <w:r w:rsidR="009368E0">
        <w:rPr>
          <w:rFonts w:eastAsia="宋体" w:hAnsi="宋体" w:cs="Times New Roman" w:hint="eastAsia"/>
          <w:sz w:val="24"/>
          <w:szCs w:val="24"/>
        </w:rPr>
        <w:t>5</w:t>
      </w:r>
      <w:r w:rsidR="009368E0">
        <w:rPr>
          <w:rFonts w:eastAsia="宋体" w:hAnsi="宋体" w:cs="Times New Roman"/>
          <w:sz w:val="24"/>
          <w:szCs w:val="24"/>
        </w:rPr>
        <w:t>0</w:t>
      </w:r>
      <w:r w:rsidRPr="00783D03">
        <w:rPr>
          <w:rFonts w:eastAsia="宋体" w:hAnsi="宋体" w:cs="Times New Roman" w:hint="eastAsia"/>
          <w:sz w:val="24"/>
          <w:szCs w:val="24"/>
        </w:rPr>
        <w:t>%</w:t>
      </w:r>
      <w:r>
        <w:rPr>
          <w:rFonts w:eastAsia="宋体" w:hAnsi="宋体" w:cs="Times New Roman" w:hint="eastAsia"/>
          <w:sz w:val="24"/>
          <w:szCs w:val="24"/>
        </w:rPr>
        <w:t>，</w:t>
      </w:r>
      <w:r w:rsidRPr="00783D03">
        <w:rPr>
          <w:rFonts w:eastAsia="宋体" w:hAnsi="宋体" w:cs="Times New Roman" w:hint="eastAsia"/>
          <w:sz w:val="24"/>
          <w:szCs w:val="24"/>
        </w:rPr>
        <w:t>其他占比</w:t>
      </w:r>
      <w:r w:rsidR="009368E0">
        <w:rPr>
          <w:rFonts w:eastAsia="宋体" w:hAnsi="宋体" w:cs="Times New Roman" w:hint="eastAsia"/>
          <w:sz w:val="24"/>
          <w:szCs w:val="24"/>
        </w:rPr>
        <w:t>5</w:t>
      </w:r>
      <w:r w:rsidRPr="00783D03">
        <w:rPr>
          <w:rFonts w:eastAsia="宋体" w:hAnsi="宋体" w:cs="Times New Roman" w:hint="eastAsia"/>
          <w:sz w:val="24"/>
          <w:szCs w:val="24"/>
        </w:rPr>
        <w:t>%；</w:t>
      </w:r>
    </w:p>
    <w:p w14:paraId="10D194B7" w14:textId="4B4F1BB9" w:rsidR="009368E0" w:rsidRDefault="00783D03" w:rsidP="009368E0">
      <w:pPr>
        <w:pStyle w:val="a7"/>
        <w:adjustRightInd w:val="0"/>
        <w:snapToGrid w:val="0"/>
        <w:spacing w:line="360" w:lineRule="auto"/>
        <w:ind w:firstLine="480"/>
        <w:rPr>
          <w:rFonts w:eastAsia="宋体" w:hAnsi="宋体" w:cs="Times New Roman"/>
          <w:sz w:val="24"/>
          <w:szCs w:val="24"/>
        </w:rPr>
      </w:pPr>
      <w:r>
        <w:rPr>
          <w:rFonts w:eastAsia="宋体" w:hAnsi="宋体" w:cs="Times New Roman" w:hint="eastAsia"/>
          <w:sz w:val="24"/>
          <w:szCs w:val="24"/>
        </w:rPr>
        <w:t>8）</w:t>
      </w:r>
      <w:r w:rsidRPr="00783D03">
        <w:rPr>
          <w:rFonts w:eastAsia="宋体" w:hAnsi="宋体" w:cs="Times New Roman" w:hint="eastAsia"/>
          <w:sz w:val="24"/>
          <w:szCs w:val="24"/>
        </w:rPr>
        <w:t>拉伸粘结强度（耐温强度）达到先进水平（5星级）占比</w:t>
      </w:r>
      <w:r w:rsidR="009368E0">
        <w:rPr>
          <w:rFonts w:eastAsia="宋体" w:hAnsi="宋体" w:cs="Times New Roman" w:hint="eastAsia"/>
          <w:sz w:val="24"/>
          <w:szCs w:val="24"/>
        </w:rPr>
        <w:t>5</w:t>
      </w:r>
      <w:r w:rsidR="009368E0">
        <w:rPr>
          <w:rFonts w:eastAsia="宋体" w:hAnsi="宋体" w:cs="Times New Roman"/>
          <w:sz w:val="24"/>
          <w:szCs w:val="24"/>
        </w:rPr>
        <w:t>0</w:t>
      </w:r>
      <w:r w:rsidRPr="00783D03">
        <w:rPr>
          <w:rFonts w:eastAsia="宋体" w:hAnsi="宋体" w:cs="Times New Roman" w:hint="eastAsia"/>
          <w:sz w:val="24"/>
          <w:szCs w:val="24"/>
        </w:rPr>
        <w:t>%，达到平均水平（4星级）占比</w:t>
      </w:r>
      <w:r w:rsidR="009368E0">
        <w:rPr>
          <w:rFonts w:eastAsia="宋体" w:hAnsi="宋体" w:cs="Times New Roman" w:hint="eastAsia"/>
          <w:sz w:val="24"/>
          <w:szCs w:val="24"/>
        </w:rPr>
        <w:t>4</w:t>
      </w:r>
      <w:r w:rsidR="009368E0">
        <w:rPr>
          <w:rFonts w:eastAsia="宋体" w:hAnsi="宋体" w:cs="Times New Roman"/>
          <w:sz w:val="24"/>
          <w:szCs w:val="24"/>
        </w:rPr>
        <w:t>0</w:t>
      </w:r>
      <w:r w:rsidRPr="00783D03">
        <w:rPr>
          <w:rFonts w:eastAsia="宋体" w:hAnsi="宋体" w:cs="Times New Roman" w:hint="eastAsia"/>
          <w:sz w:val="24"/>
          <w:szCs w:val="24"/>
        </w:rPr>
        <w:t>%</w:t>
      </w:r>
      <w:r>
        <w:rPr>
          <w:rFonts w:eastAsia="宋体" w:hAnsi="宋体" w:cs="Times New Roman" w:hint="eastAsia"/>
          <w:sz w:val="24"/>
          <w:szCs w:val="24"/>
        </w:rPr>
        <w:t>，</w:t>
      </w:r>
      <w:r w:rsidRPr="00783D03">
        <w:rPr>
          <w:rFonts w:eastAsia="宋体" w:hAnsi="宋体" w:cs="Times New Roman" w:hint="eastAsia"/>
          <w:sz w:val="24"/>
          <w:szCs w:val="24"/>
        </w:rPr>
        <w:t>其他占比</w:t>
      </w:r>
      <w:r w:rsidR="009368E0">
        <w:rPr>
          <w:rFonts w:eastAsia="宋体" w:hAnsi="宋体" w:cs="Times New Roman" w:hint="eastAsia"/>
          <w:sz w:val="24"/>
          <w:szCs w:val="24"/>
        </w:rPr>
        <w:t>1</w:t>
      </w:r>
      <w:r w:rsidR="009368E0">
        <w:rPr>
          <w:rFonts w:eastAsia="宋体" w:hAnsi="宋体" w:cs="Times New Roman"/>
          <w:sz w:val="24"/>
          <w:szCs w:val="24"/>
        </w:rPr>
        <w:t>0</w:t>
      </w:r>
      <w:r w:rsidRPr="00783D03">
        <w:rPr>
          <w:rFonts w:eastAsia="宋体" w:hAnsi="宋体" w:cs="Times New Roman" w:hint="eastAsia"/>
          <w:sz w:val="24"/>
          <w:szCs w:val="24"/>
        </w:rPr>
        <w:t>%</w:t>
      </w:r>
    </w:p>
    <w:sectPr w:rsidR="00936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1CDF" w14:textId="77777777" w:rsidR="00115606" w:rsidRDefault="00115606">
      <w:r>
        <w:separator/>
      </w:r>
    </w:p>
  </w:endnote>
  <w:endnote w:type="continuationSeparator" w:id="0">
    <w:p w14:paraId="7D7A9BCB" w14:textId="77777777" w:rsidR="00115606" w:rsidRDefault="0011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63674"/>
      <w:docPartObj>
        <w:docPartGallery w:val="AutoText"/>
      </w:docPartObj>
    </w:sdtPr>
    <w:sdtEndPr/>
    <w:sdtContent>
      <w:p w14:paraId="19721AB3" w14:textId="77777777" w:rsidR="000927C7" w:rsidRDefault="00236B3B">
        <w:pPr>
          <w:pStyle w:val="a3"/>
          <w:jc w:val="center"/>
        </w:pPr>
        <w:r>
          <w:fldChar w:fldCharType="begin"/>
        </w:r>
        <w:r>
          <w:instrText>PAGE   \* MERGEFORMAT</w:instrText>
        </w:r>
        <w:r>
          <w:fldChar w:fldCharType="separate"/>
        </w:r>
        <w:r w:rsidR="00E9275A" w:rsidRPr="00E9275A">
          <w:rPr>
            <w:noProof/>
            <w:lang w:val="zh-CN"/>
          </w:rPr>
          <w:t>10</w:t>
        </w:r>
        <w:r>
          <w:fldChar w:fldCharType="end"/>
        </w:r>
      </w:p>
    </w:sdtContent>
  </w:sdt>
  <w:p w14:paraId="49771341" w14:textId="77777777" w:rsidR="000927C7" w:rsidRDefault="000927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F031" w14:textId="77777777" w:rsidR="00115606" w:rsidRDefault="00115606">
      <w:r>
        <w:separator/>
      </w:r>
    </w:p>
  </w:footnote>
  <w:footnote w:type="continuationSeparator" w:id="0">
    <w:p w14:paraId="52B0BB14" w14:textId="77777777" w:rsidR="00115606" w:rsidRDefault="00115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MxY2JmZTcxMDJkNGM3MGI1ODk5YTM2MTlkNWQzNmIifQ=="/>
  </w:docVars>
  <w:rsids>
    <w:rsidRoot w:val="00686519"/>
    <w:rsid w:val="00001604"/>
    <w:rsid w:val="000055DC"/>
    <w:rsid w:val="00015643"/>
    <w:rsid w:val="00020BE7"/>
    <w:rsid w:val="00024C17"/>
    <w:rsid w:val="0003338C"/>
    <w:rsid w:val="00043661"/>
    <w:rsid w:val="00044360"/>
    <w:rsid w:val="00087CD3"/>
    <w:rsid w:val="000927C7"/>
    <w:rsid w:val="000C4797"/>
    <w:rsid w:val="000F59A8"/>
    <w:rsid w:val="00115606"/>
    <w:rsid w:val="00155B34"/>
    <w:rsid w:val="001A5D8B"/>
    <w:rsid w:val="001B0E9F"/>
    <w:rsid w:val="001B54FA"/>
    <w:rsid w:val="001C4732"/>
    <w:rsid w:val="001C7440"/>
    <w:rsid w:val="001D27D1"/>
    <w:rsid w:val="001D369D"/>
    <w:rsid w:val="001F3464"/>
    <w:rsid w:val="00230F64"/>
    <w:rsid w:val="00236B3B"/>
    <w:rsid w:val="00237AD8"/>
    <w:rsid w:val="00243083"/>
    <w:rsid w:val="00263964"/>
    <w:rsid w:val="00270C5C"/>
    <w:rsid w:val="00274047"/>
    <w:rsid w:val="002A1258"/>
    <w:rsid w:val="002D176C"/>
    <w:rsid w:val="002D57AE"/>
    <w:rsid w:val="002F189A"/>
    <w:rsid w:val="002F762F"/>
    <w:rsid w:val="00304B2A"/>
    <w:rsid w:val="00314659"/>
    <w:rsid w:val="00332AAB"/>
    <w:rsid w:val="003831C6"/>
    <w:rsid w:val="0039271D"/>
    <w:rsid w:val="003975F4"/>
    <w:rsid w:val="003B1AD1"/>
    <w:rsid w:val="003B39BD"/>
    <w:rsid w:val="003C456A"/>
    <w:rsid w:val="003E0C30"/>
    <w:rsid w:val="003E1C6B"/>
    <w:rsid w:val="004112C5"/>
    <w:rsid w:val="00412D76"/>
    <w:rsid w:val="0041507C"/>
    <w:rsid w:val="0043512B"/>
    <w:rsid w:val="00454FDF"/>
    <w:rsid w:val="00471176"/>
    <w:rsid w:val="00487191"/>
    <w:rsid w:val="004A7314"/>
    <w:rsid w:val="004E28D4"/>
    <w:rsid w:val="004F509C"/>
    <w:rsid w:val="00545E28"/>
    <w:rsid w:val="00557BEF"/>
    <w:rsid w:val="00560558"/>
    <w:rsid w:val="00576AB6"/>
    <w:rsid w:val="005D12D4"/>
    <w:rsid w:val="005D3F23"/>
    <w:rsid w:val="006246B0"/>
    <w:rsid w:val="00662846"/>
    <w:rsid w:val="00686519"/>
    <w:rsid w:val="00691114"/>
    <w:rsid w:val="00697E01"/>
    <w:rsid w:val="006B4D9D"/>
    <w:rsid w:val="006C63F0"/>
    <w:rsid w:val="00715642"/>
    <w:rsid w:val="00715E4C"/>
    <w:rsid w:val="0072562E"/>
    <w:rsid w:val="00743CB0"/>
    <w:rsid w:val="0075201B"/>
    <w:rsid w:val="00753DAB"/>
    <w:rsid w:val="0077376B"/>
    <w:rsid w:val="00783D03"/>
    <w:rsid w:val="00786656"/>
    <w:rsid w:val="00794555"/>
    <w:rsid w:val="007A2597"/>
    <w:rsid w:val="007A365E"/>
    <w:rsid w:val="007E4486"/>
    <w:rsid w:val="007F1F03"/>
    <w:rsid w:val="007F20CF"/>
    <w:rsid w:val="008120DD"/>
    <w:rsid w:val="0082293D"/>
    <w:rsid w:val="0083319B"/>
    <w:rsid w:val="0085404A"/>
    <w:rsid w:val="00867BF0"/>
    <w:rsid w:val="00895E9A"/>
    <w:rsid w:val="008A1356"/>
    <w:rsid w:val="008A31B2"/>
    <w:rsid w:val="008B5BB1"/>
    <w:rsid w:val="008E2A49"/>
    <w:rsid w:val="008E4BF6"/>
    <w:rsid w:val="008E4F16"/>
    <w:rsid w:val="008E6193"/>
    <w:rsid w:val="008E6499"/>
    <w:rsid w:val="008F54F7"/>
    <w:rsid w:val="008F6E84"/>
    <w:rsid w:val="00903FCA"/>
    <w:rsid w:val="00912677"/>
    <w:rsid w:val="009368E0"/>
    <w:rsid w:val="0098475C"/>
    <w:rsid w:val="00994601"/>
    <w:rsid w:val="009B5460"/>
    <w:rsid w:val="009C702B"/>
    <w:rsid w:val="00A0493A"/>
    <w:rsid w:val="00A323C9"/>
    <w:rsid w:val="00A34A2E"/>
    <w:rsid w:val="00A47C44"/>
    <w:rsid w:val="00A83DB2"/>
    <w:rsid w:val="00A869D9"/>
    <w:rsid w:val="00A97070"/>
    <w:rsid w:val="00AA2E43"/>
    <w:rsid w:val="00AD1D7D"/>
    <w:rsid w:val="00AE347F"/>
    <w:rsid w:val="00B028E4"/>
    <w:rsid w:val="00B03B46"/>
    <w:rsid w:val="00B11401"/>
    <w:rsid w:val="00B4167C"/>
    <w:rsid w:val="00B854A5"/>
    <w:rsid w:val="00BA412A"/>
    <w:rsid w:val="00BB4AC8"/>
    <w:rsid w:val="00BC7433"/>
    <w:rsid w:val="00BD6763"/>
    <w:rsid w:val="00C02230"/>
    <w:rsid w:val="00C354C1"/>
    <w:rsid w:val="00C4610F"/>
    <w:rsid w:val="00C75D19"/>
    <w:rsid w:val="00C766E2"/>
    <w:rsid w:val="00CF05FB"/>
    <w:rsid w:val="00CF48DA"/>
    <w:rsid w:val="00D071B1"/>
    <w:rsid w:val="00D51338"/>
    <w:rsid w:val="00D72A2A"/>
    <w:rsid w:val="00D77D9D"/>
    <w:rsid w:val="00DC27E0"/>
    <w:rsid w:val="00DC43D2"/>
    <w:rsid w:val="00DD5471"/>
    <w:rsid w:val="00DE06E3"/>
    <w:rsid w:val="00E00720"/>
    <w:rsid w:val="00E16A0D"/>
    <w:rsid w:val="00E21159"/>
    <w:rsid w:val="00E2332D"/>
    <w:rsid w:val="00E25273"/>
    <w:rsid w:val="00E373CE"/>
    <w:rsid w:val="00E41734"/>
    <w:rsid w:val="00E55BE3"/>
    <w:rsid w:val="00E9275A"/>
    <w:rsid w:val="00EA3C9D"/>
    <w:rsid w:val="00EC0A34"/>
    <w:rsid w:val="00ED5989"/>
    <w:rsid w:val="00EE0D48"/>
    <w:rsid w:val="00EE2000"/>
    <w:rsid w:val="00EF7695"/>
    <w:rsid w:val="00F166FD"/>
    <w:rsid w:val="00F321AA"/>
    <w:rsid w:val="00F41454"/>
    <w:rsid w:val="00F46872"/>
    <w:rsid w:val="00F47FC8"/>
    <w:rsid w:val="00F67734"/>
    <w:rsid w:val="00F93B08"/>
    <w:rsid w:val="00FA3A72"/>
    <w:rsid w:val="00FA60BF"/>
    <w:rsid w:val="00FB6515"/>
    <w:rsid w:val="00FC6B13"/>
    <w:rsid w:val="00FE086A"/>
    <w:rsid w:val="00FF7517"/>
    <w:rsid w:val="54B92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32D7D"/>
  <w15:docId w15:val="{401D2E49-DE19-4492-AB1D-F87C1ADA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段 Char"/>
    <w:link w:val="a7"/>
    <w:qFormat/>
    <w:rPr>
      <w:rFonts w:ascii="宋体"/>
    </w:rPr>
  </w:style>
  <w:style w:type="paragraph" w:customStyle="1" w:styleId="a7">
    <w:name w:val="段"/>
    <w:link w:val="Char"/>
    <w:qFormat/>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8">
    <w:name w:val="Balloon Text"/>
    <w:basedOn w:val="a"/>
    <w:link w:val="a9"/>
    <w:uiPriority w:val="99"/>
    <w:semiHidden/>
    <w:unhideWhenUsed/>
    <w:rsid w:val="00F321AA"/>
    <w:rPr>
      <w:sz w:val="18"/>
      <w:szCs w:val="18"/>
    </w:rPr>
  </w:style>
  <w:style w:type="character" w:customStyle="1" w:styleId="a9">
    <w:name w:val="批注框文本 字符"/>
    <w:basedOn w:val="a0"/>
    <w:link w:val="a8"/>
    <w:uiPriority w:val="99"/>
    <w:semiHidden/>
    <w:rsid w:val="00F321A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51149">
      <w:bodyDiv w:val="1"/>
      <w:marLeft w:val="0"/>
      <w:marRight w:val="0"/>
      <w:marTop w:val="0"/>
      <w:marBottom w:val="0"/>
      <w:divBdr>
        <w:top w:val="none" w:sz="0" w:space="0" w:color="auto"/>
        <w:left w:val="none" w:sz="0" w:space="0" w:color="auto"/>
        <w:bottom w:val="none" w:sz="0" w:space="0" w:color="auto"/>
        <w:right w:val="none" w:sz="0" w:space="0" w:color="auto"/>
      </w:divBdr>
    </w:div>
    <w:div w:id="538861776">
      <w:bodyDiv w:val="1"/>
      <w:marLeft w:val="0"/>
      <w:marRight w:val="0"/>
      <w:marTop w:val="0"/>
      <w:marBottom w:val="0"/>
      <w:divBdr>
        <w:top w:val="none" w:sz="0" w:space="0" w:color="auto"/>
        <w:left w:val="none" w:sz="0" w:space="0" w:color="auto"/>
        <w:bottom w:val="none" w:sz="0" w:space="0" w:color="auto"/>
        <w:right w:val="none" w:sz="0" w:space="0" w:color="auto"/>
      </w:divBdr>
      <w:divsChild>
        <w:div w:id="1552229421">
          <w:marLeft w:val="0"/>
          <w:marRight w:val="0"/>
          <w:marTop w:val="0"/>
          <w:marBottom w:val="0"/>
          <w:divBdr>
            <w:top w:val="none" w:sz="0" w:space="0" w:color="auto"/>
            <w:left w:val="none" w:sz="0" w:space="0" w:color="auto"/>
            <w:bottom w:val="none" w:sz="0" w:space="0" w:color="auto"/>
            <w:right w:val="none" w:sz="0" w:space="0" w:color="auto"/>
          </w:divBdr>
        </w:div>
        <w:div w:id="1655405386">
          <w:marLeft w:val="0"/>
          <w:marRight w:val="0"/>
          <w:marTop w:val="0"/>
          <w:marBottom w:val="0"/>
          <w:divBdr>
            <w:top w:val="none" w:sz="0" w:space="0" w:color="auto"/>
            <w:left w:val="none" w:sz="0" w:space="0" w:color="auto"/>
            <w:bottom w:val="none" w:sz="0" w:space="0" w:color="auto"/>
            <w:right w:val="none" w:sz="0" w:space="0" w:color="auto"/>
          </w:divBdr>
        </w:div>
        <w:div w:id="1839954839">
          <w:marLeft w:val="0"/>
          <w:marRight w:val="0"/>
          <w:marTop w:val="0"/>
          <w:marBottom w:val="0"/>
          <w:divBdr>
            <w:top w:val="none" w:sz="0" w:space="0" w:color="auto"/>
            <w:left w:val="none" w:sz="0" w:space="0" w:color="auto"/>
            <w:bottom w:val="none" w:sz="0" w:space="0" w:color="auto"/>
            <w:right w:val="none" w:sz="0" w:space="0" w:color="auto"/>
          </w:divBdr>
        </w:div>
        <w:div w:id="1774014946">
          <w:marLeft w:val="0"/>
          <w:marRight w:val="0"/>
          <w:marTop w:val="0"/>
          <w:marBottom w:val="0"/>
          <w:divBdr>
            <w:top w:val="none" w:sz="0" w:space="0" w:color="auto"/>
            <w:left w:val="none" w:sz="0" w:space="0" w:color="auto"/>
            <w:bottom w:val="none" w:sz="0" w:space="0" w:color="auto"/>
            <w:right w:val="none" w:sz="0" w:space="0" w:color="auto"/>
          </w:divBdr>
        </w:div>
        <w:div w:id="1934894979">
          <w:marLeft w:val="0"/>
          <w:marRight w:val="0"/>
          <w:marTop w:val="0"/>
          <w:marBottom w:val="0"/>
          <w:divBdr>
            <w:top w:val="none" w:sz="0" w:space="0" w:color="auto"/>
            <w:left w:val="none" w:sz="0" w:space="0" w:color="auto"/>
            <w:bottom w:val="none" w:sz="0" w:space="0" w:color="auto"/>
            <w:right w:val="none" w:sz="0" w:space="0" w:color="auto"/>
          </w:divBdr>
        </w:div>
        <w:div w:id="1316303487">
          <w:marLeft w:val="0"/>
          <w:marRight w:val="0"/>
          <w:marTop w:val="0"/>
          <w:marBottom w:val="0"/>
          <w:divBdr>
            <w:top w:val="none" w:sz="0" w:space="0" w:color="auto"/>
            <w:left w:val="none" w:sz="0" w:space="0" w:color="auto"/>
            <w:bottom w:val="none" w:sz="0" w:space="0" w:color="auto"/>
            <w:right w:val="none" w:sz="0" w:space="0" w:color="auto"/>
          </w:divBdr>
        </w:div>
      </w:divsChild>
    </w:div>
    <w:div w:id="1122656237">
      <w:bodyDiv w:val="1"/>
      <w:marLeft w:val="0"/>
      <w:marRight w:val="0"/>
      <w:marTop w:val="0"/>
      <w:marBottom w:val="0"/>
      <w:divBdr>
        <w:top w:val="none" w:sz="0" w:space="0" w:color="auto"/>
        <w:left w:val="none" w:sz="0" w:space="0" w:color="auto"/>
        <w:bottom w:val="none" w:sz="0" w:space="0" w:color="auto"/>
        <w:right w:val="none" w:sz="0" w:space="0" w:color="auto"/>
      </w:divBdr>
      <w:divsChild>
        <w:div w:id="2095855456">
          <w:marLeft w:val="0"/>
          <w:marRight w:val="0"/>
          <w:marTop w:val="0"/>
          <w:marBottom w:val="0"/>
          <w:divBdr>
            <w:top w:val="none" w:sz="0" w:space="0" w:color="auto"/>
            <w:left w:val="none" w:sz="0" w:space="0" w:color="auto"/>
            <w:bottom w:val="none" w:sz="0" w:space="0" w:color="auto"/>
            <w:right w:val="none" w:sz="0" w:space="0" w:color="auto"/>
          </w:divBdr>
        </w:div>
        <w:div w:id="159274265">
          <w:marLeft w:val="0"/>
          <w:marRight w:val="0"/>
          <w:marTop w:val="0"/>
          <w:marBottom w:val="0"/>
          <w:divBdr>
            <w:top w:val="none" w:sz="0" w:space="0" w:color="auto"/>
            <w:left w:val="none" w:sz="0" w:space="0" w:color="auto"/>
            <w:bottom w:val="none" w:sz="0" w:space="0" w:color="auto"/>
            <w:right w:val="none" w:sz="0" w:space="0" w:color="auto"/>
          </w:divBdr>
        </w:div>
        <w:div w:id="1184827728">
          <w:marLeft w:val="0"/>
          <w:marRight w:val="0"/>
          <w:marTop w:val="0"/>
          <w:marBottom w:val="0"/>
          <w:divBdr>
            <w:top w:val="none" w:sz="0" w:space="0" w:color="auto"/>
            <w:left w:val="none" w:sz="0" w:space="0" w:color="auto"/>
            <w:bottom w:val="none" w:sz="0" w:space="0" w:color="auto"/>
            <w:right w:val="none" w:sz="0" w:space="0" w:color="auto"/>
          </w:divBdr>
        </w:div>
        <w:div w:id="1374579256">
          <w:marLeft w:val="0"/>
          <w:marRight w:val="0"/>
          <w:marTop w:val="0"/>
          <w:marBottom w:val="0"/>
          <w:divBdr>
            <w:top w:val="none" w:sz="0" w:space="0" w:color="auto"/>
            <w:left w:val="none" w:sz="0" w:space="0" w:color="auto"/>
            <w:bottom w:val="none" w:sz="0" w:space="0" w:color="auto"/>
            <w:right w:val="none" w:sz="0" w:space="0" w:color="auto"/>
          </w:divBdr>
        </w:div>
        <w:div w:id="4295475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z c</cp:lastModifiedBy>
  <cp:revision>33</cp:revision>
  <dcterms:created xsi:type="dcterms:W3CDTF">2023-04-23T03:09:00Z</dcterms:created>
  <dcterms:modified xsi:type="dcterms:W3CDTF">2023-06-03T18:15:00Z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1608A726EE80460989EC107B8A22E60A</vt:lpwstr>
  </property>
</Properties>
</file>