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rPr>
          <w:rFonts w:hAnsi="黑体" w:cs="黑体"/>
          <w:szCs w:val="20"/>
        </w:rPr>
      </w:pPr>
      <w:bookmarkStart w:id="0" w:name="_Toc509826185"/>
      <w:bookmarkStart w:id="1" w:name="_Toc530051741"/>
      <w:bookmarkStart w:id="2" w:name="_Toc873628"/>
      <w:bookmarkStart w:id="3" w:name="_Toc525046548"/>
      <w:bookmarkStart w:id="4" w:name="_Toc13964"/>
      <w:bookmarkStart w:id="5" w:name="_Toc385602845"/>
      <w:bookmarkStart w:id="6" w:name="_Toc415043548"/>
      <w:bookmarkStart w:id="7" w:name="_Toc415043487"/>
      <w:r>
        <w:rPr>
          <w:rFonts w:hint="eastAsia" w:hAnsi="黑体" w:cs="黑体"/>
          <w:szCs w:val="20"/>
        </w:rPr>
        <w:t>ICS  xxxx</w:t>
      </w:r>
    </w:p>
    <w:p>
      <w:pPr>
        <w:pStyle w:val="36"/>
        <w:rPr>
          <w:rFonts w:hAnsi="黑体" w:cs="黑体"/>
          <w:szCs w:val="20"/>
        </w:rPr>
      </w:pPr>
      <w:r>
        <w:rPr>
          <w:rFonts w:hint="eastAsia" w:hAnsi="黑体" w:cs="黑体"/>
          <w:szCs w:val="20"/>
        </w:rPr>
        <w:t>CCS  xxxx</w:t>
      </w:r>
    </w:p>
    <w:p>
      <w:pPr>
        <w:pStyle w:val="36"/>
        <w:rPr>
          <w:rFonts w:hAnsi="黑体" w:cs="黑体"/>
          <w:szCs w:val="20"/>
        </w:rPr>
      </w:pPr>
    </w:p>
    <w:p>
      <w:pPr>
        <w:rPr>
          <w:rFonts w:ascii="黑体" w:hAnsi="黑体" w:eastAsia="黑体" w:cs="黑体"/>
          <w:sz w:val="18"/>
          <w:szCs w:val="18"/>
        </w:rPr>
      </w:pPr>
    </w:p>
    <w:p>
      <w:pPr>
        <w:snapToGrid w:val="0"/>
        <w:spacing w:after="57"/>
        <w:jc w:val="center"/>
        <w:rPr>
          <w:rFonts w:ascii="黑体" w:hAnsi="黑体" w:eastAsia="黑体" w:cs="黑体"/>
          <w:sz w:val="72"/>
          <w:szCs w:val="72"/>
        </w:rPr>
      </w:pPr>
      <w:r>
        <w:rPr>
          <w:rFonts w:hint="eastAsia" w:ascii="黑体" w:hAnsi="黑体" w:eastAsia="黑体" w:cs="黑体"/>
          <w:sz w:val="72"/>
          <w:szCs w:val="72"/>
        </w:rPr>
        <w:t>团     体     标     准</w:t>
      </w:r>
    </w:p>
    <w:p>
      <w:pPr>
        <w:pStyle w:val="34"/>
        <w:spacing w:line="360" w:lineRule="exact"/>
        <w:ind w:firstLine="0" w:firstLineChars="0"/>
        <w:jc w:val="right"/>
        <w:rPr>
          <w:rFonts w:ascii="Times New Roman" w:hAnsi="Times New Roman" w:eastAsia="黑体" w:cs="Times New Roman"/>
          <w:kern w:val="0"/>
          <w:sz w:val="28"/>
          <w:szCs w:val="20"/>
        </w:rPr>
      </w:pPr>
      <w:r>
        <w:rPr>
          <w:rFonts w:ascii="Times New Roman" w:hAnsi="Times New Roman" w:eastAsia="黑体" w:cs="Times New Roman"/>
          <w:kern w:val="0"/>
          <w:sz w:val="28"/>
          <w:szCs w:val="20"/>
        </w:rPr>
        <w:t>T/</w:t>
      </w:r>
      <w:r>
        <w:rPr>
          <w:rFonts w:hint="eastAsia" w:ascii="Times New Roman" w:hAnsi="Times New Roman" w:eastAsia="黑体" w:cs="Times New Roman"/>
          <w:kern w:val="0"/>
          <w:sz w:val="28"/>
          <w:szCs w:val="20"/>
        </w:rPr>
        <w:t>XXXX</w:t>
      </w:r>
      <w:r>
        <w:rPr>
          <w:rFonts w:ascii="Times New Roman" w:hAnsi="Times New Roman" w:eastAsia="黑体" w:cs="Times New Roman"/>
          <w:kern w:val="0"/>
          <w:sz w:val="28"/>
          <w:szCs w:val="20"/>
        </w:rPr>
        <w:t xml:space="preserve"> </w:t>
      </w:r>
      <w:r>
        <w:rPr>
          <w:rFonts w:hint="eastAsia" w:ascii="Times New Roman" w:hAnsi="Times New Roman" w:eastAsia="黑体" w:cs="Times New Roman"/>
          <w:kern w:val="0"/>
          <w:sz w:val="28"/>
          <w:szCs w:val="20"/>
        </w:rPr>
        <w:t>XXXX—XXXX</w:t>
      </w:r>
    </w:p>
    <w:p>
      <w:pPr>
        <w:pStyle w:val="34"/>
        <w:spacing w:line="360" w:lineRule="exact"/>
        <w:ind w:firstLine="0" w:firstLineChars="0"/>
        <w:jc w:val="right"/>
        <w:rPr>
          <w:rFonts w:ascii="Times New Roman" w:hAnsi="Times New Roman" w:eastAsia="黑体" w:cs="Times New Roman"/>
          <w:kern w:val="0"/>
          <w:sz w:val="28"/>
          <w:szCs w:val="20"/>
        </w:rPr>
      </w:pPr>
      <w:r>
        <w:rPr>
          <w:rFonts w:ascii="Times New Roman" w:hAnsi="Times New Roman" w:eastAsia="黑体" w:cs="Times New Roman"/>
          <w:kern w:val="0"/>
          <w:sz w:val="28"/>
          <w:szCs w:val="20"/>
        </w:rPr>
        <w:t>T</w:t>
      </w:r>
      <w:r>
        <w:rPr>
          <w:rFonts w:hint="eastAsia" w:ascii="Times New Roman" w:hAnsi="Times New Roman" w:eastAsia="黑体" w:cs="Times New Roman"/>
          <w:kern w:val="0"/>
          <w:sz w:val="28"/>
          <w:szCs w:val="20"/>
        </w:rPr>
        <w:t>/XXXX</w:t>
      </w:r>
      <w:r>
        <w:rPr>
          <w:rFonts w:ascii="Times New Roman" w:hAnsi="Times New Roman" w:eastAsia="黑体" w:cs="Times New Roman"/>
          <w:kern w:val="0"/>
          <w:sz w:val="28"/>
          <w:szCs w:val="20"/>
        </w:rPr>
        <w:t xml:space="preserve"> </w:t>
      </w:r>
      <w:r>
        <w:rPr>
          <w:rFonts w:hint="eastAsia" w:ascii="Times New Roman" w:hAnsi="Times New Roman" w:eastAsia="黑体" w:cs="Times New Roman"/>
          <w:kern w:val="0"/>
          <w:sz w:val="28"/>
          <w:szCs w:val="20"/>
        </w:rPr>
        <w:t>XXXX—XXXX</w:t>
      </w:r>
    </w:p>
    <w:p>
      <w:pPr>
        <w:pStyle w:val="34"/>
        <w:ind w:right="-2" w:firstLine="0" w:firstLineChars="0"/>
        <w:jc w:val="right"/>
        <w:rPr>
          <w:rFonts w:ascii="黑体" w:hAnsi="黑体" w:eastAsia="黑体" w:cs="黑体"/>
          <w:b/>
          <w:sz w:val="24"/>
          <w:szCs w:val="24"/>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32385</wp:posOffset>
                </wp:positionV>
                <wp:extent cx="6120130" cy="0"/>
                <wp:effectExtent l="0" t="6350" r="4445" b="762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1.35pt;margin-top:2.55pt;height:0pt;width:481.9pt;z-index:251660288;mso-width-relative:page;mso-height-relative:page;" filled="f" stroked="t" coordsize="21600,21600" o:gfxdata="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SWbcV9QAAAAFAQAADwAAAAAAAAABACAAAAA4AAAAZHJzL2Rvd25yZXYueG1s&#10;UEsBAhQAFAAAAAgAh07iQLyLAG7mAQAArQMAAA4AAAAAAAAAAQAgAAAAOQEAAGRycy9lMm9Eb2Mu&#10;eG1sUEsFBgAAAAAGAAYAWQEAAJEFAAAAAA==&#10;">
                <v:fill on="f" focussize="0,0"/>
                <v:stroke weight="1pt" color="#080000" joinstyle="round"/>
                <v:imagedata o:title=""/>
                <o:lock v:ext="edit" aspectratio="f"/>
              </v:line>
            </w:pict>
          </mc:Fallback>
        </mc:AlternateContent>
      </w:r>
    </w:p>
    <w:p>
      <w:pPr>
        <w:pStyle w:val="34"/>
        <w:ind w:firstLine="0" w:firstLineChars="0"/>
        <w:rPr>
          <w:rFonts w:ascii="黑体" w:hAnsi="黑体" w:eastAsia="黑体" w:cs="黑体"/>
          <w:b/>
          <w:spacing w:val="40"/>
          <w:kern w:val="0"/>
          <w:sz w:val="52"/>
          <w:szCs w:val="52"/>
        </w:rPr>
      </w:pPr>
    </w:p>
    <w:p>
      <w:pPr>
        <w:pStyle w:val="34"/>
        <w:ind w:firstLine="548" w:firstLineChars="100"/>
        <w:jc w:val="center"/>
        <w:rPr>
          <w:rFonts w:ascii="黑体" w:hAnsi="黑体" w:eastAsia="黑体" w:cs="黑体"/>
          <w:bCs/>
          <w:spacing w:val="40"/>
          <w:w w:val="90"/>
          <w:kern w:val="0"/>
          <w:sz w:val="52"/>
          <w:szCs w:val="52"/>
        </w:rPr>
      </w:pPr>
      <w:r>
        <w:rPr>
          <w:rFonts w:hint="eastAsia" w:ascii="黑体" w:hAnsi="黑体" w:eastAsia="黑体" w:cs="黑体"/>
          <w:bCs/>
          <w:spacing w:val="40"/>
          <w:w w:val="90"/>
          <w:kern w:val="0"/>
          <w:sz w:val="52"/>
          <w:szCs w:val="52"/>
        </w:rPr>
        <w:t xml:space="preserve">质量分级及“领跑者”评价要求  </w:t>
      </w:r>
    </w:p>
    <w:p>
      <w:pPr>
        <w:pStyle w:val="34"/>
        <w:ind w:firstLine="600" w:firstLineChars="100"/>
        <w:jc w:val="center"/>
        <w:rPr>
          <w:rFonts w:ascii="黑体" w:hAnsi="黑体" w:eastAsia="黑体" w:cs="黑体"/>
          <w:bCs/>
          <w:spacing w:val="40"/>
          <w:w w:val="90"/>
          <w:kern w:val="0"/>
          <w:sz w:val="52"/>
          <w:szCs w:val="52"/>
        </w:rPr>
      </w:pPr>
      <w:r>
        <w:rPr>
          <w:rFonts w:hint="eastAsia" w:ascii="黑体" w:hAnsi="黑体" w:eastAsia="黑体" w:cs="黑体"/>
          <w:bCs/>
          <w:spacing w:val="40"/>
          <w:kern w:val="0"/>
          <w:sz w:val="52"/>
          <w:szCs w:val="52"/>
        </w:rPr>
        <w:t>建筑外墙保温装饰一体板</w:t>
      </w:r>
    </w:p>
    <w:p>
      <w:pPr>
        <w:spacing w:before="156" w:beforeLines="50" w:line="360" w:lineRule="exact"/>
        <w:jc w:val="center"/>
        <w:rPr>
          <w:rFonts w:ascii="黑体" w:hAnsi="黑体" w:eastAsia="黑体" w:cs="黑体"/>
          <w:kern w:val="0"/>
          <w:sz w:val="28"/>
          <w:szCs w:val="28"/>
          <w:shd w:val="clear" w:color="auto" w:fill="FFFFFF"/>
        </w:rPr>
      </w:pPr>
      <w:r>
        <w:rPr>
          <w:rFonts w:hint="eastAsia" w:ascii="黑体" w:hAnsi="黑体" w:eastAsia="黑体" w:cs="黑体"/>
          <w:kern w:val="0"/>
          <w:sz w:val="28"/>
          <w:szCs w:val="28"/>
        </w:rPr>
        <w:t xml:space="preserve"> </w:t>
      </w:r>
      <w:r>
        <w:rPr>
          <w:rFonts w:ascii="Times New Roman" w:hAnsi="Times New Roman" w:eastAsia="黑体" w:cs="Times New Roman"/>
          <w:kern w:val="0"/>
          <w:sz w:val="28"/>
          <w:szCs w:val="28"/>
        </w:rPr>
        <w:t xml:space="preserve"> </w:t>
      </w:r>
      <w:r>
        <w:rPr>
          <w:rFonts w:hint="eastAsia" w:ascii="黑体" w:hAnsi="黑体" w:eastAsia="黑体" w:cs="黑体"/>
          <w:kern w:val="0"/>
          <w:sz w:val="28"/>
          <w:szCs w:val="28"/>
        </w:rPr>
        <w:t xml:space="preserve">   </w:t>
      </w:r>
      <w:r>
        <w:rPr>
          <w:rFonts w:hint="eastAsia" w:ascii="黑体" w:hAnsi="黑体" w:eastAsia="黑体" w:cs="黑体"/>
          <w:sz w:val="28"/>
          <w:szCs w:val="28"/>
        </w:rPr>
        <w:t>Assessment requirements for quality grading and forerunner</w:t>
      </w:r>
      <w:r>
        <w:rPr>
          <w:rFonts w:hint="eastAsia" w:ascii="黑体" w:hAnsi="黑体" w:eastAsia="黑体" w:cs="黑体"/>
          <w:kern w:val="0"/>
          <w:sz w:val="28"/>
          <w:szCs w:val="28"/>
        </w:rPr>
        <w:t xml:space="preserve">— </w:t>
      </w:r>
      <w:r>
        <w:rPr>
          <w:rFonts w:ascii="黑体" w:hAnsi="黑体" w:eastAsia="黑体" w:cs="黑体"/>
          <w:kern w:val="0"/>
          <w:sz w:val="28"/>
          <w:szCs w:val="28"/>
          <w:shd w:val="clear" w:color="auto" w:fill="FFFFFF"/>
        </w:rPr>
        <w:t>Insulated decorative panel for external wall of building</w:t>
      </w:r>
    </w:p>
    <w:p>
      <w:pPr>
        <w:pStyle w:val="34"/>
        <w:ind w:firstLine="0" w:firstLineChars="0"/>
        <w:rPr>
          <w:rFonts w:ascii="黑体" w:hAnsi="黑体" w:eastAsia="黑体" w:cs="黑体"/>
          <w:kern w:val="0"/>
          <w:sz w:val="36"/>
          <w:szCs w:val="20"/>
        </w:rPr>
      </w:pPr>
    </w:p>
    <w:p>
      <w:pPr>
        <w:pStyle w:val="84"/>
        <w:framePr w:w="2854" w:h="1340" w:hRule="exact" w:wrap="around" w:vAnchor="page" w:hAnchor="page" w:x="4659" w:y="14617"/>
        <w:spacing w:line="580" w:lineRule="exact"/>
        <w:rPr>
          <w:rFonts w:ascii="黑体" w:hAnsi="黑体" w:eastAsia="黑体" w:cs="黑体"/>
          <w:bCs/>
          <w:spacing w:val="0"/>
          <w:w w:val="100"/>
          <w:sz w:val="28"/>
          <w:szCs w:val="28"/>
        </w:rPr>
      </w:pPr>
      <w:r>
        <w:rPr>
          <w:rFonts w:hint="eastAsia" w:ascii="黑体" w:hAnsi="黑体" w:eastAsia="黑体" w:cs="黑体"/>
          <w:bCs/>
          <w:spacing w:val="0"/>
          <w:w w:val="100"/>
          <w:sz w:val="28"/>
          <w:szCs w:val="28"/>
        </w:rPr>
        <w:t>中国XXX协会</w:t>
      </w:r>
    </w:p>
    <w:p>
      <w:pPr>
        <w:pStyle w:val="84"/>
        <w:framePr w:w="2854" w:h="1340" w:hRule="exact" w:wrap="around" w:vAnchor="page" w:hAnchor="page" w:x="4659" w:y="14617"/>
        <w:spacing w:line="580" w:lineRule="exact"/>
        <w:rPr>
          <w:rFonts w:ascii="黑体" w:hAnsi="黑体" w:eastAsia="黑体" w:cs="黑体"/>
          <w:b w:val="0"/>
          <w:spacing w:val="0"/>
          <w:w w:val="100"/>
          <w:sz w:val="28"/>
          <w:szCs w:val="28"/>
        </w:rPr>
      </w:pPr>
      <w:r>
        <w:rPr>
          <w:rFonts w:hint="eastAsia" w:ascii="黑体" w:hAnsi="黑体" w:eastAsia="黑体" w:cs="黑体"/>
          <w:bCs/>
          <w:spacing w:val="0"/>
          <w:w w:val="100"/>
          <w:sz w:val="28"/>
          <w:szCs w:val="28"/>
        </w:rPr>
        <w:t>中国XXX学会</w:t>
      </w:r>
    </w:p>
    <w:bookmarkEnd w:id="0"/>
    <w:bookmarkEnd w:id="1"/>
    <w:bookmarkEnd w:id="2"/>
    <w:bookmarkEnd w:id="3"/>
    <w:p>
      <w:pPr>
        <w:rPr>
          <w:rFonts w:ascii="宋体"/>
          <w:szCs w:val="21"/>
        </w:rPr>
      </w:pPr>
      <w:bookmarkStart w:id="8" w:name="_Toc65687976"/>
      <w:bookmarkStart w:id="9" w:name="_Toc415043894"/>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bookmarkStart w:id="65" w:name="_GoBack"/>
      <w:bookmarkEnd w:id="65"/>
    </w:p>
    <w:p>
      <w:pPr>
        <w:rPr>
          <w:rFonts w:ascii="宋体"/>
          <w:szCs w:val="21"/>
        </w:rPr>
      </w:pPr>
    </w:p>
    <w:p>
      <w:pPr>
        <w:ind w:left="-424" w:leftChars="-202" w:firstLine="560" w:firstLineChars="200"/>
        <w:jc w:val="left"/>
        <w:rPr>
          <w:rFonts w:ascii="黑体" w:hAnsi="微软雅黑" w:eastAsia="黑体"/>
          <w:sz w:val="28"/>
          <w:szCs w:val="28"/>
        </w:rPr>
      </w:pPr>
      <w:r>
        <w:rPr>
          <w:rFonts w:hint="eastAsia" w:ascii="黑体" w:hAnsi="黑体" w:eastAsia="黑体" w:cs="黑体"/>
          <w:sz w:val="28"/>
          <w:szCs w:val="28"/>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388620</wp:posOffset>
                </wp:positionV>
                <wp:extent cx="6121400" cy="0"/>
                <wp:effectExtent l="0" t="6350" r="3175" b="7620"/>
                <wp:wrapNone/>
                <wp:docPr id="8"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0.8pt;margin-top:30.6pt;height:0pt;width:482pt;z-index:251662336;mso-width-relative:page;mso-height-relative:page;" filled="f" stroked="t" coordsize="21600,21600" o:gfxdata="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OHSVDnXAAAACAEAAA8AAAAAAAAAAQAgAAAAOAAAAGRycy9kb3ducmV2Lnht&#10;bFBLAQIUABQAAAAIAIdO4kBvuq+U5AEAAKwDAAAOAAAAAAAAAAEAIAAAADwBAABkcnMvZTJvRG9j&#10;LnhtbFBLBQYAAAAABgAGAFkBAACSBQAAAAA=&#10;">
                <v:fill on="f" focussize="0,0"/>
                <v:stroke weight="1pt" color="#080000" joinstyle="round"/>
                <v:imagedata o:title=""/>
                <o:lock v:ext="edit" aspectratio="f"/>
              </v:line>
            </w:pict>
          </mc:Fallback>
        </mc:AlternateContent>
      </w:r>
      <w:r>
        <w:rPr>
          <w:rFonts w:hint="eastAsia" w:ascii="黑体" w:hAnsi="微软雅黑" w:eastAsia="黑体"/>
          <w:w w:val="99"/>
          <w:sz w:val="28"/>
          <w:szCs w:val="28"/>
        </w:rPr>
        <w:t xml:space="preserve">202X-XX-XX </w:t>
      </w:r>
      <w:r>
        <w:rPr>
          <w:rFonts w:hint="eastAsia" w:ascii="黑体" w:hAnsi="黑体" w:eastAsia="黑体"/>
          <w:w w:val="99"/>
          <w:sz w:val="28"/>
          <w:szCs w:val="28"/>
        </w:rPr>
        <w:t xml:space="preserve">发布                               </w:t>
      </w:r>
      <w:r>
        <w:rPr>
          <w:rFonts w:ascii="黑体" w:hAnsi="黑体" w:eastAsia="黑体"/>
          <w:w w:val="99"/>
          <w:sz w:val="28"/>
          <w:szCs w:val="28"/>
        </w:rPr>
        <w:t xml:space="preserve"> </w:t>
      </w:r>
      <w:r>
        <w:rPr>
          <w:rFonts w:hint="eastAsia" w:ascii="黑体" w:hAnsi="黑体" w:eastAsia="黑体"/>
          <w:w w:val="99"/>
          <w:sz w:val="28"/>
          <w:szCs w:val="28"/>
        </w:rPr>
        <w:t xml:space="preserve">  20XX</w:t>
      </w:r>
      <w:r>
        <w:rPr>
          <w:rFonts w:hint="eastAsia" w:ascii="黑体" w:hAnsi="微软雅黑" w:eastAsia="黑体"/>
          <w:w w:val="99"/>
          <w:sz w:val="28"/>
          <w:szCs w:val="28"/>
        </w:rPr>
        <w:t xml:space="preserve">-XX-XX </w:t>
      </w:r>
      <w:r>
        <w:rPr>
          <w:rFonts w:hint="eastAsia" w:ascii="黑体" w:hAnsi="黑体" w:eastAsia="黑体"/>
          <w:w w:val="99"/>
          <w:sz w:val="28"/>
          <w:szCs w:val="28"/>
        </w:rPr>
        <w:t>实施</w:t>
      </w:r>
    </w:p>
    <w:p>
      <w:pPr>
        <w:pStyle w:val="84"/>
        <w:framePr w:w="954" w:h="654" w:hRule="exact" w:wrap="around" w:vAnchor="page" w:hAnchor="page" w:x="7551" w:y="14931"/>
        <w:spacing w:line="580" w:lineRule="exact"/>
        <w:rPr>
          <w:rFonts w:ascii="黑体" w:hAnsi="黑体" w:eastAsia="黑体" w:cs="黑体"/>
          <w:bCs/>
          <w:spacing w:val="0"/>
          <w:w w:val="100"/>
          <w:sz w:val="28"/>
          <w:szCs w:val="28"/>
        </w:rPr>
      </w:pPr>
      <w:r>
        <w:rPr>
          <w:rFonts w:hint="eastAsia" w:ascii="黑体" w:hAnsi="黑体" w:eastAsia="黑体" w:cs="黑体"/>
          <w:bCs/>
          <w:spacing w:val="0"/>
          <w:w w:val="100"/>
          <w:sz w:val="28"/>
          <w:szCs w:val="28"/>
        </w:rPr>
        <w:t>发布</w:t>
      </w:r>
    </w:p>
    <w:p>
      <w:pPr>
        <w:rPr>
          <w:rFonts w:ascii="宋体"/>
          <w:szCs w:val="21"/>
        </w:rPr>
      </w:pPr>
    </w:p>
    <w:p>
      <w:pPr>
        <w:rPr>
          <w:rFonts w:ascii="宋体"/>
          <w:szCs w:val="21"/>
        </w:rPr>
      </w:pPr>
    </w:p>
    <w:p>
      <w:pPr>
        <w:rPr>
          <w:rFonts w:ascii="宋体"/>
          <w:szCs w:val="21"/>
        </w:rPr>
      </w:pPr>
    </w:p>
    <w:p>
      <w:pPr>
        <w:rPr>
          <w:rFonts w:ascii="宋体"/>
          <w:szCs w:val="21"/>
        </w:rPr>
        <w:sectPr>
          <w:headerReference r:id="rId3" w:type="default"/>
          <w:pgSz w:w="11906" w:h="16838"/>
          <w:pgMar w:top="1134" w:right="1134" w:bottom="1134" w:left="1134" w:header="907" w:footer="880" w:gutter="0"/>
          <w:pgNumType w:fmt="upperRoman" w:start="1"/>
          <w:cols w:space="720" w:num="1"/>
          <w:formProt w:val="0"/>
          <w:docGrid w:type="lines" w:linePitch="312" w:charSpace="0"/>
        </w:sect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r>
        <w:rPr>
          <w:rFonts w:ascii="宋体"/>
          <w:szCs w:val="21"/>
        </w:rPr>
        <w:drawing>
          <wp:inline distT="0" distB="0" distL="114300" distR="114300">
            <wp:extent cx="808990" cy="765175"/>
            <wp:effectExtent l="0" t="0" r="63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808990" cy="765175"/>
                    </a:xfrm>
                    <a:prstGeom prst="rect">
                      <a:avLst/>
                    </a:prstGeom>
                    <a:noFill/>
                    <a:ln>
                      <a:noFill/>
                    </a:ln>
                  </pic:spPr>
                </pic:pic>
              </a:graphicData>
            </a:graphic>
          </wp:inline>
        </w:drawing>
      </w:r>
      <w:r>
        <w:rPr>
          <w:rFonts w:ascii="宋体"/>
          <w:szCs w:val="21"/>
        </w:rPr>
        <w:t xml:space="preserve"> </w:t>
      </w:r>
      <w:r>
        <w:rPr>
          <w:rFonts w:hint="eastAsia" w:ascii="宋体"/>
          <w:szCs w:val="21"/>
        </w:rPr>
        <w:t>版权保护文件</w:t>
      </w:r>
    </w:p>
    <w:p>
      <w:pPr>
        <w:spacing w:before="156" w:beforeLines="50" w:after="156" w:afterLines="50"/>
        <w:rPr>
          <w:rFonts w:ascii="宋体"/>
          <w:szCs w:val="21"/>
        </w:rPr>
      </w:pPr>
      <w:r>
        <w:rPr>
          <w:rFonts w:hint="eastAsia" w:ascii="宋体"/>
          <w:szCs w:val="21"/>
        </w:rPr>
        <w:t>版权所有归属于该标准的发布机构。除非有其他规定，否则未经许可，此发行物及其章节不得以其他形式或任何手段进行复制、再版或使用，包括电子版，影印件，或发布在互联网及内部网络等。使用许可请与发布机构获取。</w:t>
      </w:r>
    </w:p>
    <w:p>
      <w:pPr>
        <w:pStyle w:val="43"/>
      </w:pPr>
      <w:r>
        <w:rPr>
          <w:rFonts w:hint="eastAsia"/>
        </w:rPr>
        <w:t>前</w:t>
      </w:r>
      <w:bookmarkStart w:id="10" w:name="BKQY"/>
      <w:r>
        <w:rPr>
          <w:rFonts w:hint="eastAsia"/>
        </w:rPr>
        <w:t>  言</w:t>
      </w:r>
      <w:bookmarkEnd w:id="4"/>
      <w:bookmarkEnd w:id="5"/>
      <w:bookmarkEnd w:id="6"/>
      <w:bookmarkEnd w:id="7"/>
      <w:bookmarkEnd w:id="8"/>
      <w:bookmarkEnd w:id="9"/>
      <w:bookmarkEnd w:id="10"/>
    </w:p>
    <w:p>
      <w:pPr>
        <w:spacing w:line="440" w:lineRule="atLeast"/>
        <w:ind w:left="210" w:leftChars="100" w:firstLine="210" w:firstLineChars="100"/>
        <w:rPr>
          <w:rFonts w:ascii="宋体" w:hAnsi="宋体"/>
          <w:szCs w:val="21"/>
        </w:rPr>
      </w:pPr>
      <w:r>
        <w:rPr>
          <w:rFonts w:hint="eastAsia" w:ascii="宋体" w:hAnsi="宋体"/>
          <w:szCs w:val="21"/>
        </w:rPr>
        <w:t>本文件按照GB/T 1.1—2020《标准化工作导则  第1部分：标准化文件的结构和起草规则》和T/CAS 700—2023、</w:t>
      </w:r>
      <w:r>
        <w:rPr>
          <w:rFonts w:hint="eastAsia" w:ascii="宋体" w:hAnsi="宋体" w:cs="Arial"/>
          <w:szCs w:val="21"/>
        </w:rPr>
        <w:t>T/CSTE 0321</w:t>
      </w:r>
      <w:r>
        <w:rPr>
          <w:rFonts w:hint="eastAsia" w:ascii="宋体" w:hAnsi="宋体"/>
          <w:szCs w:val="21"/>
        </w:rPr>
        <w:t>—</w:t>
      </w:r>
      <w:r>
        <w:rPr>
          <w:rFonts w:hint="eastAsia" w:ascii="宋体" w:hAnsi="宋体" w:cs="Arial"/>
          <w:szCs w:val="21"/>
        </w:rPr>
        <w:t>2023《质量分级及“领跑者”评价标准编制通则》</w:t>
      </w:r>
      <w:r>
        <w:rPr>
          <w:rFonts w:hint="eastAsia" w:ascii="宋体" w:hAnsi="宋体"/>
          <w:szCs w:val="21"/>
        </w:rPr>
        <w:t>的规定起草。</w:t>
      </w:r>
    </w:p>
    <w:p>
      <w:pPr>
        <w:autoSpaceDE w:val="0"/>
        <w:autoSpaceDN w:val="0"/>
        <w:adjustRightInd w:val="0"/>
        <w:spacing w:line="440" w:lineRule="atLeast"/>
        <w:ind w:firstLine="420" w:firstLineChars="200"/>
        <w:rPr>
          <w:rFonts w:ascii="宋体" w:hAnsi="宋体" w:eastAsia="宋体" w:cs="Times New Roman"/>
          <w:kern w:val="0"/>
        </w:rPr>
      </w:pPr>
      <w:r>
        <w:rPr>
          <w:rFonts w:ascii="宋体" w:hAnsi="宋体" w:eastAsia="宋体" w:cs="Times New Roman"/>
          <w:kern w:val="0"/>
        </w:rPr>
        <w:t>请注意本文件的某些内容可能涉及专利。本文件的发布机构不承担识别专利的责任。</w:t>
      </w:r>
    </w:p>
    <w:p>
      <w:pPr>
        <w:spacing w:line="440" w:lineRule="atLeast"/>
        <w:ind w:firstLine="420" w:firstLineChars="200"/>
        <w:rPr>
          <w:rFonts w:cs="宋体"/>
        </w:rPr>
      </w:pPr>
      <w:r>
        <w:rPr>
          <w:rFonts w:cs="宋体"/>
        </w:rPr>
        <w:t>本</w:t>
      </w:r>
      <w:r>
        <w:rPr>
          <w:rFonts w:hint="eastAsia" w:cs="宋体"/>
        </w:rPr>
        <w:t>文件</w:t>
      </w:r>
      <w:r>
        <w:rPr>
          <w:rFonts w:cs="宋体"/>
        </w:rPr>
        <w:t>由</w:t>
      </w:r>
      <w:r>
        <w:rPr>
          <w:rFonts w:hint="eastAsia" w:cs="宋体"/>
        </w:rPr>
        <w:t>企业标准“领跑者”工作委员会提出。</w:t>
      </w:r>
    </w:p>
    <w:p>
      <w:pPr>
        <w:spacing w:line="440" w:lineRule="atLeast"/>
        <w:ind w:firstLine="420" w:firstLineChars="200"/>
        <w:rPr>
          <w:rFonts w:cs="宋体"/>
        </w:rPr>
      </w:pPr>
      <w:r>
        <w:rPr>
          <w:rFonts w:hint="eastAsia" w:cs="宋体"/>
        </w:rPr>
        <w:t>本文件由中国技术经济学会归口。</w:t>
      </w:r>
    </w:p>
    <w:p>
      <w:pPr>
        <w:spacing w:line="440" w:lineRule="atLeast"/>
        <w:ind w:firstLine="420" w:firstLineChars="200"/>
        <w:rPr>
          <w:rFonts w:cs="宋体"/>
        </w:rPr>
      </w:pPr>
      <w:r>
        <w:rPr>
          <w:rFonts w:hint="eastAsia" w:cs="宋体"/>
        </w:rPr>
        <w:t>本文件起草单位</w:t>
      </w:r>
      <w:r>
        <w:rPr>
          <w:rFonts w:cs="宋体"/>
        </w:rPr>
        <w:t>：</w:t>
      </w:r>
      <w:r>
        <w:rPr>
          <w:rFonts w:hint="eastAsia" w:cs="宋体"/>
        </w:rPr>
        <w:t>X</w:t>
      </w:r>
      <w:r>
        <w:rPr>
          <w:rFonts w:cs="宋体"/>
        </w:rPr>
        <w:t>XXXX</w:t>
      </w:r>
    </w:p>
    <w:p>
      <w:pPr>
        <w:spacing w:line="440" w:lineRule="atLeast"/>
        <w:ind w:firstLine="420" w:firstLineChars="200"/>
        <w:rPr>
          <w:rFonts w:cs="宋体"/>
        </w:rPr>
      </w:pPr>
      <w:r>
        <w:rPr>
          <w:rFonts w:hint="eastAsia" w:cs="宋体"/>
        </w:rPr>
        <w:t>本文件主要起草人：X</w:t>
      </w:r>
      <w:r>
        <w:rPr>
          <w:rFonts w:cs="宋体"/>
        </w:rPr>
        <w:t>XXX</w:t>
      </w:r>
    </w:p>
    <w:p>
      <w:pPr>
        <w:spacing w:line="440" w:lineRule="atLeast"/>
        <w:ind w:firstLine="420" w:firstLineChars="200"/>
        <w:rPr>
          <w:szCs w:val="21"/>
        </w:rPr>
      </w:pPr>
      <w:bookmarkStart w:id="11" w:name="_Toc65687977"/>
      <w:r>
        <w:rPr>
          <w:rFonts w:hint="eastAsia"/>
          <w:szCs w:val="21"/>
        </w:rPr>
        <w:t>本文件为首次发布。</w:t>
      </w:r>
    </w:p>
    <w:p>
      <w:pPr>
        <w:pStyle w:val="59"/>
        <w:spacing w:before="312" w:beforeLines="100" w:after="312" w:afterLines="100"/>
        <w:outlineLvl w:val="9"/>
        <w:sectPr>
          <w:headerReference r:id="rId4" w:type="default"/>
          <w:footerReference r:id="rId5" w:type="default"/>
          <w:pgSz w:w="11906" w:h="16838"/>
          <w:pgMar w:top="1134" w:right="1134" w:bottom="1134" w:left="1134" w:header="907" w:footer="850" w:gutter="0"/>
          <w:pgNumType w:fmt="upperRoman" w:start="1"/>
          <w:cols w:space="720" w:num="1"/>
          <w:formProt w:val="0"/>
          <w:docGrid w:type="lines" w:linePitch="312" w:charSpace="0"/>
        </w:sectPr>
      </w:pPr>
    </w:p>
    <w:p>
      <w:pPr>
        <w:pStyle w:val="59"/>
        <w:outlineLvl w:val="9"/>
      </w:pPr>
      <w:r>
        <w:tab/>
      </w:r>
      <w:bookmarkEnd w:id="11"/>
      <w:r>
        <w:rPr>
          <w:rFonts w:hint="eastAsia"/>
        </w:rPr>
        <w:t>质量分级及“领跑者”评价要求  建筑外墙保温装饰一体板</w:t>
      </w:r>
    </w:p>
    <w:p>
      <w:pPr>
        <w:pStyle w:val="2"/>
        <w:spacing w:before="0" w:after="0"/>
        <w:rPr>
          <w:rFonts w:ascii="黑体" w:hAnsi="黑体" w:eastAsia="黑体"/>
          <w:b w:val="0"/>
          <w:sz w:val="24"/>
          <w:szCs w:val="24"/>
        </w:rPr>
      </w:pPr>
      <w:bookmarkStart w:id="12" w:name="_Toc65687978"/>
      <w:bookmarkStart w:id="13" w:name="_Toc415043549"/>
      <w:bookmarkStart w:id="14" w:name="_Toc415043895"/>
      <w:bookmarkStart w:id="15" w:name="_Toc415043488"/>
      <w:bookmarkStart w:id="16" w:name="_Toc385602847"/>
      <w:bookmarkStart w:id="17" w:name="_Toc23920"/>
      <w:bookmarkStart w:id="18" w:name="_Toc385601798"/>
      <w:r>
        <w:rPr>
          <w:rFonts w:hint="eastAsia" w:ascii="黑体" w:hAnsi="黑体" w:eastAsia="黑体"/>
          <w:b w:val="0"/>
          <w:sz w:val="24"/>
          <w:szCs w:val="24"/>
        </w:rPr>
        <w:t>1 范围</w:t>
      </w:r>
      <w:bookmarkEnd w:id="12"/>
      <w:bookmarkEnd w:id="13"/>
      <w:bookmarkEnd w:id="14"/>
      <w:bookmarkEnd w:id="15"/>
      <w:bookmarkEnd w:id="16"/>
      <w:bookmarkEnd w:id="17"/>
      <w:bookmarkEnd w:id="18"/>
    </w:p>
    <w:p>
      <w:pPr>
        <w:pStyle w:val="34"/>
      </w:pPr>
      <w:r>
        <w:rPr>
          <w:rFonts w:hint="eastAsia"/>
        </w:rPr>
        <w:t>本文件规定了建筑外墙保温装饰一体板</w:t>
      </w:r>
      <w:r>
        <w:rPr>
          <w:rFonts w:hint="eastAsia" w:asciiTheme="minorHAnsi"/>
        </w:rPr>
        <w:t>产品</w:t>
      </w:r>
      <w:r>
        <w:rPr>
          <w:rFonts w:hint="eastAsia"/>
        </w:rPr>
        <w:t>质量及企业标准水平的</w:t>
      </w:r>
      <w:r>
        <w:rPr>
          <w:rFonts w:hint="eastAsia" w:hAnsi="宋体" w:eastAsia="宋体" w:cs="Arial"/>
          <w:szCs w:val="21"/>
        </w:rPr>
        <w:t>基本要求、评价指标及要求、</w:t>
      </w:r>
      <w:r>
        <w:rPr>
          <w:rFonts w:ascii="Times New Roman"/>
          <w:szCs w:val="21"/>
        </w:rPr>
        <w:t>评价</w:t>
      </w:r>
      <w:r>
        <w:rPr>
          <w:rFonts w:hint="eastAsia" w:ascii="Times New Roman"/>
          <w:szCs w:val="21"/>
        </w:rPr>
        <w:t>方法及等级划分</w:t>
      </w:r>
      <w:r>
        <w:rPr>
          <w:rFonts w:hint="eastAsia"/>
        </w:rPr>
        <w:t>。</w:t>
      </w:r>
    </w:p>
    <w:p>
      <w:pPr>
        <w:pStyle w:val="34"/>
        <w:spacing w:line="300" w:lineRule="auto"/>
      </w:pPr>
      <w:r>
        <w:rPr>
          <w:rFonts w:hint="eastAsia" w:hAnsi="宋体"/>
        </w:rPr>
        <w:t>本</w:t>
      </w:r>
      <w:r>
        <w:rPr>
          <w:rFonts w:hint="eastAsia"/>
        </w:rPr>
        <w:t>文件适用于</w:t>
      </w:r>
      <w:bookmarkStart w:id="19" w:name="_Hlk42777362"/>
      <w:r>
        <w:rPr>
          <w:rFonts w:hint="eastAsia"/>
        </w:rPr>
        <w:t>建筑外墙保温装饰一体板产品质量及企业标准水平评价</w:t>
      </w:r>
      <w:bookmarkEnd w:id="19"/>
      <w:r>
        <w:rPr>
          <w:rFonts w:hint="eastAsia"/>
        </w:rPr>
        <w:t>。相关机构开展质量分级和企业标准水平评估、“领跑者”评价以及相关认证时可参照使用，相关企业在制定企业标准时也可参照本文件。</w:t>
      </w:r>
    </w:p>
    <w:p>
      <w:pPr>
        <w:pStyle w:val="2"/>
        <w:spacing w:before="0" w:after="0"/>
        <w:rPr>
          <w:rFonts w:ascii="黑体" w:hAnsi="黑体" w:eastAsia="黑体"/>
          <w:b w:val="0"/>
          <w:sz w:val="24"/>
          <w:szCs w:val="24"/>
        </w:rPr>
      </w:pPr>
      <w:bookmarkStart w:id="20" w:name="_Toc17469"/>
      <w:bookmarkStart w:id="21" w:name="_Toc415043550"/>
      <w:bookmarkStart w:id="22" w:name="_Toc65687979"/>
      <w:bookmarkStart w:id="23" w:name="_Toc385601799"/>
      <w:bookmarkStart w:id="24" w:name="_Toc415043489"/>
      <w:bookmarkStart w:id="25" w:name="_Toc385602848"/>
      <w:bookmarkStart w:id="26" w:name="_Toc415043896"/>
      <w:r>
        <w:rPr>
          <w:rFonts w:hint="eastAsia" w:ascii="黑体" w:hAnsi="黑体" w:eastAsia="黑体"/>
          <w:b w:val="0"/>
          <w:sz w:val="24"/>
          <w:szCs w:val="24"/>
        </w:rPr>
        <w:t>2 规范性引用文件</w:t>
      </w:r>
      <w:bookmarkEnd w:id="20"/>
      <w:bookmarkEnd w:id="21"/>
      <w:bookmarkEnd w:id="22"/>
      <w:bookmarkEnd w:id="23"/>
      <w:bookmarkEnd w:id="24"/>
      <w:bookmarkEnd w:id="25"/>
      <w:bookmarkEnd w:id="26"/>
    </w:p>
    <w:p>
      <w:pPr>
        <w:spacing w:line="300" w:lineRule="auto"/>
        <w:ind w:firstLine="420" w:firstLineChars="20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spacing w:line="440" w:lineRule="exact"/>
        <w:ind w:firstLine="420" w:firstLineChars="200"/>
        <w:rPr>
          <w:rFonts w:ascii="Times New Roman" w:hAnsi="Times New Roman" w:cs="Times New Roman"/>
        </w:rPr>
      </w:pPr>
      <w:r>
        <w:rPr>
          <w:rFonts w:ascii="Times New Roman" w:hAnsi="Times New Roman" w:cs="Times New Roman"/>
        </w:rPr>
        <w:t xml:space="preserve">GB 8624  </w:t>
      </w:r>
      <w:r>
        <w:rPr>
          <w:rFonts w:hint="eastAsia" w:ascii="Times New Roman" w:hAnsi="Times New Roman" w:cs="Times New Roman"/>
        </w:rPr>
        <w:t>建筑材料及制品燃烧性能分级</w:t>
      </w:r>
    </w:p>
    <w:p>
      <w:pPr>
        <w:spacing w:line="440" w:lineRule="exact"/>
        <w:ind w:firstLine="420" w:firstLineChars="200"/>
        <w:rPr>
          <w:rFonts w:ascii="Times New Roman" w:hAnsi="Times New Roman" w:cs="Times New Roman"/>
        </w:rPr>
      </w:pPr>
      <w:r>
        <w:rPr>
          <w:rFonts w:ascii="Times New Roman" w:hAnsi="Times New Roman" w:cs="Times New Roman"/>
        </w:rPr>
        <w:t>GB/T</w:t>
      </w:r>
      <w:r>
        <w:rPr>
          <w:rFonts w:hint="eastAsia" w:ascii="Times New Roman" w:hAnsi="Times New Roman" w:cs="Times New Roman"/>
        </w:rPr>
        <w:t xml:space="preserve"> 10294  绝热材料稳态热阻及有关特性的测定 防护热板法</w:t>
      </w:r>
    </w:p>
    <w:p>
      <w:pPr>
        <w:spacing w:line="440" w:lineRule="exact"/>
        <w:ind w:firstLine="420" w:firstLineChars="200"/>
        <w:rPr>
          <w:rFonts w:ascii="Times New Roman" w:hAnsi="Times New Roman" w:cs="Times New Roman"/>
        </w:rPr>
      </w:pPr>
      <w:r>
        <w:rPr>
          <w:rFonts w:ascii="Times New Roman" w:hAnsi="Times New Roman" w:cs="Times New Roman"/>
        </w:rPr>
        <w:t>GB/T</w:t>
      </w:r>
      <w:r>
        <w:rPr>
          <w:rFonts w:hint="eastAsia" w:ascii="Times New Roman" w:hAnsi="Times New Roman" w:cs="Times New Roman"/>
        </w:rPr>
        <w:t xml:space="preserve"> 10295  绝热材料稳态热阻及有关特性的测定 热流计法</w:t>
      </w:r>
    </w:p>
    <w:p>
      <w:pPr>
        <w:spacing w:line="440" w:lineRule="exact"/>
        <w:ind w:firstLine="420" w:firstLineChars="200"/>
        <w:rPr>
          <w:rFonts w:ascii="Times New Roman" w:hAnsi="Times New Roman" w:cs="Times New Roman"/>
        </w:rPr>
      </w:pPr>
      <w:r>
        <w:rPr>
          <w:rFonts w:hint="eastAsia" w:ascii="Times New Roman" w:hAnsi="Times New Roman" w:cs="Times New Roman"/>
        </w:rPr>
        <w:t xml:space="preserve">GB/T 19001  质量管理体系 </w:t>
      </w:r>
      <w:r>
        <w:rPr>
          <w:rFonts w:ascii="Times New Roman" w:hAnsi="Times New Roman" w:cs="Times New Roman"/>
        </w:rPr>
        <w:t xml:space="preserve"> </w:t>
      </w:r>
      <w:r>
        <w:rPr>
          <w:rFonts w:hint="eastAsia" w:ascii="Times New Roman" w:hAnsi="Times New Roman" w:cs="Times New Roman"/>
        </w:rPr>
        <w:t>要求</w:t>
      </w:r>
    </w:p>
    <w:p>
      <w:pPr>
        <w:spacing w:line="440" w:lineRule="exact"/>
        <w:ind w:firstLine="420" w:firstLineChars="200"/>
        <w:rPr>
          <w:rFonts w:ascii="Times New Roman" w:hAnsi="Times New Roman" w:cs="Times New Roman"/>
        </w:rPr>
      </w:pPr>
      <w:r>
        <w:rPr>
          <w:rFonts w:hint="eastAsia" w:ascii="Times New Roman" w:hAnsi="Times New Roman" w:cs="Times New Roman"/>
        </w:rPr>
        <w:t xml:space="preserve">GB/T 23331  能源管理体系 </w:t>
      </w:r>
      <w:r>
        <w:rPr>
          <w:rFonts w:ascii="Times New Roman" w:hAnsi="Times New Roman" w:cs="Times New Roman"/>
        </w:rPr>
        <w:t xml:space="preserve"> </w:t>
      </w:r>
      <w:r>
        <w:rPr>
          <w:rFonts w:hint="eastAsia" w:ascii="Times New Roman" w:hAnsi="Times New Roman" w:cs="Times New Roman"/>
        </w:rPr>
        <w:t>要求</w:t>
      </w:r>
    </w:p>
    <w:p>
      <w:pPr>
        <w:spacing w:line="440" w:lineRule="exact"/>
        <w:ind w:firstLine="420" w:firstLineChars="200"/>
        <w:rPr>
          <w:rFonts w:ascii="Times New Roman" w:hAnsi="Times New Roman" w:cs="Times New Roman"/>
        </w:rPr>
      </w:pPr>
      <w:r>
        <w:rPr>
          <w:rFonts w:hint="eastAsia" w:ascii="Times New Roman" w:hAnsi="Times New Roman" w:cs="Times New Roman"/>
        </w:rPr>
        <w:t xml:space="preserve">GB/T 24001  环境管理体系 </w:t>
      </w:r>
      <w:r>
        <w:rPr>
          <w:rFonts w:ascii="Times New Roman" w:hAnsi="Times New Roman" w:cs="Times New Roman"/>
        </w:rPr>
        <w:t xml:space="preserve"> </w:t>
      </w:r>
      <w:r>
        <w:rPr>
          <w:rFonts w:hint="eastAsia" w:ascii="Times New Roman" w:hAnsi="Times New Roman" w:cs="Times New Roman"/>
        </w:rPr>
        <w:t>要求及使用指南</w:t>
      </w:r>
    </w:p>
    <w:p>
      <w:pPr>
        <w:spacing w:line="440" w:lineRule="exact"/>
        <w:ind w:firstLine="420" w:firstLineChars="200"/>
        <w:rPr>
          <w:rFonts w:ascii="Times New Roman" w:hAnsi="Times New Roman" w:cs="Times New Roman"/>
        </w:rPr>
      </w:pPr>
      <w:r>
        <w:rPr>
          <w:rFonts w:hint="eastAsia" w:ascii="Times New Roman" w:hAnsi="Times New Roman" w:cs="Times New Roman"/>
        </w:rPr>
        <w:t xml:space="preserve">GB/T 45001  职业健康安全管理体系 </w:t>
      </w:r>
      <w:r>
        <w:rPr>
          <w:rFonts w:ascii="Times New Roman" w:hAnsi="Times New Roman" w:cs="Times New Roman"/>
        </w:rPr>
        <w:t xml:space="preserve"> </w:t>
      </w:r>
      <w:r>
        <w:rPr>
          <w:rFonts w:hint="eastAsia" w:ascii="Times New Roman" w:hAnsi="Times New Roman" w:cs="Times New Roman"/>
        </w:rPr>
        <w:t>要求及使用指南</w:t>
      </w:r>
    </w:p>
    <w:p>
      <w:pPr>
        <w:spacing w:line="440" w:lineRule="exact"/>
        <w:ind w:firstLine="420" w:firstLineChars="200"/>
        <w:rPr>
          <w:rFonts w:ascii="Times New Roman" w:hAnsi="Times New Roman" w:cs="Times New Roman"/>
        </w:rPr>
      </w:pPr>
      <w:r>
        <w:rPr>
          <w:rFonts w:hint="eastAsia" w:ascii="Times New Roman" w:hAnsi="Times New Roman" w:cs="Times New Roman"/>
        </w:rPr>
        <w:t>JG/T 287  保温装饰外墙外保温系统材料</w:t>
      </w:r>
    </w:p>
    <w:p>
      <w:pPr>
        <w:spacing w:line="440" w:lineRule="exact"/>
        <w:ind w:firstLine="420" w:firstLineChars="200"/>
        <w:rPr>
          <w:rFonts w:ascii="Times New Roman" w:hAnsi="Times New Roman" w:cs="Times New Roman"/>
        </w:rPr>
      </w:pPr>
      <w:r>
        <w:rPr>
          <w:rFonts w:hint="eastAsia" w:ascii="Times New Roman" w:hAnsi="Times New Roman" w:cs="Times New Roman"/>
        </w:rPr>
        <w:t>DGJ32/TJ 86-2013  保温装饰板外墙外保温系统技术规程</w:t>
      </w:r>
    </w:p>
    <w:p>
      <w:pPr>
        <w:spacing w:line="440" w:lineRule="exact"/>
        <w:ind w:firstLine="420" w:firstLineChars="200"/>
        <w:rPr>
          <w:rFonts w:ascii="Times New Roman" w:hAnsi="Times New Roman" w:cs="Times New Roman"/>
        </w:rPr>
      </w:pPr>
      <w:r>
        <w:rPr>
          <w:rFonts w:hint="eastAsia" w:ascii="Times New Roman" w:hAnsi="Times New Roman" w:cs="Times New Roman"/>
        </w:rPr>
        <w:t>T/CECS 10104  建筑外墙外保温装饰一体板</w:t>
      </w:r>
    </w:p>
    <w:p>
      <w:pPr>
        <w:pStyle w:val="2"/>
        <w:spacing w:before="0" w:after="0"/>
        <w:rPr>
          <w:rFonts w:ascii="黑体" w:hAnsi="黑体" w:eastAsia="黑体"/>
          <w:b w:val="0"/>
          <w:sz w:val="24"/>
          <w:szCs w:val="24"/>
        </w:rPr>
      </w:pPr>
      <w:bookmarkStart w:id="27" w:name="_Toc385601800"/>
      <w:bookmarkEnd w:id="27"/>
      <w:bookmarkStart w:id="28" w:name="_Toc415043551"/>
      <w:bookmarkStart w:id="29" w:name="_Toc415043897"/>
      <w:bookmarkStart w:id="30" w:name="_Toc65687980"/>
      <w:bookmarkStart w:id="31" w:name="_Toc415043490"/>
      <w:bookmarkStart w:id="32" w:name="_Toc19706"/>
      <w:bookmarkStart w:id="33" w:name="_Toc385602849"/>
      <w:r>
        <w:rPr>
          <w:rFonts w:hint="eastAsia" w:ascii="黑体" w:hAnsi="黑体" w:eastAsia="黑体"/>
          <w:b w:val="0"/>
          <w:sz w:val="24"/>
          <w:szCs w:val="24"/>
        </w:rPr>
        <w:t>3 术语和定义</w:t>
      </w:r>
      <w:bookmarkEnd w:id="28"/>
      <w:bookmarkEnd w:id="29"/>
      <w:bookmarkEnd w:id="30"/>
      <w:bookmarkEnd w:id="31"/>
      <w:bookmarkEnd w:id="32"/>
      <w:bookmarkEnd w:id="33"/>
    </w:p>
    <w:p>
      <w:bookmarkStart w:id="34" w:name="_Toc415043491"/>
      <w:bookmarkEnd w:id="34"/>
      <w:bookmarkStart w:id="35" w:name="_Toc415043898"/>
      <w:bookmarkEnd w:id="35"/>
      <w:bookmarkStart w:id="36" w:name="_Toc415043492"/>
      <w:bookmarkEnd w:id="36"/>
      <w:bookmarkStart w:id="37" w:name="_Toc415043552"/>
      <w:bookmarkEnd w:id="37"/>
      <w:bookmarkStart w:id="38" w:name="_Toc375076815"/>
      <w:bookmarkEnd w:id="38"/>
      <w:bookmarkStart w:id="39" w:name="_Toc415043899"/>
      <w:bookmarkEnd w:id="39"/>
      <w:bookmarkStart w:id="40" w:name="_Toc415043553"/>
      <w:bookmarkEnd w:id="40"/>
      <w:bookmarkStart w:id="41" w:name="_Toc65687981"/>
      <w:bookmarkStart w:id="42" w:name="_Toc415043903"/>
      <w:bookmarkStart w:id="43" w:name="_Toc415043557"/>
      <w:bookmarkStart w:id="44" w:name="_Toc415043496"/>
      <w:bookmarkStart w:id="45" w:name="_Toc528835813"/>
      <w:bookmarkStart w:id="46" w:name="_Toc25668"/>
      <w:bookmarkStart w:id="47" w:name="_Toc385602850"/>
      <w:r>
        <w:rPr>
          <w:rFonts w:ascii="Times New Roman" w:hAnsi="Times New Roman" w:cs="Times New Roman"/>
        </w:rPr>
        <w:t>JG/T 287</w:t>
      </w:r>
      <w:r>
        <w:rPr>
          <w:rFonts w:hint="eastAsia" w:ascii="Times New Roman" w:hAnsi="Times New Roman" w:cs="Times New Roman"/>
        </w:rPr>
        <w:t>、</w:t>
      </w:r>
      <w:r>
        <w:rPr>
          <w:rFonts w:ascii="Times New Roman"/>
        </w:rPr>
        <w:t>T/CECS 10104</w:t>
      </w:r>
      <w:r>
        <w:rPr>
          <w:rFonts w:hint="eastAsia" w:ascii="Times New Roman" w:hAnsi="Times New Roman" w:cs="Times New Roman"/>
          <w:kern w:val="0"/>
        </w:rPr>
        <w:t>界定的以及</w:t>
      </w:r>
      <w:r>
        <w:rPr>
          <w:rFonts w:hint="eastAsia" w:ascii="Times New Roman"/>
        </w:rPr>
        <w:t>下列术语和定义适用于本</w:t>
      </w:r>
      <w:r>
        <w:rPr>
          <w:rFonts w:hint="eastAsia"/>
        </w:rPr>
        <w:t>文件</w:t>
      </w:r>
      <w:r>
        <w:rPr>
          <w:rFonts w:hint="eastAsia" w:ascii="Times New Roman"/>
        </w:rPr>
        <w:t>。</w:t>
      </w:r>
    </w:p>
    <w:p>
      <w:pPr>
        <w:spacing w:line="300" w:lineRule="auto"/>
        <w:rPr>
          <w:rFonts w:ascii="Times New Roman"/>
        </w:rPr>
      </w:pPr>
      <w:bookmarkStart w:id="48" w:name="_Toc362172291"/>
      <w:bookmarkStart w:id="49" w:name="_Toc361323765"/>
      <w:bookmarkStart w:id="50" w:name="_Toc361997824"/>
      <w:bookmarkStart w:id="51" w:name="_Toc362007003"/>
      <w:bookmarkStart w:id="52" w:name="_Toc362005232"/>
      <w:r>
        <w:rPr>
          <w:rFonts w:hint="eastAsia" w:ascii="Times New Roman" w:hAnsi="Times New Roman" w:cs="Times New Roman"/>
        </w:rPr>
        <w:t>3.1</w:t>
      </w:r>
    </w:p>
    <w:p>
      <w:pPr>
        <w:spacing w:line="300" w:lineRule="auto"/>
        <w:rPr>
          <w:rFonts w:ascii="Times New Roman" w:hAnsi="Times New Roman" w:cs="Times New Roman"/>
        </w:rPr>
      </w:pPr>
      <w:r>
        <w:rPr>
          <w:rFonts w:hint="eastAsia" w:ascii="Times New Roman" w:hAnsi="Times New Roman" w:cs="Times New Roman"/>
        </w:rPr>
        <w:t xml:space="preserve">  </w:t>
      </w:r>
      <w:r>
        <w:rPr>
          <w:rFonts w:hint="eastAsia" w:ascii="Times New Roman" w:hAnsi="Times New Roman" w:cs="Times New Roman"/>
          <w:b/>
          <w:bCs/>
        </w:rPr>
        <w:t>锚固构造性能 anchorage</w:t>
      </w:r>
      <w:r>
        <w:rPr>
          <w:rFonts w:ascii="Times New Roman" w:hAnsi="Times New Roman" w:cs="Times New Roman"/>
          <w:b/>
          <w:bCs/>
        </w:rPr>
        <w:t xml:space="preserve"> </w:t>
      </w:r>
      <w:r>
        <w:rPr>
          <w:rFonts w:hint="eastAsia" w:ascii="Times New Roman" w:hAnsi="Times New Roman" w:cs="Times New Roman"/>
          <w:b/>
          <w:bCs/>
        </w:rPr>
        <w:t>structure</w:t>
      </w:r>
      <w:r>
        <w:rPr>
          <w:rFonts w:ascii="Times New Roman" w:hAnsi="Times New Roman" w:cs="Times New Roman"/>
          <w:b/>
          <w:bCs/>
        </w:rPr>
        <w:t xml:space="preserve"> performance</w:t>
      </w:r>
    </w:p>
    <w:p>
      <w:pPr>
        <w:spacing w:line="300" w:lineRule="auto"/>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r>
        <w:rPr>
          <w:rFonts w:hint="eastAsia" w:ascii="Times New Roman" w:hAnsi="Times New Roman" w:cs="Times New Roman"/>
        </w:rPr>
        <w:t>锚固构造的锚固性能，用于衡量</w:t>
      </w:r>
      <w:r>
        <w:rPr>
          <w:rFonts w:hint="eastAsia"/>
        </w:rPr>
        <w:t>保温装饰一体板的锚固性能</w:t>
      </w:r>
      <w:r>
        <w:rPr>
          <w:rFonts w:hint="eastAsia" w:ascii="Times New Roman" w:hAnsi="Times New Roman" w:cs="Times New Roman"/>
        </w:rPr>
        <w:t>。</w:t>
      </w:r>
    </w:p>
    <w:bookmarkEnd w:id="48"/>
    <w:bookmarkEnd w:id="49"/>
    <w:bookmarkEnd w:id="50"/>
    <w:bookmarkEnd w:id="51"/>
    <w:bookmarkEnd w:id="52"/>
    <w:p>
      <w:pPr>
        <w:pStyle w:val="2"/>
        <w:spacing w:before="0" w:after="0"/>
        <w:rPr>
          <w:rFonts w:ascii="黑体" w:hAnsi="黑体" w:eastAsia="黑体"/>
          <w:b w:val="0"/>
          <w:sz w:val="24"/>
          <w:szCs w:val="24"/>
        </w:rPr>
      </w:pPr>
      <w:r>
        <w:rPr>
          <w:rFonts w:hint="eastAsia" w:ascii="黑体" w:hAnsi="黑体" w:eastAsia="黑体"/>
          <w:b w:val="0"/>
          <w:sz w:val="24"/>
          <w:szCs w:val="24"/>
        </w:rPr>
        <w:t xml:space="preserve">4 </w:t>
      </w:r>
      <w:bookmarkEnd w:id="41"/>
      <w:r>
        <w:rPr>
          <w:rFonts w:hint="eastAsia" w:ascii="黑体" w:hAnsi="黑体" w:eastAsia="黑体"/>
          <w:b w:val="0"/>
          <w:sz w:val="24"/>
          <w:szCs w:val="24"/>
        </w:rPr>
        <w:t>基本要求</w:t>
      </w:r>
    </w:p>
    <w:p>
      <w:pPr>
        <w:pStyle w:val="81"/>
        <w:rPr>
          <w:rFonts w:ascii="Times New Roman" w:hAnsi="Times New Roman" w:cs="Times New Roman"/>
          <w:sz w:val="21"/>
          <w:szCs w:val="21"/>
          <w:lang w:eastAsia="zh-CN"/>
        </w:rPr>
      </w:pPr>
      <w:bookmarkStart w:id="53" w:name="_Toc65687984"/>
      <w:bookmarkStart w:id="54" w:name="_Toc35259974"/>
      <w:bookmarkStart w:id="55" w:name="_Toc401669933"/>
      <w:bookmarkStart w:id="56" w:name="_Toc33563757"/>
      <w:r>
        <w:rPr>
          <w:rFonts w:hint="eastAsia" w:ascii="黑体" w:hAnsi="黑体" w:eastAsia="黑体" w:cs="黑体"/>
          <w:sz w:val="21"/>
          <w:szCs w:val="21"/>
          <w:lang w:eastAsia="zh-CN"/>
        </w:rPr>
        <w:t>4.1</w:t>
      </w:r>
      <w:r>
        <w:rPr>
          <w:rFonts w:hint="eastAsia" w:ascii="Times New Roman" w:hAnsi="Times New Roman" w:cs="Times New Roman"/>
          <w:sz w:val="21"/>
          <w:szCs w:val="21"/>
          <w:lang w:eastAsia="zh-CN"/>
        </w:rPr>
        <w:t>近三年，企业无较大及以上质量、环境、安全等事故。</w:t>
      </w:r>
    </w:p>
    <w:p>
      <w:pPr>
        <w:pStyle w:val="81"/>
        <w:rPr>
          <w:rFonts w:ascii="Times New Roman" w:hAnsi="Times New Roman" w:cs="Times New Roman"/>
          <w:sz w:val="21"/>
          <w:szCs w:val="21"/>
          <w:lang w:eastAsia="zh-CN"/>
        </w:rPr>
      </w:pPr>
      <w:r>
        <w:rPr>
          <w:rFonts w:hint="eastAsia" w:ascii="黑体" w:hAnsi="黑体" w:eastAsia="黑体" w:cs="黑体"/>
          <w:sz w:val="21"/>
          <w:szCs w:val="21"/>
          <w:lang w:eastAsia="zh-CN"/>
        </w:rPr>
        <w:t>4.2</w:t>
      </w:r>
      <w:r>
        <w:rPr>
          <w:rFonts w:hint="eastAsia" w:ascii="Times New Roman" w:hAnsi="Times New Roman" w:cs="Times New Roman"/>
          <w:sz w:val="21"/>
          <w:szCs w:val="21"/>
          <w:lang w:eastAsia="zh-CN"/>
        </w:rPr>
        <w:t>企业应未列入国家信用信息严重失信主体相关名录。</w:t>
      </w:r>
    </w:p>
    <w:p>
      <w:pPr>
        <w:pStyle w:val="81"/>
        <w:rPr>
          <w:rFonts w:ascii="Times New Roman" w:hAnsi="Times New Roman"/>
          <w:bCs/>
          <w:lang w:eastAsia="zh-CN"/>
        </w:rPr>
      </w:pPr>
      <w:r>
        <w:rPr>
          <w:rFonts w:hint="eastAsia" w:ascii="黑体" w:hAnsi="黑体" w:eastAsia="黑体" w:cs="黑体"/>
          <w:sz w:val="21"/>
          <w:szCs w:val="21"/>
          <w:lang w:eastAsia="zh-CN"/>
        </w:rPr>
        <w:t>4.3</w:t>
      </w:r>
      <w:r>
        <w:rPr>
          <w:rFonts w:hint="eastAsia"/>
          <w:bCs/>
          <w:lang w:eastAsia="zh-CN"/>
        </w:rPr>
        <w:t>企业可根据</w:t>
      </w:r>
      <w:r>
        <w:rPr>
          <w:rFonts w:ascii="Times New Roman" w:hAnsi="Times New Roman" w:cs="Times New Roman"/>
          <w:bCs/>
          <w:sz w:val="21"/>
          <w:szCs w:val="21"/>
          <w:lang w:eastAsia="zh-CN"/>
        </w:rPr>
        <w:t>GB/T 19001、GB/T 23331、GB/T 24001、GB/T 45001</w:t>
      </w:r>
      <w:r>
        <w:rPr>
          <w:rFonts w:hint="eastAsia"/>
          <w:bCs/>
          <w:lang w:eastAsia="zh-CN"/>
        </w:rPr>
        <w:t>建立并运行相应质量、能源、环境和职业健康安全等管理体系，鼓励企业根据自身运营情况建立其他高水平的相关管理体系</w:t>
      </w:r>
      <w:r>
        <w:rPr>
          <w:rFonts w:hint="eastAsia"/>
          <w:color w:val="000000"/>
          <w:lang w:eastAsia="zh-CN"/>
        </w:rPr>
        <w:t>。</w:t>
      </w:r>
    </w:p>
    <w:p>
      <w:pPr>
        <w:pStyle w:val="81"/>
        <w:rPr>
          <w:rFonts w:ascii="Times New Roman" w:hAnsi="Times New Roman"/>
          <w:bCs/>
          <w:lang w:eastAsia="zh-CN"/>
        </w:rPr>
      </w:pPr>
      <w:r>
        <w:rPr>
          <w:rFonts w:hint="eastAsia" w:ascii="黑体" w:hAnsi="黑体" w:eastAsia="黑体" w:cs="黑体"/>
          <w:bCs/>
          <w:lang w:eastAsia="zh-CN"/>
        </w:rPr>
        <w:t>4.4</w:t>
      </w:r>
      <w:r>
        <w:rPr>
          <w:rFonts w:hint="eastAsia" w:ascii="Times New Roman" w:hAnsi="Times New Roman"/>
          <w:bCs/>
          <w:lang w:eastAsia="zh-CN"/>
        </w:rPr>
        <w:t>产品应为量产产品，建筑外墙保温装饰一体板质量分级及“领跑者”标准应满足国家强制性标准及相关建筑外墙保温装饰一体板(产品标准)规定的要求。</w:t>
      </w:r>
    </w:p>
    <w:p>
      <w:pPr>
        <w:pStyle w:val="2"/>
        <w:spacing w:before="0" w:after="0"/>
        <w:rPr>
          <w:rFonts w:ascii="黑体" w:hAnsi="黑体" w:eastAsia="黑体"/>
          <w:b w:val="0"/>
          <w:sz w:val="24"/>
          <w:szCs w:val="24"/>
        </w:rPr>
      </w:pPr>
      <w:r>
        <w:rPr>
          <w:rFonts w:hint="eastAsia" w:ascii="黑体" w:hAnsi="黑体" w:eastAsia="黑体"/>
          <w:b w:val="0"/>
          <w:sz w:val="24"/>
          <w:szCs w:val="24"/>
        </w:rPr>
        <w:t>5 评价指标及要求</w:t>
      </w:r>
    </w:p>
    <w:p>
      <w:pPr>
        <w:pStyle w:val="66"/>
        <w:spacing w:line="300" w:lineRule="auto"/>
        <w:ind w:firstLine="0" w:firstLineChars="0"/>
        <w:rPr>
          <w:rFonts w:ascii="黑体" w:hAnsi="黑体" w:eastAsia="黑体" w:cs="Times New Roman"/>
          <w:szCs w:val="21"/>
        </w:rPr>
      </w:pPr>
      <w:r>
        <w:rPr>
          <w:rFonts w:hint="eastAsia" w:ascii="黑体" w:hAnsi="黑体" w:eastAsia="黑体" w:cs="黑体"/>
          <w:szCs w:val="21"/>
        </w:rPr>
        <w:t>5.1</w:t>
      </w:r>
      <w:r>
        <w:rPr>
          <w:rFonts w:hint="eastAsia" w:ascii="黑体" w:hAnsi="黑体" w:eastAsia="黑体" w:cs="Times New Roman"/>
          <w:szCs w:val="21"/>
        </w:rPr>
        <w:t>评价指标分类</w:t>
      </w:r>
    </w:p>
    <w:p>
      <w:pPr>
        <w:spacing w:line="300" w:lineRule="auto"/>
        <w:rPr>
          <w:rFonts w:ascii="Times New Roman" w:hAnsi="Times New Roman"/>
        </w:rPr>
      </w:pPr>
      <w:r>
        <w:rPr>
          <w:rFonts w:hint="eastAsia" w:ascii="黑体" w:hAnsi="黑体" w:eastAsia="黑体" w:cs="黑体"/>
        </w:rPr>
        <w:t>5.1.1</w:t>
      </w:r>
      <w:r>
        <w:rPr>
          <w:rFonts w:hint="eastAsia" w:ascii="Times New Roman" w:hAnsi="Times New Roman"/>
          <w:bCs/>
        </w:rPr>
        <w:t>建筑外墙保温装饰一体板“领跑者”标准</w:t>
      </w:r>
      <w:r>
        <w:rPr>
          <w:rFonts w:hint="eastAsia"/>
        </w:rPr>
        <w:t>评价指标体系包括基础指标、核心指标和创新性指标。</w:t>
      </w:r>
    </w:p>
    <w:p>
      <w:pPr>
        <w:spacing w:line="300" w:lineRule="auto"/>
        <w:rPr>
          <w:rFonts w:ascii="Times New Roman" w:hAnsi="Times New Roman"/>
          <w:bCs/>
        </w:rPr>
      </w:pPr>
      <w:r>
        <w:rPr>
          <w:rFonts w:hint="eastAsia" w:ascii="黑体" w:hAnsi="黑体" w:eastAsia="黑体" w:cs="黑体"/>
        </w:rPr>
        <w:t>5.1.2</w:t>
      </w:r>
      <w:r>
        <w:rPr>
          <w:rFonts w:hint="eastAsia" w:ascii="Times New Roman" w:hAnsi="Times New Roman"/>
        </w:rPr>
        <w:t>基础指标</w:t>
      </w:r>
      <w:r>
        <w:rPr>
          <w:rFonts w:hint="eastAsia" w:ascii="Times New Roman" w:hAnsi="Times New Roman"/>
          <w:bCs/>
        </w:rPr>
        <w:t>包括外观、</w:t>
      </w:r>
      <w:r>
        <w:rPr>
          <w:rFonts w:ascii="Times New Roman" w:hAnsi="Times New Roman"/>
          <w:bCs/>
        </w:rPr>
        <w:t>尺寸偏差</w:t>
      </w:r>
      <w:r>
        <w:rPr>
          <w:rFonts w:hint="eastAsia" w:ascii="Times New Roman" w:hAnsi="Times New Roman"/>
          <w:bCs/>
        </w:rPr>
        <w:t>、单位面积质量、吸水量、不透水性、抗冲击性、保温材料燃烧性能、面板装饰层耐酸性、面板装饰层耐碱性、面板装饰层耐盐雾。</w:t>
      </w:r>
    </w:p>
    <w:p>
      <w:pPr>
        <w:pStyle w:val="38"/>
        <w:numPr>
          <w:ilvl w:val="0"/>
          <w:numId w:val="0"/>
        </w:numPr>
        <w:spacing w:beforeLines="0" w:afterLines="0" w:line="400" w:lineRule="exact"/>
        <w:outlineLvl w:val="9"/>
        <w:rPr>
          <w:rFonts w:ascii="Times New Roman" w:hAnsi="宋体" w:eastAsia="宋体"/>
          <w:kern w:val="2"/>
          <w:szCs w:val="24"/>
        </w:rPr>
      </w:pPr>
      <w:r>
        <w:rPr>
          <w:rFonts w:hint="eastAsia" w:hAnsi="黑体" w:cs="黑体"/>
        </w:rPr>
        <w:t>5.1.3</w:t>
      </w:r>
      <w:r>
        <w:rPr>
          <w:rFonts w:hint="eastAsia" w:ascii="Times New Roman" w:hAnsi="宋体" w:eastAsia="宋体"/>
          <w:kern w:val="2"/>
          <w:szCs w:val="24"/>
        </w:rPr>
        <w:t>核心指标包括拉伸粘结强度（原强度）、拉伸粘结强度（耐水强度）、拉伸粘结强度（耐冻融强度）、保温材料导热系数、面板装饰层耐老化；核心指标分为三个等级，包括先进水平，相当于企业标准排行榜中5星级水平；平均水平，相当于企业标准排行榜中4星级水平；基准水平，相当于企业标准排行榜中3星级水平。</w:t>
      </w:r>
    </w:p>
    <w:p>
      <w:pPr>
        <w:pStyle w:val="38"/>
        <w:numPr>
          <w:ilvl w:val="0"/>
          <w:numId w:val="0"/>
        </w:numPr>
        <w:spacing w:beforeLines="0" w:afterLines="0" w:line="400" w:lineRule="exact"/>
        <w:outlineLvl w:val="9"/>
        <w:rPr>
          <w:rFonts w:ascii="Times New Roman" w:hAnsi="宋体" w:eastAsia="宋体"/>
          <w:kern w:val="2"/>
          <w:szCs w:val="24"/>
        </w:rPr>
      </w:pPr>
      <w:r>
        <w:rPr>
          <w:rFonts w:hint="eastAsia" w:hAnsi="黑体" w:cs="黑体"/>
        </w:rPr>
        <w:t>5.1</w:t>
      </w:r>
      <w:r>
        <w:rPr>
          <w:rFonts w:hint="eastAsia" w:hAnsi="黑体" w:cs="黑体"/>
          <w:kern w:val="2"/>
          <w:szCs w:val="24"/>
        </w:rPr>
        <w:t xml:space="preserve">.4 </w:t>
      </w:r>
      <w:r>
        <w:rPr>
          <w:rFonts w:hint="eastAsia" w:ascii="Times New Roman" w:hAnsi="宋体" w:eastAsia="宋体"/>
          <w:kern w:val="2"/>
          <w:szCs w:val="24"/>
        </w:rPr>
        <w:t>创新性指标包括</w:t>
      </w:r>
      <w:r>
        <w:rPr>
          <w:rFonts w:hint="eastAsia" w:ascii="Times New Roman" w:hAnsi="宋体" w:eastAsia="宋体"/>
          <w:szCs w:val="24"/>
        </w:rPr>
        <w:t>尺度稳定性（长度方向、宽度方向）、锚固构造性能和拉伸粘结强度（耐温强度），</w:t>
      </w:r>
      <w:r>
        <w:rPr>
          <w:rFonts w:hint="eastAsia" w:ascii="Times New Roman" w:hAnsi="宋体" w:eastAsia="宋体"/>
          <w:kern w:val="2"/>
          <w:szCs w:val="24"/>
        </w:rPr>
        <w:t>可划分成先进水平和平均水平两个等级，其中先进水平相当于企业标准排行榜中的5星级水平，平均水平相当于企业标准排行榜中4星级水平;</w:t>
      </w:r>
      <w:r>
        <w:t xml:space="preserve"> </w:t>
      </w:r>
      <w:r>
        <w:rPr>
          <w:rFonts w:ascii="Times New Roman" w:hAnsi="宋体" w:eastAsia="宋体"/>
          <w:kern w:val="2"/>
          <w:szCs w:val="24"/>
        </w:rPr>
        <w:t>鼓励根据条件成熟情况适时增加与产品性能和消费者关注的相关创新性指标。</w:t>
      </w:r>
    </w:p>
    <w:p>
      <w:pPr>
        <w:pStyle w:val="38"/>
        <w:numPr>
          <w:ilvl w:val="0"/>
          <w:numId w:val="0"/>
        </w:numPr>
        <w:spacing w:beforeLines="0" w:afterLines="0" w:line="400" w:lineRule="exact"/>
        <w:outlineLvl w:val="9"/>
        <w:rPr>
          <w:rFonts w:hAnsi="黑体" w:cs="黑体"/>
        </w:rPr>
      </w:pPr>
      <w:r>
        <w:rPr>
          <w:rFonts w:hint="eastAsia" w:hAnsi="黑体" w:cs="黑体"/>
        </w:rPr>
        <w:t xml:space="preserve">5.1.5 </w:t>
      </w:r>
      <w:r>
        <w:rPr>
          <w:rFonts w:hint="eastAsia" w:ascii="Times New Roman" w:hAnsi="宋体" w:eastAsia="宋体"/>
          <w:kern w:val="2"/>
          <w:szCs w:val="24"/>
        </w:rPr>
        <w:t>建筑外墙保温装饰一体板按单位面积质量分为Ⅰ型（Ⅰ-1型、Ⅰ-2型）、Ⅱ型、Ⅲ型，Ⅰ-1型＜10kg/㎡，Ⅰ-2型≥10kg/㎡且＜20kg/㎡，Ⅱ型≤30kg/㎡且≥20kg/㎡，Ⅲ型＞30kg/㎡且≤40kg/㎡。</w:t>
      </w:r>
    </w:p>
    <w:p>
      <w:pPr>
        <w:pStyle w:val="66"/>
        <w:spacing w:line="300" w:lineRule="auto"/>
        <w:ind w:firstLine="0" w:firstLineChars="0"/>
        <w:rPr>
          <w:rFonts w:eastAsia="黑体"/>
        </w:rPr>
      </w:pPr>
      <w:r>
        <w:rPr>
          <w:rFonts w:hint="eastAsia" w:ascii="黑体" w:hAnsi="黑体" w:eastAsia="黑体" w:cs="黑体"/>
          <w:szCs w:val="21"/>
        </w:rPr>
        <w:t>5.2</w:t>
      </w:r>
      <w:r>
        <w:rPr>
          <w:rFonts w:hint="eastAsia" w:ascii="黑体" w:hAnsi="黑体" w:eastAsia="黑体" w:cs="Times New Roman"/>
          <w:szCs w:val="21"/>
        </w:rPr>
        <w:t>评价指标体系框架</w:t>
      </w:r>
    </w:p>
    <w:bookmarkEnd w:id="53"/>
    <w:p>
      <w:pPr>
        <w:spacing w:line="360" w:lineRule="auto"/>
        <w:rPr>
          <w:rFonts w:ascii="Times New Roman" w:hAnsi="Times New Roman"/>
        </w:rPr>
      </w:pPr>
      <w:r>
        <w:rPr>
          <w:rFonts w:hint="eastAsia" w:ascii="黑体" w:hAnsi="黑体" w:eastAsia="黑体" w:cs="黑体"/>
        </w:rPr>
        <w:t xml:space="preserve">5.2.1 </w:t>
      </w:r>
      <w:r>
        <w:rPr>
          <w:rFonts w:hint="eastAsia" w:ascii="宋体" w:hAnsi="宋体" w:eastAsia="宋体" w:cs="宋体"/>
        </w:rPr>
        <w:t>建筑外墙保温装饰一体板“领跑者”标准评价指标体系框架符合</w:t>
      </w:r>
      <w:r>
        <w:rPr>
          <w:rFonts w:ascii="Times New Roman" w:hAnsi="Times New Roman" w:cs="Times New Roman"/>
        </w:rPr>
        <w:t>表1</w:t>
      </w:r>
      <w:r>
        <w:rPr>
          <w:rFonts w:hint="eastAsia" w:ascii="Times New Roman" w:hAnsi="Times New Roman" w:cs="Times New Roman"/>
        </w:rPr>
        <w:t>的规定</w:t>
      </w:r>
      <w:r>
        <w:rPr>
          <w:rFonts w:ascii="Times New Roman" w:hAnsi="Times New Roman" w:cs="Times New Roman"/>
        </w:rPr>
        <w:t>。</w:t>
      </w:r>
    </w:p>
    <w:p>
      <w:pPr>
        <w:spacing w:after="156" w:afterLines="50"/>
        <w:ind w:firstLine="420" w:firstLineChars="200"/>
        <w:jc w:val="center"/>
        <w:rPr>
          <w:rFonts w:ascii="黑体" w:hAnsi="黑体" w:eastAsia="黑体" w:cs="黑体"/>
          <w:szCs w:val="21"/>
        </w:rPr>
      </w:pPr>
      <w:r>
        <w:rPr>
          <w:rFonts w:hint="eastAsia" w:ascii="黑体" w:hAnsi="黑体" w:eastAsia="黑体" w:cs="黑体"/>
          <w:szCs w:val="21"/>
        </w:rPr>
        <w:t>表</w:t>
      </w:r>
      <w:r>
        <w:rPr>
          <w:rFonts w:ascii="黑体" w:hAnsi="黑体" w:eastAsia="黑体" w:cs="黑体"/>
          <w:szCs w:val="21"/>
        </w:rPr>
        <w:t>1</w:t>
      </w:r>
      <w:bookmarkStart w:id="57" w:name="_Hlk42778042"/>
      <w:r>
        <w:rPr>
          <w:rFonts w:hint="eastAsia" w:ascii="黑体" w:hAnsi="黑体" w:eastAsia="黑体" w:cs="黑体"/>
          <w:szCs w:val="21"/>
        </w:rPr>
        <w:t>建筑外墙保温装饰一体板评价指标体系</w:t>
      </w:r>
      <w:bookmarkEnd w:id="57"/>
    </w:p>
    <w:tbl>
      <w:tblPr>
        <w:tblStyle w:val="23"/>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
        <w:gridCol w:w="505"/>
        <w:gridCol w:w="1286"/>
        <w:gridCol w:w="1182"/>
        <w:gridCol w:w="1401"/>
        <w:gridCol w:w="1401"/>
        <w:gridCol w:w="1402"/>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Merge w:val="restart"/>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序号</w:t>
            </w:r>
          </w:p>
        </w:tc>
        <w:tc>
          <w:tcPr>
            <w:tcW w:w="505"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指标类型</w:t>
            </w:r>
          </w:p>
        </w:tc>
        <w:tc>
          <w:tcPr>
            <w:tcW w:w="1286"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评价指标</w:t>
            </w:r>
          </w:p>
        </w:tc>
        <w:tc>
          <w:tcPr>
            <w:tcW w:w="1182"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指标来源</w:t>
            </w:r>
          </w:p>
        </w:tc>
        <w:tc>
          <w:tcPr>
            <w:tcW w:w="4204" w:type="dxa"/>
            <w:gridSpan w:val="3"/>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指标水平分级</w:t>
            </w:r>
          </w:p>
        </w:tc>
        <w:tc>
          <w:tcPr>
            <w:tcW w:w="2232"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判定依据</w:t>
            </w:r>
            <w:r>
              <w:rPr>
                <w:rFonts w:hint="eastAsia" w:ascii="Times New Roman" w:hAnsi="Times New Roman" w:cs="Times New Roman"/>
                <w:kern w:val="0"/>
              </w:rPr>
              <w:t>/</w:t>
            </w:r>
            <w:r>
              <w:rPr>
                <w:rFonts w:ascii="Times New Roman" w:hAnsi="Times New Roman" w:cs="Times New Roman"/>
                <w:kern w:val="0"/>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Merge w:val="continue"/>
            <w:vAlign w:val="center"/>
          </w:tcPr>
          <w:p>
            <w:pPr>
              <w:widowControl/>
              <w:spacing w:line="240" w:lineRule="exact"/>
              <w:jc w:val="left"/>
              <w:rPr>
                <w:rFonts w:ascii="Times New Roman" w:hAnsi="Times New Roman" w:cs="Times New Roman"/>
                <w:kern w:val="0"/>
              </w:rPr>
            </w:pPr>
          </w:p>
        </w:tc>
        <w:tc>
          <w:tcPr>
            <w:tcW w:w="505" w:type="dxa"/>
            <w:vMerge w:val="continue"/>
            <w:vAlign w:val="center"/>
          </w:tcPr>
          <w:p>
            <w:pPr>
              <w:widowControl/>
              <w:spacing w:line="240" w:lineRule="exact"/>
              <w:jc w:val="left"/>
              <w:rPr>
                <w:rFonts w:ascii="Times New Roman" w:hAnsi="Times New Roman" w:cs="Times New Roman"/>
                <w:kern w:val="0"/>
              </w:rPr>
            </w:pPr>
          </w:p>
        </w:tc>
        <w:tc>
          <w:tcPr>
            <w:tcW w:w="1286" w:type="dxa"/>
            <w:vMerge w:val="continue"/>
            <w:vAlign w:val="center"/>
          </w:tcPr>
          <w:p>
            <w:pPr>
              <w:widowControl/>
              <w:spacing w:line="240" w:lineRule="exact"/>
              <w:jc w:val="center"/>
              <w:rPr>
                <w:rFonts w:ascii="Times New Roman" w:hAnsi="Times New Roman" w:cs="Times New Roman"/>
                <w:kern w:val="0"/>
              </w:rPr>
            </w:pPr>
          </w:p>
        </w:tc>
        <w:tc>
          <w:tcPr>
            <w:tcW w:w="1182" w:type="dxa"/>
            <w:vMerge w:val="continue"/>
            <w:vAlign w:val="center"/>
          </w:tcPr>
          <w:p>
            <w:pPr>
              <w:widowControl/>
              <w:spacing w:line="240" w:lineRule="exact"/>
              <w:jc w:val="left"/>
              <w:rPr>
                <w:rFonts w:ascii="Times New Roman" w:hAnsi="Times New Roman" w:cs="Times New Roman"/>
                <w:kern w:val="0"/>
              </w:rPr>
            </w:pPr>
          </w:p>
        </w:tc>
        <w:tc>
          <w:tcPr>
            <w:tcW w:w="1401" w:type="dxa"/>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先进水平</w:t>
            </w:r>
          </w:p>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（5星级）</w:t>
            </w:r>
          </w:p>
        </w:tc>
        <w:tc>
          <w:tcPr>
            <w:tcW w:w="1401" w:type="dxa"/>
            <w:shd w:val="clear" w:color="auto" w:fill="auto"/>
            <w:vAlign w:val="center"/>
          </w:tcPr>
          <w:p>
            <w:pPr>
              <w:widowControl/>
              <w:spacing w:line="240" w:lineRule="exact"/>
              <w:rPr>
                <w:rFonts w:ascii="Times New Roman" w:hAnsi="Times New Roman" w:cs="Times New Roman"/>
                <w:kern w:val="0"/>
              </w:rPr>
            </w:pPr>
            <w:r>
              <w:rPr>
                <w:rFonts w:ascii="Times New Roman" w:hAnsi="Times New Roman" w:cs="Times New Roman"/>
                <w:kern w:val="0"/>
              </w:rPr>
              <w:t>平均水平</w:t>
            </w:r>
          </w:p>
          <w:p>
            <w:pPr>
              <w:widowControl/>
              <w:spacing w:line="240" w:lineRule="exact"/>
              <w:rPr>
                <w:rFonts w:ascii="Times New Roman" w:hAnsi="Times New Roman" w:cs="Times New Roman"/>
                <w:kern w:val="0"/>
              </w:rPr>
            </w:pPr>
            <w:r>
              <w:rPr>
                <w:rFonts w:hint="eastAsia" w:ascii="Times New Roman" w:hAnsi="Times New Roman" w:cs="Times New Roman"/>
                <w:kern w:val="0"/>
              </w:rPr>
              <w:t>（4星级）</w:t>
            </w:r>
          </w:p>
        </w:tc>
        <w:tc>
          <w:tcPr>
            <w:tcW w:w="1402" w:type="dxa"/>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基准水平</w:t>
            </w:r>
          </w:p>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（3星级）</w:t>
            </w:r>
          </w:p>
        </w:tc>
        <w:tc>
          <w:tcPr>
            <w:tcW w:w="2232" w:type="dxa"/>
            <w:vMerge w:val="continue"/>
            <w:shd w:val="clear" w:color="auto" w:fill="auto"/>
            <w:vAlign w:val="center"/>
          </w:tcPr>
          <w:p>
            <w:pPr>
              <w:widowControl/>
              <w:spacing w:line="240" w:lineRule="exact"/>
              <w:jc w:val="center"/>
              <w:rPr>
                <w:rFonts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1</w:t>
            </w:r>
          </w:p>
        </w:tc>
        <w:tc>
          <w:tcPr>
            <w:tcW w:w="505"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基础指标</w:t>
            </w:r>
          </w:p>
        </w:tc>
        <w:tc>
          <w:tcPr>
            <w:tcW w:w="1286"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外观</w:t>
            </w:r>
          </w:p>
        </w:tc>
        <w:tc>
          <w:tcPr>
            <w:tcW w:w="1182"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J</w:t>
            </w:r>
            <w:r>
              <w:rPr>
                <w:rFonts w:ascii="Times New Roman" w:hAnsi="Times New Roman"/>
              </w:rPr>
              <w:t xml:space="preserve">G/T </w:t>
            </w:r>
            <w:r>
              <w:rPr>
                <w:rFonts w:hint="eastAsia" w:ascii="Times New Roman" w:hAnsi="Times New Roman"/>
              </w:rPr>
              <w:t>287</w:t>
            </w:r>
          </w:p>
        </w:tc>
        <w:tc>
          <w:tcPr>
            <w:tcW w:w="4204" w:type="dxa"/>
            <w:gridSpan w:val="3"/>
            <w:shd w:val="clear" w:color="auto" w:fill="auto"/>
            <w:vAlign w:val="center"/>
          </w:tcPr>
          <w:p>
            <w:pPr>
              <w:widowControl/>
              <w:spacing w:line="240" w:lineRule="exact"/>
              <w:jc w:val="center"/>
              <w:rPr>
                <w:rFonts w:ascii="Times New Roman" w:hAnsi="Times New Roman" w:cs="Times New Roman"/>
                <w:kern w:val="0"/>
              </w:rPr>
            </w:pPr>
            <w:r>
              <w:rPr>
                <w:rFonts w:hint="eastAsia"/>
              </w:rPr>
              <w:t>符合标准要求</w:t>
            </w:r>
          </w:p>
        </w:tc>
        <w:tc>
          <w:tcPr>
            <w:tcW w:w="2232"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J</w:t>
            </w:r>
            <w:r>
              <w:rPr>
                <w:rFonts w:ascii="Times New Roman" w:hAnsi="Times New Roman" w:cs="Times New Roman"/>
                <w:kern w:val="0"/>
              </w:rPr>
              <w:t xml:space="preserve">G/T </w:t>
            </w:r>
            <w:r>
              <w:rPr>
                <w:rFonts w:hint="eastAsia" w:ascii="Times New Roman" w:hAnsi="Times New Roman" w:cs="Times New Roman"/>
                <w:kern w:val="0"/>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2</w:t>
            </w:r>
          </w:p>
        </w:tc>
        <w:tc>
          <w:tcPr>
            <w:tcW w:w="505"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86" w:type="dxa"/>
            <w:shd w:val="clear" w:color="auto" w:fill="auto"/>
            <w:vAlign w:val="center"/>
          </w:tcPr>
          <w:p>
            <w:pPr>
              <w:widowControl/>
              <w:spacing w:line="240" w:lineRule="exact"/>
              <w:jc w:val="center"/>
              <w:rPr>
                <w:rFonts w:ascii="Times New Roman" w:hAnsi="Times New Roman"/>
              </w:rPr>
            </w:pPr>
            <w:r>
              <w:rPr>
                <w:rFonts w:ascii="Times New Roman" w:hAnsi="Times New Roman"/>
              </w:rPr>
              <w:t>尺寸偏差</w:t>
            </w:r>
          </w:p>
        </w:tc>
        <w:tc>
          <w:tcPr>
            <w:tcW w:w="1182"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J</w:t>
            </w:r>
            <w:r>
              <w:rPr>
                <w:rFonts w:ascii="Times New Roman" w:hAnsi="Times New Roman"/>
              </w:rPr>
              <w:t xml:space="preserve">G/T </w:t>
            </w:r>
            <w:r>
              <w:rPr>
                <w:rFonts w:hint="eastAsia" w:ascii="Times New Roman" w:hAnsi="Times New Roman"/>
              </w:rPr>
              <w:t>287</w:t>
            </w:r>
          </w:p>
        </w:tc>
        <w:tc>
          <w:tcPr>
            <w:tcW w:w="4204" w:type="dxa"/>
            <w:gridSpan w:val="3"/>
            <w:shd w:val="clear" w:color="auto" w:fill="auto"/>
            <w:vAlign w:val="center"/>
          </w:tcPr>
          <w:p>
            <w:pPr>
              <w:widowControl/>
              <w:spacing w:line="240" w:lineRule="exact"/>
              <w:jc w:val="center"/>
              <w:rPr>
                <w:rFonts w:ascii="Times New Roman" w:hAnsi="Times New Roman" w:cs="Times New Roman"/>
                <w:kern w:val="0"/>
              </w:rPr>
            </w:pPr>
            <w:r>
              <w:rPr>
                <w:rFonts w:hint="eastAsia"/>
              </w:rPr>
              <w:t>符合标准要求</w:t>
            </w:r>
          </w:p>
        </w:tc>
        <w:tc>
          <w:tcPr>
            <w:tcW w:w="2232"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J</w:t>
            </w:r>
            <w:r>
              <w:rPr>
                <w:rFonts w:ascii="Times New Roman" w:hAnsi="Times New Roman" w:cs="Times New Roman"/>
                <w:kern w:val="0"/>
              </w:rPr>
              <w:t xml:space="preserve">G/T </w:t>
            </w:r>
            <w:r>
              <w:rPr>
                <w:rFonts w:hint="eastAsia" w:ascii="Times New Roman" w:hAnsi="Times New Roman" w:cs="Times New Roman"/>
                <w:kern w:val="0"/>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3</w:t>
            </w:r>
          </w:p>
        </w:tc>
        <w:tc>
          <w:tcPr>
            <w:tcW w:w="505"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86"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单位面积质量</w:t>
            </w:r>
          </w:p>
        </w:tc>
        <w:tc>
          <w:tcPr>
            <w:tcW w:w="1182"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J</w:t>
            </w:r>
            <w:r>
              <w:rPr>
                <w:rFonts w:ascii="Times New Roman" w:hAnsi="Times New Roman"/>
              </w:rPr>
              <w:t xml:space="preserve">G/T </w:t>
            </w:r>
            <w:r>
              <w:rPr>
                <w:rFonts w:hint="eastAsia" w:ascii="Times New Roman" w:hAnsi="Times New Roman"/>
              </w:rPr>
              <w:t>287；</w:t>
            </w:r>
            <w:r>
              <w:rPr>
                <w:rFonts w:ascii="Times New Roman" w:hAnsi="Times New Roman"/>
              </w:rPr>
              <w:t xml:space="preserve"> </w:t>
            </w:r>
            <w:r>
              <w:rPr>
                <w:rFonts w:hint="eastAsia" w:ascii="Times New Roman" w:hAnsi="Times New Roman"/>
              </w:rPr>
              <w:t>T/CECS 10104</w:t>
            </w:r>
          </w:p>
        </w:tc>
        <w:tc>
          <w:tcPr>
            <w:tcW w:w="4204" w:type="dxa"/>
            <w:gridSpan w:val="3"/>
            <w:shd w:val="clear" w:color="auto" w:fill="auto"/>
            <w:vAlign w:val="center"/>
          </w:tcPr>
          <w:p>
            <w:pPr>
              <w:widowControl/>
              <w:spacing w:line="240" w:lineRule="exact"/>
              <w:jc w:val="center"/>
            </w:pPr>
            <w:r>
              <w:rPr>
                <w:rFonts w:hint="eastAsia"/>
              </w:rPr>
              <w:t>符合标准要求</w:t>
            </w:r>
          </w:p>
        </w:tc>
        <w:tc>
          <w:tcPr>
            <w:tcW w:w="2232"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rPr>
              <w:t>JG/T 287；T/CECS 10104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4</w:t>
            </w:r>
          </w:p>
        </w:tc>
        <w:tc>
          <w:tcPr>
            <w:tcW w:w="505"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86"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吸水量</w:t>
            </w:r>
          </w:p>
        </w:tc>
        <w:tc>
          <w:tcPr>
            <w:tcW w:w="1182"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JG/T 287</w:t>
            </w:r>
          </w:p>
        </w:tc>
        <w:tc>
          <w:tcPr>
            <w:tcW w:w="4204" w:type="dxa"/>
            <w:gridSpan w:val="3"/>
            <w:shd w:val="clear" w:color="auto" w:fill="auto"/>
            <w:vAlign w:val="center"/>
          </w:tcPr>
          <w:p>
            <w:pPr>
              <w:widowControl/>
              <w:spacing w:line="240" w:lineRule="exact"/>
              <w:jc w:val="center"/>
              <w:rPr>
                <w:rFonts w:ascii="Times New Roman" w:hAnsi="Times New Roman" w:cs="Times New Roman"/>
                <w:kern w:val="0"/>
              </w:rPr>
            </w:pPr>
            <w:r>
              <w:rPr>
                <w:rFonts w:hint="eastAsia"/>
              </w:rPr>
              <w:t>符合标准要求</w:t>
            </w:r>
          </w:p>
        </w:tc>
        <w:tc>
          <w:tcPr>
            <w:tcW w:w="2232"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rPr>
              <w:t>JG/T 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5</w:t>
            </w:r>
          </w:p>
        </w:tc>
        <w:tc>
          <w:tcPr>
            <w:tcW w:w="505"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86"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不透水性</w:t>
            </w:r>
          </w:p>
        </w:tc>
        <w:tc>
          <w:tcPr>
            <w:tcW w:w="1182"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JG/T 287</w:t>
            </w:r>
          </w:p>
        </w:tc>
        <w:tc>
          <w:tcPr>
            <w:tcW w:w="4204" w:type="dxa"/>
            <w:gridSpan w:val="3"/>
            <w:shd w:val="clear" w:color="auto" w:fill="auto"/>
            <w:vAlign w:val="center"/>
          </w:tcPr>
          <w:p>
            <w:pPr>
              <w:widowControl/>
              <w:spacing w:line="240" w:lineRule="exact"/>
              <w:jc w:val="center"/>
              <w:rPr>
                <w:rFonts w:ascii="Times New Roman" w:hAnsi="Times New Roman" w:cs="Times New Roman"/>
                <w:kern w:val="0"/>
              </w:rPr>
            </w:pPr>
            <w:r>
              <w:rPr>
                <w:rFonts w:hint="eastAsia"/>
              </w:rPr>
              <w:t>符合标准要求</w:t>
            </w:r>
          </w:p>
        </w:tc>
        <w:tc>
          <w:tcPr>
            <w:tcW w:w="2232"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rPr>
              <w:t>JG/T 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6</w:t>
            </w:r>
          </w:p>
        </w:tc>
        <w:tc>
          <w:tcPr>
            <w:tcW w:w="505"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86"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抗冲击性</w:t>
            </w:r>
          </w:p>
        </w:tc>
        <w:tc>
          <w:tcPr>
            <w:tcW w:w="1182"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JG/T 287；T/CECS 10104</w:t>
            </w:r>
          </w:p>
        </w:tc>
        <w:tc>
          <w:tcPr>
            <w:tcW w:w="4204" w:type="dxa"/>
            <w:gridSpan w:val="3"/>
            <w:shd w:val="clear" w:color="auto" w:fill="auto"/>
            <w:vAlign w:val="center"/>
          </w:tcPr>
          <w:p>
            <w:pPr>
              <w:widowControl/>
              <w:spacing w:line="240" w:lineRule="exact"/>
              <w:jc w:val="center"/>
              <w:rPr>
                <w:rFonts w:ascii="Times New Roman" w:hAnsi="Times New Roman" w:cs="Times New Roman"/>
                <w:kern w:val="0"/>
              </w:rPr>
            </w:pPr>
            <w:r>
              <w:rPr>
                <w:rFonts w:hint="eastAsia"/>
              </w:rPr>
              <w:t>符合标准要求</w:t>
            </w:r>
          </w:p>
        </w:tc>
        <w:tc>
          <w:tcPr>
            <w:tcW w:w="2232"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rPr>
              <w:t>JG/T 287；T/CECS 10104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7</w:t>
            </w:r>
          </w:p>
        </w:tc>
        <w:tc>
          <w:tcPr>
            <w:tcW w:w="505"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86"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保温材料燃烧性能</w:t>
            </w:r>
          </w:p>
        </w:tc>
        <w:tc>
          <w:tcPr>
            <w:tcW w:w="1182"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JG/T 287</w:t>
            </w:r>
          </w:p>
        </w:tc>
        <w:tc>
          <w:tcPr>
            <w:tcW w:w="4204" w:type="dxa"/>
            <w:gridSpan w:val="3"/>
            <w:shd w:val="clear" w:color="auto" w:fill="auto"/>
            <w:vAlign w:val="center"/>
          </w:tcPr>
          <w:p>
            <w:pPr>
              <w:widowControl/>
              <w:spacing w:line="240" w:lineRule="exact"/>
              <w:jc w:val="center"/>
            </w:pPr>
            <w:r>
              <w:rPr>
                <w:rFonts w:hint="eastAsia"/>
              </w:rPr>
              <w:t>不低于B</w:t>
            </w:r>
            <w:r>
              <w:rPr>
                <w:rFonts w:hint="eastAsia"/>
                <w:vertAlign w:val="subscript"/>
              </w:rPr>
              <w:t>1</w:t>
            </w:r>
            <w:r>
              <w:rPr>
                <w:rFonts w:hint="eastAsia"/>
              </w:rPr>
              <w:t>级</w:t>
            </w:r>
          </w:p>
        </w:tc>
        <w:tc>
          <w:tcPr>
            <w:tcW w:w="2232" w:type="dxa"/>
            <w:shd w:val="clear" w:color="auto" w:fill="auto"/>
            <w:vAlign w:val="center"/>
          </w:tcPr>
          <w:p>
            <w:pPr>
              <w:widowControl/>
              <w:spacing w:line="240" w:lineRule="exact"/>
              <w:jc w:val="center"/>
              <w:rPr>
                <w:rFonts w:ascii="Times New Roman" w:hAnsi="Times New Roman" w:cs="Times New Roman"/>
              </w:rPr>
            </w:pPr>
            <w:r>
              <w:rPr>
                <w:rFonts w:ascii="Times New Roman" w:hAnsi="Times New Roman" w:cs="Times New Roman"/>
                <w:color w:val="000000"/>
                <w:kern w:val="0"/>
                <w:sz w:val="20"/>
                <w:szCs w:val="20"/>
              </w:rPr>
              <w:t>GB 8624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8</w:t>
            </w:r>
          </w:p>
        </w:tc>
        <w:tc>
          <w:tcPr>
            <w:tcW w:w="505"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86"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面板装饰层耐酸性</w:t>
            </w:r>
          </w:p>
        </w:tc>
        <w:tc>
          <w:tcPr>
            <w:tcW w:w="1182"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JG/T 287</w:t>
            </w:r>
          </w:p>
        </w:tc>
        <w:tc>
          <w:tcPr>
            <w:tcW w:w="4204" w:type="dxa"/>
            <w:gridSpan w:val="3"/>
            <w:shd w:val="clear" w:color="auto" w:fill="auto"/>
            <w:vAlign w:val="center"/>
          </w:tcPr>
          <w:p>
            <w:pPr>
              <w:widowControl/>
              <w:spacing w:line="240" w:lineRule="exact"/>
              <w:jc w:val="center"/>
            </w:pPr>
            <w:r>
              <w:rPr>
                <w:rFonts w:hint="eastAsia"/>
              </w:rPr>
              <w:t>符合标准要求</w:t>
            </w:r>
          </w:p>
        </w:tc>
        <w:tc>
          <w:tcPr>
            <w:tcW w:w="2232" w:type="dxa"/>
            <w:shd w:val="clear" w:color="auto" w:fill="auto"/>
            <w:vAlign w:val="center"/>
          </w:tcPr>
          <w:p>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rPr>
              <w:t>JG/T 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9</w:t>
            </w:r>
          </w:p>
        </w:tc>
        <w:tc>
          <w:tcPr>
            <w:tcW w:w="505"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86"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面板装饰层耐碱性</w:t>
            </w:r>
          </w:p>
        </w:tc>
        <w:tc>
          <w:tcPr>
            <w:tcW w:w="1182"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JG/T 287</w:t>
            </w:r>
          </w:p>
        </w:tc>
        <w:tc>
          <w:tcPr>
            <w:tcW w:w="4204" w:type="dxa"/>
            <w:gridSpan w:val="3"/>
            <w:shd w:val="clear" w:color="auto" w:fill="auto"/>
            <w:vAlign w:val="center"/>
          </w:tcPr>
          <w:p>
            <w:pPr>
              <w:widowControl/>
              <w:spacing w:line="240" w:lineRule="exact"/>
              <w:jc w:val="center"/>
            </w:pPr>
            <w:r>
              <w:rPr>
                <w:rFonts w:hint="eastAsia"/>
              </w:rPr>
              <w:t>符合标准要求</w:t>
            </w:r>
          </w:p>
        </w:tc>
        <w:tc>
          <w:tcPr>
            <w:tcW w:w="2232" w:type="dxa"/>
            <w:shd w:val="clear" w:color="auto" w:fill="auto"/>
            <w:vAlign w:val="center"/>
          </w:tcPr>
          <w:p>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rPr>
              <w:t>JG/T 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10</w:t>
            </w:r>
          </w:p>
        </w:tc>
        <w:tc>
          <w:tcPr>
            <w:tcW w:w="505"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86"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面板装饰层耐盐雾</w:t>
            </w:r>
          </w:p>
        </w:tc>
        <w:tc>
          <w:tcPr>
            <w:tcW w:w="1182"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JG/T 287</w:t>
            </w:r>
          </w:p>
        </w:tc>
        <w:tc>
          <w:tcPr>
            <w:tcW w:w="4204" w:type="dxa"/>
            <w:gridSpan w:val="3"/>
            <w:shd w:val="clear" w:color="auto" w:fill="auto"/>
            <w:vAlign w:val="center"/>
          </w:tcPr>
          <w:p>
            <w:pPr>
              <w:widowControl/>
              <w:spacing w:line="240" w:lineRule="exact"/>
              <w:jc w:val="center"/>
            </w:pPr>
            <w:r>
              <w:rPr>
                <w:rFonts w:hint="eastAsia"/>
              </w:rPr>
              <w:t>符合标准要求</w:t>
            </w:r>
          </w:p>
        </w:tc>
        <w:tc>
          <w:tcPr>
            <w:tcW w:w="2232" w:type="dxa"/>
            <w:shd w:val="clear" w:color="auto" w:fill="auto"/>
            <w:vAlign w:val="center"/>
          </w:tcPr>
          <w:p>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rPr>
              <w:t>JG/T 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11</w:t>
            </w:r>
          </w:p>
        </w:tc>
        <w:tc>
          <w:tcPr>
            <w:tcW w:w="505"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核心指标</w:t>
            </w:r>
          </w:p>
        </w:tc>
        <w:tc>
          <w:tcPr>
            <w:tcW w:w="1286"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拉伸粘结强度（原强度）</w:t>
            </w:r>
          </w:p>
        </w:tc>
        <w:tc>
          <w:tcPr>
            <w:tcW w:w="1182" w:type="dxa"/>
            <w:vMerge w:val="restart"/>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JG/T 287；T/CECS 10104</w:t>
            </w:r>
          </w:p>
        </w:tc>
        <w:tc>
          <w:tcPr>
            <w:tcW w:w="1401" w:type="dxa"/>
            <w:shd w:val="clear" w:color="auto" w:fill="auto"/>
            <w:vAlign w:val="center"/>
          </w:tcPr>
          <w:p>
            <w:pPr>
              <w:widowControl/>
              <w:spacing w:line="240" w:lineRule="exact"/>
              <w:jc w:val="center"/>
            </w:pPr>
            <w:r>
              <w:rPr>
                <w:rFonts w:hint="eastAsia"/>
              </w:rPr>
              <w:t>Ⅰ型≥0.15MPa，保温材料破坏；</w:t>
            </w:r>
          </w:p>
          <w:p>
            <w:pPr>
              <w:widowControl/>
              <w:spacing w:line="240" w:lineRule="exact"/>
              <w:jc w:val="center"/>
            </w:pPr>
            <w:r>
              <w:rPr>
                <w:rFonts w:hint="eastAsia"/>
              </w:rPr>
              <w:t>Ⅱ型≥0.20MPa，保温材料破坏；</w:t>
            </w:r>
          </w:p>
          <w:p>
            <w:pPr>
              <w:widowControl/>
              <w:spacing w:line="240" w:lineRule="exact"/>
              <w:jc w:val="center"/>
            </w:pPr>
            <w:r>
              <w:rPr>
                <w:rFonts w:hint="eastAsia"/>
              </w:rPr>
              <w:t>Ⅲ型≥0.20MPa，保温材料破坏</w:t>
            </w:r>
          </w:p>
        </w:tc>
        <w:tc>
          <w:tcPr>
            <w:tcW w:w="1401" w:type="dxa"/>
            <w:shd w:val="clear" w:color="auto" w:fill="auto"/>
            <w:vAlign w:val="center"/>
          </w:tcPr>
          <w:p>
            <w:pPr>
              <w:widowControl/>
              <w:spacing w:line="240" w:lineRule="exact"/>
              <w:jc w:val="center"/>
            </w:pPr>
            <w:r>
              <w:rPr>
                <w:rFonts w:hint="eastAsia"/>
              </w:rPr>
              <w:t>Ⅰ型≥0.12MPa，保温材料破坏；</w:t>
            </w:r>
          </w:p>
          <w:p>
            <w:pPr>
              <w:widowControl/>
              <w:spacing w:line="240" w:lineRule="exact"/>
              <w:jc w:val="center"/>
            </w:pPr>
            <w:r>
              <w:rPr>
                <w:rFonts w:hint="eastAsia"/>
              </w:rPr>
              <w:t>Ⅱ型≥0.15MPa，保温材料破坏；</w:t>
            </w:r>
          </w:p>
          <w:p>
            <w:pPr>
              <w:widowControl/>
              <w:spacing w:line="240" w:lineRule="exact"/>
              <w:jc w:val="center"/>
            </w:pPr>
            <w:r>
              <w:rPr>
                <w:rFonts w:hint="eastAsia"/>
              </w:rPr>
              <w:t>Ⅲ型≥0.18MPa，保温材料破坏</w:t>
            </w:r>
          </w:p>
        </w:tc>
        <w:tc>
          <w:tcPr>
            <w:tcW w:w="1402" w:type="dxa"/>
            <w:shd w:val="clear" w:color="auto" w:fill="auto"/>
            <w:vAlign w:val="center"/>
          </w:tcPr>
          <w:p>
            <w:pPr>
              <w:widowControl/>
              <w:spacing w:line="240" w:lineRule="exact"/>
              <w:jc w:val="center"/>
            </w:pPr>
            <w:r>
              <w:rPr>
                <w:rFonts w:hint="eastAsia"/>
              </w:rPr>
              <w:t>Ⅰ型≥0.10MPa，保温材料破坏；</w:t>
            </w:r>
          </w:p>
          <w:p>
            <w:pPr>
              <w:widowControl/>
              <w:spacing w:line="240" w:lineRule="exact"/>
              <w:jc w:val="center"/>
            </w:pPr>
            <w:r>
              <w:rPr>
                <w:rFonts w:hint="eastAsia"/>
              </w:rPr>
              <w:t>Ⅱ型≥0.12MPa，保温材料破坏；</w:t>
            </w:r>
          </w:p>
          <w:p>
            <w:pPr>
              <w:widowControl/>
              <w:spacing w:line="240" w:lineRule="exact"/>
              <w:jc w:val="center"/>
            </w:pPr>
            <w:r>
              <w:rPr>
                <w:rFonts w:hint="eastAsia"/>
              </w:rPr>
              <w:t>Ⅲ型≥0.15MPa，保温材料破坏</w:t>
            </w:r>
          </w:p>
        </w:tc>
        <w:tc>
          <w:tcPr>
            <w:tcW w:w="2232" w:type="dxa"/>
            <w:vMerge w:val="restart"/>
            <w:shd w:val="clear" w:color="auto" w:fill="auto"/>
            <w:vAlign w:val="center"/>
          </w:tcPr>
          <w:p>
            <w:pPr>
              <w:pStyle w:val="34"/>
              <w:spacing w:before="156" w:after="156" w:line="240" w:lineRule="exact"/>
              <w:ind w:firstLine="0" w:firstLineChars="0"/>
              <w:jc w:val="center"/>
              <w:rPr>
                <w:rFonts w:ascii="Times New Roman" w:hAnsi="Times New Roman" w:cs="Times New Roman"/>
                <w:szCs w:val="21"/>
              </w:rPr>
            </w:pPr>
            <w:r>
              <w:rPr>
                <w:rFonts w:hint="eastAsia" w:ascii="Times New Roman" w:hAnsi="Times New Roman" w:cs="Times New Roman"/>
              </w:rPr>
              <w:t>JG/T 287；T/CECS 10104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12</w:t>
            </w:r>
          </w:p>
        </w:tc>
        <w:tc>
          <w:tcPr>
            <w:tcW w:w="505"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86"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拉伸粘结强度（耐水强度）</w:t>
            </w:r>
          </w:p>
        </w:tc>
        <w:tc>
          <w:tcPr>
            <w:tcW w:w="1182" w:type="dxa"/>
            <w:vMerge w:val="continue"/>
            <w:shd w:val="clear" w:color="auto" w:fill="auto"/>
            <w:vAlign w:val="center"/>
          </w:tcPr>
          <w:p>
            <w:pPr>
              <w:widowControl/>
              <w:spacing w:line="240" w:lineRule="exact"/>
              <w:jc w:val="center"/>
              <w:rPr>
                <w:rFonts w:ascii="Times New Roman" w:hAnsi="Times New Roman"/>
              </w:rPr>
            </w:pPr>
          </w:p>
        </w:tc>
        <w:tc>
          <w:tcPr>
            <w:tcW w:w="1401" w:type="dxa"/>
            <w:vMerge w:val="restart"/>
            <w:shd w:val="clear" w:color="auto" w:fill="auto"/>
            <w:vAlign w:val="center"/>
          </w:tcPr>
          <w:p>
            <w:pPr>
              <w:widowControl/>
              <w:spacing w:line="240" w:lineRule="exact"/>
              <w:jc w:val="center"/>
            </w:pPr>
            <w:r>
              <w:rPr>
                <w:rFonts w:hint="eastAsia"/>
              </w:rPr>
              <w:t>Ⅰ型≥0.15MPa；</w:t>
            </w:r>
          </w:p>
          <w:p>
            <w:pPr>
              <w:widowControl/>
              <w:spacing w:line="240" w:lineRule="exact"/>
              <w:jc w:val="center"/>
            </w:pPr>
            <w:r>
              <w:rPr>
                <w:rFonts w:hint="eastAsia"/>
              </w:rPr>
              <w:t>Ⅱ型≥0.20MPa；</w:t>
            </w:r>
          </w:p>
          <w:p>
            <w:pPr>
              <w:widowControl/>
              <w:spacing w:line="240" w:lineRule="exact"/>
              <w:jc w:val="center"/>
            </w:pPr>
            <w:r>
              <w:rPr>
                <w:rFonts w:hint="eastAsia"/>
              </w:rPr>
              <w:t>Ⅲ型≥0.20MPa</w:t>
            </w:r>
          </w:p>
        </w:tc>
        <w:tc>
          <w:tcPr>
            <w:tcW w:w="1401" w:type="dxa"/>
            <w:vMerge w:val="restart"/>
            <w:shd w:val="clear" w:color="auto" w:fill="auto"/>
            <w:vAlign w:val="center"/>
          </w:tcPr>
          <w:p>
            <w:pPr>
              <w:widowControl/>
              <w:spacing w:line="240" w:lineRule="exact"/>
              <w:jc w:val="center"/>
            </w:pPr>
            <w:r>
              <w:rPr>
                <w:rFonts w:hint="eastAsia"/>
              </w:rPr>
              <w:t>Ⅰ型≥0.12MPa；</w:t>
            </w:r>
          </w:p>
          <w:p>
            <w:pPr>
              <w:widowControl/>
              <w:spacing w:line="240" w:lineRule="exact"/>
              <w:jc w:val="center"/>
            </w:pPr>
            <w:r>
              <w:rPr>
                <w:rFonts w:hint="eastAsia"/>
              </w:rPr>
              <w:t>Ⅱ型≥0.15MPa；</w:t>
            </w:r>
          </w:p>
          <w:p>
            <w:pPr>
              <w:widowControl/>
              <w:spacing w:line="240" w:lineRule="exact"/>
              <w:jc w:val="center"/>
            </w:pPr>
            <w:r>
              <w:rPr>
                <w:rFonts w:hint="eastAsia"/>
              </w:rPr>
              <w:t>Ⅲ型≥0.18MPa</w:t>
            </w:r>
          </w:p>
        </w:tc>
        <w:tc>
          <w:tcPr>
            <w:tcW w:w="1402" w:type="dxa"/>
            <w:vMerge w:val="restart"/>
            <w:shd w:val="clear" w:color="auto" w:fill="auto"/>
            <w:vAlign w:val="center"/>
          </w:tcPr>
          <w:p>
            <w:pPr>
              <w:widowControl/>
              <w:spacing w:line="240" w:lineRule="exact"/>
              <w:jc w:val="center"/>
            </w:pPr>
            <w:r>
              <w:rPr>
                <w:rFonts w:hint="eastAsia"/>
              </w:rPr>
              <w:t>Ⅰ型≥0.10MPa；</w:t>
            </w:r>
          </w:p>
          <w:p>
            <w:pPr>
              <w:widowControl/>
              <w:spacing w:line="240" w:lineRule="exact"/>
              <w:jc w:val="center"/>
            </w:pPr>
            <w:r>
              <w:rPr>
                <w:rFonts w:hint="eastAsia"/>
              </w:rPr>
              <w:t>Ⅱ型≥0.12MPa；</w:t>
            </w:r>
          </w:p>
          <w:p>
            <w:pPr>
              <w:widowControl/>
              <w:spacing w:line="240" w:lineRule="exact"/>
              <w:jc w:val="center"/>
            </w:pPr>
            <w:r>
              <w:rPr>
                <w:rFonts w:hint="eastAsia"/>
              </w:rPr>
              <w:t>Ⅲ型≥0.15MPa</w:t>
            </w:r>
          </w:p>
        </w:tc>
        <w:tc>
          <w:tcPr>
            <w:tcW w:w="2232" w:type="dxa"/>
            <w:vMerge w:val="continue"/>
            <w:shd w:val="clear" w:color="auto" w:fill="auto"/>
            <w:vAlign w:val="center"/>
          </w:tcPr>
          <w:p>
            <w:pPr>
              <w:pStyle w:val="34"/>
              <w:spacing w:before="156" w:after="156" w:line="240" w:lineRule="exact"/>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13</w:t>
            </w:r>
          </w:p>
        </w:tc>
        <w:tc>
          <w:tcPr>
            <w:tcW w:w="505"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86"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拉伸粘结强度（耐冻融强度）</w:t>
            </w:r>
          </w:p>
        </w:tc>
        <w:tc>
          <w:tcPr>
            <w:tcW w:w="1182" w:type="dxa"/>
            <w:vMerge w:val="continue"/>
            <w:shd w:val="clear" w:color="auto" w:fill="auto"/>
            <w:vAlign w:val="center"/>
          </w:tcPr>
          <w:p>
            <w:pPr>
              <w:widowControl/>
              <w:spacing w:line="240" w:lineRule="exact"/>
              <w:jc w:val="center"/>
              <w:rPr>
                <w:rFonts w:ascii="Times New Roman" w:hAnsi="Times New Roman"/>
              </w:rPr>
            </w:pPr>
          </w:p>
        </w:tc>
        <w:tc>
          <w:tcPr>
            <w:tcW w:w="1401" w:type="dxa"/>
            <w:vMerge w:val="continue"/>
            <w:shd w:val="clear" w:color="auto" w:fill="auto"/>
            <w:vAlign w:val="center"/>
          </w:tcPr>
          <w:p>
            <w:pPr>
              <w:pStyle w:val="34"/>
              <w:spacing w:before="156" w:after="156" w:line="240" w:lineRule="exact"/>
              <w:ind w:firstLine="0" w:firstLineChars="0"/>
              <w:jc w:val="center"/>
              <w:rPr>
                <w:rFonts w:hAnsi="宋体"/>
              </w:rPr>
            </w:pPr>
          </w:p>
        </w:tc>
        <w:tc>
          <w:tcPr>
            <w:tcW w:w="1401" w:type="dxa"/>
            <w:vMerge w:val="continue"/>
            <w:shd w:val="clear" w:color="auto" w:fill="auto"/>
            <w:vAlign w:val="center"/>
          </w:tcPr>
          <w:p>
            <w:pPr>
              <w:pStyle w:val="34"/>
              <w:spacing w:before="156" w:after="156" w:line="240" w:lineRule="exact"/>
              <w:ind w:firstLine="0" w:firstLineChars="0"/>
              <w:jc w:val="center"/>
              <w:rPr>
                <w:rFonts w:hAnsi="宋体"/>
              </w:rPr>
            </w:pPr>
          </w:p>
        </w:tc>
        <w:tc>
          <w:tcPr>
            <w:tcW w:w="1402" w:type="dxa"/>
            <w:vMerge w:val="continue"/>
            <w:shd w:val="clear" w:color="auto" w:fill="auto"/>
            <w:vAlign w:val="center"/>
          </w:tcPr>
          <w:p>
            <w:pPr>
              <w:pStyle w:val="34"/>
              <w:spacing w:before="156" w:after="156" w:line="240" w:lineRule="exact"/>
              <w:ind w:firstLine="0" w:firstLineChars="0"/>
              <w:jc w:val="center"/>
              <w:rPr>
                <w:rFonts w:hAnsi="宋体"/>
              </w:rPr>
            </w:pPr>
          </w:p>
        </w:tc>
        <w:tc>
          <w:tcPr>
            <w:tcW w:w="2232" w:type="dxa"/>
            <w:vMerge w:val="continue"/>
            <w:shd w:val="clear" w:color="auto" w:fill="auto"/>
            <w:vAlign w:val="center"/>
          </w:tcPr>
          <w:p>
            <w:pPr>
              <w:pStyle w:val="34"/>
              <w:spacing w:before="156" w:after="156" w:line="240" w:lineRule="exact"/>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14</w:t>
            </w:r>
          </w:p>
        </w:tc>
        <w:tc>
          <w:tcPr>
            <w:tcW w:w="505"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86"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保温材料导热系数</w:t>
            </w:r>
          </w:p>
        </w:tc>
        <w:tc>
          <w:tcPr>
            <w:tcW w:w="1182" w:type="dxa"/>
            <w:shd w:val="clear" w:color="auto" w:fill="auto"/>
            <w:vAlign w:val="center"/>
          </w:tcPr>
          <w:p>
            <w:pPr>
              <w:widowControl/>
              <w:spacing w:line="240" w:lineRule="exact"/>
              <w:ind w:left="105" w:hanging="105" w:hangingChars="50"/>
              <w:jc w:val="center"/>
              <w:rPr>
                <w:rFonts w:ascii="Times New Roman" w:hAnsi="Times New Roman"/>
              </w:rPr>
            </w:pPr>
            <w:r>
              <w:rPr>
                <w:rFonts w:hint="eastAsia" w:ascii="Times New Roman" w:hAnsi="Times New Roman"/>
              </w:rPr>
              <w:t>JG/T 287</w:t>
            </w:r>
          </w:p>
        </w:tc>
        <w:tc>
          <w:tcPr>
            <w:tcW w:w="1401" w:type="dxa"/>
            <w:shd w:val="clear" w:color="auto" w:fill="auto"/>
            <w:vAlign w:val="center"/>
          </w:tcPr>
          <w:p>
            <w:pPr>
              <w:widowControl/>
              <w:spacing w:line="240" w:lineRule="exact"/>
              <w:jc w:val="center"/>
            </w:pPr>
            <w:r>
              <w:rPr>
                <w:rFonts w:hint="eastAsia"/>
              </w:rPr>
              <w:t>燃烧性能B</w:t>
            </w:r>
            <w:r>
              <w:rPr>
                <w:rFonts w:hint="eastAsia"/>
                <w:vertAlign w:val="subscript"/>
              </w:rPr>
              <w:t>1</w:t>
            </w:r>
            <w:r>
              <w:rPr>
                <w:rFonts w:hint="eastAsia"/>
              </w:rPr>
              <w:t>级≤0.040W/（m·K）；</w:t>
            </w:r>
          </w:p>
          <w:p>
            <w:pPr>
              <w:widowControl/>
              <w:spacing w:line="240" w:lineRule="exact"/>
              <w:jc w:val="center"/>
            </w:pPr>
            <w:r>
              <w:rPr>
                <w:rFonts w:hint="eastAsia"/>
              </w:rPr>
              <w:t>燃烧性能A级≤0.050W/（m·K）</w:t>
            </w:r>
          </w:p>
        </w:tc>
        <w:tc>
          <w:tcPr>
            <w:tcW w:w="2803" w:type="dxa"/>
            <w:gridSpan w:val="2"/>
            <w:shd w:val="clear" w:color="auto" w:fill="auto"/>
            <w:vAlign w:val="center"/>
          </w:tcPr>
          <w:p>
            <w:pPr>
              <w:widowControl/>
              <w:spacing w:line="240" w:lineRule="exact"/>
              <w:jc w:val="center"/>
            </w:pPr>
            <w:r>
              <w:rPr>
                <w:rFonts w:hint="eastAsia"/>
              </w:rPr>
              <w:t>燃烧性能B</w:t>
            </w:r>
            <w:r>
              <w:rPr>
                <w:rFonts w:hint="eastAsia"/>
                <w:vertAlign w:val="subscript"/>
              </w:rPr>
              <w:t>1</w:t>
            </w:r>
            <w:r>
              <w:rPr>
                <w:rFonts w:hint="eastAsia"/>
              </w:rPr>
              <w:t>级≤0.040W/（m·K）；</w:t>
            </w:r>
          </w:p>
          <w:p>
            <w:pPr>
              <w:widowControl/>
              <w:spacing w:line="240" w:lineRule="exact"/>
              <w:jc w:val="center"/>
            </w:pPr>
            <w:r>
              <w:rPr>
                <w:rFonts w:hint="eastAsia"/>
              </w:rPr>
              <w:t>燃烧性能A级≤0.060W/（m·K）</w:t>
            </w:r>
          </w:p>
        </w:tc>
        <w:tc>
          <w:tcPr>
            <w:tcW w:w="2232" w:type="dxa"/>
            <w:shd w:val="clear" w:color="auto" w:fill="auto"/>
            <w:vAlign w:val="center"/>
          </w:tcPr>
          <w:p>
            <w:pPr>
              <w:pStyle w:val="34"/>
              <w:spacing w:before="156" w:after="156" w:line="240" w:lineRule="exact"/>
              <w:ind w:firstLine="0" w:firstLineChars="0"/>
              <w:jc w:val="center"/>
              <w:rPr>
                <w:rFonts w:ascii="Times New Roman" w:hAnsi="Times New Roman" w:cs="Times New Roman"/>
              </w:rPr>
            </w:pPr>
            <w:r>
              <w:rPr>
                <w:rFonts w:hint="eastAsia" w:ascii="Times New Roman" w:hAnsi="Times New Roman" w:cs="Times New Roman"/>
              </w:rPr>
              <w:t>GB/T 10294或</w:t>
            </w:r>
          </w:p>
          <w:p>
            <w:pPr>
              <w:pStyle w:val="34"/>
              <w:spacing w:before="156" w:after="156" w:line="240" w:lineRule="exact"/>
              <w:ind w:firstLine="0" w:firstLineChars="0"/>
              <w:jc w:val="center"/>
              <w:rPr>
                <w:rFonts w:ascii="Times New Roman" w:hAnsi="Times New Roman" w:cs="Times New Roman"/>
              </w:rPr>
            </w:pPr>
            <w:r>
              <w:rPr>
                <w:rFonts w:hint="eastAsia" w:ascii="Times New Roman" w:hAnsi="Times New Roman" w:cs="Times New Roman"/>
              </w:rPr>
              <w:t>GB/T 10295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15</w:t>
            </w:r>
          </w:p>
        </w:tc>
        <w:tc>
          <w:tcPr>
            <w:tcW w:w="505"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86"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面板装饰层耐老化</w:t>
            </w:r>
          </w:p>
        </w:tc>
        <w:tc>
          <w:tcPr>
            <w:tcW w:w="1182"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JG/T 287</w:t>
            </w:r>
          </w:p>
        </w:tc>
        <w:tc>
          <w:tcPr>
            <w:tcW w:w="1401" w:type="dxa"/>
            <w:shd w:val="clear" w:color="auto" w:fill="auto"/>
            <w:vAlign w:val="center"/>
          </w:tcPr>
          <w:p>
            <w:pPr>
              <w:widowControl/>
              <w:spacing w:line="240" w:lineRule="exact"/>
              <w:jc w:val="center"/>
              <w:rPr>
                <w:rFonts w:ascii="Times New Roman" w:hAnsi="Times New Roman" w:cs="Times New Roman"/>
                <w:kern w:val="0"/>
              </w:rPr>
            </w:pPr>
            <w:r>
              <w:rPr>
                <w:rFonts w:hint="eastAsia" w:hAnsi="宋体"/>
              </w:rPr>
              <w:t>2000h，不低于1级</w:t>
            </w:r>
          </w:p>
        </w:tc>
        <w:tc>
          <w:tcPr>
            <w:tcW w:w="1401" w:type="dxa"/>
            <w:shd w:val="clear" w:color="auto" w:fill="auto"/>
            <w:vAlign w:val="center"/>
          </w:tcPr>
          <w:p>
            <w:pPr>
              <w:widowControl/>
              <w:spacing w:line="240" w:lineRule="exact"/>
              <w:jc w:val="center"/>
              <w:rPr>
                <w:rFonts w:ascii="Times New Roman" w:hAnsi="Times New Roman" w:cs="Times New Roman"/>
                <w:kern w:val="0"/>
              </w:rPr>
            </w:pPr>
            <w:r>
              <w:rPr>
                <w:rFonts w:hint="eastAsia" w:hAnsi="宋体"/>
              </w:rPr>
              <w:t>1500h，不低于1级</w:t>
            </w:r>
          </w:p>
        </w:tc>
        <w:tc>
          <w:tcPr>
            <w:tcW w:w="1402" w:type="dxa"/>
            <w:shd w:val="clear" w:color="auto" w:fill="auto"/>
            <w:vAlign w:val="center"/>
          </w:tcPr>
          <w:p>
            <w:pPr>
              <w:widowControl/>
              <w:spacing w:line="240" w:lineRule="exact"/>
              <w:jc w:val="center"/>
              <w:rPr>
                <w:rFonts w:ascii="Times New Roman" w:hAnsi="Times New Roman" w:cs="Times New Roman"/>
                <w:kern w:val="0"/>
              </w:rPr>
            </w:pPr>
            <w:r>
              <w:rPr>
                <w:rFonts w:hint="eastAsia" w:hAnsi="宋体"/>
              </w:rPr>
              <w:t>1000h，不低于1级</w:t>
            </w:r>
          </w:p>
        </w:tc>
        <w:tc>
          <w:tcPr>
            <w:tcW w:w="2232" w:type="dxa"/>
            <w:shd w:val="clear" w:color="auto" w:fill="auto"/>
            <w:vAlign w:val="center"/>
          </w:tcPr>
          <w:p>
            <w:pPr>
              <w:pStyle w:val="34"/>
              <w:spacing w:before="156" w:after="156" w:line="240" w:lineRule="exact"/>
              <w:ind w:firstLine="0" w:firstLineChars="0"/>
              <w:jc w:val="center"/>
              <w:rPr>
                <w:rFonts w:ascii="Times New Roman" w:hAnsi="Times New Roman" w:cs="Times New Roman"/>
                <w:szCs w:val="21"/>
              </w:rPr>
            </w:pPr>
            <w:r>
              <w:rPr>
                <w:rFonts w:hint="eastAsia" w:ascii="Times New Roman" w:hAnsi="Times New Roman" w:cs="Times New Roman"/>
              </w:rPr>
              <w:t>JG/T 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16</w:t>
            </w:r>
          </w:p>
        </w:tc>
        <w:tc>
          <w:tcPr>
            <w:tcW w:w="505"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创新性指标</w:t>
            </w:r>
          </w:p>
        </w:tc>
        <w:tc>
          <w:tcPr>
            <w:tcW w:w="1286"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宋体" w:eastAsia="宋体"/>
                <w:szCs w:val="24"/>
              </w:rPr>
              <w:t>尺度稳定性（长度方向、宽度方向）</w:t>
            </w:r>
          </w:p>
        </w:tc>
        <w:tc>
          <w:tcPr>
            <w:tcW w:w="1182" w:type="dxa"/>
            <w:shd w:val="clear" w:color="auto" w:fill="auto"/>
            <w:vAlign w:val="center"/>
          </w:tcPr>
          <w:p>
            <w:pPr>
              <w:spacing w:line="240" w:lineRule="exact"/>
              <w:jc w:val="center"/>
              <w:rPr>
                <w:rFonts w:ascii="Times New Roman" w:hAnsi="Times New Roman" w:cs="Times New Roman"/>
              </w:rPr>
            </w:pPr>
            <w:r>
              <w:rPr>
                <w:rFonts w:ascii="Times New Roman" w:hAnsi="Times New Roman" w:cs="Times New Roman"/>
                <w:kern w:val="0"/>
              </w:rPr>
              <w:t xml:space="preserve"> </w:t>
            </w:r>
            <w:r>
              <w:rPr>
                <w:rFonts w:hint="eastAsia" w:ascii="Times New Roman" w:hAnsi="Times New Roman" w:cs="Times New Roman"/>
              </w:rPr>
              <w:t>T/CECS 10104</w:t>
            </w:r>
          </w:p>
        </w:tc>
        <w:tc>
          <w:tcPr>
            <w:tcW w:w="1401" w:type="dxa"/>
            <w:shd w:val="clear" w:color="auto" w:fill="auto"/>
            <w:vAlign w:val="center"/>
          </w:tcPr>
          <w:p>
            <w:pPr>
              <w:widowControl/>
              <w:spacing w:line="240" w:lineRule="exact"/>
              <w:jc w:val="center"/>
              <w:rPr>
                <w:rFonts w:ascii="Times New Roman" w:hAnsi="Times New Roman" w:cs="Times New Roman"/>
              </w:rPr>
            </w:pPr>
            <w:r>
              <w:rPr>
                <w:rFonts w:hint="eastAsia"/>
              </w:rPr>
              <w:t>≤0.2%</w:t>
            </w:r>
          </w:p>
        </w:tc>
        <w:tc>
          <w:tcPr>
            <w:tcW w:w="1401" w:type="dxa"/>
            <w:shd w:val="clear" w:color="auto" w:fill="auto"/>
            <w:vAlign w:val="center"/>
          </w:tcPr>
          <w:p>
            <w:pPr>
              <w:widowControl/>
              <w:spacing w:line="240" w:lineRule="exact"/>
              <w:jc w:val="center"/>
              <w:rPr>
                <w:rFonts w:ascii="Times New Roman" w:hAnsi="Times New Roman" w:cs="Times New Roman"/>
              </w:rPr>
            </w:pPr>
            <w:r>
              <w:rPr>
                <w:rFonts w:hint="eastAsia"/>
              </w:rPr>
              <w:t>≤0.4%</w:t>
            </w:r>
          </w:p>
        </w:tc>
        <w:tc>
          <w:tcPr>
            <w:tcW w:w="1402"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w:t>
            </w:r>
          </w:p>
        </w:tc>
        <w:tc>
          <w:tcPr>
            <w:tcW w:w="2232"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T/CECS 10104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17</w:t>
            </w:r>
          </w:p>
        </w:tc>
        <w:tc>
          <w:tcPr>
            <w:tcW w:w="505"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86"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宋体" w:eastAsia="宋体"/>
                <w:szCs w:val="24"/>
              </w:rPr>
              <w:t>锚固构造性能</w:t>
            </w:r>
          </w:p>
        </w:tc>
        <w:tc>
          <w:tcPr>
            <w:tcW w:w="1182" w:type="dxa"/>
            <w:shd w:val="clear" w:color="auto" w:fill="auto"/>
            <w:vAlign w:val="center"/>
          </w:tcPr>
          <w:p>
            <w:pPr>
              <w:spacing w:line="240" w:lineRule="exact"/>
              <w:jc w:val="center"/>
              <w:rPr>
                <w:rFonts w:ascii="Times New Roman" w:hAnsi="Times New Roman" w:cs="Times New Roman"/>
              </w:rPr>
            </w:pPr>
            <w:r>
              <w:rPr>
                <w:rFonts w:hint="eastAsia" w:ascii="Times New Roman" w:hAnsi="Times New Roman" w:cs="Times New Roman"/>
                <w:kern w:val="0"/>
              </w:rPr>
              <w:t>市场需求</w:t>
            </w:r>
          </w:p>
        </w:tc>
        <w:tc>
          <w:tcPr>
            <w:tcW w:w="1401" w:type="dxa"/>
            <w:shd w:val="clear" w:color="auto" w:fill="auto"/>
            <w:vAlign w:val="center"/>
          </w:tcPr>
          <w:p>
            <w:pPr>
              <w:widowControl/>
              <w:spacing w:line="240" w:lineRule="exact"/>
              <w:jc w:val="center"/>
            </w:pPr>
            <w:r>
              <w:rPr>
                <w:rFonts w:hint="eastAsia" w:ascii="宋体" w:hAnsi="宋体"/>
              </w:rPr>
              <w:t>≥0.50kN</w:t>
            </w:r>
          </w:p>
        </w:tc>
        <w:tc>
          <w:tcPr>
            <w:tcW w:w="1401" w:type="dxa"/>
            <w:shd w:val="clear" w:color="auto" w:fill="auto"/>
            <w:vAlign w:val="center"/>
          </w:tcPr>
          <w:p>
            <w:pPr>
              <w:widowControl/>
              <w:spacing w:line="240" w:lineRule="exact"/>
              <w:jc w:val="center"/>
            </w:pPr>
            <w:r>
              <w:rPr>
                <w:rFonts w:hint="eastAsia" w:ascii="宋体" w:hAnsi="宋体"/>
              </w:rPr>
              <w:t>≥0.30kN</w:t>
            </w:r>
          </w:p>
        </w:tc>
        <w:tc>
          <w:tcPr>
            <w:tcW w:w="1402" w:type="dxa"/>
            <w:shd w:val="clear" w:color="auto" w:fill="auto"/>
            <w:vAlign w:val="center"/>
          </w:tcPr>
          <w:p>
            <w:pPr>
              <w:widowControl/>
              <w:spacing w:line="240" w:lineRule="exact"/>
              <w:jc w:val="center"/>
              <w:rPr>
                <w:rFonts w:ascii="宋体" w:hAnsi="宋体"/>
              </w:rPr>
            </w:pPr>
            <w:r>
              <w:rPr>
                <w:rFonts w:hint="eastAsia" w:ascii="宋体" w:hAnsi="宋体"/>
              </w:rPr>
              <w:t>——</w:t>
            </w:r>
          </w:p>
        </w:tc>
        <w:tc>
          <w:tcPr>
            <w:tcW w:w="2232"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kern w:val="0"/>
              </w:rPr>
              <w:t>DGJ32/TJ 86-2013附录A，建筑外墙保温装饰一体板锚固构造破坏或变形而造成锚固失效时的力值为试验结果，其他部分破坏或发生明显变形则试验无效，应更换加强配套材料进行测试</w:t>
            </w:r>
            <w:r>
              <w:rPr>
                <w:rFonts w:ascii="Times New Roman" w:hAnsi="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3"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18</w:t>
            </w:r>
          </w:p>
        </w:tc>
        <w:tc>
          <w:tcPr>
            <w:tcW w:w="505"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86" w:type="dxa"/>
            <w:shd w:val="clear" w:color="auto" w:fill="auto"/>
            <w:vAlign w:val="center"/>
          </w:tcPr>
          <w:p>
            <w:pPr>
              <w:widowControl/>
              <w:spacing w:line="240" w:lineRule="exact"/>
              <w:jc w:val="center"/>
              <w:rPr>
                <w:rFonts w:ascii="Times New Roman" w:hAnsi="宋体" w:eastAsia="宋体"/>
                <w:szCs w:val="24"/>
              </w:rPr>
            </w:pPr>
            <w:r>
              <w:rPr>
                <w:rFonts w:hint="eastAsia" w:ascii="Times New Roman"/>
              </w:rPr>
              <w:t>拉伸粘结强度（耐温强度）</w:t>
            </w:r>
          </w:p>
        </w:tc>
        <w:tc>
          <w:tcPr>
            <w:tcW w:w="1182" w:type="dxa"/>
            <w:shd w:val="clear" w:color="auto" w:fill="auto"/>
            <w:vAlign w:val="center"/>
          </w:tcPr>
          <w:p>
            <w:pPr>
              <w:spacing w:line="240" w:lineRule="exact"/>
              <w:jc w:val="center"/>
              <w:rPr>
                <w:rFonts w:ascii="Times New Roman" w:hAnsi="Times New Roman" w:cs="Times New Roman"/>
                <w:kern w:val="0"/>
              </w:rPr>
            </w:pPr>
            <w:r>
              <w:rPr>
                <w:rFonts w:hint="eastAsia" w:ascii="Times New Roman" w:hAnsi="Times New Roman" w:cs="Times New Roman"/>
              </w:rPr>
              <w:t>T/CECS 10104</w:t>
            </w:r>
          </w:p>
        </w:tc>
        <w:tc>
          <w:tcPr>
            <w:tcW w:w="1401" w:type="dxa"/>
            <w:shd w:val="clear" w:color="auto" w:fill="auto"/>
            <w:vAlign w:val="center"/>
          </w:tcPr>
          <w:p>
            <w:pPr>
              <w:widowControl/>
              <w:spacing w:line="240" w:lineRule="exact"/>
              <w:jc w:val="center"/>
              <w:rPr>
                <w:rFonts w:ascii="宋体" w:hAnsi="宋体"/>
              </w:rPr>
            </w:pPr>
            <w:r>
              <w:rPr>
                <w:rFonts w:hint="eastAsia" w:ascii="宋体" w:hAnsi="宋体"/>
              </w:rPr>
              <w:t>Ⅰ型≥0.15MPa；</w:t>
            </w:r>
          </w:p>
          <w:p>
            <w:pPr>
              <w:widowControl/>
              <w:spacing w:line="240" w:lineRule="exact"/>
              <w:jc w:val="center"/>
              <w:rPr>
                <w:rFonts w:ascii="宋体" w:hAnsi="宋体"/>
              </w:rPr>
            </w:pPr>
            <w:r>
              <w:rPr>
                <w:rFonts w:hint="eastAsia" w:ascii="宋体" w:hAnsi="宋体"/>
              </w:rPr>
              <w:t>Ⅱ型≥0.20MPa；</w:t>
            </w:r>
          </w:p>
          <w:p>
            <w:pPr>
              <w:widowControl/>
              <w:spacing w:line="240" w:lineRule="exact"/>
              <w:jc w:val="center"/>
              <w:rPr>
                <w:rFonts w:ascii="宋体" w:hAnsi="宋体"/>
              </w:rPr>
            </w:pPr>
            <w:r>
              <w:rPr>
                <w:rFonts w:hint="eastAsia" w:ascii="宋体" w:hAnsi="宋体"/>
              </w:rPr>
              <w:t>Ⅲ型≥0.20MPa</w:t>
            </w:r>
          </w:p>
        </w:tc>
        <w:tc>
          <w:tcPr>
            <w:tcW w:w="1401" w:type="dxa"/>
            <w:shd w:val="clear" w:color="auto" w:fill="auto"/>
            <w:vAlign w:val="center"/>
          </w:tcPr>
          <w:p>
            <w:pPr>
              <w:widowControl/>
              <w:spacing w:line="240" w:lineRule="exact"/>
              <w:jc w:val="center"/>
              <w:rPr>
                <w:rFonts w:ascii="宋体" w:hAnsi="宋体"/>
              </w:rPr>
            </w:pPr>
            <w:r>
              <w:rPr>
                <w:rFonts w:hint="eastAsia" w:ascii="宋体" w:hAnsi="宋体"/>
              </w:rPr>
              <w:t>Ⅰ型≥0.12MPa；</w:t>
            </w:r>
          </w:p>
          <w:p>
            <w:pPr>
              <w:widowControl/>
              <w:spacing w:line="240" w:lineRule="exact"/>
              <w:jc w:val="center"/>
              <w:rPr>
                <w:rFonts w:ascii="宋体" w:hAnsi="宋体"/>
              </w:rPr>
            </w:pPr>
            <w:r>
              <w:rPr>
                <w:rFonts w:hint="eastAsia" w:ascii="宋体" w:hAnsi="宋体"/>
              </w:rPr>
              <w:t>Ⅱ型≥0.15MPa；</w:t>
            </w:r>
          </w:p>
          <w:p>
            <w:pPr>
              <w:widowControl/>
              <w:spacing w:line="240" w:lineRule="exact"/>
              <w:jc w:val="center"/>
              <w:rPr>
                <w:rFonts w:ascii="宋体" w:hAnsi="宋体"/>
              </w:rPr>
            </w:pPr>
            <w:r>
              <w:rPr>
                <w:rFonts w:hint="eastAsia" w:ascii="宋体" w:hAnsi="宋体"/>
              </w:rPr>
              <w:t>Ⅲ型≥0.18MPa</w:t>
            </w:r>
          </w:p>
        </w:tc>
        <w:tc>
          <w:tcPr>
            <w:tcW w:w="1402" w:type="dxa"/>
            <w:shd w:val="clear" w:color="auto" w:fill="auto"/>
            <w:vAlign w:val="center"/>
          </w:tcPr>
          <w:p>
            <w:pPr>
              <w:widowControl/>
              <w:spacing w:line="240" w:lineRule="exact"/>
              <w:jc w:val="center"/>
              <w:rPr>
                <w:rFonts w:ascii="宋体" w:hAnsi="宋体"/>
              </w:rPr>
            </w:pPr>
            <w:r>
              <w:rPr>
                <w:rFonts w:hint="eastAsia" w:ascii="宋体" w:hAnsi="宋体"/>
              </w:rPr>
              <w:t>——</w:t>
            </w:r>
          </w:p>
        </w:tc>
        <w:tc>
          <w:tcPr>
            <w:tcW w:w="2232"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rPr>
              <w:t>T/CECS 10104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852" w:type="dxa"/>
            <w:gridSpan w:val="8"/>
            <w:vAlign w:val="center"/>
          </w:tcPr>
          <w:p>
            <w:pPr>
              <w:widowControl/>
              <w:spacing w:line="240" w:lineRule="exact"/>
              <w:jc w:val="left"/>
              <w:rPr>
                <w:rFonts w:ascii="Times New Roman" w:hAnsi="宋体" w:eastAsia="宋体"/>
                <w:sz w:val="18"/>
                <w:szCs w:val="18"/>
              </w:rPr>
            </w:pPr>
            <w:r>
              <w:rPr>
                <w:rFonts w:hint="eastAsia" w:ascii="Times New Roman" w:hAnsi="宋体" w:eastAsia="宋体"/>
                <w:sz w:val="18"/>
                <w:szCs w:val="18"/>
              </w:rPr>
              <w:t>注：1.建筑外墙保温装饰一体板面板为石材和陶瓷板等脆性材料抗冲击性测试方法选用T/CECS 10104；</w:t>
            </w:r>
          </w:p>
          <w:p>
            <w:pPr>
              <w:widowControl/>
              <w:spacing w:line="240" w:lineRule="exact"/>
              <w:ind w:left="540" w:hanging="540" w:hangingChars="300"/>
              <w:jc w:val="left"/>
              <w:rPr>
                <w:rFonts w:ascii="Times New Roman" w:hAnsi="宋体" w:eastAsia="宋体"/>
                <w:szCs w:val="24"/>
              </w:rPr>
            </w:pPr>
            <w:r>
              <w:rPr>
                <w:rFonts w:hint="eastAsia" w:ascii="Times New Roman" w:hAnsi="宋体" w:eastAsia="宋体"/>
                <w:sz w:val="18"/>
                <w:szCs w:val="18"/>
              </w:rPr>
              <w:t xml:space="preserve"> </w:t>
            </w:r>
            <w:r>
              <w:rPr>
                <w:rFonts w:ascii="Times New Roman" w:hAnsi="宋体" w:eastAsia="宋体"/>
                <w:sz w:val="18"/>
                <w:szCs w:val="18"/>
              </w:rPr>
              <w:t xml:space="preserve">   2.</w:t>
            </w:r>
            <w:r>
              <w:rPr>
                <w:rFonts w:hint="eastAsia" w:ascii="Times New Roman" w:hAnsi="宋体" w:eastAsia="宋体"/>
                <w:sz w:val="18"/>
                <w:szCs w:val="18"/>
              </w:rPr>
              <w:t>建筑外墙保温装饰一体板保温材料为不易切割加工的材料时，拉伸粘结强度选用T/CECS 10104中压固拉拔法。</w:t>
            </w:r>
          </w:p>
        </w:tc>
      </w:tr>
    </w:tbl>
    <w:p>
      <w:pPr>
        <w:pStyle w:val="2"/>
        <w:spacing w:before="0" w:after="0"/>
        <w:rPr>
          <w:rFonts w:ascii="黑体" w:hAnsi="黑体" w:eastAsia="黑体"/>
          <w:b w:val="0"/>
          <w:sz w:val="24"/>
          <w:szCs w:val="24"/>
        </w:rPr>
      </w:pPr>
      <w:bookmarkStart w:id="58" w:name="_Toc35353330"/>
      <w:bookmarkStart w:id="59" w:name="_Toc324165077"/>
      <w:bookmarkStart w:id="60" w:name="_Toc323891329"/>
      <w:bookmarkStart w:id="61" w:name="_Toc353278168"/>
      <w:bookmarkStart w:id="62" w:name="_Toc324165027"/>
      <w:bookmarkStart w:id="63" w:name="_Toc323891250"/>
      <w:r>
        <w:rPr>
          <w:rFonts w:hint="eastAsia" w:ascii="黑体" w:hAnsi="黑体" w:eastAsia="黑体"/>
          <w:b w:val="0"/>
          <w:sz w:val="24"/>
          <w:szCs w:val="24"/>
        </w:rPr>
        <w:t xml:space="preserve">6 </w:t>
      </w:r>
      <w:bookmarkEnd w:id="58"/>
      <w:r>
        <w:rPr>
          <w:rFonts w:hint="eastAsia" w:ascii="黑体" w:hAnsi="黑体" w:eastAsia="黑体"/>
          <w:b w:val="0"/>
          <w:sz w:val="24"/>
          <w:szCs w:val="24"/>
        </w:rPr>
        <w:t>评价方法及等级划分</w:t>
      </w:r>
    </w:p>
    <w:p>
      <w:pPr>
        <w:spacing w:line="300" w:lineRule="auto"/>
        <w:rPr>
          <w:rFonts w:ascii="Times New Roman" w:hAnsi="Times New Roman"/>
        </w:rPr>
      </w:pPr>
      <w:r>
        <w:rPr>
          <w:rFonts w:hint="eastAsia" w:ascii="Times New Roman" w:hAnsi="Times New Roman"/>
        </w:rPr>
        <w:t>6.1 对具体产品企业标准的全部指标进行综合评价，评价结果划分为先进水平（5星级）、平均水平（4星级）、基准水平（3星级），划分依据见表2。</w:t>
      </w:r>
    </w:p>
    <w:bookmarkEnd w:id="59"/>
    <w:bookmarkEnd w:id="60"/>
    <w:bookmarkEnd w:id="61"/>
    <w:bookmarkEnd w:id="62"/>
    <w:bookmarkEnd w:id="63"/>
    <w:p>
      <w:pPr>
        <w:pStyle w:val="83"/>
        <w:numPr>
          <w:ilvl w:val="2"/>
          <w:numId w:val="0"/>
        </w:numPr>
        <w:spacing w:before="156" w:after="156"/>
        <w:rPr>
          <w:color w:val="000000"/>
        </w:rPr>
      </w:pPr>
      <w:r>
        <w:rPr>
          <w:rFonts w:hint="eastAsia" w:ascii="黑体" w:hAnsi="黑体" w:eastAsia="黑体" w:cs="黑体"/>
          <w:color w:val="000000"/>
        </w:rPr>
        <w:t>6.2</w:t>
      </w:r>
      <w:r>
        <w:rPr>
          <w:rFonts w:hint="eastAsia"/>
          <w:color w:val="000000"/>
        </w:rPr>
        <w:t>综合评价</w:t>
      </w:r>
      <w:r>
        <w:rPr>
          <w:rFonts w:hint="eastAsia"/>
        </w:rPr>
        <w:t>满足表</w:t>
      </w:r>
      <w:r>
        <w:rPr>
          <w:rFonts w:hint="eastAsia"/>
          <w:color w:val="000000"/>
        </w:rPr>
        <w:t>1中先进水平要求的企业标准为先进水平（5星级）</w:t>
      </w:r>
      <w:r>
        <w:rPr>
          <w:rFonts w:hint="eastAsia"/>
          <w:sz w:val="18"/>
          <w:szCs w:val="18"/>
        </w:rPr>
        <w:t>，</w:t>
      </w:r>
      <w:r>
        <w:rPr>
          <w:rFonts w:hint="eastAsia"/>
          <w:color w:val="000000"/>
        </w:rPr>
        <w:t>企业标准进入所对应具体产品的企业标准“领跑者”入围名单。</w:t>
      </w:r>
    </w:p>
    <w:p>
      <w:pPr>
        <w:pStyle w:val="83"/>
        <w:numPr>
          <w:ilvl w:val="2"/>
          <w:numId w:val="0"/>
        </w:numPr>
        <w:spacing w:before="156" w:after="156"/>
        <w:rPr>
          <w:color w:val="000000"/>
        </w:rPr>
      </w:pPr>
      <w:r>
        <w:rPr>
          <w:rFonts w:hint="eastAsia" w:ascii="黑体" w:hAnsi="黑体" w:eastAsia="黑体" w:cs="黑体"/>
          <w:color w:val="000000"/>
        </w:rPr>
        <w:t>6.3</w:t>
      </w:r>
      <w:r>
        <w:rPr>
          <w:rFonts w:hint="eastAsia"/>
          <w:color w:val="000000"/>
        </w:rPr>
        <w:t>综合评价</w:t>
      </w:r>
      <w:r>
        <w:rPr>
          <w:rFonts w:hint="eastAsia"/>
        </w:rPr>
        <w:t>满足</w:t>
      </w:r>
      <w:r>
        <w:rPr>
          <w:color w:val="000000"/>
        </w:rPr>
        <w:t>表</w:t>
      </w:r>
      <w:r>
        <w:rPr>
          <w:rFonts w:hint="eastAsia"/>
          <w:color w:val="000000"/>
        </w:rPr>
        <w:t>1</w:t>
      </w:r>
      <w:r>
        <w:rPr>
          <w:color w:val="000000"/>
        </w:rPr>
        <w:t>中</w:t>
      </w:r>
      <w:r>
        <w:rPr>
          <w:rFonts w:hint="eastAsia"/>
          <w:color w:val="000000"/>
        </w:rPr>
        <w:t>平均水平</w:t>
      </w:r>
      <w:r>
        <w:rPr>
          <w:color w:val="000000"/>
        </w:rPr>
        <w:t>要求</w:t>
      </w:r>
      <w:r>
        <w:rPr>
          <w:rFonts w:hint="eastAsia"/>
          <w:color w:val="000000"/>
        </w:rPr>
        <w:t>的企业标准为平均水平（4星级）。</w:t>
      </w:r>
    </w:p>
    <w:p>
      <w:pPr>
        <w:pStyle w:val="83"/>
        <w:numPr>
          <w:ilvl w:val="2"/>
          <w:numId w:val="0"/>
        </w:numPr>
        <w:spacing w:before="156" w:after="156"/>
        <w:rPr>
          <w:color w:val="000000"/>
        </w:rPr>
      </w:pPr>
      <w:r>
        <w:rPr>
          <w:rFonts w:hint="eastAsia" w:ascii="黑体" w:hAnsi="黑体" w:eastAsia="黑体" w:cs="黑体"/>
          <w:color w:val="000000"/>
        </w:rPr>
        <w:t>6.4</w:t>
      </w:r>
      <w:r>
        <w:rPr>
          <w:rFonts w:hint="eastAsia"/>
          <w:color w:val="000000"/>
        </w:rPr>
        <w:t>综合评价</w:t>
      </w:r>
      <w:r>
        <w:rPr>
          <w:rFonts w:hint="eastAsia"/>
        </w:rPr>
        <w:t>满足</w:t>
      </w:r>
      <w:r>
        <w:rPr>
          <w:color w:val="000000"/>
        </w:rPr>
        <w:t>表</w:t>
      </w:r>
      <w:r>
        <w:rPr>
          <w:rFonts w:hint="eastAsia"/>
          <w:color w:val="000000"/>
        </w:rPr>
        <w:t>1</w:t>
      </w:r>
      <w:r>
        <w:rPr>
          <w:color w:val="000000"/>
        </w:rPr>
        <w:t>中</w:t>
      </w:r>
      <w:r>
        <w:rPr>
          <w:rFonts w:hint="eastAsia"/>
          <w:color w:val="000000"/>
        </w:rPr>
        <w:t>基准水平要求的企业标准为基准水平（3星</w:t>
      </w:r>
      <w:r>
        <w:rPr>
          <w:rFonts w:hint="eastAsia"/>
        </w:rPr>
        <w:t>级</w:t>
      </w:r>
      <w:r>
        <w:rPr>
          <w:rFonts w:hint="eastAsia"/>
          <w:color w:val="000000"/>
        </w:rPr>
        <w:t>）。</w:t>
      </w:r>
    </w:p>
    <w:p>
      <w:pPr>
        <w:pStyle w:val="34"/>
        <w:numPr>
          <w:ilvl w:val="0"/>
          <w:numId w:val="2"/>
        </w:numPr>
        <w:spacing w:before="156" w:beforeLines="50" w:line="240" w:lineRule="exact"/>
        <w:ind w:firstLineChars="0"/>
        <w:jc w:val="center"/>
        <w:rPr>
          <w:rFonts w:ascii="黑体" w:eastAsia="黑体"/>
        </w:rPr>
      </w:pPr>
      <w:r>
        <w:rPr>
          <w:rFonts w:hint="eastAsia" w:ascii="黑体" w:eastAsia="黑体"/>
        </w:rPr>
        <w:t>表2 指标评价要求及等级划分</w:t>
      </w:r>
    </w:p>
    <w:tbl>
      <w:tblPr>
        <w:tblStyle w:val="23"/>
        <w:tblpPr w:leftFromText="180" w:rightFromText="180" w:vertAnchor="text" w:horzAnchor="page" w:tblpX="1146" w:tblpY="295"/>
        <w:tblOverlap w:val="never"/>
        <w:tblW w:w="983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20"/>
        <w:gridCol w:w="1810"/>
        <w:gridCol w:w="3279"/>
        <w:gridCol w:w="234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51" w:hRule="atLeast"/>
        </w:trPr>
        <w:tc>
          <w:tcPr>
            <w:tcW w:w="1276" w:type="dxa"/>
            <w:tcBorders>
              <w:top w:val="single" w:color="000000" w:sz="12" w:space="0"/>
              <w:bottom w:val="single" w:color="000000" w:sz="12" w:space="0"/>
            </w:tcBorders>
            <w:shd w:val="clear" w:color="auto" w:fill="auto"/>
            <w:vAlign w:val="center"/>
          </w:tcPr>
          <w:p>
            <w:pPr>
              <w:pStyle w:val="34"/>
              <w:ind w:firstLine="0" w:firstLineChars="0"/>
              <w:jc w:val="center"/>
              <w:rPr>
                <w:szCs w:val="21"/>
              </w:rPr>
            </w:pPr>
            <w:bookmarkStart w:id="64" w:name="_Hlk35975549"/>
            <w:r>
              <w:rPr>
                <w:rFonts w:hint="eastAsia"/>
                <w:szCs w:val="21"/>
              </w:rPr>
              <w:t>标准等级</w:t>
            </w:r>
          </w:p>
        </w:tc>
        <w:tc>
          <w:tcPr>
            <w:tcW w:w="8558" w:type="dxa"/>
            <w:gridSpan w:val="4"/>
            <w:tcBorders>
              <w:top w:val="single" w:color="000000" w:sz="12" w:space="0"/>
              <w:bottom w:val="single" w:color="000000" w:sz="12" w:space="0"/>
            </w:tcBorders>
            <w:shd w:val="clear" w:color="auto" w:fill="auto"/>
            <w:vAlign w:val="center"/>
          </w:tcPr>
          <w:p>
            <w:pPr>
              <w:spacing w:line="360" w:lineRule="auto"/>
              <w:jc w:val="center"/>
              <w:rPr>
                <w:szCs w:val="21"/>
              </w:rPr>
            </w:pPr>
            <w:r>
              <w:rPr>
                <w:szCs w:val="21"/>
              </w:rPr>
              <w:t>满足条件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850" w:hRule="atLeast"/>
        </w:trPr>
        <w:tc>
          <w:tcPr>
            <w:tcW w:w="1276" w:type="dxa"/>
            <w:tcBorders>
              <w:top w:val="single" w:color="000000" w:sz="12" w:space="0"/>
            </w:tcBorders>
            <w:shd w:val="clear" w:color="auto" w:fill="auto"/>
            <w:vAlign w:val="center"/>
          </w:tcPr>
          <w:p>
            <w:pPr>
              <w:pStyle w:val="34"/>
              <w:ind w:firstLine="0" w:firstLineChars="0"/>
              <w:jc w:val="center"/>
              <w:rPr>
                <w:rFonts w:hAnsi="宋体" w:eastAsia="宋体" w:cs="宋体"/>
                <w:szCs w:val="21"/>
              </w:rPr>
            </w:pPr>
            <w:r>
              <w:rPr>
                <w:rFonts w:hint="eastAsia" w:hAnsi="宋体" w:eastAsia="宋体" w:cs="宋体"/>
                <w:szCs w:val="21"/>
              </w:rPr>
              <w:t>先进水平</w:t>
            </w:r>
          </w:p>
          <w:p>
            <w:pPr>
              <w:pStyle w:val="34"/>
              <w:ind w:firstLine="0" w:firstLineChars="0"/>
              <w:jc w:val="center"/>
              <w:rPr>
                <w:rFonts w:hAnsi="宋体" w:eastAsia="宋体" w:cs="宋体"/>
                <w:szCs w:val="21"/>
              </w:rPr>
            </w:pPr>
            <w:r>
              <w:rPr>
                <w:rFonts w:hint="eastAsia" w:hAnsi="宋体" w:eastAsia="宋体" w:cs="宋体"/>
                <w:szCs w:val="21"/>
              </w:rPr>
              <w:t>（5星级）</w:t>
            </w:r>
          </w:p>
        </w:tc>
        <w:tc>
          <w:tcPr>
            <w:tcW w:w="1120" w:type="dxa"/>
            <w:vMerge w:val="restart"/>
            <w:tcBorders>
              <w:top w:val="single" w:color="000000" w:sz="12"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基本要求</w:t>
            </w:r>
          </w:p>
        </w:tc>
        <w:tc>
          <w:tcPr>
            <w:tcW w:w="1810" w:type="dxa"/>
            <w:vMerge w:val="restart"/>
            <w:tcBorders>
              <w:top w:val="single" w:color="000000" w:sz="12"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基础指标要求</w:t>
            </w:r>
          </w:p>
        </w:tc>
        <w:tc>
          <w:tcPr>
            <w:tcW w:w="3279" w:type="dxa"/>
            <w:tcBorders>
              <w:top w:val="single" w:color="000000" w:sz="12"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核心指标先进水平（5星级）要求</w:t>
            </w:r>
          </w:p>
        </w:tc>
        <w:tc>
          <w:tcPr>
            <w:tcW w:w="2349" w:type="dxa"/>
            <w:tcBorders>
              <w:top w:val="single" w:color="000000" w:sz="12"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创新性指标至少有1项达到先进水平要求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850" w:hRule="atLeast"/>
        </w:trPr>
        <w:tc>
          <w:tcPr>
            <w:tcW w:w="1276" w:type="dxa"/>
            <w:tcBorders>
              <w:bottom w:val="single" w:color="000000" w:sz="4" w:space="0"/>
            </w:tcBorders>
            <w:shd w:val="clear" w:color="auto" w:fill="auto"/>
            <w:vAlign w:val="center"/>
          </w:tcPr>
          <w:p>
            <w:pPr>
              <w:pStyle w:val="34"/>
              <w:ind w:firstLine="0" w:firstLineChars="0"/>
              <w:jc w:val="center"/>
              <w:rPr>
                <w:rFonts w:hAnsi="宋体" w:eastAsia="宋体" w:cs="宋体"/>
                <w:szCs w:val="21"/>
              </w:rPr>
            </w:pPr>
            <w:r>
              <w:rPr>
                <w:rFonts w:hint="eastAsia" w:hAnsi="宋体" w:eastAsia="宋体" w:cs="宋体"/>
                <w:szCs w:val="21"/>
              </w:rPr>
              <w:t>平均水平</w:t>
            </w:r>
          </w:p>
          <w:p>
            <w:pPr>
              <w:pStyle w:val="34"/>
              <w:ind w:firstLine="0" w:firstLineChars="0"/>
              <w:jc w:val="center"/>
              <w:rPr>
                <w:rFonts w:hAnsi="宋体" w:eastAsia="宋体" w:cs="宋体"/>
                <w:szCs w:val="21"/>
              </w:rPr>
            </w:pPr>
            <w:r>
              <w:rPr>
                <w:rFonts w:hint="eastAsia" w:ascii="Times New Roman" w:hAnsi="Times New Roman"/>
              </w:rPr>
              <w:t>（4星级）</w:t>
            </w:r>
          </w:p>
        </w:tc>
        <w:tc>
          <w:tcPr>
            <w:tcW w:w="1120" w:type="dxa"/>
            <w:vMerge w:val="continue"/>
            <w:shd w:val="clear" w:color="auto" w:fill="auto"/>
            <w:vAlign w:val="center"/>
          </w:tcPr>
          <w:p>
            <w:pPr>
              <w:adjustRightInd w:val="0"/>
              <w:snapToGrid w:val="0"/>
              <w:jc w:val="center"/>
              <w:rPr>
                <w:rFonts w:ascii="宋体" w:hAnsi="宋体" w:eastAsia="宋体" w:cs="宋体"/>
                <w:szCs w:val="21"/>
              </w:rPr>
            </w:pPr>
          </w:p>
        </w:tc>
        <w:tc>
          <w:tcPr>
            <w:tcW w:w="1810" w:type="dxa"/>
            <w:vMerge w:val="continue"/>
            <w:shd w:val="clear" w:color="auto" w:fill="auto"/>
            <w:vAlign w:val="center"/>
          </w:tcPr>
          <w:p>
            <w:pPr>
              <w:adjustRightInd w:val="0"/>
              <w:snapToGrid w:val="0"/>
              <w:jc w:val="center"/>
              <w:rPr>
                <w:rFonts w:ascii="宋体" w:hAnsi="宋体" w:eastAsia="宋体" w:cs="宋体"/>
                <w:szCs w:val="21"/>
              </w:rPr>
            </w:pPr>
          </w:p>
        </w:tc>
        <w:tc>
          <w:tcPr>
            <w:tcW w:w="3279" w:type="dxa"/>
            <w:tcBorders>
              <w:bottom w:val="single" w:color="000000"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核心指标平均水平（4星级）要求</w:t>
            </w:r>
          </w:p>
        </w:tc>
        <w:tc>
          <w:tcPr>
            <w:tcW w:w="2349" w:type="dxa"/>
            <w:tcBorders>
              <w:bottom w:val="single" w:color="000000"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创新性指标至少有1项达到平均水平要求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850" w:hRule="atLeast"/>
        </w:trPr>
        <w:tc>
          <w:tcPr>
            <w:tcW w:w="1276" w:type="dxa"/>
            <w:tcBorders>
              <w:top w:val="single" w:color="000000" w:sz="4" w:space="0"/>
              <w:bottom w:val="single" w:color="000000" w:sz="12" w:space="0"/>
            </w:tcBorders>
            <w:shd w:val="clear" w:color="auto" w:fill="auto"/>
            <w:vAlign w:val="center"/>
          </w:tcPr>
          <w:p>
            <w:pPr>
              <w:pStyle w:val="34"/>
              <w:ind w:firstLine="0" w:firstLineChars="0"/>
              <w:jc w:val="center"/>
              <w:rPr>
                <w:rFonts w:hAnsi="宋体" w:eastAsia="宋体" w:cs="宋体"/>
                <w:szCs w:val="21"/>
              </w:rPr>
            </w:pPr>
            <w:r>
              <w:rPr>
                <w:rFonts w:hint="eastAsia" w:hAnsi="宋体" w:eastAsia="宋体" w:cs="宋体"/>
                <w:szCs w:val="21"/>
              </w:rPr>
              <w:t>基准水平</w:t>
            </w:r>
          </w:p>
          <w:p>
            <w:pPr>
              <w:pStyle w:val="34"/>
              <w:ind w:firstLine="0" w:firstLineChars="0"/>
              <w:jc w:val="center"/>
              <w:rPr>
                <w:rFonts w:hAnsi="宋体" w:eastAsia="宋体" w:cs="宋体"/>
                <w:szCs w:val="21"/>
              </w:rPr>
            </w:pPr>
            <w:r>
              <w:rPr>
                <w:rFonts w:hint="eastAsia" w:hAnsi="宋体" w:eastAsia="宋体" w:cs="宋体"/>
                <w:szCs w:val="21"/>
              </w:rPr>
              <w:t>（3星级）</w:t>
            </w:r>
          </w:p>
        </w:tc>
        <w:tc>
          <w:tcPr>
            <w:tcW w:w="1120" w:type="dxa"/>
            <w:vMerge w:val="continue"/>
            <w:tcBorders>
              <w:bottom w:val="single" w:color="000000" w:sz="12" w:space="0"/>
            </w:tcBorders>
            <w:shd w:val="clear" w:color="auto" w:fill="auto"/>
            <w:vAlign w:val="center"/>
          </w:tcPr>
          <w:p>
            <w:pPr>
              <w:adjustRightInd w:val="0"/>
              <w:snapToGrid w:val="0"/>
              <w:jc w:val="center"/>
              <w:rPr>
                <w:rFonts w:ascii="宋体" w:hAnsi="宋体" w:eastAsia="宋体" w:cs="宋体"/>
                <w:szCs w:val="21"/>
              </w:rPr>
            </w:pPr>
          </w:p>
        </w:tc>
        <w:tc>
          <w:tcPr>
            <w:tcW w:w="1810" w:type="dxa"/>
            <w:vMerge w:val="continue"/>
            <w:tcBorders>
              <w:bottom w:val="single" w:color="000000" w:sz="12" w:space="0"/>
            </w:tcBorders>
            <w:shd w:val="clear" w:color="auto" w:fill="auto"/>
            <w:vAlign w:val="center"/>
          </w:tcPr>
          <w:p>
            <w:pPr>
              <w:adjustRightInd w:val="0"/>
              <w:snapToGrid w:val="0"/>
              <w:jc w:val="center"/>
              <w:rPr>
                <w:rFonts w:ascii="宋体" w:hAnsi="宋体" w:eastAsia="宋体" w:cs="宋体"/>
                <w:szCs w:val="21"/>
              </w:rPr>
            </w:pPr>
          </w:p>
        </w:tc>
        <w:tc>
          <w:tcPr>
            <w:tcW w:w="3279" w:type="dxa"/>
            <w:tcBorders>
              <w:top w:val="single" w:color="000000" w:sz="4" w:space="0"/>
              <w:bottom w:val="single" w:color="000000" w:sz="12"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核心指标基准水平（3星级）要求</w:t>
            </w:r>
          </w:p>
        </w:tc>
        <w:tc>
          <w:tcPr>
            <w:tcW w:w="2349" w:type="dxa"/>
            <w:tcBorders>
              <w:top w:val="single" w:color="000000" w:sz="4" w:space="0"/>
              <w:bottom w:val="single" w:color="000000" w:sz="12" w:space="0"/>
            </w:tcBorders>
            <w:shd w:val="clear" w:color="auto" w:fill="auto"/>
            <w:vAlign w:val="center"/>
          </w:tcPr>
          <w:p>
            <w:pPr>
              <w:pStyle w:val="34"/>
              <w:ind w:firstLine="0" w:firstLineChars="0"/>
              <w:jc w:val="center"/>
              <w:rPr>
                <w:rFonts w:hAnsi="宋体" w:eastAsia="宋体" w:cs="宋体"/>
                <w:szCs w:val="21"/>
              </w:rPr>
            </w:pPr>
            <w:r>
              <w:rPr>
                <w:rFonts w:hint="eastAsia" w:hAnsi="宋体" w:eastAsia="宋体" w:cs="宋体"/>
                <w:szCs w:val="21"/>
              </w:rPr>
              <w:t>—</w:t>
            </w:r>
          </w:p>
        </w:tc>
      </w:tr>
      <w:bookmarkEnd w:id="64"/>
    </w:tbl>
    <w:p>
      <w:pPr>
        <w:pStyle w:val="34"/>
        <w:numPr>
          <w:ilvl w:val="0"/>
          <w:numId w:val="2"/>
        </w:numPr>
        <w:spacing w:before="156" w:beforeLines="50" w:after="156" w:afterLines="50"/>
        <w:ind w:firstLineChars="0"/>
        <w:jc w:val="center"/>
        <w:rPr>
          <w:rFonts w:ascii="黑体" w:eastAsia="黑体"/>
        </w:rPr>
      </w:pPr>
    </w:p>
    <w:bookmarkEnd w:id="42"/>
    <w:bookmarkEnd w:id="43"/>
    <w:bookmarkEnd w:id="44"/>
    <w:bookmarkEnd w:id="45"/>
    <w:bookmarkEnd w:id="46"/>
    <w:bookmarkEnd w:id="47"/>
    <w:bookmarkEnd w:id="54"/>
    <w:bookmarkEnd w:id="55"/>
    <w:bookmarkEnd w:id="56"/>
    <w:p>
      <w:pPr>
        <w:rPr>
          <w:rFonts w:ascii="Times New Roman" w:hAnsi="Times New Roman"/>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1961515</wp:posOffset>
                </wp:positionH>
                <wp:positionV relativeFrom="paragraph">
                  <wp:posOffset>394970</wp:posOffset>
                </wp:positionV>
                <wp:extent cx="2272665" cy="0"/>
                <wp:effectExtent l="5080" t="5080" r="8255" b="13970"/>
                <wp:wrapNone/>
                <wp:docPr id="1"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54.45pt;margin-top:31.1pt;height:0pt;width:178.95pt;z-index:251661312;mso-width-relative:page;mso-height-relative:page;" filled="f" stroked="t" coordsize="21600,21600" o:gfxdata="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PPo&#10;MAHWAAAACQEAAA8AAAAAAAAAAQAgAAAAOAAAAGRycy9kb3ducmV2LnhtbFBLAQIUABQAAAAIAIdO&#10;4kAQzjaJ1gEAALMDAAAOAAAAAAAAAAEAIAAAADsBAABkcnMvZTJvRG9jLnhtbFBLBQYAAAAABgAG&#10;AFkBAACDBQAAAAA=&#10;">
                <v:fill on="f" focussize="0,0"/>
                <v:stroke color="#000000" joinstyle="round"/>
                <v:imagedata o:title=""/>
                <o:lock v:ext="edit" aspectratio="f"/>
              </v:shape>
            </w:pict>
          </mc:Fallback>
        </mc:AlternateContent>
      </w:r>
    </w:p>
    <w:sectPr>
      <w:footerReference r:id="rId6" w:type="default"/>
      <w:pgSz w:w="11906" w:h="16838"/>
      <w:pgMar w:top="1134" w:right="1134" w:bottom="1134" w:left="1134" w:header="907" w:footer="850"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2000000" w:usb3="00000000" w:csb0="0000019F"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儷宋 Pro">
    <w:panose1 w:val="020203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wordWrap w:val="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rFonts w:ascii="Times New Roman" w:hAnsi="Times New Roman" w:cs="Times New Roman"/>
      </w:rPr>
    </w:pPr>
    <w:r>
      <w:rPr>
        <w:rFonts w:ascii="Times New Roman" w:hAnsi="Times New Roman" w:cs="Times New Roman"/>
      </w:rPr>
      <w:t>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pStyle w:val="42"/>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OWY4NzlhM2UyNmY1ODEzYWNmYzM0ZmE1NjZjYjAifQ=="/>
  </w:docVars>
  <w:rsids>
    <w:rsidRoot w:val="008803BF"/>
    <w:rsid w:val="000300A6"/>
    <w:rsid w:val="00045B0F"/>
    <w:rsid w:val="000A2B58"/>
    <w:rsid w:val="000D746D"/>
    <w:rsid w:val="00103299"/>
    <w:rsid w:val="00113B38"/>
    <w:rsid w:val="001877D2"/>
    <w:rsid w:val="002702D4"/>
    <w:rsid w:val="00291BD6"/>
    <w:rsid w:val="002940A4"/>
    <w:rsid w:val="00294203"/>
    <w:rsid w:val="0029552C"/>
    <w:rsid w:val="002A43B9"/>
    <w:rsid w:val="00355E1D"/>
    <w:rsid w:val="003573F3"/>
    <w:rsid w:val="0036091F"/>
    <w:rsid w:val="003655AB"/>
    <w:rsid w:val="00383BFC"/>
    <w:rsid w:val="003B09E0"/>
    <w:rsid w:val="00432A3A"/>
    <w:rsid w:val="00432B0E"/>
    <w:rsid w:val="00456864"/>
    <w:rsid w:val="004A75B9"/>
    <w:rsid w:val="004C70C8"/>
    <w:rsid w:val="004D5A24"/>
    <w:rsid w:val="00510E7A"/>
    <w:rsid w:val="00523B07"/>
    <w:rsid w:val="00542EBA"/>
    <w:rsid w:val="00593F70"/>
    <w:rsid w:val="0060399E"/>
    <w:rsid w:val="00651D0E"/>
    <w:rsid w:val="00651E65"/>
    <w:rsid w:val="00674783"/>
    <w:rsid w:val="006D5B01"/>
    <w:rsid w:val="00731F10"/>
    <w:rsid w:val="00764771"/>
    <w:rsid w:val="007A370D"/>
    <w:rsid w:val="007D2101"/>
    <w:rsid w:val="007E26A9"/>
    <w:rsid w:val="00812040"/>
    <w:rsid w:val="00813DEF"/>
    <w:rsid w:val="008556CA"/>
    <w:rsid w:val="00860C6D"/>
    <w:rsid w:val="008803BF"/>
    <w:rsid w:val="00891568"/>
    <w:rsid w:val="00987042"/>
    <w:rsid w:val="009951F5"/>
    <w:rsid w:val="009A0F45"/>
    <w:rsid w:val="009A1F4B"/>
    <w:rsid w:val="009D56D4"/>
    <w:rsid w:val="00A02677"/>
    <w:rsid w:val="00A137E4"/>
    <w:rsid w:val="00A774C9"/>
    <w:rsid w:val="00AA462D"/>
    <w:rsid w:val="00AF5B9D"/>
    <w:rsid w:val="00B42D2E"/>
    <w:rsid w:val="00B51C1B"/>
    <w:rsid w:val="00B6281E"/>
    <w:rsid w:val="00BA4A47"/>
    <w:rsid w:val="00BC2766"/>
    <w:rsid w:val="00C30DFD"/>
    <w:rsid w:val="00CA6889"/>
    <w:rsid w:val="00D44722"/>
    <w:rsid w:val="00D71493"/>
    <w:rsid w:val="00D91CE4"/>
    <w:rsid w:val="00DC35EA"/>
    <w:rsid w:val="00E5036C"/>
    <w:rsid w:val="00E52B5B"/>
    <w:rsid w:val="00E83F01"/>
    <w:rsid w:val="00E94A8B"/>
    <w:rsid w:val="00EE20F4"/>
    <w:rsid w:val="00EF2396"/>
    <w:rsid w:val="00F1048F"/>
    <w:rsid w:val="00F462CB"/>
    <w:rsid w:val="00F60116"/>
    <w:rsid w:val="00F70A05"/>
    <w:rsid w:val="00F92DFF"/>
    <w:rsid w:val="00FA318D"/>
    <w:rsid w:val="00FB7C61"/>
    <w:rsid w:val="00FE3C35"/>
    <w:rsid w:val="00FF5F7D"/>
    <w:rsid w:val="013D1161"/>
    <w:rsid w:val="0157144D"/>
    <w:rsid w:val="017A10E5"/>
    <w:rsid w:val="017F0419"/>
    <w:rsid w:val="01A22C15"/>
    <w:rsid w:val="01A40D00"/>
    <w:rsid w:val="02985DC6"/>
    <w:rsid w:val="033E3BD6"/>
    <w:rsid w:val="03D351A4"/>
    <w:rsid w:val="04231082"/>
    <w:rsid w:val="0430275A"/>
    <w:rsid w:val="04396DED"/>
    <w:rsid w:val="04BC5D9C"/>
    <w:rsid w:val="052E6005"/>
    <w:rsid w:val="0532620C"/>
    <w:rsid w:val="054162A1"/>
    <w:rsid w:val="056C1E37"/>
    <w:rsid w:val="060A00C1"/>
    <w:rsid w:val="06603FA5"/>
    <w:rsid w:val="06B223B0"/>
    <w:rsid w:val="06C31FE9"/>
    <w:rsid w:val="0715674C"/>
    <w:rsid w:val="08314631"/>
    <w:rsid w:val="08430582"/>
    <w:rsid w:val="08652BE4"/>
    <w:rsid w:val="08CB026F"/>
    <w:rsid w:val="08FF41FE"/>
    <w:rsid w:val="09374DB2"/>
    <w:rsid w:val="099771D4"/>
    <w:rsid w:val="09B034BB"/>
    <w:rsid w:val="0A0E0485"/>
    <w:rsid w:val="0A670478"/>
    <w:rsid w:val="0B914450"/>
    <w:rsid w:val="0BBA4FFF"/>
    <w:rsid w:val="0BC773BD"/>
    <w:rsid w:val="0C0C5CC9"/>
    <w:rsid w:val="0C8D346B"/>
    <w:rsid w:val="0CEC743A"/>
    <w:rsid w:val="0D2563C4"/>
    <w:rsid w:val="0D970F8B"/>
    <w:rsid w:val="0DC91474"/>
    <w:rsid w:val="0DFC3F18"/>
    <w:rsid w:val="0E0662D9"/>
    <w:rsid w:val="0E364E7D"/>
    <w:rsid w:val="0E7E0566"/>
    <w:rsid w:val="0EB73455"/>
    <w:rsid w:val="0EF279EF"/>
    <w:rsid w:val="0F4C0664"/>
    <w:rsid w:val="0F5C0C86"/>
    <w:rsid w:val="0F7F3E70"/>
    <w:rsid w:val="0F900551"/>
    <w:rsid w:val="0F9A13CF"/>
    <w:rsid w:val="0F9B1A19"/>
    <w:rsid w:val="101C784D"/>
    <w:rsid w:val="112E3AE6"/>
    <w:rsid w:val="116D17AA"/>
    <w:rsid w:val="11946955"/>
    <w:rsid w:val="11993255"/>
    <w:rsid w:val="11AF4661"/>
    <w:rsid w:val="11C3029D"/>
    <w:rsid w:val="12132744"/>
    <w:rsid w:val="123950D3"/>
    <w:rsid w:val="124A7371"/>
    <w:rsid w:val="13386D6B"/>
    <w:rsid w:val="135209F1"/>
    <w:rsid w:val="13904FC3"/>
    <w:rsid w:val="13C52E49"/>
    <w:rsid w:val="13D70D51"/>
    <w:rsid w:val="143E2655"/>
    <w:rsid w:val="14574345"/>
    <w:rsid w:val="14741101"/>
    <w:rsid w:val="14991245"/>
    <w:rsid w:val="15616904"/>
    <w:rsid w:val="158F3762"/>
    <w:rsid w:val="15D40117"/>
    <w:rsid w:val="16B77FD1"/>
    <w:rsid w:val="174F2A9F"/>
    <w:rsid w:val="17D17958"/>
    <w:rsid w:val="17DA13A7"/>
    <w:rsid w:val="180E4A95"/>
    <w:rsid w:val="185D743E"/>
    <w:rsid w:val="18DD79A1"/>
    <w:rsid w:val="18FE652B"/>
    <w:rsid w:val="194D55A9"/>
    <w:rsid w:val="19C76021"/>
    <w:rsid w:val="1A7123F6"/>
    <w:rsid w:val="1ABA1D83"/>
    <w:rsid w:val="1AE80243"/>
    <w:rsid w:val="1B240FCE"/>
    <w:rsid w:val="1B886580"/>
    <w:rsid w:val="1B910DB4"/>
    <w:rsid w:val="1C116575"/>
    <w:rsid w:val="1C13738E"/>
    <w:rsid w:val="1CE31C2F"/>
    <w:rsid w:val="1D1B2CB8"/>
    <w:rsid w:val="1DCF0496"/>
    <w:rsid w:val="1DD54CF5"/>
    <w:rsid w:val="1E704E6F"/>
    <w:rsid w:val="1ED17431"/>
    <w:rsid w:val="1F365B58"/>
    <w:rsid w:val="1F9C4CF0"/>
    <w:rsid w:val="1FB05E2C"/>
    <w:rsid w:val="1FBB41D0"/>
    <w:rsid w:val="20286583"/>
    <w:rsid w:val="205828FC"/>
    <w:rsid w:val="20BF5065"/>
    <w:rsid w:val="21076199"/>
    <w:rsid w:val="2118156D"/>
    <w:rsid w:val="212E7BC9"/>
    <w:rsid w:val="216364D8"/>
    <w:rsid w:val="21E6650E"/>
    <w:rsid w:val="22927EB5"/>
    <w:rsid w:val="235F050E"/>
    <w:rsid w:val="23962050"/>
    <w:rsid w:val="23C245F9"/>
    <w:rsid w:val="24170DE9"/>
    <w:rsid w:val="250F1AC0"/>
    <w:rsid w:val="25770F38"/>
    <w:rsid w:val="26F725F1"/>
    <w:rsid w:val="27111B1F"/>
    <w:rsid w:val="275613EA"/>
    <w:rsid w:val="27651E6B"/>
    <w:rsid w:val="27A62658"/>
    <w:rsid w:val="27A75FE0"/>
    <w:rsid w:val="27DA27C2"/>
    <w:rsid w:val="28011B94"/>
    <w:rsid w:val="28212236"/>
    <w:rsid w:val="2829057B"/>
    <w:rsid w:val="28404E9B"/>
    <w:rsid w:val="286F11F3"/>
    <w:rsid w:val="2888032F"/>
    <w:rsid w:val="28E717BF"/>
    <w:rsid w:val="29104EC2"/>
    <w:rsid w:val="29347ACD"/>
    <w:rsid w:val="298A4D77"/>
    <w:rsid w:val="29EA7DDC"/>
    <w:rsid w:val="2A093583"/>
    <w:rsid w:val="2A135BAE"/>
    <w:rsid w:val="2A621607"/>
    <w:rsid w:val="2AA607D0"/>
    <w:rsid w:val="2AD27734"/>
    <w:rsid w:val="2B003D2F"/>
    <w:rsid w:val="2B1B665A"/>
    <w:rsid w:val="2B591CE7"/>
    <w:rsid w:val="2BE710A1"/>
    <w:rsid w:val="2BFD08C4"/>
    <w:rsid w:val="2C516C94"/>
    <w:rsid w:val="2C5219A4"/>
    <w:rsid w:val="2C6E21E4"/>
    <w:rsid w:val="2C932FD6"/>
    <w:rsid w:val="2CF972DD"/>
    <w:rsid w:val="2D0F6DD8"/>
    <w:rsid w:val="2D2770B2"/>
    <w:rsid w:val="2D502C75"/>
    <w:rsid w:val="2DCF003E"/>
    <w:rsid w:val="2E450564"/>
    <w:rsid w:val="2E494294"/>
    <w:rsid w:val="2EFF2BA5"/>
    <w:rsid w:val="2F61666C"/>
    <w:rsid w:val="30734518"/>
    <w:rsid w:val="307B44AD"/>
    <w:rsid w:val="30B23898"/>
    <w:rsid w:val="31C205E6"/>
    <w:rsid w:val="31C6519A"/>
    <w:rsid w:val="31C73034"/>
    <w:rsid w:val="32087FC3"/>
    <w:rsid w:val="320F4EAD"/>
    <w:rsid w:val="322A6C7A"/>
    <w:rsid w:val="32A76BDA"/>
    <w:rsid w:val="32B33085"/>
    <w:rsid w:val="32E160FF"/>
    <w:rsid w:val="32F13CE5"/>
    <w:rsid w:val="32F32A21"/>
    <w:rsid w:val="330172C6"/>
    <w:rsid w:val="334131D3"/>
    <w:rsid w:val="33423060"/>
    <w:rsid w:val="33557238"/>
    <w:rsid w:val="34597BA1"/>
    <w:rsid w:val="34800CEE"/>
    <w:rsid w:val="34C6027F"/>
    <w:rsid w:val="350F0BFE"/>
    <w:rsid w:val="35643AD5"/>
    <w:rsid w:val="356B689E"/>
    <w:rsid w:val="357240D1"/>
    <w:rsid w:val="35FA5E74"/>
    <w:rsid w:val="364A32AA"/>
    <w:rsid w:val="374313BA"/>
    <w:rsid w:val="376B630F"/>
    <w:rsid w:val="37AB1B1C"/>
    <w:rsid w:val="38037262"/>
    <w:rsid w:val="380C5996"/>
    <w:rsid w:val="386F3515"/>
    <w:rsid w:val="38B30E35"/>
    <w:rsid w:val="38E0098C"/>
    <w:rsid w:val="39237490"/>
    <w:rsid w:val="392E6A78"/>
    <w:rsid w:val="39677413"/>
    <w:rsid w:val="39AF5FE9"/>
    <w:rsid w:val="3A687850"/>
    <w:rsid w:val="3A8C2C0D"/>
    <w:rsid w:val="3A9B669F"/>
    <w:rsid w:val="3BAE6A8A"/>
    <w:rsid w:val="3C3E4D0D"/>
    <w:rsid w:val="3C876AF0"/>
    <w:rsid w:val="3D5B369C"/>
    <w:rsid w:val="3D613D22"/>
    <w:rsid w:val="3E3143FD"/>
    <w:rsid w:val="3E614CE2"/>
    <w:rsid w:val="3EC95459"/>
    <w:rsid w:val="3F941E72"/>
    <w:rsid w:val="40313A54"/>
    <w:rsid w:val="40644392"/>
    <w:rsid w:val="40882F15"/>
    <w:rsid w:val="40C663C9"/>
    <w:rsid w:val="412F1B65"/>
    <w:rsid w:val="417D1041"/>
    <w:rsid w:val="41A315F9"/>
    <w:rsid w:val="4265671D"/>
    <w:rsid w:val="42BA0E65"/>
    <w:rsid w:val="42CD6DEA"/>
    <w:rsid w:val="430E5A01"/>
    <w:rsid w:val="431C1B20"/>
    <w:rsid w:val="438D0328"/>
    <w:rsid w:val="43A30364"/>
    <w:rsid w:val="43C85745"/>
    <w:rsid w:val="442D1921"/>
    <w:rsid w:val="44E66AD2"/>
    <w:rsid w:val="46200F7E"/>
    <w:rsid w:val="464A0752"/>
    <w:rsid w:val="46715CDF"/>
    <w:rsid w:val="46D36999"/>
    <w:rsid w:val="47471001"/>
    <w:rsid w:val="476A2C78"/>
    <w:rsid w:val="47777325"/>
    <w:rsid w:val="478005D2"/>
    <w:rsid w:val="47992888"/>
    <w:rsid w:val="479D3534"/>
    <w:rsid w:val="47C307BC"/>
    <w:rsid w:val="4854142E"/>
    <w:rsid w:val="4858276E"/>
    <w:rsid w:val="48A51834"/>
    <w:rsid w:val="48AD7515"/>
    <w:rsid w:val="48E94252"/>
    <w:rsid w:val="49022A4B"/>
    <w:rsid w:val="490A726C"/>
    <w:rsid w:val="498336EE"/>
    <w:rsid w:val="49A92BA2"/>
    <w:rsid w:val="49CF169A"/>
    <w:rsid w:val="49FE3D2D"/>
    <w:rsid w:val="4A3E47FB"/>
    <w:rsid w:val="4A5A086E"/>
    <w:rsid w:val="4BBF0072"/>
    <w:rsid w:val="4BD036A7"/>
    <w:rsid w:val="4C5F3DED"/>
    <w:rsid w:val="4CAA1F4A"/>
    <w:rsid w:val="4CDC29F0"/>
    <w:rsid w:val="4CDF5BD4"/>
    <w:rsid w:val="4D212310"/>
    <w:rsid w:val="4D4C0D5E"/>
    <w:rsid w:val="4DB17F72"/>
    <w:rsid w:val="4DDA060D"/>
    <w:rsid w:val="4DF220DA"/>
    <w:rsid w:val="4EA60F65"/>
    <w:rsid w:val="4EC16AC8"/>
    <w:rsid w:val="4EFB6A8D"/>
    <w:rsid w:val="4F3F4BCC"/>
    <w:rsid w:val="4FD95020"/>
    <w:rsid w:val="50342257"/>
    <w:rsid w:val="50B047BD"/>
    <w:rsid w:val="51083017"/>
    <w:rsid w:val="515423B5"/>
    <w:rsid w:val="51CF2D8E"/>
    <w:rsid w:val="52A953C7"/>
    <w:rsid w:val="52CA1B96"/>
    <w:rsid w:val="539B6B72"/>
    <w:rsid w:val="53EE5CD3"/>
    <w:rsid w:val="5406286E"/>
    <w:rsid w:val="54071A30"/>
    <w:rsid w:val="54C6369A"/>
    <w:rsid w:val="550545DD"/>
    <w:rsid w:val="550A7A2A"/>
    <w:rsid w:val="5536754D"/>
    <w:rsid w:val="5539030F"/>
    <w:rsid w:val="556967CA"/>
    <w:rsid w:val="56DC79F4"/>
    <w:rsid w:val="56EF4237"/>
    <w:rsid w:val="570F7EDB"/>
    <w:rsid w:val="571E77BD"/>
    <w:rsid w:val="573C74B5"/>
    <w:rsid w:val="57715B3F"/>
    <w:rsid w:val="58935F89"/>
    <w:rsid w:val="58995112"/>
    <w:rsid w:val="58A70D79"/>
    <w:rsid w:val="58D35E49"/>
    <w:rsid w:val="58F85DEC"/>
    <w:rsid w:val="596D2336"/>
    <w:rsid w:val="59E771C6"/>
    <w:rsid w:val="5AB2291B"/>
    <w:rsid w:val="5ACE14FA"/>
    <w:rsid w:val="5B09250D"/>
    <w:rsid w:val="5BE909A8"/>
    <w:rsid w:val="5C121CF5"/>
    <w:rsid w:val="5C5509A8"/>
    <w:rsid w:val="5C5B5D44"/>
    <w:rsid w:val="5C7F6BB4"/>
    <w:rsid w:val="5CAC586B"/>
    <w:rsid w:val="5D727DDC"/>
    <w:rsid w:val="5DDD3E9C"/>
    <w:rsid w:val="5E8C7702"/>
    <w:rsid w:val="5F072BE8"/>
    <w:rsid w:val="5F0A2F96"/>
    <w:rsid w:val="5F4B34F8"/>
    <w:rsid w:val="5F61293D"/>
    <w:rsid w:val="5FBA3DFB"/>
    <w:rsid w:val="602773EC"/>
    <w:rsid w:val="60413278"/>
    <w:rsid w:val="609A21B5"/>
    <w:rsid w:val="60F8107F"/>
    <w:rsid w:val="61AE4166"/>
    <w:rsid w:val="623460E6"/>
    <w:rsid w:val="637349EC"/>
    <w:rsid w:val="63DE6250"/>
    <w:rsid w:val="64371CD5"/>
    <w:rsid w:val="666A0801"/>
    <w:rsid w:val="66736D0A"/>
    <w:rsid w:val="678A0557"/>
    <w:rsid w:val="67B24FE9"/>
    <w:rsid w:val="67CA3D41"/>
    <w:rsid w:val="67F26902"/>
    <w:rsid w:val="687234C5"/>
    <w:rsid w:val="689E02F8"/>
    <w:rsid w:val="68D4417F"/>
    <w:rsid w:val="68D8128A"/>
    <w:rsid w:val="69670B4F"/>
    <w:rsid w:val="698A0CE2"/>
    <w:rsid w:val="69C6217D"/>
    <w:rsid w:val="69EF1BC6"/>
    <w:rsid w:val="69F73655"/>
    <w:rsid w:val="6AF32471"/>
    <w:rsid w:val="6B0C5E52"/>
    <w:rsid w:val="6B351850"/>
    <w:rsid w:val="6B517D09"/>
    <w:rsid w:val="6C2C48AC"/>
    <w:rsid w:val="6C64581A"/>
    <w:rsid w:val="6C7D068A"/>
    <w:rsid w:val="6C8E5718"/>
    <w:rsid w:val="6CC22328"/>
    <w:rsid w:val="6CD56AF4"/>
    <w:rsid w:val="6D105413"/>
    <w:rsid w:val="6D8E6A33"/>
    <w:rsid w:val="6DB620A5"/>
    <w:rsid w:val="6DC5678C"/>
    <w:rsid w:val="6DCC7B1B"/>
    <w:rsid w:val="6DDE0181"/>
    <w:rsid w:val="6DEE7A91"/>
    <w:rsid w:val="6E361438"/>
    <w:rsid w:val="6E732C64"/>
    <w:rsid w:val="6F154B2D"/>
    <w:rsid w:val="6F2511CB"/>
    <w:rsid w:val="6F2968A7"/>
    <w:rsid w:val="6F751AEC"/>
    <w:rsid w:val="6FB50225"/>
    <w:rsid w:val="6FC53298"/>
    <w:rsid w:val="6FD74555"/>
    <w:rsid w:val="707F6CDF"/>
    <w:rsid w:val="70B623BC"/>
    <w:rsid w:val="70EC5DDE"/>
    <w:rsid w:val="716A6CEF"/>
    <w:rsid w:val="7174629C"/>
    <w:rsid w:val="71771B4C"/>
    <w:rsid w:val="728F7C9A"/>
    <w:rsid w:val="72914E8F"/>
    <w:rsid w:val="736507F6"/>
    <w:rsid w:val="738348E4"/>
    <w:rsid w:val="73B434AA"/>
    <w:rsid w:val="741E09A4"/>
    <w:rsid w:val="75042A89"/>
    <w:rsid w:val="75056276"/>
    <w:rsid w:val="75267B11"/>
    <w:rsid w:val="76361FD5"/>
    <w:rsid w:val="76C27424"/>
    <w:rsid w:val="76CE1080"/>
    <w:rsid w:val="76FC03FE"/>
    <w:rsid w:val="774A788F"/>
    <w:rsid w:val="77565BBE"/>
    <w:rsid w:val="781F13F3"/>
    <w:rsid w:val="786966E6"/>
    <w:rsid w:val="78895CA5"/>
    <w:rsid w:val="79157851"/>
    <w:rsid w:val="79202BB4"/>
    <w:rsid w:val="79490272"/>
    <w:rsid w:val="79AA5B6F"/>
    <w:rsid w:val="79E76A6B"/>
    <w:rsid w:val="7A0B1FEC"/>
    <w:rsid w:val="7A140B64"/>
    <w:rsid w:val="7A20184B"/>
    <w:rsid w:val="7A6212D3"/>
    <w:rsid w:val="7A86426A"/>
    <w:rsid w:val="7B0D1124"/>
    <w:rsid w:val="7B67393B"/>
    <w:rsid w:val="7C190ABB"/>
    <w:rsid w:val="7C305674"/>
    <w:rsid w:val="7C440929"/>
    <w:rsid w:val="7C7A77AE"/>
    <w:rsid w:val="7D6F6B54"/>
    <w:rsid w:val="7DB859C6"/>
    <w:rsid w:val="7EC23C02"/>
    <w:rsid w:val="7ED24865"/>
    <w:rsid w:val="7EF548B9"/>
    <w:rsid w:val="7F0B7D77"/>
    <w:rsid w:val="7F342CC9"/>
    <w:rsid w:val="DDBF30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7"/>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Normal Indent"/>
    <w:basedOn w:val="1"/>
    <w:qFormat/>
    <w:uiPriority w:val="0"/>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7">
    <w:name w:val="annotation text"/>
    <w:basedOn w:val="1"/>
    <w:link w:val="73"/>
    <w:unhideWhenUsed/>
    <w:qFormat/>
    <w:uiPriority w:val="0"/>
    <w:pPr>
      <w:jc w:val="left"/>
    </w:pPr>
  </w:style>
  <w:style w:type="paragraph" w:styleId="8">
    <w:name w:val="Body Text"/>
    <w:basedOn w:val="1"/>
    <w:link w:val="68"/>
    <w:qFormat/>
    <w:uiPriority w:val="1"/>
    <w:pPr>
      <w:spacing w:before="116"/>
      <w:ind w:left="117"/>
      <w:jc w:val="left"/>
    </w:pPr>
    <w:rPr>
      <w:rFonts w:ascii="宋体" w:hAnsi="宋体" w:eastAsia="宋体"/>
      <w:kern w:val="0"/>
      <w:szCs w:val="21"/>
      <w:lang w:eastAsia="en-US"/>
    </w:rPr>
  </w:style>
  <w:style w:type="paragraph" w:styleId="9">
    <w:name w:val="toc 5"/>
    <w:basedOn w:val="1"/>
    <w:next w:val="1"/>
    <w:unhideWhenUsed/>
    <w:qFormat/>
    <w:uiPriority w:val="39"/>
    <w:pPr>
      <w:ind w:left="840"/>
      <w:jc w:val="left"/>
    </w:pPr>
    <w:rPr>
      <w:rFonts w:cstheme="minorHAnsi"/>
      <w:sz w:val="18"/>
      <w:szCs w:val="18"/>
    </w:rPr>
  </w:style>
  <w:style w:type="paragraph" w:styleId="10">
    <w:name w:val="toc 3"/>
    <w:basedOn w:val="1"/>
    <w:next w:val="1"/>
    <w:qFormat/>
    <w:uiPriority w:val="39"/>
    <w:pPr>
      <w:ind w:left="420"/>
      <w:jc w:val="left"/>
    </w:pPr>
    <w:rPr>
      <w:rFonts w:cstheme="minorHAnsi"/>
      <w:i/>
      <w:iCs/>
      <w:sz w:val="20"/>
      <w:szCs w:val="20"/>
    </w:rPr>
  </w:style>
  <w:style w:type="paragraph" w:styleId="11">
    <w:name w:val="toc 8"/>
    <w:basedOn w:val="1"/>
    <w:next w:val="1"/>
    <w:unhideWhenUsed/>
    <w:qFormat/>
    <w:uiPriority w:val="39"/>
    <w:pPr>
      <w:ind w:left="1470"/>
      <w:jc w:val="left"/>
    </w:pPr>
    <w:rPr>
      <w:rFonts w:cstheme="minorHAnsi"/>
      <w:sz w:val="18"/>
      <w:szCs w:val="18"/>
    </w:rPr>
  </w:style>
  <w:style w:type="paragraph" w:styleId="12">
    <w:name w:val="Date"/>
    <w:basedOn w:val="1"/>
    <w:next w:val="1"/>
    <w:link w:val="70"/>
    <w:semiHidden/>
    <w:unhideWhenUsed/>
    <w:qFormat/>
    <w:uiPriority w:val="99"/>
    <w:pPr>
      <w:ind w:left="100" w:leftChars="2500"/>
    </w:pPr>
  </w:style>
  <w:style w:type="paragraph" w:styleId="13">
    <w:name w:val="Balloon Text"/>
    <w:basedOn w:val="1"/>
    <w:link w:val="65"/>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cstheme="minorHAnsi"/>
      <w:b/>
      <w:bCs/>
      <w:caps/>
      <w:sz w:val="20"/>
      <w:szCs w:val="20"/>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qFormat/>
    <w:uiPriority w:val="39"/>
    <w:pPr>
      <w:ind w:left="1050"/>
      <w:jc w:val="left"/>
    </w:pPr>
    <w:rPr>
      <w:rFonts w:cstheme="minorHAnsi"/>
      <w:sz w:val="18"/>
      <w:szCs w:val="18"/>
    </w:rPr>
  </w:style>
  <w:style w:type="paragraph" w:styleId="19">
    <w:name w:val="toc 2"/>
    <w:basedOn w:val="1"/>
    <w:next w:val="1"/>
    <w:unhideWhenUsed/>
    <w:qFormat/>
    <w:uiPriority w:val="39"/>
    <w:pPr>
      <w:ind w:left="210"/>
      <w:jc w:val="left"/>
    </w:pPr>
    <w:rPr>
      <w:rFonts w:cstheme="minorHAnsi"/>
      <w:smallCaps/>
      <w:sz w:val="20"/>
      <w:szCs w:val="20"/>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annotation subject"/>
    <w:basedOn w:val="7"/>
    <w:next w:val="7"/>
    <w:link w:val="74"/>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semiHidden/>
    <w:unhideWhenUsed/>
    <w:qFormat/>
    <w:uiPriority w:val="99"/>
    <w:rPr>
      <w:color w:val="800080" w:themeColor="followedHyperlink"/>
      <w:u w:val="single"/>
      <w14:textFill>
        <w14:solidFill>
          <w14:schemeClr w14:val="folHlink"/>
        </w14:solidFill>
      </w14:textFill>
    </w:rPr>
  </w:style>
  <w:style w:type="character" w:styleId="27">
    <w:name w:val="Hyperlink"/>
    <w:qFormat/>
    <w:uiPriority w:val="99"/>
    <w:rPr>
      <w:color w:val="0000FF"/>
      <w:spacing w:val="0"/>
      <w:w w:val="100"/>
      <w:szCs w:val="21"/>
      <w:u w:val="single"/>
      <w:lang w:val="en-US" w:eastAsia="zh-CN"/>
    </w:rPr>
  </w:style>
  <w:style w:type="character" w:styleId="28">
    <w:name w:val="annotation reference"/>
    <w:basedOn w:val="25"/>
    <w:unhideWhenUsed/>
    <w:qFormat/>
    <w:uiPriority w:val="0"/>
    <w:rPr>
      <w:sz w:val="21"/>
      <w:szCs w:val="21"/>
    </w:rPr>
  </w:style>
  <w:style w:type="character" w:customStyle="1" w:styleId="29">
    <w:name w:val="页眉 字符"/>
    <w:basedOn w:val="25"/>
    <w:link w:val="15"/>
    <w:qFormat/>
    <w:uiPriority w:val="99"/>
    <w:rPr>
      <w:sz w:val="18"/>
      <w:szCs w:val="18"/>
    </w:rPr>
  </w:style>
  <w:style w:type="character" w:customStyle="1" w:styleId="30">
    <w:name w:val="页脚 字符"/>
    <w:basedOn w:val="25"/>
    <w:link w:val="14"/>
    <w:qFormat/>
    <w:uiPriority w:val="99"/>
    <w:rPr>
      <w:sz w:val="18"/>
      <w:szCs w:val="18"/>
    </w:rPr>
  </w:style>
  <w:style w:type="paragraph" w:customStyle="1" w:styleId="3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2">
    <w:name w:val="封面标准英文名称"/>
    <w:basedOn w:val="31"/>
    <w:qFormat/>
    <w:uiPriority w:val="0"/>
    <w:pPr>
      <w:spacing w:before="370" w:line="400" w:lineRule="exact"/>
    </w:pPr>
    <w:rPr>
      <w:rFonts w:ascii="Times New Roman"/>
      <w:sz w:val="28"/>
      <w:szCs w:val="28"/>
    </w:rPr>
  </w:style>
  <w:style w:type="character" w:customStyle="1" w:styleId="33">
    <w:name w:val="段 Char"/>
    <w:link w:val="34"/>
    <w:qFormat/>
    <w:uiPriority w:val="0"/>
    <w:rPr>
      <w:rFonts w:ascii="宋体"/>
    </w:rPr>
  </w:style>
  <w:style w:type="paragraph" w:customStyle="1" w:styleId="34">
    <w:name w:val="段"/>
    <w:link w:val="33"/>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5">
    <w:name w:val="发布"/>
    <w:qFormat/>
    <w:uiPriority w:val="0"/>
    <w:rPr>
      <w:rFonts w:ascii="黑体" w:eastAsia="黑体"/>
      <w:spacing w:val="85"/>
      <w:w w:val="100"/>
      <w:position w:val="3"/>
      <w:sz w:val="28"/>
      <w:szCs w:val="28"/>
    </w:rPr>
  </w:style>
  <w:style w:type="paragraph" w:customStyle="1" w:styleId="36">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7">
    <w:name w:val="二级条标题"/>
    <w:basedOn w:val="38"/>
    <w:next w:val="34"/>
    <w:qFormat/>
    <w:uiPriority w:val="0"/>
    <w:pPr>
      <w:numPr>
        <w:ilvl w:val="2"/>
      </w:numPr>
      <w:spacing w:beforeLines="0" w:afterLines="0"/>
      <w:outlineLvl w:val="3"/>
    </w:pPr>
  </w:style>
  <w:style w:type="paragraph" w:customStyle="1" w:styleId="38">
    <w:name w:val="一级条标题"/>
    <w:next w:val="34"/>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9">
    <w:name w:val="附录表标号"/>
    <w:basedOn w:val="1"/>
    <w:next w:val="34"/>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40">
    <w:name w:val="正文表标题"/>
    <w:next w:val="34"/>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1">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2">
    <w:name w:val="章标题"/>
    <w:next w:val="34"/>
    <w:link w:val="82"/>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3">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封面一致性程度标识"/>
    <w:basedOn w:val="32"/>
    <w:qFormat/>
    <w:uiPriority w:val="0"/>
    <w:pPr>
      <w:spacing w:before="440"/>
    </w:pPr>
    <w:rPr>
      <w:rFonts w:ascii="宋体" w:eastAsia="宋体"/>
    </w:rPr>
  </w:style>
  <w:style w:type="paragraph" w:customStyle="1" w:styleId="46">
    <w:name w:val="终结线"/>
    <w:basedOn w:val="1"/>
    <w:qFormat/>
    <w:uiPriority w:val="0"/>
    <w:rPr>
      <w:rFonts w:ascii="Times New Roman" w:hAnsi="Times New Roman" w:eastAsia="宋体" w:cs="Times New Roman"/>
      <w:szCs w:val="24"/>
    </w:rPr>
  </w:style>
  <w:style w:type="paragraph" w:customStyle="1" w:styleId="4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8">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9">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50">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1">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2">
    <w:name w:val="封面标准文稿编辑信息"/>
    <w:basedOn w:val="53"/>
    <w:qFormat/>
    <w:uiPriority w:val="0"/>
    <w:pPr>
      <w:spacing w:before="180" w:line="180" w:lineRule="exact"/>
    </w:pPr>
    <w:rPr>
      <w:sz w:val="21"/>
    </w:rPr>
  </w:style>
  <w:style w:type="paragraph" w:customStyle="1" w:styleId="53">
    <w:name w:val="封面标准文稿类别"/>
    <w:basedOn w:val="45"/>
    <w:qFormat/>
    <w:uiPriority w:val="0"/>
    <w:pPr>
      <w:spacing w:after="160" w:line="240" w:lineRule="auto"/>
    </w:pPr>
    <w:rPr>
      <w:sz w:val="24"/>
    </w:rPr>
  </w:style>
  <w:style w:type="paragraph" w:customStyle="1" w:styleId="54">
    <w:name w:val="附录标识"/>
    <w:basedOn w:val="1"/>
    <w:next w:val="34"/>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5">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6">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7">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8">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9">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60">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2">
    <w:name w:val="标题 1 字符"/>
    <w:basedOn w:val="25"/>
    <w:link w:val="2"/>
    <w:qFormat/>
    <w:uiPriority w:val="9"/>
    <w:rPr>
      <w:b/>
      <w:bCs/>
      <w:kern w:val="44"/>
      <w:sz w:val="44"/>
      <w:szCs w:val="44"/>
    </w:rPr>
  </w:style>
  <w:style w:type="character" w:customStyle="1" w:styleId="63">
    <w:name w:val="标题 2 字符"/>
    <w:basedOn w:val="25"/>
    <w:link w:val="3"/>
    <w:qFormat/>
    <w:uiPriority w:val="9"/>
    <w:rPr>
      <w:rFonts w:asciiTheme="majorHAnsi" w:hAnsiTheme="majorHAnsi" w:eastAsiaTheme="majorEastAsia" w:cstheme="majorBidi"/>
      <w:b/>
      <w:bCs/>
      <w:sz w:val="32"/>
      <w:szCs w:val="32"/>
    </w:rPr>
  </w:style>
  <w:style w:type="paragraph" w:customStyle="1" w:styleId="6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5">
    <w:name w:val="批注框文本 字符"/>
    <w:basedOn w:val="25"/>
    <w:link w:val="13"/>
    <w:semiHidden/>
    <w:qFormat/>
    <w:uiPriority w:val="99"/>
    <w:rPr>
      <w:sz w:val="18"/>
      <w:szCs w:val="18"/>
    </w:rPr>
  </w:style>
  <w:style w:type="paragraph" w:styleId="66">
    <w:name w:val="List Paragraph"/>
    <w:basedOn w:val="1"/>
    <w:qFormat/>
    <w:uiPriority w:val="99"/>
    <w:pPr>
      <w:ind w:firstLine="420" w:firstLineChars="200"/>
    </w:pPr>
  </w:style>
  <w:style w:type="character" w:customStyle="1" w:styleId="67">
    <w:name w:val="标题 3 字符"/>
    <w:basedOn w:val="25"/>
    <w:link w:val="4"/>
    <w:qFormat/>
    <w:uiPriority w:val="9"/>
    <w:rPr>
      <w:b/>
      <w:bCs/>
      <w:sz w:val="32"/>
      <w:szCs w:val="32"/>
    </w:rPr>
  </w:style>
  <w:style w:type="character" w:customStyle="1" w:styleId="68">
    <w:name w:val="正文文本 字符"/>
    <w:basedOn w:val="25"/>
    <w:link w:val="8"/>
    <w:qFormat/>
    <w:uiPriority w:val="1"/>
    <w:rPr>
      <w:rFonts w:ascii="宋体" w:hAnsi="宋体" w:eastAsia="宋体"/>
      <w:kern w:val="0"/>
      <w:szCs w:val="21"/>
      <w:lang w:eastAsia="en-US"/>
    </w:rPr>
  </w:style>
  <w:style w:type="paragraph" w:customStyle="1" w:styleId="69">
    <w:name w:val="标准书眉_偶数页"/>
    <w:basedOn w:val="44"/>
    <w:next w:val="1"/>
    <w:qFormat/>
    <w:uiPriority w:val="0"/>
    <w:pPr>
      <w:jc w:val="left"/>
    </w:pPr>
  </w:style>
  <w:style w:type="character" w:customStyle="1" w:styleId="70">
    <w:name w:val="日期 字符"/>
    <w:basedOn w:val="25"/>
    <w:link w:val="12"/>
    <w:semiHidden/>
    <w:qFormat/>
    <w:uiPriority w:val="99"/>
  </w:style>
  <w:style w:type="paragraph" w:customStyle="1" w:styleId="7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3">
    <w:name w:val="批注文字 字符"/>
    <w:basedOn w:val="25"/>
    <w:link w:val="7"/>
    <w:qFormat/>
    <w:uiPriority w:val="0"/>
  </w:style>
  <w:style w:type="character" w:customStyle="1" w:styleId="74">
    <w:name w:val="批注主题 字符"/>
    <w:basedOn w:val="73"/>
    <w:link w:val="22"/>
    <w:semiHidden/>
    <w:qFormat/>
    <w:uiPriority w:val="99"/>
    <w:rPr>
      <w:b/>
      <w:bCs/>
    </w:rPr>
  </w:style>
  <w:style w:type="paragraph" w:customStyle="1" w:styleId="75">
    <w:name w:val="条2"/>
    <w:basedOn w:val="1"/>
    <w:next w:val="34"/>
    <w:qFormat/>
    <w:uiPriority w:val="0"/>
    <w:pPr>
      <w:spacing w:beforeLines="50" w:afterLines="50"/>
      <w:outlineLvl w:val="1"/>
    </w:pPr>
    <w:rPr>
      <w:rFonts w:ascii="黑体" w:hAnsi="Times New Roman" w:eastAsia="黑体" w:cs="Times New Roman"/>
      <w:kern w:val="21"/>
      <w:szCs w:val="20"/>
    </w:rPr>
  </w:style>
  <w:style w:type="paragraph" w:customStyle="1" w:styleId="7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7">
    <w:name w:val="fontstyle01"/>
    <w:basedOn w:val="25"/>
    <w:qFormat/>
    <w:uiPriority w:val="0"/>
    <w:rPr>
      <w:rFonts w:hint="eastAsia" w:ascii="宋体" w:hAnsi="宋体" w:eastAsia="宋体"/>
      <w:color w:val="000000"/>
      <w:sz w:val="42"/>
      <w:szCs w:val="42"/>
    </w:rPr>
  </w:style>
  <w:style w:type="paragraph" w:customStyle="1" w:styleId="78">
    <w:name w:val="三级条标题"/>
    <w:basedOn w:val="37"/>
    <w:next w:val="1"/>
    <w:qFormat/>
    <w:uiPriority w:val="0"/>
    <w:pPr>
      <w:numPr>
        <w:ilvl w:val="0"/>
        <w:numId w:val="0"/>
      </w:numPr>
      <w:spacing w:beforeLines="50" w:afterLines="50"/>
      <w:outlineLvl w:val="4"/>
    </w:pPr>
  </w:style>
  <w:style w:type="paragraph" w:customStyle="1" w:styleId="79">
    <w:name w:val="四级条标题"/>
    <w:basedOn w:val="78"/>
    <w:next w:val="1"/>
    <w:qFormat/>
    <w:uiPriority w:val="0"/>
    <w:pPr>
      <w:outlineLvl w:val="5"/>
    </w:pPr>
  </w:style>
  <w:style w:type="paragraph" w:customStyle="1" w:styleId="80">
    <w:name w:val="五级条标题"/>
    <w:basedOn w:val="79"/>
    <w:next w:val="1"/>
    <w:qFormat/>
    <w:uiPriority w:val="0"/>
    <w:pPr>
      <w:outlineLvl w:val="6"/>
    </w:pPr>
  </w:style>
  <w:style w:type="paragraph" w:customStyle="1" w:styleId="81">
    <w:name w:val="Table Paragraph"/>
    <w:basedOn w:val="1"/>
    <w:qFormat/>
    <w:uiPriority w:val="1"/>
    <w:pPr>
      <w:spacing w:line="300" w:lineRule="auto"/>
      <w:jc w:val="left"/>
    </w:pPr>
    <w:rPr>
      <w:kern w:val="0"/>
      <w:sz w:val="22"/>
      <w:lang w:eastAsia="en-US"/>
    </w:rPr>
  </w:style>
  <w:style w:type="character" w:customStyle="1" w:styleId="82">
    <w:name w:val="章标题 Char"/>
    <w:link w:val="42"/>
    <w:qFormat/>
    <w:uiPriority w:val="0"/>
    <w:rPr>
      <w:rFonts w:ascii="黑体" w:hAnsi="Times New Roman" w:eastAsia="黑体" w:cs="Times New Roman"/>
      <w:kern w:val="0"/>
      <w:szCs w:val="20"/>
    </w:rPr>
  </w:style>
  <w:style w:type="paragraph" w:customStyle="1" w:styleId="83">
    <w:name w:val="二级无"/>
    <w:basedOn w:val="37"/>
    <w:qFormat/>
    <w:uiPriority w:val="0"/>
    <w:pPr>
      <w:numPr>
        <w:numId w:val="2"/>
      </w:numPr>
    </w:pPr>
    <w:rPr>
      <w:rFonts w:ascii="宋体" w:eastAsia="宋体"/>
    </w:rPr>
  </w:style>
  <w:style w:type="paragraph" w:customStyle="1" w:styleId="84">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7</Pages>
  <Words>2729</Words>
  <Characters>1418</Characters>
  <Lines>11</Lines>
  <Paragraphs>8</Paragraphs>
  <TotalTime>435</TotalTime>
  <ScaleCrop>false</ScaleCrop>
  <LinksUpToDate>false</LinksUpToDate>
  <CharactersWithSpaces>4139</CharactersWithSpaces>
  <Application>WPS Office_5.1.1.7662_F1E327BC-269C-435d-A152-05C5408002CA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2021-07-02T11:23:00Z</dcterms:created>
  <dc:creator>Lenovo</dc:creator>
  <cp:lastModifiedBy>钱晨</cp:lastModifiedBy>
  <cp:lastPrinted>2019-02-12T17:03:00Z</cp:lastPrinted>
  <dcterms:modified xsi:type="dcterms:W3CDTF">2023-06-06T10:19:57Z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06041728F7DE43B19AC8C5E28E54A785</vt:lpwstr>
  </property>
</Properties>
</file>