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348D" w14:textId="77777777" w:rsidR="00F33F88" w:rsidRDefault="00F33F88" w:rsidP="00F33F88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C4DE7AE" w14:textId="77777777" w:rsidR="00F33F88" w:rsidRDefault="00F33F88" w:rsidP="00F33F8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8F18CC">
        <w:rPr>
          <w:rFonts w:ascii="华文中宋" w:eastAsia="华文中宋" w:hAnsi="华文中宋" w:cs="华文中宋" w:hint="eastAsia"/>
          <w:sz w:val="28"/>
          <w:szCs w:val="28"/>
        </w:rPr>
        <w:t>风机叶片生命周期评价技术规范（PCR）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F33F88" w14:paraId="70E0F42D" w14:textId="77777777" w:rsidTr="008C6503">
        <w:trPr>
          <w:trHeight w:val="729"/>
        </w:trPr>
        <w:tc>
          <w:tcPr>
            <w:tcW w:w="815" w:type="dxa"/>
            <w:vAlign w:val="center"/>
          </w:tcPr>
          <w:p w14:paraId="43BDCB9D" w14:textId="77777777" w:rsidR="00F33F88" w:rsidRDefault="00F33F88" w:rsidP="008C650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633911DC" w14:textId="77777777" w:rsidR="00F33F88" w:rsidRDefault="00F33F88" w:rsidP="008C650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1F6F1E3C" w14:textId="77777777" w:rsidR="00F33F88" w:rsidRDefault="00F33F88" w:rsidP="008C650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04E79A33" w14:textId="77777777" w:rsidR="00F33F88" w:rsidRDefault="00F33F88" w:rsidP="008C650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4413450F" w14:textId="77777777" w:rsidR="00F33F88" w:rsidRDefault="00F33F88" w:rsidP="008C650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324D2292" w14:textId="77777777" w:rsidR="00F33F88" w:rsidRDefault="00F33F88" w:rsidP="008C650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543417E0" w14:textId="77777777" w:rsidR="00F33F88" w:rsidRDefault="00F33F88" w:rsidP="008C650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6D84C83C" w14:textId="77777777" w:rsidR="00F33F88" w:rsidRDefault="00F33F88" w:rsidP="008C650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1A029A2A" w14:textId="77777777" w:rsidR="00F33F88" w:rsidRDefault="00F33F88" w:rsidP="008C650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F33F88" w14:paraId="1E262A3E" w14:textId="77777777" w:rsidTr="008C6503">
        <w:trPr>
          <w:trHeight w:val="1314"/>
        </w:trPr>
        <w:tc>
          <w:tcPr>
            <w:tcW w:w="815" w:type="dxa"/>
            <w:vAlign w:val="center"/>
          </w:tcPr>
          <w:p w14:paraId="01046806" w14:textId="77777777" w:rsidR="00F33F88" w:rsidRDefault="00F33F88" w:rsidP="008C650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21176375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0230233</w:t>
            </w:r>
          </w:p>
        </w:tc>
        <w:tc>
          <w:tcPr>
            <w:tcW w:w="2433" w:type="dxa"/>
            <w:vAlign w:val="center"/>
          </w:tcPr>
          <w:p w14:paraId="194F389A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8F18CC">
              <w:rPr>
                <w:rFonts w:ascii="Candara" w:eastAsia="仿宋" w:hAnsi="Candara" w:cs="Candara" w:hint="eastAsia"/>
                <w:sz w:val="24"/>
                <w:szCs w:val="24"/>
              </w:rPr>
              <w:t>风机叶片生命周期评价技术规范（</w:t>
            </w:r>
            <w:r w:rsidRPr="008F18CC">
              <w:rPr>
                <w:rFonts w:ascii="Candara" w:eastAsia="仿宋" w:hAnsi="Candara" w:cs="Candara" w:hint="eastAsia"/>
                <w:sz w:val="24"/>
                <w:szCs w:val="24"/>
              </w:rPr>
              <w:t>PCR</w:t>
            </w:r>
            <w:r w:rsidRPr="008F18CC">
              <w:rPr>
                <w:rFonts w:ascii="Candara" w:eastAsia="仿宋" w:hAnsi="Candara" w:cs="Candara" w:hint="eastAsia"/>
                <w:sz w:val="24"/>
                <w:szCs w:val="24"/>
              </w:rPr>
              <w:t>）</w:t>
            </w:r>
          </w:p>
        </w:tc>
        <w:tc>
          <w:tcPr>
            <w:tcW w:w="792" w:type="dxa"/>
            <w:vAlign w:val="center"/>
          </w:tcPr>
          <w:p w14:paraId="0F3B3AA9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E4624E5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14024FEE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37C11A87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0623884F" w14:textId="77777777" w:rsidR="00F33F88" w:rsidRDefault="00F33F88" w:rsidP="008C650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C30FB52" w14:textId="2658501E" w:rsidR="00F33F88" w:rsidRDefault="003561A3" w:rsidP="008C650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070FF">
              <w:rPr>
                <w:rFonts w:ascii="仿宋_GB2312" w:eastAsia="仿宋_GB2312" w:hint="eastAsia"/>
                <w:sz w:val="24"/>
                <w:szCs w:val="24"/>
              </w:rPr>
              <w:t>东方电气（天津）风电叶片工程有限公司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D070FF">
              <w:rPr>
                <w:rFonts w:ascii="仿宋_GB2312" w:eastAsia="仿宋_GB2312" w:hint="eastAsia"/>
                <w:sz w:val="24"/>
                <w:szCs w:val="24"/>
              </w:rPr>
              <w:t>洛阳双瑞风电叶片有限公司</w:t>
            </w:r>
            <w:r w:rsidRPr="00401F9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92F61DE" w14:textId="77777777" w:rsidR="00F33F88" w:rsidRPr="003463F9" w:rsidRDefault="00F33F88" w:rsidP="00F33F88">
      <w:pPr>
        <w:spacing w:before="50" w:line="440" w:lineRule="exact"/>
        <w:rPr>
          <w:rFonts w:ascii="Candara" w:eastAsia="仿宋" w:hAnsi="Candara"/>
          <w:sz w:val="30"/>
        </w:rPr>
      </w:pPr>
    </w:p>
    <w:p w14:paraId="3C334769" w14:textId="77777777" w:rsidR="00F33F88" w:rsidRPr="00F33F88" w:rsidRDefault="00F33F88"/>
    <w:sectPr w:rsidR="00F33F88" w:rsidRPr="00F33F8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9A38" w14:textId="77777777" w:rsidR="005D0042" w:rsidRDefault="005D0042" w:rsidP="003561A3">
      <w:r>
        <w:separator/>
      </w:r>
    </w:p>
  </w:endnote>
  <w:endnote w:type="continuationSeparator" w:id="0">
    <w:p w14:paraId="0A26669D" w14:textId="77777777" w:rsidR="005D0042" w:rsidRDefault="005D0042" w:rsidP="0035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3D59" w14:textId="77777777" w:rsidR="005D0042" w:rsidRDefault="005D0042" w:rsidP="003561A3">
      <w:r>
        <w:separator/>
      </w:r>
    </w:p>
  </w:footnote>
  <w:footnote w:type="continuationSeparator" w:id="0">
    <w:p w14:paraId="65DA90CF" w14:textId="77777777" w:rsidR="005D0042" w:rsidRDefault="005D0042" w:rsidP="0035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88"/>
    <w:rsid w:val="003471DD"/>
    <w:rsid w:val="003561A3"/>
    <w:rsid w:val="005D0042"/>
    <w:rsid w:val="00F3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EA4C"/>
  <w15:chartTrackingRefBased/>
  <w15:docId w15:val="{3BF45508-B5A9-417F-B9D3-8B24D14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8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33F88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1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61A3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356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61A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2023-08-14T08:30:00Z</dcterms:created>
  <dcterms:modified xsi:type="dcterms:W3CDTF">2023-08-15T05:15:00Z</dcterms:modified>
</cp:coreProperties>
</file>