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E82E" w14:textId="77777777" w:rsidR="0082613A" w:rsidRDefault="0082613A" w:rsidP="0082613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48FFDDC" w14:textId="77777777" w:rsidR="0082613A" w:rsidRDefault="0082613A" w:rsidP="0082613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2F7196">
        <w:rPr>
          <w:rFonts w:ascii="华文中宋" w:eastAsia="华文中宋" w:hAnsi="华文中宋" w:cs="华文中宋" w:hint="eastAsia"/>
          <w:sz w:val="28"/>
          <w:szCs w:val="28"/>
        </w:rPr>
        <w:t>交流伺服驱动器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82613A" w14:paraId="3385EA09" w14:textId="77777777" w:rsidTr="00B84D39">
        <w:trPr>
          <w:trHeight w:val="729"/>
        </w:trPr>
        <w:tc>
          <w:tcPr>
            <w:tcW w:w="815" w:type="dxa"/>
            <w:vAlign w:val="center"/>
          </w:tcPr>
          <w:p w14:paraId="730AAFE5" w14:textId="77777777" w:rsidR="0082613A" w:rsidRDefault="0082613A" w:rsidP="00B84D3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C0ACF43" w14:textId="77777777" w:rsidR="0082613A" w:rsidRDefault="0082613A" w:rsidP="00B84D3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5BE2CE8" w14:textId="77777777" w:rsidR="0082613A" w:rsidRDefault="0082613A" w:rsidP="00B84D3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BCDABF4" w14:textId="77777777" w:rsidR="0082613A" w:rsidRDefault="0082613A" w:rsidP="00B84D3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C4A8A28" w14:textId="77777777" w:rsidR="0082613A" w:rsidRDefault="0082613A" w:rsidP="00B84D3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2A2E432" w14:textId="77777777" w:rsidR="0082613A" w:rsidRDefault="0082613A" w:rsidP="00B84D3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5E190676" w14:textId="77777777" w:rsidR="0082613A" w:rsidRDefault="0082613A" w:rsidP="00B84D3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0119D4D5" w14:textId="77777777" w:rsidR="0082613A" w:rsidRDefault="0082613A" w:rsidP="00B84D3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7069B70" w14:textId="77777777" w:rsidR="0082613A" w:rsidRDefault="0082613A" w:rsidP="00B84D3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2613A" w14:paraId="67AF9EAE" w14:textId="77777777" w:rsidTr="00B84D39">
        <w:trPr>
          <w:trHeight w:val="1314"/>
        </w:trPr>
        <w:tc>
          <w:tcPr>
            <w:tcW w:w="815" w:type="dxa"/>
            <w:vAlign w:val="center"/>
          </w:tcPr>
          <w:p w14:paraId="3370321D" w14:textId="77777777" w:rsidR="0082613A" w:rsidRDefault="0082613A" w:rsidP="00B84D3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23F4A04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258</w:t>
            </w:r>
          </w:p>
        </w:tc>
        <w:tc>
          <w:tcPr>
            <w:tcW w:w="2747" w:type="dxa"/>
            <w:vAlign w:val="center"/>
          </w:tcPr>
          <w:p w14:paraId="0107603C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2F7196">
              <w:rPr>
                <w:rFonts w:ascii="Candara" w:eastAsia="仿宋" w:hAnsi="Candara" w:cs="Candara" w:hint="eastAsia"/>
                <w:sz w:val="24"/>
                <w:szCs w:val="24"/>
              </w:rPr>
              <w:t>交流伺服驱动器</w:t>
            </w:r>
          </w:p>
        </w:tc>
        <w:tc>
          <w:tcPr>
            <w:tcW w:w="859" w:type="dxa"/>
            <w:vAlign w:val="center"/>
          </w:tcPr>
          <w:p w14:paraId="13039D1D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CAF27AC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691B110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E427E28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7EE7D54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34ACD38" w14:textId="77777777" w:rsidR="0082613A" w:rsidRDefault="0082613A" w:rsidP="00B84D3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F7196">
              <w:rPr>
                <w:rFonts w:ascii="仿宋_GB2312" w:eastAsia="仿宋_GB2312" w:hint="eastAsia"/>
                <w:sz w:val="24"/>
                <w:szCs w:val="24"/>
              </w:rPr>
              <w:t>江苏环成玖源节能科技有限公司、中国标准化研究院、北京绿色交易所、江苏中军零碳环保节能科技有限公司等</w:t>
            </w:r>
          </w:p>
        </w:tc>
      </w:tr>
    </w:tbl>
    <w:p w14:paraId="57676209" w14:textId="77777777" w:rsidR="0082613A" w:rsidRDefault="0082613A" w:rsidP="0082613A">
      <w:pPr>
        <w:widowControl/>
        <w:jc w:val="left"/>
        <w:rPr>
          <w:rFonts w:ascii="Candara" w:eastAsia="仿宋" w:hAnsi="Candara"/>
          <w:sz w:val="30"/>
        </w:rPr>
      </w:pPr>
    </w:p>
    <w:p w14:paraId="64EFBA45" w14:textId="77777777" w:rsidR="0082613A" w:rsidRPr="0082613A" w:rsidRDefault="0082613A"/>
    <w:sectPr w:rsidR="0082613A" w:rsidRPr="0082613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3A"/>
    <w:rsid w:val="007871AF"/>
    <w:rsid w:val="008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B8F3"/>
  <w15:chartTrackingRefBased/>
  <w15:docId w15:val="{91610531-1D88-4B4D-A786-01542228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13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613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2023-09-08T05:58:00Z</dcterms:created>
  <dcterms:modified xsi:type="dcterms:W3CDTF">2023-09-08T05:58:00Z</dcterms:modified>
</cp:coreProperties>
</file>