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32"/>
          <w:szCs w:val="32"/>
        </w:rPr>
      </w:pPr>
    </w:p>
    <w:p>
      <w:pPr>
        <w:jc w:val="center"/>
        <w:rPr>
          <w:rFonts w:ascii="Times New Roman" w:hAnsi="Times New Roman"/>
          <w:b/>
          <w:bCs/>
          <w:sz w:val="32"/>
          <w:szCs w:val="32"/>
        </w:rPr>
      </w:pPr>
    </w:p>
    <w:p>
      <w:pPr>
        <w:spacing w:line="800" w:lineRule="exact"/>
        <w:jc w:val="center"/>
        <w:rPr>
          <w:rFonts w:ascii="Times New Roman" w:hAnsi="Times New Roman" w:eastAsia="黑体"/>
          <w:sz w:val="48"/>
          <w:szCs w:val="48"/>
        </w:rPr>
      </w:pP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《绿色技术应用水平评价要求  电解铝炭素阳极纳米涂层》（</w:t>
      </w:r>
      <w:r>
        <w:rPr>
          <w:rFonts w:hint="eastAsia" w:ascii="Times New Roman" w:hAnsi="Times New Roman" w:eastAsia="黑体"/>
          <w:sz w:val="38"/>
          <w:szCs w:val="38"/>
          <w:lang w:val="en-US" w:eastAsia="zh-CN"/>
        </w:rPr>
        <w:t>征求意见</w:t>
      </w:r>
      <w:r>
        <w:rPr>
          <w:rFonts w:hint="eastAsia" w:ascii="Times New Roman" w:hAnsi="Times New Roman" w:eastAsia="黑体"/>
          <w:sz w:val="38"/>
          <w:szCs w:val="38"/>
        </w:rPr>
        <w:t>稿） 编制说明</w:t>
      </w: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《绿色技术应用水平评价</w:t>
      </w:r>
      <w:r>
        <w:rPr>
          <w:rFonts w:hint="eastAsia" w:ascii="Times New Roman" w:hAnsi="Times New Roman" w:eastAsia="黑体"/>
          <w:sz w:val="28"/>
          <w:szCs w:val="28"/>
          <w:lang w:val="en-US" w:eastAsia="zh-CN"/>
        </w:rPr>
        <w:t xml:space="preserve">  </w:t>
      </w:r>
      <w:r>
        <w:rPr>
          <w:rFonts w:hint="eastAsia" w:ascii="Times New Roman" w:hAnsi="Times New Roman" w:eastAsia="黑体"/>
          <w:sz w:val="28"/>
          <w:szCs w:val="28"/>
        </w:rPr>
        <w:t>要求电解铝炭素阳极纳米涂层</w:t>
      </w:r>
      <w:r>
        <w:rPr>
          <w:rFonts w:ascii="Times New Roman" w:hAnsi="Times New Roman" w:eastAsia="黑体"/>
          <w:sz w:val="28"/>
          <w:szCs w:val="28"/>
        </w:rPr>
        <w:t>》</w:t>
      </w:r>
    </w:p>
    <w:p>
      <w:pPr>
        <w:jc w:val="center"/>
        <w:rPr>
          <w:rFonts w:ascii="Times New Roman" w:hAnsi="Times New Roman" w:eastAsia="黑体"/>
          <w:sz w:val="28"/>
          <w:szCs w:val="28"/>
        </w:rPr>
      </w:pPr>
      <w:r>
        <w:rPr>
          <w:rFonts w:hint="eastAsia" w:ascii="Times New Roman" w:hAnsi="Times New Roman" w:eastAsia="黑体"/>
          <w:sz w:val="28"/>
          <w:szCs w:val="28"/>
        </w:rPr>
        <w:t>标准起草组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w:t>
      </w:r>
      <w:r>
        <w:rPr>
          <w:rFonts w:hint="eastAsia" w:ascii="Times New Roman" w:hAnsi="Times New Roman" w:eastAsia="黑体"/>
          <w:sz w:val="28"/>
          <w:szCs w:val="28"/>
          <w:lang w:val="en-US" w:eastAsia="zh-CN"/>
        </w:rPr>
        <w:t>3</w:t>
      </w:r>
      <w:r>
        <w:rPr>
          <w:rFonts w:hint="eastAsia" w:ascii="Times New Roman" w:hAnsi="Times New Roman" w:eastAsia="黑体"/>
          <w:sz w:val="28"/>
          <w:szCs w:val="28"/>
        </w:rPr>
        <w:t>年</w:t>
      </w:r>
      <w:r>
        <w:rPr>
          <w:rFonts w:hint="eastAsia" w:ascii="Times New Roman" w:hAnsi="Times New Roman" w:eastAsia="黑体"/>
          <w:sz w:val="28"/>
          <w:szCs w:val="28"/>
          <w:lang w:val="en-US" w:eastAsia="zh-CN"/>
        </w:rPr>
        <w:t>9</w:t>
      </w:r>
      <w:r>
        <w:rPr>
          <w:rFonts w:hint="eastAsia" w:ascii="Times New Roman" w:hAnsi="Times New Roman" w:eastAsia="黑体"/>
          <w:sz w:val="28"/>
          <w:szCs w:val="28"/>
        </w:rPr>
        <w:t>月</w:t>
      </w:r>
    </w:p>
    <w:p>
      <w:pPr>
        <w:jc w:val="center"/>
        <w:rPr>
          <w:rFonts w:ascii="Times New Roman" w:hAnsi="Times New Roman" w:eastAsia="黑体"/>
          <w:sz w:val="36"/>
          <w:szCs w:val="36"/>
        </w:rPr>
        <w:sectPr>
          <w:footerReference r:id="rId3" w:type="default"/>
          <w:pgSz w:w="11906" w:h="16838"/>
          <w:pgMar w:top="1440" w:right="1800" w:bottom="1440" w:left="1800" w:header="851" w:footer="992" w:gutter="0"/>
          <w:pgNumType w:fmt="upperRoman" w:start="0"/>
          <w:cols w:space="425" w:num="1"/>
          <w:titlePg/>
          <w:docGrid w:type="lines" w:linePitch="312" w:charSpace="0"/>
        </w:sectPr>
      </w:pPr>
    </w:p>
    <w:p>
      <w:pPr>
        <w:jc w:val="center"/>
        <w:rPr>
          <w:rFonts w:ascii="Times New Roman" w:hAnsi="Times New Roman" w:eastAsia="黑体"/>
          <w:sz w:val="36"/>
          <w:szCs w:val="36"/>
        </w:rPr>
      </w:pPr>
      <w:r>
        <w:rPr>
          <w:rFonts w:hint="eastAsia" w:ascii="Times New Roman" w:hAnsi="Times New Roman" w:eastAsia="黑体"/>
          <w:sz w:val="36"/>
          <w:szCs w:val="36"/>
        </w:rPr>
        <w:t xml:space="preserve">目 </w:t>
      </w:r>
      <w:r>
        <w:rPr>
          <w:rFonts w:ascii="Times New Roman" w:hAnsi="Times New Roman" w:eastAsia="黑体"/>
          <w:sz w:val="36"/>
          <w:szCs w:val="36"/>
        </w:rPr>
        <w:t xml:space="preserve"> </w:t>
      </w:r>
      <w:r>
        <w:rPr>
          <w:rFonts w:hint="eastAsia" w:ascii="Times New Roman" w:hAnsi="Times New Roman" w:eastAsia="黑体"/>
          <w:sz w:val="36"/>
          <w:szCs w:val="36"/>
        </w:rPr>
        <w:t xml:space="preserve">  次</w:t>
      </w:r>
    </w:p>
    <w:p>
      <w:pPr>
        <w:pStyle w:val="33"/>
        <w:tabs>
          <w:tab w:val="right" w:leader="dot" w:pos="8306"/>
          <w:tab w:val="clear" w:pos="9241"/>
        </w:tabs>
        <w:rPr>
          <w:b w:val="0"/>
          <w:bCs w:val="0"/>
        </w:rPr>
      </w:pPr>
      <w:r>
        <w:rPr>
          <w:rFonts w:ascii="Times New Roman" w:eastAsia="黑体"/>
          <w:b w:val="0"/>
          <w:bCs w:val="0"/>
          <w:sz w:val="48"/>
          <w:szCs w:val="48"/>
        </w:rPr>
        <w:fldChar w:fldCharType="begin"/>
      </w:r>
      <w:r>
        <w:rPr>
          <w:rFonts w:ascii="Times New Roman" w:eastAsia="黑体"/>
          <w:b w:val="0"/>
          <w:bCs w:val="0"/>
          <w:sz w:val="48"/>
          <w:szCs w:val="48"/>
        </w:rPr>
        <w:instrText xml:space="preserve"> </w:instrText>
      </w:r>
      <w:r>
        <w:rPr>
          <w:rFonts w:hint="eastAsia" w:ascii="Times New Roman" w:eastAsia="黑体"/>
          <w:b w:val="0"/>
          <w:bCs w:val="0"/>
          <w:sz w:val="48"/>
          <w:szCs w:val="48"/>
        </w:rPr>
        <w:instrText xml:space="preserve">TOC \o "1-1" \h \z \u</w:instrText>
      </w:r>
      <w:r>
        <w:rPr>
          <w:rFonts w:ascii="Times New Roman" w:eastAsia="黑体"/>
          <w:b w:val="0"/>
          <w:bCs w:val="0"/>
          <w:sz w:val="48"/>
          <w:szCs w:val="48"/>
        </w:rPr>
        <w:instrText xml:space="preserve"> </w:instrText>
      </w:r>
      <w:r>
        <w:rPr>
          <w:rFonts w:ascii="Times New Roman" w:eastAsia="黑体"/>
          <w:b w:val="0"/>
          <w:bCs w:val="0"/>
          <w:sz w:val="48"/>
          <w:szCs w:val="48"/>
        </w:rPr>
        <w:fldChar w:fldCharType="separate"/>
      </w:r>
      <w:r>
        <w:rPr>
          <w:rFonts w:ascii="Times New Roman" w:eastAsia="黑体"/>
          <w:b w:val="0"/>
          <w:bCs w:val="0"/>
          <w:szCs w:val="48"/>
        </w:rPr>
        <w:fldChar w:fldCharType="begin"/>
      </w:r>
      <w:r>
        <w:rPr>
          <w:rFonts w:ascii="Times New Roman" w:eastAsia="黑体"/>
          <w:b w:val="0"/>
          <w:bCs w:val="0"/>
          <w:szCs w:val="48"/>
        </w:rPr>
        <w:instrText xml:space="preserve"> HYPERLINK \l _Toc31582 </w:instrText>
      </w:r>
      <w:r>
        <w:rPr>
          <w:rFonts w:ascii="Times New Roman" w:eastAsia="黑体"/>
          <w:b w:val="0"/>
          <w:bCs w:val="0"/>
          <w:szCs w:val="48"/>
        </w:rPr>
        <w:fldChar w:fldCharType="separate"/>
      </w:r>
      <w:r>
        <w:rPr>
          <w:rFonts w:hint="eastAsia" w:eastAsia="黑体"/>
          <w:b w:val="0"/>
          <w:bCs w:val="0"/>
          <w:szCs w:val="24"/>
        </w:rPr>
        <w:t>一、立项背景</w:t>
      </w:r>
      <w:r>
        <w:rPr>
          <w:b w:val="0"/>
          <w:bCs w:val="0"/>
        </w:rPr>
        <w:tab/>
      </w:r>
      <w:r>
        <w:rPr>
          <w:b w:val="0"/>
          <w:bCs w:val="0"/>
        </w:rPr>
        <w:fldChar w:fldCharType="begin"/>
      </w:r>
      <w:r>
        <w:rPr>
          <w:b w:val="0"/>
          <w:bCs w:val="0"/>
        </w:rPr>
        <w:instrText xml:space="preserve"> PAGEREF _Toc31582 \h </w:instrText>
      </w:r>
      <w:r>
        <w:rPr>
          <w:b w:val="0"/>
          <w:bCs w:val="0"/>
        </w:rPr>
        <w:fldChar w:fldCharType="separate"/>
      </w:r>
      <w:r>
        <w:rPr>
          <w:b w:val="0"/>
          <w:bCs w:val="0"/>
        </w:rPr>
        <w:t>- 1 -</w:t>
      </w:r>
      <w:r>
        <w:rPr>
          <w:b w:val="0"/>
          <w:bCs w:val="0"/>
        </w:rPr>
        <w:fldChar w:fldCharType="end"/>
      </w:r>
      <w:r>
        <w:rPr>
          <w:rFonts w:asci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_Toc32738 </w:instrText>
      </w:r>
      <w:r>
        <w:rPr>
          <w:rFonts w:ascii="Times New Roman" w:hAnsi="Times New Roman" w:eastAsia="黑体"/>
          <w:b w:val="0"/>
          <w:bCs w:val="0"/>
          <w:szCs w:val="48"/>
        </w:rPr>
        <w:fldChar w:fldCharType="separate"/>
      </w:r>
      <w:r>
        <w:rPr>
          <w:rFonts w:eastAsia="黑体"/>
          <w:b w:val="0"/>
          <w:bCs w:val="0"/>
          <w:szCs w:val="24"/>
        </w:rPr>
        <w:t>二、适用范围和拟解决问题</w:t>
      </w:r>
      <w:r>
        <w:rPr>
          <w:b w:val="0"/>
          <w:bCs w:val="0"/>
        </w:rPr>
        <w:tab/>
      </w:r>
      <w:r>
        <w:rPr>
          <w:b w:val="0"/>
          <w:bCs w:val="0"/>
        </w:rPr>
        <w:fldChar w:fldCharType="begin"/>
      </w:r>
      <w:r>
        <w:rPr>
          <w:b w:val="0"/>
          <w:bCs w:val="0"/>
        </w:rPr>
        <w:instrText xml:space="preserve"> PAGEREF _Toc32738 \h </w:instrText>
      </w:r>
      <w:r>
        <w:rPr>
          <w:b w:val="0"/>
          <w:bCs w:val="0"/>
        </w:rPr>
        <w:fldChar w:fldCharType="separate"/>
      </w:r>
      <w:r>
        <w:rPr>
          <w:b w:val="0"/>
          <w:bCs w:val="0"/>
        </w:rPr>
        <w:t>- 2 -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_Toc5218 </w:instrText>
      </w:r>
      <w:r>
        <w:rPr>
          <w:rFonts w:ascii="Times New Roman" w:hAnsi="Times New Roman" w:eastAsia="黑体"/>
          <w:b w:val="0"/>
          <w:bCs w:val="0"/>
          <w:szCs w:val="48"/>
        </w:rPr>
        <w:fldChar w:fldCharType="separate"/>
      </w:r>
      <w:r>
        <w:rPr>
          <w:rFonts w:hint="eastAsia" w:eastAsia="黑体"/>
          <w:b w:val="0"/>
          <w:bCs w:val="0"/>
          <w:szCs w:val="24"/>
        </w:rPr>
        <w:t>三、标准制定原则</w:t>
      </w:r>
      <w:r>
        <w:rPr>
          <w:b w:val="0"/>
          <w:bCs w:val="0"/>
        </w:rPr>
        <w:tab/>
      </w:r>
      <w:r>
        <w:rPr>
          <w:b w:val="0"/>
          <w:bCs w:val="0"/>
        </w:rPr>
        <w:fldChar w:fldCharType="begin"/>
      </w:r>
      <w:r>
        <w:rPr>
          <w:b w:val="0"/>
          <w:bCs w:val="0"/>
        </w:rPr>
        <w:instrText xml:space="preserve"> PAGEREF _Toc5218 \h </w:instrText>
      </w:r>
      <w:r>
        <w:rPr>
          <w:b w:val="0"/>
          <w:bCs w:val="0"/>
        </w:rPr>
        <w:fldChar w:fldCharType="separate"/>
      </w:r>
      <w:r>
        <w:rPr>
          <w:b w:val="0"/>
          <w:bCs w:val="0"/>
        </w:rPr>
        <w:t>- 2 -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_Toc28458 </w:instrText>
      </w:r>
      <w:r>
        <w:rPr>
          <w:rFonts w:ascii="Times New Roman" w:hAnsi="Times New Roman" w:eastAsia="黑体"/>
          <w:b w:val="0"/>
          <w:bCs w:val="0"/>
          <w:szCs w:val="48"/>
        </w:rPr>
        <w:fldChar w:fldCharType="separate"/>
      </w:r>
      <w:r>
        <w:rPr>
          <w:rFonts w:hint="eastAsia" w:eastAsia="黑体"/>
          <w:b w:val="0"/>
          <w:bCs w:val="0"/>
          <w:szCs w:val="24"/>
        </w:rPr>
        <w:t>四、主要工作过程</w:t>
      </w:r>
      <w:r>
        <w:rPr>
          <w:b w:val="0"/>
          <w:bCs w:val="0"/>
        </w:rPr>
        <w:tab/>
      </w:r>
      <w:r>
        <w:rPr>
          <w:b w:val="0"/>
          <w:bCs w:val="0"/>
        </w:rPr>
        <w:fldChar w:fldCharType="begin"/>
      </w:r>
      <w:r>
        <w:rPr>
          <w:b w:val="0"/>
          <w:bCs w:val="0"/>
        </w:rPr>
        <w:instrText xml:space="preserve"> PAGEREF _Toc28458 \h </w:instrText>
      </w:r>
      <w:r>
        <w:rPr>
          <w:b w:val="0"/>
          <w:bCs w:val="0"/>
        </w:rPr>
        <w:fldChar w:fldCharType="separate"/>
      </w:r>
      <w:r>
        <w:rPr>
          <w:b w:val="0"/>
          <w:bCs w:val="0"/>
        </w:rPr>
        <w:t>- 2 -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_Toc23208 </w:instrText>
      </w:r>
      <w:r>
        <w:rPr>
          <w:rFonts w:ascii="Times New Roman" w:hAnsi="Times New Roman" w:eastAsia="黑体"/>
          <w:b w:val="0"/>
          <w:bCs w:val="0"/>
          <w:szCs w:val="48"/>
        </w:rPr>
        <w:fldChar w:fldCharType="separate"/>
      </w:r>
      <w:r>
        <w:rPr>
          <w:rFonts w:hint="eastAsia" w:eastAsia="黑体"/>
          <w:b w:val="0"/>
          <w:bCs w:val="0"/>
          <w:szCs w:val="24"/>
        </w:rPr>
        <w:t>五、标准主要技术内容</w:t>
      </w:r>
      <w:r>
        <w:rPr>
          <w:b w:val="0"/>
          <w:bCs w:val="0"/>
        </w:rPr>
        <w:tab/>
      </w:r>
      <w:r>
        <w:rPr>
          <w:b w:val="0"/>
          <w:bCs w:val="0"/>
        </w:rPr>
        <w:fldChar w:fldCharType="begin"/>
      </w:r>
      <w:r>
        <w:rPr>
          <w:b w:val="0"/>
          <w:bCs w:val="0"/>
        </w:rPr>
        <w:instrText xml:space="preserve"> PAGEREF _Toc23208 \h </w:instrText>
      </w:r>
      <w:r>
        <w:rPr>
          <w:b w:val="0"/>
          <w:bCs w:val="0"/>
        </w:rPr>
        <w:fldChar w:fldCharType="separate"/>
      </w:r>
      <w:r>
        <w:rPr>
          <w:b w:val="0"/>
          <w:bCs w:val="0"/>
        </w:rPr>
        <w:t>- 3 -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_Toc5793 </w:instrText>
      </w:r>
      <w:r>
        <w:rPr>
          <w:rFonts w:ascii="Times New Roman" w:hAnsi="Times New Roman" w:eastAsia="黑体"/>
          <w:b w:val="0"/>
          <w:bCs w:val="0"/>
          <w:szCs w:val="48"/>
        </w:rPr>
        <w:fldChar w:fldCharType="separate"/>
      </w:r>
      <w:r>
        <w:rPr>
          <w:rFonts w:hint="eastAsia" w:eastAsia="黑体"/>
          <w:b w:val="0"/>
          <w:bCs w:val="0"/>
          <w:szCs w:val="24"/>
        </w:rPr>
        <w:t>六、预期作用和效益</w:t>
      </w:r>
      <w:r>
        <w:rPr>
          <w:b w:val="0"/>
          <w:bCs w:val="0"/>
        </w:rPr>
        <w:tab/>
      </w:r>
      <w:r>
        <w:rPr>
          <w:b w:val="0"/>
          <w:bCs w:val="0"/>
        </w:rPr>
        <w:fldChar w:fldCharType="begin"/>
      </w:r>
      <w:r>
        <w:rPr>
          <w:b w:val="0"/>
          <w:bCs w:val="0"/>
        </w:rPr>
        <w:instrText xml:space="preserve"> PAGEREF _Toc5793 \h </w:instrText>
      </w:r>
      <w:r>
        <w:rPr>
          <w:b w:val="0"/>
          <w:bCs w:val="0"/>
        </w:rPr>
        <w:fldChar w:fldCharType="separate"/>
      </w:r>
      <w:r>
        <w:rPr>
          <w:b w:val="0"/>
          <w:bCs w:val="0"/>
        </w:rPr>
        <w:t>- 5 -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_Toc20872 </w:instrText>
      </w:r>
      <w:r>
        <w:rPr>
          <w:rFonts w:ascii="Times New Roman" w:hAnsi="Times New Roman" w:eastAsia="黑体"/>
          <w:b w:val="0"/>
          <w:bCs w:val="0"/>
          <w:szCs w:val="48"/>
        </w:rPr>
        <w:fldChar w:fldCharType="separate"/>
      </w:r>
      <w:r>
        <w:rPr>
          <w:rFonts w:hint="eastAsia" w:eastAsia="黑体"/>
          <w:b w:val="0"/>
          <w:bCs w:val="0"/>
          <w:szCs w:val="24"/>
        </w:rPr>
        <w:t>七、采用国际标准和国外先进标准的程度，以及与国际、国外同类标准水平的对比情况</w:t>
      </w:r>
      <w:r>
        <w:rPr>
          <w:b w:val="0"/>
          <w:bCs w:val="0"/>
        </w:rPr>
        <w:tab/>
      </w:r>
      <w:r>
        <w:rPr>
          <w:b w:val="0"/>
          <w:bCs w:val="0"/>
        </w:rPr>
        <w:fldChar w:fldCharType="begin"/>
      </w:r>
      <w:r>
        <w:rPr>
          <w:b w:val="0"/>
          <w:bCs w:val="0"/>
        </w:rPr>
        <w:instrText xml:space="preserve"> PAGEREF _Toc20872 \h </w:instrText>
      </w:r>
      <w:r>
        <w:rPr>
          <w:b w:val="0"/>
          <w:bCs w:val="0"/>
        </w:rPr>
        <w:fldChar w:fldCharType="separate"/>
      </w:r>
      <w:r>
        <w:rPr>
          <w:b w:val="0"/>
          <w:bCs w:val="0"/>
        </w:rPr>
        <w:t>- 5 -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_Toc21967 </w:instrText>
      </w:r>
      <w:r>
        <w:rPr>
          <w:rFonts w:ascii="Times New Roman" w:hAnsi="Times New Roman" w:eastAsia="黑体"/>
          <w:b w:val="0"/>
          <w:bCs w:val="0"/>
          <w:szCs w:val="48"/>
        </w:rPr>
        <w:fldChar w:fldCharType="separate"/>
      </w:r>
      <w:r>
        <w:rPr>
          <w:rFonts w:hint="eastAsia" w:eastAsia="黑体"/>
          <w:b w:val="0"/>
          <w:bCs w:val="0"/>
          <w:szCs w:val="24"/>
        </w:rPr>
        <w:t>八、与有关的现行法律、法规和强制性国家标准的关系</w:t>
      </w:r>
      <w:r>
        <w:rPr>
          <w:b w:val="0"/>
          <w:bCs w:val="0"/>
        </w:rPr>
        <w:tab/>
      </w:r>
      <w:r>
        <w:rPr>
          <w:b w:val="0"/>
          <w:bCs w:val="0"/>
        </w:rPr>
        <w:fldChar w:fldCharType="begin"/>
      </w:r>
      <w:r>
        <w:rPr>
          <w:b w:val="0"/>
          <w:bCs w:val="0"/>
        </w:rPr>
        <w:instrText xml:space="preserve"> PAGEREF _Toc21967 \h </w:instrText>
      </w:r>
      <w:r>
        <w:rPr>
          <w:b w:val="0"/>
          <w:bCs w:val="0"/>
        </w:rPr>
        <w:fldChar w:fldCharType="separate"/>
      </w:r>
      <w:r>
        <w:rPr>
          <w:b w:val="0"/>
          <w:bCs w:val="0"/>
        </w:rPr>
        <w:t>- 6 -</w:t>
      </w:r>
      <w:r>
        <w:rPr>
          <w:b w:val="0"/>
          <w:bCs w:val="0"/>
        </w:rPr>
        <w:fldChar w:fldCharType="end"/>
      </w:r>
      <w:r>
        <w:rPr>
          <w:rFonts w:ascii="Times New Roman" w:hAnsi="Times New Roman" w:eastAsia="黑体"/>
          <w:b w:val="0"/>
          <w:bCs w:val="0"/>
          <w:szCs w:val="48"/>
        </w:rPr>
        <w:fldChar w:fldCharType="end"/>
      </w:r>
    </w:p>
    <w:p>
      <w:pPr>
        <w:pStyle w:val="33"/>
        <w:tabs>
          <w:tab w:val="right" w:leader="dot" w:pos="8306"/>
          <w:tab w:val="clear" w:pos="9241"/>
        </w:tabs>
        <w:rPr>
          <w:b w:val="0"/>
          <w:bCs w:val="0"/>
        </w:rPr>
      </w:pPr>
      <w:r>
        <w:rPr>
          <w:rFonts w:ascii="Times New Roman" w:hAnsi="Times New Roman" w:eastAsia="黑体"/>
          <w:b w:val="0"/>
          <w:bCs w:val="0"/>
          <w:szCs w:val="48"/>
        </w:rPr>
        <w:fldChar w:fldCharType="begin"/>
      </w:r>
      <w:r>
        <w:rPr>
          <w:rFonts w:ascii="Times New Roman" w:hAnsi="Times New Roman" w:eastAsia="黑体"/>
          <w:b w:val="0"/>
          <w:bCs w:val="0"/>
          <w:szCs w:val="48"/>
        </w:rPr>
        <w:instrText xml:space="preserve"> HYPERLINK \l _Toc26041 </w:instrText>
      </w:r>
      <w:r>
        <w:rPr>
          <w:rFonts w:ascii="Times New Roman" w:hAnsi="Times New Roman" w:eastAsia="黑体"/>
          <w:b w:val="0"/>
          <w:bCs w:val="0"/>
          <w:szCs w:val="48"/>
        </w:rPr>
        <w:fldChar w:fldCharType="separate"/>
      </w:r>
      <w:r>
        <w:rPr>
          <w:rFonts w:hint="eastAsia" w:eastAsia="黑体"/>
          <w:b w:val="0"/>
          <w:bCs w:val="0"/>
          <w:szCs w:val="24"/>
        </w:rPr>
        <w:t>九、重大分歧意见的处理经过和依据</w:t>
      </w:r>
      <w:r>
        <w:rPr>
          <w:b w:val="0"/>
          <w:bCs w:val="0"/>
        </w:rPr>
        <w:tab/>
      </w:r>
      <w:r>
        <w:rPr>
          <w:b w:val="0"/>
          <w:bCs w:val="0"/>
        </w:rPr>
        <w:fldChar w:fldCharType="begin"/>
      </w:r>
      <w:r>
        <w:rPr>
          <w:b w:val="0"/>
          <w:bCs w:val="0"/>
        </w:rPr>
        <w:instrText xml:space="preserve"> PAGEREF _Toc26041 \h </w:instrText>
      </w:r>
      <w:r>
        <w:rPr>
          <w:b w:val="0"/>
          <w:bCs w:val="0"/>
        </w:rPr>
        <w:fldChar w:fldCharType="separate"/>
      </w:r>
      <w:r>
        <w:rPr>
          <w:b w:val="0"/>
          <w:bCs w:val="0"/>
        </w:rPr>
        <w:t>- 6 -</w:t>
      </w:r>
      <w:r>
        <w:rPr>
          <w:b w:val="0"/>
          <w:bCs w:val="0"/>
        </w:rPr>
        <w:fldChar w:fldCharType="end"/>
      </w:r>
      <w:r>
        <w:rPr>
          <w:rFonts w:ascii="Times New Roman" w:hAnsi="Times New Roman" w:eastAsia="黑体"/>
          <w:b w:val="0"/>
          <w:bCs w:val="0"/>
          <w:szCs w:val="48"/>
        </w:rPr>
        <w:fldChar w:fldCharType="end"/>
      </w:r>
    </w:p>
    <w:p>
      <w:pPr>
        <w:jc w:val="center"/>
        <w:rPr>
          <w:rFonts w:ascii="Times New Roman" w:hAnsi="Times New Roman" w:eastAsia="黑体"/>
          <w:sz w:val="36"/>
          <w:szCs w:val="36"/>
        </w:rPr>
        <w:sectPr>
          <w:footerReference r:id="rId5" w:type="first"/>
          <w:footerReference r:id="rId4"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eastAsia="黑体"/>
          <w:b w:val="0"/>
          <w:bCs w:val="0"/>
          <w:szCs w:val="48"/>
        </w:rPr>
        <w:fldChar w:fldCharType="end"/>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0" w:name="_Toc31582"/>
      <w:r>
        <w:rPr>
          <w:rFonts w:hint="eastAsia" w:eastAsia="黑体"/>
          <w:b w:val="0"/>
          <w:sz w:val="24"/>
          <w:szCs w:val="24"/>
        </w:rPr>
        <w:t>一、立项背景</w:t>
      </w:r>
      <w:bookmarkEnd w:id="0"/>
      <w:r>
        <w:rPr>
          <w:rFonts w:eastAsia="黑体"/>
          <w:b w:val="0"/>
          <w:sz w:val="24"/>
          <w:szCs w:val="24"/>
        </w:rPr>
        <w:t xml:space="preserve"> </w:t>
      </w:r>
    </w:p>
    <w:p>
      <w:pPr>
        <w:adjustRightInd w:val="0"/>
        <w:snapToGrid w:val="0"/>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根据</w:t>
      </w:r>
      <w:r>
        <w:rPr>
          <w:rFonts w:hint="eastAsia" w:ascii="Times New Roman" w:hAnsi="Times New Roman" w:eastAsia="宋体"/>
          <w:sz w:val="24"/>
          <w:szCs w:val="24"/>
          <w:lang w:eastAsia="zh-CN"/>
        </w:rPr>
        <w:t>《中华人民共和国国民经济和社会发展第十四个五年规划和2035年远景目标纲要》</w:t>
      </w:r>
      <w:r>
        <w:rPr>
          <w:rFonts w:hint="eastAsia" w:ascii="Times New Roman" w:hAnsi="Times New Roman" w:eastAsia="宋体"/>
          <w:sz w:val="24"/>
          <w:szCs w:val="24"/>
          <w:lang w:val="en-US" w:eastAsia="zh-CN"/>
        </w:rPr>
        <w:t>中提出的“加快发展方式绿色转型”，明确要求加快化工、造纸等重点行业企业改造升级，完善绿色制造体系。2021年国务院印发《2030年前碳达峰行动方案》中针对有色金属行业提出碳达峰行动，要求巩固化解电解铝过剩产能成果，加快推广应用先进适用绿色低碳技术。</w:t>
      </w:r>
      <w:r>
        <w:rPr>
          <w:rFonts w:hint="eastAsia" w:ascii="Times New Roman" w:hAnsi="Times New Roman" w:eastAsia="宋体"/>
          <w:sz w:val="24"/>
          <w:szCs w:val="24"/>
        </w:rPr>
        <w:t>同时，为贯彻落实《国家标准化发展纲要》和中共中央办公厅、国务院办公厅 《建设高标准市场体系行动方案》中“领跑者制度”关于“推动第三方评价机构发布一批企业标准排行榜，引导更多企业声明公开更高质量的标准。”的要求，强化企业标准引领，树立行业标杆，促进企业高质量发展</w:t>
      </w:r>
      <w:r>
        <w:rPr>
          <w:rFonts w:hint="eastAsia" w:ascii="Times New Roman" w:hAnsi="Times New Roman" w:eastAsia="宋体"/>
          <w:sz w:val="24"/>
          <w:szCs w:val="24"/>
          <w:lang w:eastAsia="zh-CN"/>
        </w:rPr>
        <w:t>。</w:t>
      </w:r>
    </w:p>
    <w:p>
      <w:pPr>
        <w:adjustRightInd w:val="0"/>
        <w:snapToGrid w:val="0"/>
        <w:spacing w:line="360" w:lineRule="auto"/>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截止2023年6月，国内电解铝建成产能为4471.1万吨，在“碳双控”、电力供应及政策影响下，要求电解铝行业向环保、低碳、高效、绿色、可持续的方向发展。</w:t>
      </w:r>
      <w:r>
        <w:rPr>
          <w:rFonts w:hint="eastAsia" w:ascii="Times New Roman" w:hAnsi="Times New Roman" w:eastAsia="宋体"/>
          <w:sz w:val="24"/>
          <w:szCs w:val="24"/>
          <w:lang w:val="en-US" w:eastAsia="zh-CN"/>
        </w:rPr>
        <w:t>电解铝</w:t>
      </w:r>
      <w:r>
        <w:rPr>
          <w:rFonts w:hint="eastAsia" w:ascii="Times New Roman" w:hAnsi="Times New Roman" w:eastAsia="宋体" w:cstheme="minorBidi"/>
          <w:kern w:val="2"/>
          <w:sz w:val="24"/>
          <w:szCs w:val="24"/>
          <w:lang w:val="en-US" w:eastAsia="zh-CN" w:bidi="ar-SA"/>
        </w:rPr>
        <w:t>企业温室气体排放大，减少温室气体的排放是重中之重。因此，绿色低碳优势逐步成为国内电解铝企业竞相培育的核心竞争力。现代工业中的电解铝生产主要采用冰晶石-氧化铝融盐电解法，为了降低电解过程中炭素体消耗、减少电解过程产生的温室气体、保证电解槽运行平稳，有效提高电流效率，进一步减低电解铝的生产成本。通过在炭素阳极喷涂纳米涂层，可达到节能降耗的效果。按照我国电解铝每年4000万吨产能计算，每年可为我国电解铝行业节约电力58058万度，节约炭素阳极63417吨，降低温室气体排放2325446吨，降低电解铝成本40亿元，形成40亿的绿色产业。</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cstheme="minorBidi"/>
          <w:kern w:val="2"/>
          <w:sz w:val="24"/>
          <w:szCs w:val="24"/>
          <w:lang w:val="en-US" w:eastAsia="zh-CN" w:bidi="ar-SA"/>
        </w:rPr>
        <w:t>为落实国家绿色低碳相关政策，进一步强化企业标准“领跑者”制度支撑质量强国战略，</w:t>
      </w:r>
      <w:r>
        <w:rPr>
          <w:rFonts w:hint="eastAsia" w:ascii="Times New Roman" w:hAnsi="Times New Roman" w:eastAsia="宋体"/>
          <w:sz w:val="24"/>
          <w:szCs w:val="24"/>
        </w:rPr>
        <w:t>云南点援微晶科技有限公司作为行业技术先进性企业，积极响应并参与民营企业标准“领跑者”活动</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推动纳米涂层技术在电解铝行业的推广应用。因此，中国标准化协会、中国技术经济学会、</w:t>
      </w:r>
      <w:r>
        <w:rPr>
          <w:rFonts w:hint="eastAsia" w:ascii="Times New Roman" w:hAnsi="Times New Roman" w:eastAsia="宋体"/>
          <w:sz w:val="24"/>
          <w:szCs w:val="24"/>
        </w:rPr>
        <w:t>云南点援微晶科技有限公司</w:t>
      </w:r>
      <w:r>
        <w:rPr>
          <w:rFonts w:hint="eastAsia" w:ascii="Times New Roman" w:hAnsi="Times New Roman" w:eastAsia="宋体"/>
          <w:sz w:val="24"/>
          <w:szCs w:val="24"/>
          <w:lang w:val="en-US" w:eastAsia="zh-CN"/>
        </w:rPr>
        <w:t>及相关企业共同制定</w:t>
      </w:r>
      <w:r>
        <w:rPr>
          <w:rFonts w:hint="eastAsia" w:ascii="Times New Roman" w:hAnsi="Times New Roman" w:eastAsia="宋体"/>
          <w:sz w:val="24"/>
          <w:szCs w:val="24"/>
        </w:rPr>
        <w:t>《绿色技术应用水平评价  要求电解铝炭素阳极纳米涂层》标准</w:t>
      </w:r>
      <w:r>
        <w:rPr>
          <w:rFonts w:hint="eastAsia" w:ascii="Times New Roman" w:hAnsi="Times New Roman" w:eastAsia="宋体"/>
          <w:sz w:val="24"/>
          <w:szCs w:val="24"/>
          <w:lang w:eastAsia="zh-CN"/>
        </w:rPr>
        <w:t>。</w:t>
      </w:r>
      <w:r>
        <w:rPr>
          <w:rFonts w:hint="eastAsia" w:ascii="Times New Roman" w:hAnsi="Times New Roman" w:eastAsia="宋体"/>
          <w:sz w:val="24"/>
          <w:szCs w:val="24"/>
        </w:rPr>
        <w:t>主要起草单位：</w:t>
      </w:r>
      <w:r>
        <w:rPr>
          <w:rFonts w:hint="eastAsia" w:ascii="Times New Roman" w:hAnsi="Times New Roman" w:eastAsia="宋体"/>
          <w:sz w:val="24"/>
          <w:szCs w:val="24"/>
          <w:lang w:val="en-US" w:eastAsia="zh-CN"/>
        </w:rPr>
        <w:t>中国标准化研究院、</w:t>
      </w:r>
      <w:r>
        <w:rPr>
          <w:rFonts w:hint="eastAsia" w:ascii="Times New Roman" w:hAnsi="Times New Roman" w:eastAsia="宋体"/>
          <w:sz w:val="24"/>
          <w:szCs w:val="24"/>
        </w:rPr>
        <w:t>云南点援微晶科技有限公司</w:t>
      </w:r>
      <w:r>
        <w:rPr>
          <w:rFonts w:hint="eastAsia" w:ascii="Times New Roman" w:hAnsi="Times New Roman" w:eastAsia="宋体"/>
          <w:sz w:val="24"/>
          <w:szCs w:val="24"/>
          <w:lang w:eastAsia="zh-CN"/>
        </w:rPr>
        <w:t>、</w:t>
      </w:r>
      <w:r>
        <w:rPr>
          <w:rFonts w:hint="eastAsia" w:ascii="Times New Roman" w:hAnsi="Times New Roman" w:eastAsia="宋体"/>
          <w:sz w:val="24"/>
          <w:szCs w:val="24"/>
        </w:rPr>
        <w:t>中国标准化协会、中国技术经济学会</w:t>
      </w:r>
      <w:r>
        <w:rPr>
          <w:rFonts w:hint="eastAsia" w:ascii="Times New Roman" w:hAnsi="Times New Roman" w:eastAsia="宋体"/>
          <w:sz w:val="24"/>
          <w:szCs w:val="24"/>
          <w:lang w:eastAsia="zh-CN"/>
        </w:rPr>
        <w:t>。</w:t>
      </w:r>
      <w:r>
        <w:rPr>
          <w:rFonts w:hint="eastAsia" w:ascii="Times New Roman" w:hAnsi="Times New Roman" w:eastAsia="宋体"/>
          <w:sz w:val="24"/>
          <w:szCs w:val="24"/>
        </w:rPr>
        <w:t>计划完成时间为202</w:t>
      </w: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年。</w:t>
      </w:r>
      <w:r>
        <w:rPr>
          <w:rFonts w:ascii="Times New Roman" w:hAnsi="Times New Roman" w:eastAsia="宋体"/>
          <w:sz w:val="24"/>
          <w:szCs w:val="24"/>
        </w:rPr>
        <w:t>该标准</w:t>
      </w:r>
      <w:r>
        <w:rPr>
          <w:rFonts w:hint="eastAsia" w:ascii="Times New Roman" w:hAnsi="Times New Roman" w:eastAsia="宋体"/>
          <w:sz w:val="24"/>
          <w:szCs w:val="24"/>
        </w:rPr>
        <w:t>一方面可</w:t>
      </w:r>
      <w:r>
        <w:rPr>
          <w:rFonts w:ascii="Times New Roman" w:hAnsi="Times New Roman" w:eastAsia="宋体"/>
          <w:sz w:val="24"/>
          <w:szCs w:val="24"/>
        </w:rPr>
        <w:t>用于指导企</w:t>
      </w:r>
      <w:r>
        <w:rPr>
          <w:rFonts w:hint="eastAsia" w:ascii="Times New Roman" w:hAnsi="Times New Roman" w:eastAsia="宋体"/>
          <w:sz w:val="24"/>
          <w:szCs w:val="24"/>
        </w:rPr>
        <w:t>业编写企业标准和</w:t>
      </w:r>
      <w:r>
        <w:rPr>
          <w:rFonts w:ascii="Times New Roman" w:hAnsi="Times New Roman" w:eastAsia="宋体"/>
          <w:sz w:val="24"/>
          <w:szCs w:val="24"/>
        </w:rPr>
        <w:t>对企业标准的水平进行评价，</w:t>
      </w:r>
      <w:r>
        <w:rPr>
          <w:rFonts w:hint="eastAsia" w:ascii="Times New Roman" w:hAnsi="Times New Roman" w:eastAsia="宋体"/>
          <w:sz w:val="24"/>
          <w:szCs w:val="24"/>
        </w:rPr>
        <w:t>引导企业对产品进行优化升级，促进</w:t>
      </w:r>
      <w:r>
        <w:rPr>
          <w:rFonts w:hint="eastAsia" w:ascii="Times New Roman" w:hAnsi="Times New Roman" w:eastAsia="宋体"/>
          <w:sz w:val="24"/>
          <w:szCs w:val="24"/>
          <w:lang w:val="en-US" w:eastAsia="zh-CN"/>
        </w:rPr>
        <w:t>行业</w:t>
      </w:r>
      <w:r>
        <w:rPr>
          <w:rFonts w:hint="eastAsia" w:ascii="Times New Roman" w:hAnsi="Times New Roman" w:eastAsia="宋体"/>
          <w:sz w:val="24"/>
          <w:szCs w:val="24"/>
        </w:rPr>
        <w:t>向高质量方向发展；另一方面，标准的发布实施，可用于指导第三方评估机构编制“排行榜”和“领跑者”评估方案，并开展相关评估工作。</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1" w:name="_Toc32738"/>
      <w:r>
        <w:fldChar w:fldCharType="begin"/>
      </w:r>
      <w:r>
        <w:instrText xml:space="preserve"> HYPERLINK \l "_Toc50238783" </w:instrText>
      </w:r>
      <w:r>
        <w:fldChar w:fldCharType="separate"/>
      </w:r>
      <w:r>
        <w:rPr>
          <w:rFonts w:eastAsia="黑体"/>
          <w:b w:val="0"/>
          <w:sz w:val="24"/>
          <w:szCs w:val="24"/>
        </w:rPr>
        <w:t>二、适用范围和拟解决问题</w:t>
      </w:r>
      <w:r>
        <w:rPr>
          <w:rFonts w:eastAsia="黑体"/>
          <w:b w:val="0"/>
          <w:sz w:val="24"/>
          <w:szCs w:val="24"/>
        </w:rPr>
        <w:fldChar w:fldCharType="end"/>
      </w:r>
      <w:bookmarkEnd w:id="1"/>
    </w:p>
    <w:p>
      <w:pPr>
        <w:adjustRightInd w:val="0"/>
        <w:snapToGrid w:val="0"/>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本文件规定了电解铝炭素阳极纳米涂层绿色技术应用水平评价的基本要求、技术应用水平评价指标、评价标准与评价方法以及其他参考指标。</w:t>
      </w:r>
    </w:p>
    <w:p>
      <w:pPr>
        <w:adjustRightInd w:val="0"/>
        <w:snapToGrid w:val="0"/>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本文件适用于电解铝炭素阳极纳米涂层绿色技术应用水平的评价。</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2" w:name="_Toc5218"/>
      <w:r>
        <w:rPr>
          <w:rFonts w:hint="eastAsia" w:eastAsia="黑体"/>
          <w:b w:val="0"/>
          <w:sz w:val="24"/>
          <w:szCs w:val="24"/>
        </w:rPr>
        <w:t>三、标准制定原则</w:t>
      </w:r>
      <w:bookmarkEnd w:id="2"/>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本文件的制定依据以下原则：</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1.适用性原则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本文件的编制充分考虑与我国现行法律法规和技术标准相符合，重点考虑可操作性，便于标准的实施。</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2.规范性原则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本文件根据《中华人民共和国标准</w:t>
      </w:r>
      <w:r>
        <w:rPr>
          <w:rFonts w:hint="eastAsia" w:ascii="Times New Roman" w:hAnsi="Times New Roman" w:eastAsia="宋体" w:cs="Times New Roman"/>
          <w:sz w:val="24"/>
          <w:szCs w:val="24"/>
          <w:lang w:val="en-US" w:eastAsia="zh-CN"/>
        </w:rPr>
        <w:t>化</w:t>
      </w:r>
      <w:r>
        <w:rPr>
          <w:rFonts w:hint="eastAsia" w:ascii="Times New Roman" w:hAnsi="Times New Roman" w:eastAsia="宋体" w:cs="Times New Roman"/>
          <w:sz w:val="24"/>
          <w:szCs w:val="24"/>
        </w:rPr>
        <w:t>法》、《标准化工作导则</w:t>
      </w:r>
      <w:r>
        <w:rPr>
          <w:rFonts w:ascii="Times New Roman" w:hAnsi="Times New Roman" w:eastAsia="宋体" w:cs="Times New Roman"/>
          <w:sz w:val="24"/>
          <w:szCs w:val="24"/>
        </w:rPr>
        <w:t xml:space="preserve">  第1部分：标准化文件的结构和起草规则》</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—2020</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《质量分级“领跑者”评价标准编制通则》</w:t>
      </w:r>
      <w:r>
        <w:rPr>
          <w:rFonts w:hint="eastAsia" w:ascii="Times New Roman" w:hAnsi="Times New Roman" w:eastAsia="宋体" w:cs="Times New Roman"/>
          <w:sz w:val="24"/>
          <w:szCs w:val="24"/>
          <w:lang w:eastAsia="zh-CN"/>
        </w:rPr>
        <w:t>（T/CAS 700—2023、</w:t>
      </w:r>
      <w:r>
        <w:rPr>
          <w:rFonts w:hint="eastAsia" w:ascii="Times New Roman" w:hAnsi="Times New Roman" w:eastAsia="宋体" w:cs="Times New Roman"/>
          <w:sz w:val="24"/>
          <w:szCs w:val="24"/>
        </w:rPr>
        <w:t>T/CSTE</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0321-2023</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进行编制。</w:t>
      </w:r>
      <w:r>
        <w:rPr>
          <w:rFonts w:hint="eastAsia" w:ascii="Times New Roman" w:hAnsi="Times New Roman" w:eastAsia="宋体" w:cs="Times New Roman"/>
          <w:sz w:val="24"/>
          <w:szCs w:val="24"/>
        </w:rPr>
        <w:t>本文件</w:t>
      </w:r>
      <w:r>
        <w:rPr>
          <w:rFonts w:ascii="Times New Roman" w:hAnsi="Times New Roman" w:eastAsia="宋体" w:cs="Times New Roman"/>
          <w:sz w:val="24"/>
          <w:szCs w:val="24"/>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先进性原则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本文件编制的过程中，充分调研产业链上下游企业，确定了评价体系和关键指标参数，关键技术指标与国内标杆企业和国际高端客户要求进行对比，达到并部分超越标杆企业水平。</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3" w:name="_Toc28458"/>
      <w:r>
        <w:rPr>
          <w:rFonts w:hint="eastAsia" w:eastAsia="黑体"/>
          <w:b w:val="0"/>
          <w:sz w:val="24"/>
          <w:szCs w:val="24"/>
        </w:rPr>
        <w:t>四、主要工作过程</w:t>
      </w:r>
      <w:bookmarkEnd w:id="3"/>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预</w:t>
      </w:r>
      <w:r>
        <w:rPr>
          <w:rFonts w:hint="eastAsia" w:ascii="Times New Roman" w:hAnsi="Times New Roman" w:eastAsia="宋体" w:cs="Times New Roman"/>
          <w:b/>
          <w:bCs/>
          <w:sz w:val="24"/>
          <w:szCs w:val="24"/>
        </w:rPr>
        <w:t>调研</w:t>
      </w:r>
    </w:p>
    <w:p>
      <w:pPr>
        <w:pStyle w:val="2"/>
        <w:adjustRightInd w:val="0"/>
        <w:snapToGrid w:val="0"/>
        <w:spacing w:before="0" w:line="360" w:lineRule="auto"/>
        <w:ind w:left="-2" w:leftChars="-1"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202</w:t>
      </w:r>
      <w:r>
        <w:rPr>
          <w:rFonts w:hint="eastAsia" w:ascii="Times New Roman" w:hAnsi="Times New Roman" w:cs="Times New Roman"/>
          <w:kern w:val="2"/>
          <w:sz w:val="24"/>
          <w:szCs w:val="24"/>
          <w:lang w:val="en-US" w:eastAsia="zh-CN"/>
        </w:rPr>
        <w:t>3</w:t>
      </w:r>
      <w:r>
        <w:rPr>
          <w:rFonts w:ascii="Times New Roman" w:hAnsi="Times New Roman" w:cs="Times New Roman"/>
          <w:kern w:val="2"/>
          <w:sz w:val="24"/>
          <w:szCs w:val="24"/>
          <w:lang w:eastAsia="zh-CN"/>
        </w:rPr>
        <w:t>年</w:t>
      </w:r>
      <w:r>
        <w:rPr>
          <w:rFonts w:hint="eastAsia" w:ascii="Times New Roman" w:hAnsi="Times New Roman" w:cs="Times New Roman"/>
          <w:kern w:val="2"/>
          <w:sz w:val="24"/>
          <w:szCs w:val="24"/>
          <w:lang w:val="en-US" w:eastAsia="zh-CN"/>
        </w:rPr>
        <w:t>3</w:t>
      </w:r>
      <w:r>
        <w:rPr>
          <w:rFonts w:ascii="Times New Roman" w:hAnsi="Times New Roman" w:cs="Times New Roman"/>
          <w:kern w:val="2"/>
          <w:sz w:val="24"/>
          <w:szCs w:val="24"/>
          <w:lang w:eastAsia="zh-CN"/>
        </w:rPr>
        <w:t>月开始，标准编制相关人员开始进行相关资料收集与背景调研，对</w:t>
      </w:r>
      <w:r>
        <w:rPr>
          <w:rFonts w:hint="eastAsia" w:ascii="Times New Roman" w:hAnsi="Times New Roman" w:cs="Times New Roman"/>
          <w:kern w:val="2"/>
          <w:sz w:val="24"/>
          <w:szCs w:val="24"/>
          <w:lang w:val="en-US" w:eastAsia="zh-CN"/>
        </w:rPr>
        <w:t>电解铝、纳米涂层、节能技术等相关</w:t>
      </w:r>
      <w:r>
        <w:rPr>
          <w:rFonts w:ascii="Times New Roman" w:hAnsi="Times New Roman" w:cs="Times New Roman"/>
          <w:kern w:val="2"/>
          <w:sz w:val="24"/>
          <w:szCs w:val="24"/>
          <w:lang w:eastAsia="zh-CN"/>
        </w:rPr>
        <w:t>的国家标准、行业标准、团体标准和企业标准进行了相关的检索和研究，与之相关的国家标准</w:t>
      </w:r>
      <w:r>
        <w:rPr>
          <w:rFonts w:hint="eastAsia" w:ascii="Times New Roman" w:hAnsi="Times New Roman" w:cs="Times New Roman"/>
          <w:kern w:val="2"/>
          <w:sz w:val="24"/>
          <w:szCs w:val="24"/>
          <w:lang w:eastAsia="zh-CN"/>
        </w:rPr>
        <w:t>有</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《节能技术评价导则》（GB/T 40064）、</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电解铝和氧化铝单位产品能源消耗限额</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（GB 21346）</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节能量测量和验证技术 通则</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（GB/T 28750）</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《工业企业温室气体排放核算和报告 通则》（GB/T 32150）、《温室气体排放核算与报告要求 第4部分：铝冶炼企业》（GB/T 32151.4）；相关规范文件：《节能低碳技术推广管理暂行办法》（</w:t>
      </w:r>
      <w:r>
        <w:rPr>
          <w:rFonts w:hint="eastAsia" w:ascii="Times New Roman" w:hAnsi="Times New Roman" w:cs="Times New Roman"/>
          <w:kern w:val="2"/>
          <w:sz w:val="24"/>
          <w:szCs w:val="24"/>
          <w:lang w:val="en-US" w:eastAsia="zh-CN"/>
        </w:rPr>
        <w:t>发改环资〔2014〕19号</w:t>
      </w:r>
      <w:r>
        <w:rPr>
          <w:rFonts w:hint="eastAsia" w:ascii="Times New Roman" w:hAnsi="Times New Roman" w:cs="Times New Roman"/>
          <w:kern w:val="2"/>
          <w:sz w:val="24"/>
          <w:szCs w:val="24"/>
          <w:lang w:eastAsia="zh-CN"/>
        </w:rPr>
        <w:t>）</w:t>
      </w:r>
      <w:r>
        <w:rPr>
          <w:rFonts w:ascii="Times New Roman" w:hAnsi="Times New Roman" w:cs="Times New Roman"/>
          <w:kern w:val="2"/>
          <w:sz w:val="24"/>
          <w:szCs w:val="24"/>
          <w:lang w:eastAsia="zh-CN"/>
        </w:rPr>
        <w:t>。</w:t>
      </w:r>
    </w:p>
    <w:p>
      <w:pPr>
        <w:pStyle w:val="2"/>
        <w:adjustRightInd w:val="0"/>
        <w:snapToGrid w:val="0"/>
        <w:spacing w:before="0" w:line="360" w:lineRule="auto"/>
        <w:ind w:left="-2" w:leftChars="-1" w:firstLine="482" w:firstLineChars="200"/>
        <w:rPr>
          <w:rFonts w:hint="default" w:ascii="Times New Roman" w:hAnsi="Times New Roman" w:cs="Times New Roman"/>
          <w:b/>
          <w:bCs/>
          <w:color w:val="auto"/>
          <w:kern w:val="2"/>
          <w:sz w:val="24"/>
          <w:szCs w:val="24"/>
          <w:lang w:val="en-US" w:eastAsia="zh-CN"/>
        </w:rPr>
      </w:pPr>
      <w:r>
        <w:rPr>
          <w:rFonts w:ascii="Times New Roman" w:hAnsi="Times New Roman" w:cs="Times New Roman"/>
          <w:b/>
          <w:bCs/>
          <w:color w:val="auto"/>
          <w:kern w:val="2"/>
          <w:sz w:val="24"/>
          <w:szCs w:val="24"/>
          <w:lang w:eastAsia="zh-CN"/>
        </w:rPr>
        <w:t>2</w:t>
      </w:r>
      <w:r>
        <w:rPr>
          <w:rFonts w:hint="eastAsia" w:ascii="Times New Roman" w:hAnsi="Times New Roman" w:cs="Times New Roman"/>
          <w:b/>
          <w:bCs/>
          <w:color w:val="auto"/>
          <w:kern w:val="2"/>
          <w:sz w:val="24"/>
          <w:szCs w:val="24"/>
          <w:lang w:eastAsia="zh-CN"/>
        </w:rPr>
        <w:t>.立项</w:t>
      </w:r>
      <w:r>
        <w:rPr>
          <w:rFonts w:hint="eastAsia" w:ascii="Times New Roman" w:hAnsi="Times New Roman" w:cs="Times New Roman"/>
          <w:b/>
          <w:bCs/>
          <w:color w:val="auto"/>
          <w:kern w:val="2"/>
          <w:sz w:val="24"/>
          <w:szCs w:val="24"/>
          <w:lang w:val="en-US" w:eastAsia="zh-CN"/>
        </w:rPr>
        <w:t>阶段</w:t>
      </w:r>
    </w:p>
    <w:p>
      <w:pPr>
        <w:pStyle w:val="2"/>
        <w:adjustRightInd w:val="0"/>
        <w:snapToGrid w:val="0"/>
        <w:spacing w:before="0" w:line="360" w:lineRule="auto"/>
        <w:ind w:left="-2" w:leftChars="-1" w:firstLine="480" w:firstLineChars="200"/>
        <w:rPr>
          <w:rFonts w:ascii="Times New Roman" w:hAnsi="Times New Roman" w:cs="Times New Roman"/>
          <w:kern w:val="2"/>
          <w:sz w:val="24"/>
          <w:szCs w:val="24"/>
          <w:lang w:eastAsia="zh-CN"/>
        </w:rPr>
      </w:pPr>
      <w:r>
        <w:rPr>
          <w:rFonts w:hint="eastAsia" w:ascii="Times New Roman" w:hAnsi="Times New Roman" w:cs="Times New Roman"/>
          <w:color w:val="auto"/>
          <w:kern w:val="2"/>
          <w:sz w:val="24"/>
          <w:szCs w:val="24"/>
          <w:lang w:eastAsia="zh-CN"/>
        </w:rPr>
        <w:t>本文件由企业标准“领跑者”工作委员会提出，按照中国标准化协会、</w:t>
      </w:r>
      <w:r>
        <w:rPr>
          <w:rFonts w:hint="eastAsia" w:ascii="Times New Roman" w:hAnsi="Times New Roman" w:cs="Times New Roman"/>
          <w:color w:val="auto"/>
          <w:kern w:val="2"/>
          <w:sz w:val="24"/>
          <w:szCs w:val="24"/>
          <w:lang w:val="en-US" w:eastAsia="zh-CN"/>
        </w:rPr>
        <w:t>中国技术经济学会</w:t>
      </w:r>
      <w:r>
        <w:rPr>
          <w:rFonts w:hint="eastAsia" w:ascii="Times New Roman" w:hAnsi="Times New Roman" w:cs="Times New Roman"/>
          <w:color w:val="auto"/>
          <w:kern w:val="2"/>
          <w:sz w:val="24"/>
          <w:szCs w:val="24"/>
          <w:lang w:eastAsia="zh-CN"/>
        </w:rPr>
        <w:t>立项要求。于</w:t>
      </w:r>
      <w:r>
        <w:rPr>
          <w:rFonts w:hint="eastAsia" w:ascii="Times New Roman" w:hAnsi="Times New Roman" w:cs="Times New Roman"/>
          <w:color w:val="auto"/>
          <w:kern w:val="2"/>
          <w:sz w:val="24"/>
          <w:szCs w:val="24"/>
          <w:lang w:val="en-US" w:eastAsia="zh-CN"/>
        </w:rPr>
        <w:t>2023年7月6日召</w:t>
      </w:r>
      <w:r>
        <w:rPr>
          <w:rFonts w:hint="eastAsia" w:ascii="Times New Roman" w:hAnsi="Times New Roman" w:cs="Times New Roman"/>
          <w:kern w:val="2"/>
          <w:sz w:val="24"/>
          <w:szCs w:val="24"/>
          <w:lang w:val="en-US" w:eastAsia="zh-CN"/>
        </w:rPr>
        <w:t>开标准立项会议，分别于2023年7</w:t>
      </w:r>
      <w:r>
        <w:rPr>
          <w:rFonts w:hint="eastAsia" w:ascii="Times New Roman" w:hAnsi="Times New Roman" w:cs="Times New Roman"/>
          <w:kern w:val="2"/>
          <w:sz w:val="24"/>
          <w:szCs w:val="24"/>
          <w:lang w:eastAsia="zh-CN"/>
        </w:rPr>
        <w:t>月1</w:t>
      </w:r>
      <w:r>
        <w:rPr>
          <w:rFonts w:hint="eastAsia" w:ascii="Times New Roman" w:hAnsi="Times New Roman" w:cs="Times New Roman"/>
          <w:kern w:val="2"/>
          <w:sz w:val="24"/>
          <w:szCs w:val="24"/>
          <w:lang w:val="en-US" w:eastAsia="zh-CN"/>
        </w:rPr>
        <w:t>8</w:t>
      </w:r>
      <w:r>
        <w:rPr>
          <w:rFonts w:hint="eastAsia" w:ascii="Times New Roman" w:hAnsi="Times New Roman" w:cs="Times New Roman"/>
          <w:kern w:val="2"/>
          <w:sz w:val="24"/>
          <w:szCs w:val="24"/>
          <w:lang w:eastAsia="zh-CN"/>
        </w:rPr>
        <w:t>日</w:t>
      </w:r>
      <w:r>
        <w:rPr>
          <w:rFonts w:hint="eastAsia" w:ascii="Times New Roman" w:hAnsi="Times New Roman" w:cs="Times New Roman"/>
          <w:kern w:val="2"/>
          <w:sz w:val="24"/>
          <w:szCs w:val="24"/>
          <w:lang w:val="en-US" w:eastAsia="zh-CN"/>
        </w:rPr>
        <w:t>和7月13日下达立项完成通知并完成立项，计划编号20230197</w:t>
      </w:r>
      <w:r>
        <w:rPr>
          <w:rFonts w:hint="eastAsia" w:ascii="Times New Roman" w:hAnsi="Times New Roman" w:cs="Times New Roman"/>
          <w:kern w:val="2"/>
          <w:sz w:val="24"/>
          <w:szCs w:val="24"/>
          <w:lang w:eastAsia="zh-CN"/>
        </w:rPr>
        <w:t>。</w:t>
      </w:r>
      <w:bookmarkStart w:id="12" w:name="_GoBack"/>
      <w:bookmarkEnd w:id="12"/>
    </w:p>
    <w:p>
      <w:pPr>
        <w:pStyle w:val="2"/>
        <w:adjustRightInd w:val="0"/>
        <w:snapToGrid w:val="0"/>
        <w:spacing w:before="0" w:line="360" w:lineRule="auto"/>
        <w:ind w:left="-2" w:leftChars="-1" w:firstLine="482" w:firstLineChars="200"/>
        <w:rPr>
          <w:rFonts w:hint="default" w:ascii="Times New Roman" w:hAnsi="Times New Roman"/>
          <w:sz w:val="24"/>
          <w:szCs w:val="24"/>
          <w:lang w:val="en-US" w:eastAsia="zh-CN"/>
        </w:rPr>
      </w:pPr>
      <w:r>
        <w:rPr>
          <w:rFonts w:ascii="Times New Roman" w:hAnsi="Times New Roman" w:cs="Times New Roman"/>
          <w:b/>
          <w:bCs/>
          <w:kern w:val="2"/>
          <w:sz w:val="24"/>
          <w:szCs w:val="24"/>
          <w:lang w:eastAsia="zh-CN"/>
        </w:rPr>
        <w:t>3</w:t>
      </w:r>
      <w:r>
        <w:rPr>
          <w:rFonts w:hint="eastAsia" w:ascii="Times New Roman" w:hAnsi="Times New Roman" w:cs="Times New Roman"/>
          <w:b/>
          <w:bCs/>
          <w:kern w:val="2"/>
          <w:sz w:val="24"/>
          <w:szCs w:val="24"/>
          <w:lang w:eastAsia="zh-CN"/>
        </w:rPr>
        <w:t>.</w:t>
      </w:r>
      <w:r>
        <w:rPr>
          <w:rFonts w:hint="eastAsia" w:ascii="Times New Roman" w:hAnsi="Times New Roman" w:cs="Times New Roman"/>
          <w:b/>
          <w:bCs/>
          <w:kern w:val="2"/>
          <w:sz w:val="24"/>
          <w:szCs w:val="24"/>
          <w:lang w:val="en-US" w:eastAsia="zh-CN"/>
        </w:rPr>
        <w:t>起草阶段</w:t>
      </w:r>
    </w:p>
    <w:p>
      <w:pPr>
        <w:pStyle w:val="2"/>
        <w:adjustRightInd w:val="0"/>
        <w:snapToGrid w:val="0"/>
        <w:spacing w:line="360" w:lineRule="auto"/>
        <w:ind w:left="-2" w:leftChars="-1" w:firstLine="480" w:firstLineChars="200"/>
        <w:rPr>
          <w:rFonts w:hint="eastAsia" w:ascii="Times New Roman" w:hAnsi="Times New Roman"/>
          <w:sz w:val="24"/>
          <w:szCs w:val="24"/>
          <w:lang w:val="en-US" w:eastAsia="zh-CN"/>
        </w:rPr>
      </w:pPr>
      <w:r>
        <w:rPr>
          <w:rFonts w:ascii="Times New Roman" w:hAnsi="Times New Roman"/>
          <w:sz w:val="24"/>
          <w:szCs w:val="24"/>
          <w:lang w:eastAsia="zh-CN"/>
        </w:rPr>
        <w:t>202</w:t>
      </w:r>
      <w:r>
        <w:rPr>
          <w:rFonts w:hint="eastAsia" w:ascii="Times New Roman" w:hAnsi="Times New Roman"/>
          <w:sz w:val="24"/>
          <w:szCs w:val="24"/>
          <w:lang w:val="en-US" w:eastAsia="zh-CN"/>
        </w:rPr>
        <w:t>3</w:t>
      </w:r>
      <w:r>
        <w:rPr>
          <w:rFonts w:ascii="Times New Roman" w:hAnsi="Times New Roman"/>
          <w:sz w:val="24"/>
          <w:szCs w:val="24"/>
          <w:lang w:eastAsia="zh-CN"/>
        </w:rPr>
        <w:t>年</w:t>
      </w:r>
      <w:r>
        <w:rPr>
          <w:rFonts w:hint="eastAsia" w:ascii="Times New Roman" w:hAnsi="Times New Roman"/>
          <w:sz w:val="24"/>
          <w:szCs w:val="24"/>
          <w:lang w:eastAsia="zh-CN"/>
        </w:rPr>
        <w:t>7</w:t>
      </w:r>
      <w:r>
        <w:rPr>
          <w:rFonts w:ascii="Times New Roman" w:hAnsi="Times New Roman"/>
          <w:sz w:val="24"/>
          <w:szCs w:val="24"/>
          <w:lang w:eastAsia="zh-CN"/>
        </w:rPr>
        <w:t>月</w:t>
      </w:r>
      <w:r>
        <w:rPr>
          <w:rFonts w:hint="eastAsia" w:ascii="Times New Roman" w:hAnsi="Times New Roman"/>
          <w:sz w:val="24"/>
          <w:szCs w:val="24"/>
          <w:lang w:val="en-US" w:eastAsia="zh-CN"/>
        </w:rPr>
        <w:t>26</w:t>
      </w:r>
      <w:r>
        <w:rPr>
          <w:rFonts w:ascii="Times New Roman" w:hAnsi="Times New Roman"/>
          <w:sz w:val="24"/>
          <w:szCs w:val="24"/>
          <w:lang w:eastAsia="zh-CN"/>
        </w:rPr>
        <w:t>日在</w:t>
      </w:r>
      <w:r>
        <w:rPr>
          <w:rFonts w:hint="eastAsia" w:ascii="Times New Roman" w:hAnsi="Times New Roman"/>
          <w:sz w:val="24"/>
          <w:szCs w:val="24"/>
          <w:lang w:val="en-US" w:eastAsia="zh-CN"/>
        </w:rPr>
        <w:t>北京召开标准启动会，制定了标准编制各阶段工作计划并召开标准起草小组第一次工作会议，就工作目标、工作程序、时间节点、任务分工进行安排。</w:t>
      </w:r>
    </w:p>
    <w:p>
      <w:pPr>
        <w:pStyle w:val="2"/>
        <w:adjustRightInd w:val="0"/>
        <w:snapToGrid w:val="0"/>
        <w:spacing w:line="360" w:lineRule="auto"/>
        <w:ind w:left="-2" w:leftChars="-1"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2023年8月，通过线上线下相结合的方式开展了电解铝、纳米涂层等相关企业的调研和专家访谈，充分吸纳调研企业内部业务实践经验，了解纳米涂层在电解铝行业现状及标准化诉求，在大量调研资料的基础上，对标准做了进一步的完善，形成了标准草案。</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4" w:name="_Toc23208"/>
      <w:r>
        <w:rPr>
          <w:rFonts w:hint="eastAsia" w:eastAsia="黑体"/>
          <w:b w:val="0"/>
          <w:sz w:val="24"/>
          <w:szCs w:val="24"/>
        </w:rPr>
        <w:t>五、标准主要技术内容</w:t>
      </w:r>
      <w:bookmarkEnd w:id="4"/>
    </w:p>
    <w:p>
      <w:pPr>
        <w:adjustRightInd w:val="0"/>
        <w:snapToGrid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范围</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本文件规定了电解铝炭素阳极纳米涂层绿色技术应用水平评价的基本要求、技术应用水平评价指标、评价标准与评价方法以及其他参考指标。</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本文件适用于电解铝炭素阳极纳米涂层绿色技术应用水平的评价。</w:t>
      </w:r>
    </w:p>
    <w:p>
      <w:pPr>
        <w:adjustRightInd w:val="0"/>
        <w:snapToGrid w:val="0"/>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rPr>
        <w:t>规范性引用文件</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 21346 电解铝和氧化铝单位产品能源消耗限额</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GB/T 28750 节能量测量和验证技术 通则</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GB/T 29115 工业企业节约原材料评价 导则</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GB/T 32150 工业企业温室气体排放核算和报告 通则</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GB/T 32151.4 温室气体排放核算与报告要求 第4部分：铝冶炼企业</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GB/T 33760 基于项目的温室气体减排量评估技术规范 通用要求</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GB/T 40064 节能技术评价导则</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GB 50850-2013 铝电解厂工艺设计规范</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YS/T63.19 铝用炭素材料检测方法第19部分：灰分含量的测定</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YS/T63.20 铝用炭素材料检测方法第20部分:硫分的测定（3）术语和定义</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T/CSTE 0421  质量分级及“领跑者”产品标识</w:t>
      </w:r>
    </w:p>
    <w:p>
      <w:pPr>
        <w:pStyle w:val="2"/>
      </w:pPr>
    </w:p>
    <w:p>
      <w:pPr>
        <w:tabs>
          <w:tab w:val="center" w:pos="4394"/>
        </w:tabs>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rPr>
        <w:t>.术语和定义</w:t>
      </w:r>
    </w:p>
    <w:p>
      <w:pPr>
        <w:adjustRightInd w:val="0"/>
        <w:snapToGrid w:val="0"/>
        <w:spacing w:line="360" w:lineRule="auto"/>
        <w:ind w:firstLine="480" w:firstLineChars="200"/>
        <w:rPr>
          <w:rFonts w:hint="eastAsia" w:ascii="Times New Roman" w:hAnsi="Times New Roman" w:eastAsia="宋体"/>
          <w:sz w:val="24"/>
          <w:szCs w:val="24"/>
        </w:rPr>
      </w:pPr>
      <w:bookmarkStart w:id="5" w:name="_Toc65687981"/>
      <w:r>
        <w:rPr>
          <w:rFonts w:hint="eastAsia" w:ascii="Times New Roman" w:hAnsi="Times New Roman" w:eastAsia="宋体"/>
          <w:sz w:val="24"/>
          <w:szCs w:val="24"/>
        </w:rPr>
        <w:t>本文件没有需要界定的术语和定义。</w:t>
      </w:r>
    </w:p>
    <w:bookmarkEnd w:id="5"/>
    <w:p>
      <w:pPr>
        <w:tabs>
          <w:tab w:val="center" w:pos="4394"/>
        </w:tabs>
        <w:adjustRightInd w:val="0"/>
        <w:snapToGrid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4.技术水平评价指标</w:t>
      </w:r>
    </w:p>
    <w:p>
      <w:pPr>
        <w:pStyle w:val="2"/>
        <w:spacing w:line="360" w:lineRule="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（1）</w:t>
      </w:r>
      <w:bookmarkStart w:id="6" w:name="_Toc20892"/>
      <w:bookmarkStart w:id="7" w:name="_Toc7615"/>
      <w:r>
        <w:rPr>
          <w:rFonts w:hint="default" w:ascii="Times New Roman" w:hAnsi="Times New Roman" w:eastAsia="宋体" w:cstheme="minorBidi"/>
          <w:kern w:val="2"/>
          <w:sz w:val="24"/>
          <w:szCs w:val="24"/>
          <w:lang w:val="en-US" w:eastAsia="zh-CN" w:bidi="ar-SA"/>
        </w:rPr>
        <w:t>节能评价指标</w:t>
      </w:r>
      <w:bookmarkEnd w:id="6"/>
      <w:bookmarkEnd w:id="7"/>
    </w:p>
    <w:p>
      <w:pPr>
        <w:tabs>
          <w:tab w:val="center" w:pos="4394"/>
        </w:tabs>
        <w:adjustRightInd w:val="0"/>
        <w:snapToGrid w:val="0"/>
        <w:spacing w:line="360" w:lineRule="auto"/>
        <w:ind w:firstLine="480" w:firstLineChars="200"/>
        <w:rPr>
          <w:rFonts w:hint="default" w:ascii="Times New Roman" w:hAnsi="Times New Roman" w:eastAsia="宋体"/>
          <w:sz w:val="24"/>
          <w:szCs w:val="24"/>
          <w:lang w:val="en-US"/>
        </w:rPr>
      </w:pPr>
      <w:r>
        <w:rPr>
          <w:rFonts w:hint="default" w:ascii="Times New Roman" w:hAnsi="Times New Roman" w:eastAsia="宋体" w:cstheme="minorBidi"/>
          <w:kern w:val="2"/>
          <w:sz w:val="24"/>
          <w:szCs w:val="24"/>
          <w:lang w:val="en-US" w:eastAsia="zh-CN" w:bidi="ar-SA"/>
        </w:rPr>
        <w:t>节能评价指标</w:t>
      </w:r>
      <w:r>
        <w:rPr>
          <w:rFonts w:hint="eastAsia" w:ascii="Times New Roman" w:hAnsi="Times New Roman" w:eastAsia="宋体" w:cstheme="minorBidi"/>
          <w:kern w:val="2"/>
          <w:sz w:val="24"/>
          <w:szCs w:val="24"/>
          <w:lang w:val="en-US" w:eastAsia="zh-CN" w:bidi="ar-SA"/>
        </w:rPr>
        <w:t>总体按照《</w:t>
      </w:r>
      <w:r>
        <w:rPr>
          <w:rFonts w:hint="eastAsia" w:ascii="Times New Roman" w:hAnsi="Times New Roman" w:eastAsia="宋体" w:cs="Times New Roman"/>
          <w:sz w:val="24"/>
          <w:szCs w:val="24"/>
        </w:rPr>
        <w:t>节能量测量和验证技术 通则</w:t>
      </w:r>
      <w:r>
        <w:rPr>
          <w:rFonts w:hint="eastAsia" w:ascii="Times New Roman" w:hAnsi="Times New Roman" w:eastAsia="宋体" w:cstheme="minorBidi"/>
          <w:kern w:val="2"/>
          <w:sz w:val="24"/>
          <w:szCs w:val="24"/>
          <w:lang w:val="en-US" w:eastAsia="zh-CN" w:bidi="ar-SA"/>
        </w:rPr>
        <w:t>》（GB/T 28750）中的要求进行测量和验证，主要包括铝液交流电耗节能量、铝液交流电耗节能率、电流效率提高量三项指标，标准公式主要依据《电解铝和氧化铝单位产品能源消耗限额》（GB 21346）。三项指标的均给出行业基准值，单位铝液交流电耗基准值依据GB 21346-2022表1中铝液交流电耗中3级的规定为13550千瓦时每吨，电流效率基准值依据GB 50850-2013中5.0.1中电流效率为92%。</w:t>
      </w:r>
    </w:p>
    <w:p>
      <w:pPr>
        <w:pStyle w:val="2"/>
        <w:spacing w:line="360" w:lineRule="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（2）炭素阳极节材评价指标</w:t>
      </w:r>
    </w:p>
    <w:p>
      <w:pPr>
        <w:tabs>
          <w:tab w:val="center" w:pos="4394"/>
        </w:tabs>
        <w:adjustRightInd w:val="0"/>
        <w:snapToGrid w:val="0"/>
        <w:spacing w:line="360" w:lineRule="auto"/>
        <w:ind w:firstLine="480" w:firstLineChars="200"/>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炭素阳极节材评价指标总体按照《工业企业节约原材料评价 导则》（GB/T 29115）的要求，主要包括单位铝液炭素阳极毛耗节约量、单位铝液炭素阳极毛耗节约率、炭素阳极换极周期延长时间三项指标。三项指标均给出行业基准值：单位铝液炭阳极净耗依据GB 50850-2013中5.0.1中炭阳极净耗的规定，为430</w:t>
      </w:r>
      <w:r>
        <w:rPr>
          <w:rFonts w:hint="default" w:ascii="Times New Roman" w:hAnsi="Times New Roman" w:eastAsia="宋体" w:cstheme="minorBidi"/>
          <w:kern w:val="2"/>
          <w:sz w:val="24"/>
          <w:szCs w:val="24"/>
          <w:lang w:val="en-US" w:eastAsia="zh-CN" w:bidi="ar-SA"/>
        </w:rPr>
        <w:t>kg/t</w:t>
      </w:r>
      <w:r>
        <w:rPr>
          <w:rFonts w:hint="eastAsia" w:ascii="Times New Roman" w:hAnsi="Times New Roman" w:eastAsia="宋体" w:cstheme="minorBidi"/>
          <w:kern w:val="2"/>
          <w:sz w:val="24"/>
          <w:szCs w:val="24"/>
          <w:lang w:val="en-US" w:eastAsia="zh-CN" w:bidi="ar-SA"/>
        </w:rPr>
        <w:t>，根据行业规则，炭素阳极毛耗与炭素阳极净耗之差为70kg/t。</w:t>
      </w:r>
    </w:p>
    <w:p>
      <w:pPr>
        <w:pStyle w:val="2"/>
        <w:spacing w:line="360" w:lineRule="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（3）</w:t>
      </w:r>
      <w:r>
        <w:rPr>
          <w:rFonts w:hint="eastAsia" w:ascii="Times New Roman" w:hAnsi="Times New Roman" w:cstheme="minorBidi"/>
          <w:kern w:val="2"/>
          <w:sz w:val="24"/>
          <w:szCs w:val="24"/>
          <w:lang w:val="en-US" w:eastAsia="zh-CN" w:bidi="ar-SA"/>
        </w:rPr>
        <w:t>碳</w:t>
      </w:r>
      <w:r>
        <w:rPr>
          <w:rFonts w:hint="eastAsia" w:ascii="Times New Roman" w:hAnsi="Times New Roman" w:eastAsia="宋体" w:cstheme="minorBidi"/>
          <w:kern w:val="2"/>
          <w:sz w:val="24"/>
          <w:szCs w:val="24"/>
          <w:lang w:val="en-US" w:eastAsia="zh-CN" w:bidi="ar-SA"/>
        </w:rPr>
        <w:t>减排量评价指标</w:t>
      </w:r>
    </w:p>
    <w:p>
      <w:pPr>
        <w:adjustRightInd w:val="0"/>
        <w:snapToGrid w:val="0"/>
        <w:spacing w:line="360" w:lineRule="auto"/>
        <w:ind w:firstLine="480" w:firstLineChars="200"/>
        <w:rPr>
          <w:rFonts w:hint="default"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碳</w:t>
      </w:r>
      <w:r>
        <w:rPr>
          <w:rFonts w:hint="eastAsia" w:ascii="Times New Roman" w:hAnsi="Times New Roman" w:eastAsia="宋体" w:cstheme="minorBidi"/>
          <w:kern w:val="2"/>
          <w:sz w:val="24"/>
          <w:szCs w:val="24"/>
          <w:lang w:val="en-US" w:eastAsia="zh-CN" w:bidi="ar-SA"/>
        </w:rPr>
        <w:t>减排量评价指标总体按照《基于项目的温室气体减排量评估技术规范 通用要求》（GB/T 33760）、《工业企业温室气体排放核算和报告 通则》（GB/T 32150）、《</w:t>
      </w:r>
      <w:r>
        <w:rPr>
          <w:rFonts w:hint="eastAsia" w:ascii="Times New Roman" w:hAnsi="Times New Roman" w:eastAsia="宋体" w:cs="Times New Roman"/>
          <w:sz w:val="24"/>
          <w:szCs w:val="24"/>
        </w:rPr>
        <w:t>温室气体排放核算与报告要求 第4部分：铝冶炼企业</w:t>
      </w:r>
      <w:r>
        <w:rPr>
          <w:rFonts w:hint="eastAsia" w:ascii="Times New Roman" w:hAnsi="Times New Roman" w:eastAsia="宋体" w:cstheme="minorBidi"/>
          <w:kern w:val="2"/>
          <w:sz w:val="24"/>
          <w:szCs w:val="24"/>
          <w:lang w:val="en-US" w:eastAsia="zh-CN" w:bidi="ar-SA"/>
        </w:rPr>
        <w:t>》（GB/T 32151.4）、《</w:t>
      </w:r>
      <w:r>
        <w:rPr>
          <w:rFonts w:hint="eastAsia" w:ascii="Times New Roman" w:hAnsi="Times New Roman" w:eastAsia="宋体" w:cs="Times New Roman"/>
          <w:sz w:val="24"/>
          <w:szCs w:val="24"/>
        </w:rPr>
        <w:t>工业企业节约原材料评价 导则</w:t>
      </w:r>
      <w:r>
        <w:rPr>
          <w:rFonts w:hint="eastAsia" w:ascii="Times New Roman" w:hAnsi="Times New Roman" w:eastAsia="宋体" w:cstheme="minorBidi"/>
          <w:kern w:val="2"/>
          <w:sz w:val="24"/>
          <w:szCs w:val="24"/>
          <w:lang w:val="en-US" w:eastAsia="zh-CN" w:bidi="ar-SA"/>
        </w:rPr>
        <w:t>》（GB/T 29115）中的要求开展评估。</w:t>
      </w:r>
    </w:p>
    <w:p>
      <w:pPr>
        <w:pStyle w:val="2"/>
        <w:spacing w:line="360" w:lineRule="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 xml:space="preserve">    （4）可靠性指标</w:t>
      </w:r>
    </w:p>
    <w:p>
      <w:pPr>
        <w:tabs>
          <w:tab w:val="center" w:pos="4394"/>
        </w:tabs>
        <w:adjustRightInd w:val="0"/>
        <w:snapToGrid w:val="0"/>
        <w:spacing w:line="360" w:lineRule="auto"/>
        <w:ind w:firstLine="480" w:firstLineChars="200"/>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可靠性指标包括铝液质量影响、焙烧损耗率、成熟项目个数三项指标。通过调研并参考行业实际情况，通过上述三项指标确定使用纳米涂层后对于电解铝产品和项目的影响程度。</w:t>
      </w:r>
    </w:p>
    <w:p>
      <w:pPr>
        <w:tabs>
          <w:tab w:val="center" w:pos="4394"/>
        </w:tabs>
        <w:adjustRightInd w:val="0"/>
        <w:snapToGrid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4.评价标准</w:t>
      </w:r>
    </w:p>
    <w:p>
      <w:pPr>
        <w:pStyle w:val="2"/>
        <w:spacing w:line="360" w:lineRule="auto"/>
        <w:ind w:firstLine="480" w:firstLineChars="200"/>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评价指标主要依据前文提出的指标为依据，其中节能评价指标、炭素阳极节材评价指标、</w:t>
      </w:r>
      <w:r>
        <w:rPr>
          <w:rFonts w:hint="eastAsia" w:ascii="Times New Roman" w:hAnsi="Times New Roman" w:cstheme="minorBidi"/>
          <w:kern w:val="2"/>
          <w:sz w:val="24"/>
          <w:szCs w:val="24"/>
          <w:lang w:val="en-US" w:eastAsia="zh-CN" w:bidi="ar-SA"/>
        </w:rPr>
        <w:t>碳</w:t>
      </w:r>
      <w:r>
        <w:rPr>
          <w:rFonts w:hint="default" w:ascii="Times New Roman" w:hAnsi="Times New Roman" w:eastAsia="宋体" w:cstheme="minorBidi"/>
          <w:kern w:val="2"/>
          <w:sz w:val="24"/>
          <w:szCs w:val="24"/>
          <w:lang w:val="en-US" w:eastAsia="zh-CN" w:bidi="ar-SA"/>
        </w:rPr>
        <w:t>减排评价指标</w:t>
      </w:r>
      <w:r>
        <w:rPr>
          <w:rFonts w:hint="eastAsia" w:ascii="Times New Roman" w:hAnsi="Times New Roman" w:eastAsia="宋体" w:cstheme="minorBidi"/>
          <w:kern w:val="2"/>
          <w:sz w:val="24"/>
          <w:szCs w:val="24"/>
          <w:lang w:val="en-US" w:eastAsia="zh-CN" w:bidi="ar-SA"/>
        </w:rPr>
        <w:t>、</w:t>
      </w:r>
      <w:r>
        <w:rPr>
          <w:rFonts w:hint="default" w:ascii="Times New Roman" w:hAnsi="Times New Roman" w:eastAsia="宋体" w:cstheme="minorBidi"/>
          <w:kern w:val="2"/>
          <w:sz w:val="24"/>
          <w:szCs w:val="24"/>
          <w:lang w:val="en-US" w:eastAsia="zh-CN" w:bidi="ar-SA"/>
        </w:rPr>
        <w:t>可靠性指标</w:t>
      </w:r>
      <w:r>
        <w:rPr>
          <w:rFonts w:hint="eastAsia" w:ascii="Times New Roman" w:hAnsi="Times New Roman" w:eastAsia="宋体" w:cstheme="minorBidi"/>
          <w:kern w:val="2"/>
          <w:sz w:val="24"/>
          <w:szCs w:val="24"/>
          <w:lang w:val="en-US" w:eastAsia="zh-CN" w:bidi="ar-SA"/>
        </w:rPr>
        <w:t>为一级指标，权重分别为25%、</w:t>
      </w:r>
      <w:r>
        <w:rPr>
          <w:rFonts w:hint="default" w:ascii="Times New Roman" w:hAnsi="Times New Roman" w:eastAsia="宋体" w:cstheme="minorBidi"/>
          <w:kern w:val="2"/>
          <w:sz w:val="24"/>
          <w:szCs w:val="24"/>
          <w:lang w:val="en-US" w:eastAsia="zh-CN" w:bidi="ar-SA"/>
        </w:rPr>
        <w:t>40%</w:t>
      </w:r>
      <w:r>
        <w:rPr>
          <w:rFonts w:hint="eastAsia" w:ascii="Times New Roman" w:hAnsi="Times New Roman" w:eastAsia="宋体" w:cstheme="minorBidi"/>
          <w:kern w:val="2"/>
          <w:sz w:val="24"/>
          <w:szCs w:val="24"/>
          <w:lang w:val="en-US" w:eastAsia="zh-CN" w:bidi="ar-SA"/>
        </w:rPr>
        <w:t>、</w:t>
      </w:r>
      <w:r>
        <w:rPr>
          <w:rFonts w:hint="default" w:ascii="Times New Roman" w:hAnsi="Times New Roman" w:eastAsia="宋体" w:cstheme="minorBidi"/>
          <w:kern w:val="2"/>
          <w:sz w:val="24"/>
          <w:szCs w:val="24"/>
          <w:lang w:val="en-US" w:eastAsia="zh-CN" w:bidi="ar-SA"/>
        </w:rPr>
        <w:t>10%</w:t>
      </w:r>
      <w:r>
        <w:rPr>
          <w:rFonts w:hint="eastAsia" w:ascii="Times New Roman" w:hAnsi="Times New Roman" w:eastAsia="宋体" w:cstheme="minorBidi"/>
          <w:kern w:val="2"/>
          <w:sz w:val="24"/>
          <w:szCs w:val="24"/>
          <w:lang w:val="en-US" w:eastAsia="zh-CN" w:bidi="ar-SA"/>
        </w:rPr>
        <w:t>、</w:t>
      </w:r>
      <w:r>
        <w:rPr>
          <w:rFonts w:hint="default" w:ascii="Times New Roman" w:hAnsi="Times New Roman" w:eastAsia="宋体" w:cstheme="minorBidi"/>
          <w:kern w:val="2"/>
          <w:sz w:val="24"/>
          <w:szCs w:val="24"/>
          <w:lang w:val="en-US" w:eastAsia="zh-CN" w:bidi="ar-SA"/>
        </w:rPr>
        <w:t>25%</w:t>
      </w:r>
      <w:r>
        <w:rPr>
          <w:rFonts w:hint="eastAsia" w:ascii="Times New Roman" w:hAnsi="Times New Roman" w:eastAsia="宋体" w:cstheme="minorBidi"/>
          <w:kern w:val="2"/>
          <w:sz w:val="24"/>
          <w:szCs w:val="24"/>
          <w:lang w:val="en-US" w:eastAsia="zh-CN" w:bidi="ar-SA"/>
        </w:rPr>
        <w:t>。铝液交流电耗节能量、铝液交流电耗节能率等12项指标为二级指标，并对应相应的权重。分级标准共三级，从高到底分别为Ⅰ级、Ⅱ级和Ⅲ级，每一级的指标值是按照行业实际情况测算所得。</w:t>
      </w:r>
    </w:p>
    <w:p>
      <w:pPr>
        <w:pStyle w:val="2"/>
        <w:rPr>
          <w:rFonts w:hint="default"/>
          <w:lang w:val="en-US" w:eastAsia="zh-CN"/>
        </w:rPr>
      </w:pPr>
    </w:p>
    <w:tbl>
      <w:tblPr>
        <w:tblStyle w:val="46"/>
        <w:tblW w:w="9851"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492"/>
        <w:gridCol w:w="1430"/>
        <w:gridCol w:w="2151"/>
        <w:gridCol w:w="988"/>
        <w:gridCol w:w="1258"/>
        <w:gridCol w:w="1161"/>
        <w:gridCol w:w="13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right w:val="single" w:color="auto" w:sz="4" w:space="0"/>
            </w:tcBorders>
            <w:vAlign w:val="center"/>
          </w:tcPr>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一级指标</w:t>
            </w:r>
          </w:p>
        </w:tc>
        <w:tc>
          <w:tcPr>
            <w:tcW w:w="1430" w:type="dxa"/>
            <w:vMerge w:val="restart"/>
            <w:tcBorders>
              <w:left w:val="single" w:color="auto" w:sz="4" w:space="0"/>
              <w:right w:val="single" w:color="auto" w:sz="4" w:space="0"/>
            </w:tcBorders>
            <w:vAlign w:val="center"/>
          </w:tcPr>
          <w:p>
            <w:pPr>
              <w:pStyle w:val="67"/>
              <w:spacing w:line="240" w:lineRule="auto"/>
              <w:ind w:firstLine="0" w:firstLineChars="0"/>
              <w:jc w:val="both"/>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一级指标权重</w:t>
            </w:r>
          </w:p>
        </w:tc>
        <w:tc>
          <w:tcPr>
            <w:tcW w:w="2151" w:type="dxa"/>
            <w:vMerge w:val="restart"/>
            <w:tcBorders>
              <w:left w:val="single" w:color="auto" w:sz="4" w:space="0"/>
              <w:right w:val="single" w:color="auto" w:sz="4" w:space="0"/>
            </w:tcBorders>
            <w:vAlign w:val="center"/>
          </w:tcPr>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二级指标</w:t>
            </w:r>
          </w:p>
        </w:tc>
        <w:tc>
          <w:tcPr>
            <w:tcW w:w="988" w:type="dxa"/>
            <w:vMerge w:val="restart"/>
            <w:tcBorders>
              <w:left w:val="single" w:color="auto" w:sz="4" w:space="0"/>
            </w:tcBorders>
            <w:vAlign w:val="center"/>
          </w:tcPr>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二级指标权重</w:t>
            </w:r>
          </w:p>
        </w:tc>
        <w:tc>
          <w:tcPr>
            <w:tcW w:w="3790" w:type="dxa"/>
            <w:gridSpan w:val="3"/>
            <w:vAlign w:val="center"/>
          </w:tcPr>
          <w:p>
            <w:pPr>
              <w:pStyle w:val="67"/>
              <w:spacing w:line="240" w:lineRule="auto"/>
              <w:ind w:firstLine="361" w:firstLineChars="20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分级标准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bottom w:val="single" w:color="000000" w:sz="12" w:space="0"/>
              <w:right w:val="single" w:color="auto" w:sz="4" w:space="0"/>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left w:val="single" w:color="auto" w:sz="4" w:space="0"/>
              <w:bottom w:val="single" w:color="000000" w:sz="12" w:space="0"/>
              <w:right w:val="single" w:color="auto" w:sz="4" w:space="0"/>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vMerge w:val="continue"/>
            <w:tcBorders>
              <w:left w:val="single" w:color="auto" w:sz="4" w:space="0"/>
              <w:bottom w:val="single" w:color="000000" w:sz="12" w:space="0"/>
              <w:right w:val="single" w:color="auto" w:sz="4" w:space="0"/>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988" w:type="dxa"/>
            <w:vMerge w:val="continue"/>
            <w:tcBorders>
              <w:left w:val="single" w:color="auto" w:sz="4" w:space="0"/>
              <w:bottom w:val="single" w:color="000000" w:sz="12" w:space="0"/>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258" w:type="dxa"/>
            <w:tcBorders>
              <w:bottom w:val="single" w:color="000000" w:sz="12" w:space="0"/>
            </w:tcBorders>
            <w:vAlign w:val="center"/>
          </w:tcPr>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领跑者水平</w:t>
            </w:r>
          </w:p>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（5星级）</w:t>
            </w:r>
          </w:p>
        </w:tc>
        <w:tc>
          <w:tcPr>
            <w:tcW w:w="1161" w:type="dxa"/>
            <w:tcBorders>
              <w:bottom w:val="single" w:color="000000" w:sz="12" w:space="0"/>
            </w:tcBorders>
            <w:vAlign w:val="center"/>
          </w:tcPr>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优质水平</w:t>
            </w:r>
          </w:p>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（4星级）</w:t>
            </w:r>
          </w:p>
        </w:tc>
        <w:tc>
          <w:tcPr>
            <w:tcW w:w="1371" w:type="dxa"/>
            <w:tcBorders>
              <w:bottom w:val="single" w:color="000000" w:sz="12" w:space="0"/>
            </w:tcBorders>
            <w:vAlign w:val="center"/>
          </w:tcPr>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达标水平</w:t>
            </w:r>
          </w:p>
          <w:p>
            <w:pPr>
              <w:pStyle w:val="67"/>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（3星级）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op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节能</w:t>
            </w:r>
            <w:r>
              <w:rPr>
                <w:rFonts w:hint="default" w:ascii="Times New Roman" w:hAnsi="Times New Roman" w:eastAsia="宋体" w:cs="Times New Roman"/>
                <w:bCs/>
                <w:color w:val="auto"/>
                <w:sz w:val="18"/>
                <w:szCs w:val="18"/>
                <w:highlight w:val="none"/>
                <w:lang w:val="en-US" w:eastAsia="zh-CN"/>
              </w:rPr>
              <w:t>评价指标</w:t>
            </w:r>
          </w:p>
        </w:tc>
        <w:tc>
          <w:tcPr>
            <w:tcW w:w="1430" w:type="dxa"/>
            <w:vMerge w:val="restart"/>
            <w:tcBorders>
              <w:top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25%</w:t>
            </w:r>
          </w:p>
        </w:tc>
        <w:tc>
          <w:tcPr>
            <w:tcW w:w="2151" w:type="dxa"/>
            <w:tcBorders>
              <w:top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铝液交流电耗节能量（kw·h/ t）</w:t>
            </w:r>
          </w:p>
        </w:tc>
        <w:tc>
          <w:tcPr>
            <w:tcW w:w="988" w:type="dxa"/>
            <w:tcBorders>
              <w:top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8%</w:t>
            </w:r>
          </w:p>
        </w:tc>
        <w:tc>
          <w:tcPr>
            <w:tcW w:w="1258" w:type="dxa"/>
            <w:tcBorders>
              <w:top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≧35</w:t>
            </w:r>
          </w:p>
        </w:tc>
        <w:tc>
          <w:tcPr>
            <w:tcW w:w="1161" w:type="dxa"/>
            <w:tcBorders>
              <w:top w:val="single" w:color="000000" w:sz="12" w:space="0"/>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25～35</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（含25）</w:t>
            </w:r>
          </w:p>
        </w:tc>
        <w:tc>
          <w:tcPr>
            <w:tcW w:w="1371" w:type="dxa"/>
            <w:tcBorders>
              <w:top w:val="single" w:color="000000" w:sz="12" w:space="0"/>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12～25</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铝液交流电耗节能率（%）</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5%</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≧0.3</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0.2～0.3</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（含0.2）</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0.1～-0.2</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电流效率提高量</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8%</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w:t>
            </w:r>
            <w:r>
              <w:rPr>
                <w:rFonts w:hint="default" w:ascii="Times New Roman" w:hAnsi="Times New Roman" w:eastAsia="宋体" w:cs="Times New Roman"/>
                <w:bCs/>
                <w:color w:val="auto"/>
                <w:sz w:val="18"/>
                <w:szCs w:val="18"/>
                <w:highlight w:val="none"/>
                <w:lang w:eastAsia="zh-CN"/>
              </w:rPr>
              <w:t>0.6</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4</w:t>
            </w: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6</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w:t>
            </w:r>
            <w:r>
              <w:rPr>
                <w:rFonts w:hint="default" w:ascii="Times New Roman" w:hAnsi="Times New Roman" w:eastAsia="宋体" w:cs="Times New Roman"/>
                <w:bCs/>
                <w:color w:val="auto"/>
                <w:sz w:val="18"/>
                <w:szCs w:val="18"/>
                <w:highlight w:val="none"/>
                <w:lang w:val="en-US" w:eastAsia="zh-CN"/>
              </w:rPr>
              <w:t>6</w:t>
            </w:r>
            <w:r>
              <w:rPr>
                <w:rFonts w:hint="default" w:ascii="Times New Roman" w:hAnsi="Times New Roman" w:eastAsia="宋体" w:cs="Times New Roman"/>
                <w:bCs/>
                <w:color w:val="auto"/>
                <w:sz w:val="18"/>
                <w:szCs w:val="18"/>
                <w:highlight w:val="none"/>
                <w:lang w:eastAsia="zh-CN"/>
              </w:rPr>
              <w:t>）</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2</w:t>
            </w: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4</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w:t>
            </w:r>
            <w:r>
              <w:rPr>
                <w:rFonts w:hint="default" w:ascii="Times New Roman" w:hAnsi="Times New Roman" w:eastAsia="宋体" w:cs="Times New Roman"/>
                <w:bCs/>
                <w:color w:val="auto"/>
                <w:sz w:val="18"/>
                <w:szCs w:val="18"/>
                <w:highlight w:val="none"/>
                <w:lang w:val="en-US" w:eastAsia="zh-CN"/>
              </w:rPr>
              <w:t>2</w:t>
            </w:r>
            <w:r>
              <w:rPr>
                <w:rFonts w:hint="default" w:ascii="Times New Roman" w:hAnsi="Times New Roman" w:eastAsia="宋体" w:cs="Times New Roman"/>
                <w:bCs/>
                <w:color w:val="auto"/>
                <w:sz w:val="18"/>
                <w:szCs w:val="18"/>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炭素阳极</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节材</w:t>
            </w:r>
            <w:r>
              <w:rPr>
                <w:rFonts w:hint="default" w:ascii="Times New Roman" w:hAnsi="Times New Roman" w:eastAsia="宋体" w:cs="Times New Roman"/>
                <w:bCs/>
                <w:color w:val="auto"/>
                <w:sz w:val="18"/>
                <w:szCs w:val="18"/>
                <w:highlight w:val="none"/>
                <w:lang w:val="en-US" w:eastAsia="zh-CN"/>
              </w:rPr>
              <w:t>评价指标</w:t>
            </w:r>
          </w:p>
        </w:tc>
        <w:tc>
          <w:tcPr>
            <w:tcW w:w="1430" w:type="dxa"/>
            <w:vMerge w:val="restart"/>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40%</w:t>
            </w: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单位</w:t>
            </w:r>
            <w:r>
              <w:rPr>
                <w:rFonts w:hint="eastAsia" w:ascii="Times New Roman" w:hAnsi="Times New Roman" w:eastAsia="宋体" w:cs="Times New Roman"/>
                <w:bCs/>
                <w:color w:val="auto"/>
                <w:sz w:val="18"/>
                <w:szCs w:val="18"/>
                <w:highlight w:val="none"/>
                <w:lang w:val="en-US" w:eastAsia="zh-CN"/>
              </w:rPr>
              <w:t>铝液</w:t>
            </w:r>
            <w:r>
              <w:rPr>
                <w:rFonts w:hint="default" w:ascii="Times New Roman" w:hAnsi="Times New Roman" w:eastAsia="宋体" w:cs="Times New Roman"/>
                <w:bCs/>
                <w:color w:val="auto"/>
                <w:sz w:val="18"/>
                <w:szCs w:val="18"/>
                <w:highlight w:val="none"/>
                <w:lang w:eastAsia="zh-CN"/>
              </w:rPr>
              <w:t>炭素阳极毛耗节约量（kg/t）</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15%</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≧14</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12～14</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（含12）</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10～-12</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85" w:hRule="atLeast"/>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单位</w:t>
            </w:r>
            <w:r>
              <w:rPr>
                <w:rFonts w:hint="eastAsia" w:ascii="Times New Roman" w:hAnsi="Times New Roman" w:eastAsia="宋体" w:cs="Times New Roman"/>
                <w:bCs/>
                <w:color w:val="auto"/>
                <w:sz w:val="18"/>
                <w:szCs w:val="18"/>
                <w:highlight w:val="none"/>
                <w:lang w:val="en-US" w:eastAsia="zh-CN"/>
              </w:rPr>
              <w:t>铝液</w:t>
            </w:r>
            <w:r>
              <w:rPr>
                <w:rFonts w:hint="default" w:ascii="Times New Roman" w:hAnsi="Times New Roman" w:eastAsia="宋体" w:cs="Times New Roman"/>
                <w:bCs/>
                <w:color w:val="auto"/>
                <w:sz w:val="18"/>
                <w:szCs w:val="18"/>
                <w:highlight w:val="none"/>
                <w:lang w:eastAsia="zh-CN"/>
              </w:rPr>
              <w:t>炭素阳极毛耗节约率（%）</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15%</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≧3.0</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2.5～3.0</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（含2.5）</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2.0～2.5</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炭素阳极换极周期</w:t>
            </w:r>
            <w:r>
              <w:rPr>
                <w:rFonts w:hint="default" w:ascii="Times New Roman" w:hAnsi="Times New Roman" w:eastAsia="宋体" w:cs="Times New Roman"/>
                <w:bCs/>
                <w:color w:val="auto"/>
                <w:sz w:val="18"/>
                <w:szCs w:val="18"/>
                <w:highlight w:val="none"/>
                <w:lang w:val="en-US" w:eastAsia="zh-CN"/>
              </w:rPr>
              <w:t>延长</w:t>
            </w:r>
            <w:r>
              <w:rPr>
                <w:rFonts w:hint="default" w:ascii="Times New Roman" w:hAnsi="Times New Roman" w:eastAsia="宋体" w:cs="Times New Roman"/>
                <w:bCs/>
                <w:color w:val="auto"/>
                <w:sz w:val="18"/>
                <w:szCs w:val="18"/>
                <w:highlight w:val="none"/>
                <w:lang w:eastAsia="zh-CN"/>
              </w:rPr>
              <w:t>时间（天）</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10%</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2</w:t>
            </w:r>
          </w:p>
        </w:tc>
        <w:tc>
          <w:tcPr>
            <w:tcW w:w="116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w:t>
            </w:r>
          </w:p>
        </w:tc>
        <w:tc>
          <w:tcPr>
            <w:tcW w:w="137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w:t>
            </w:r>
            <w:r>
              <w:rPr>
                <w:rFonts w:hint="default" w:ascii="Times New Roman" w:hAnsi="Times New Roman" w:eastAsia="宋体" w:cs="Times New Roman"/>
                <w:bCs/>
                <w:color w:val="auto"/>
                <w:sz w:val="18"/>
                <w:szCs w:val="18"/>
                <w:highlight w:val="none"/>
                <w:lang w:val="en-US" w:eastAsia="zh-CN"/>
              </w:rPr>
              <w:t>评价指标</w:t>
            </w:r>
          </w:p>
        </w:tc>
        <w:tc>
          <w:tcPr>
            <w:tcW w:w="1430" w:type="dxa"/>
            <w:vMerge w:val="restart"/>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10%</w:t>
            </w: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节电</w:t>
            </w:r>
            <w:r>
              <w:rPr>
                <w:rFonts w:hint="default" w:ascii="Times New Roman" w:hAnsi="Times New Roman" w:eastAsia="宋体" w:cs="Times New Roman"/>
                <w:bCs/>
                <w:color w:val="auto"/>
                <w:sz w:val="18"/>
                <w:szCs w:val="18"/>
                <w:highlight w:val="none"/>
                <w:lang w:val="en-US" w:eastAsia="zh-CN"/>
              </w:rPr>
              <w:t>单位产品</w:t>
            </w: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减排量</w:t>
            </w:r>
            <w:r>
              <w:rPr>
                <w:rFonts w:hint="default" w:ascii="Times New Roman" w:hAnsi="Times New Roman" w:eastAsia="宋体" w:cs="Times New Roman"/>
                <w:bCs w:val="0"/>
                <w:position w:val="-10"/>
                <w:sz w:val="18"/>
                <w:szCs w:val="18"/>
                <w:highlight w:val="none"/>
                <w:lang w:eastAsia="zh-CN"/>
              </w:rPr>
              <w:object>
                <v:shape id="_x0000_i1025" o:spt="75" type="#_x0000_t75" style="height:17pt;width:41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4%</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0.02</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0.16～0.02</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（含0.16）</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0.13～0.16</w:t>
            </w:r>
          </w:p>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26" w:hRule="atLeast"/>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炭素阳极</w:t>
            </w: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减排量</w:t>
            </w:r>
            <w:r>
              <w:rPr>
                <w:rFonts w:hint="default" w:ascii="Times New Roman" w:hAnsi="Times New Roman" w:eastAsia="宋体" w:cs="Times New Roman"/>
                <w:bCs w:val="0"/>
                <w:position w:val="-10"/>
                <w:sz w:val="18"/>
                <w:szCs w:val="18"/>
                <w:highlight w:val="none"/>
                <w:lang w:eastAsia="zh-CN"/>
              </w:rPr>
              <w:object>
                <v:shape id="_x0000_i1026" o:spt="75" type="#_x0000_t75" style="height:17pt;width:41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11">
                  <o:LockedField>false</o:LockedField>
                </o:OLEObject>
              </w:objec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val="en-US" w:eastAsia="zh-CN"/>
              </w:rPr>
              <w:t>2%</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≧3.0</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2.5～3.0</w:t>
            </w:r>
          </w:p>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（含2.5）</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2.0～2.5</w:t>
            </w:r>
          </w:p>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减排量</w:t>
            </w:r>
            <w:r>
              <w:rPr>
                <w:rFonts w:hint="default" w:ascii="Times New Roman" w:hAnsi="Times New Roman" w:eastAsia="宋体" w:cs="Times New Roman"/>
                <w:bCs w:val="0"/>
                <w:position w:val="-10"/>
                <w:sz w:val="18"/>
                <w:szCs w:val="18"/>
                <w:highlight w:val="none"/>
                <w:lang w:eastAsia="zh-CN"/>
              </w:rPr>
              <w:object>
                <v:shape id="_x0000_i1027" o:spt="75" type="#_x0000_t75" style="height:17pt;width:41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7" r:id="rId12">
                  <o:LockedField>false</o:LockedField>
                </o:OLEObject>
              </w:objec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val="en-US" w:eastAsia="zh-CN"/>
              </w:rPr>
              <w:t>4%</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≧3.2</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2.6～3.2</w:t>
            </w:r>
          </w:p>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（含2.6）</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2.1～2.6</w:t>
            </w:r>
          </w:p>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可靠性</w:t>
            </w:r>
            <w:r>
              <w:rPr>
                <w:rFonts w:hint="default" w:ascii="Times New Roman" w:hAnsi="Times New Roman" w:eastAsia="宋体" w:cs="Times New Roman"/>
                <w:bCs/>
                <w:color w:val="auto"/>
                <w:sz w:val="18"/>
                <w:szCs w:val="18"/>
                <w:highlight w:val="none"/>
                <w:lang w:val="en-US" w:eastAsia="zh-CN"/>
              </w:rPr>
              <w:t>指标</w:t>
            </w:r>
          </w:p>
        </w:tc>
        <w:tc>
          <w:tcPr>
            <w:tcW w:w="1430" w:type="dxa"/>
            <w:vMerge w:val="restart"/>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25%</w:t>
            </w: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铝液质量影响</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5%</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无影响</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无影响</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无影响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焙烧损耗</w:t>
            </w:r>
            <w:r>
              <w:rPr>
                <w:rFonts w:hint="default" w:ascii="Times New Roman" w:hAnsi="Times New Roman" w:eastAsia="宋体" w:cs="Times New Roman"/>
                <w:bCs/>
                <w:color w:val="auto"/>
                <w:sz w:val="18"/>
                <w:szCs w:val="18"/>
                <w:highlight w:val="none"/>
                <w:lang w:val="en-US" w:eastAsia="zh-CN"/>
              </w:rPr>
              <w:t>率</w:t>
            </w:r>
            <w:r>
              <w:rPr>
                <w:rFonts w:hint="default" w:ascii="Times New Roman" w:hAnsi="Times New Roman" w:eastAsia="宋体" w:cs="Times New Roman"/>
                <w:bCs/>
                <w:color w:val="auto"/>
                <w:sz w:val="18"/>
                <w:szCs w:val="18"/>
                <w:highlight w:val="none"/>
                <w:lang w:eastAsia="zh-CN"/>
              </w:rPr>
              <w:t>（%）</w:t>
            </w:r>
          </w:p>
        </w:tc>
        <w:tc>
          <w:tcPr>
            <w:tcW w:w="98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15%</w:t>
            </w:r>
          </w:p>
        </w:tc>
        <w:tc>
          <w:tcPr>
            <w:tcW w:w="1258" w:type="dxa"/>
            <w:tcBorders>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 0.7</w:t>
            </w:r>
          </w:p>
        </w:tc>
        <w:tc>
          <w:tcPr>
            <w:tcW w:w="116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0.7～0.8（含0.8）</w:t>
            </w:r>
          </w:p>
        </w:tc>
        <w:tc>
          <w:tcPr>
            <w:tcW w:w="1371" w:type="dxa"/>
            <w:tcBorders>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0.8～0.9（含0.9）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bottom w:val="single" w:color="000000" w:sz="12" w:space="0"/>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bottom w:val="single" w:color="000000" w:sz="12" w:space="0"/>
              <w:tl2br w:val="nil"/>
              <w:tr2bl w:val="nil"/>
            </w:tcBorders>
            <w:vAlign w:val="center"/>
          </w:tcPr>
          <w:p>
            <w:pPr>
              <w:pStyle w:val="67"/>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bottom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成熟项目个数（个）</w:t>
            </w:r>
          </w:p>
        </w:tc>
        <w:tc>
          <w:tcPr>
            <w:tcW w:w="988" w:type="dxa"/>
            <w:tcBorders>
              <w:bottom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5%</w:t>
            </w:r>
          </w:p>
        </w:tc>
        <w:tc>
          <w:tcPr>
            <w:tcW w:w="1258" w:type="dxa"/>
            <w:tcBorders>
              <w:bottom w:val="single" w:color="000000" w:sz="12" w:space="0"/>
              <w:tl2br w:val="nil"/>
              <w:tr2bl w:val="nil"/>
            </w:tcBorders>
            <w:vAlign w:val="center"/>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3</w:t>
            </w:r>
          </w:p>
        </w:tc>
        <w:tc>
          <w:tcPr>
            <w:tcW w:w="1161" w:type="dxa"/>
            <w:tcBorders>
              <w:bottom w:val="single" w:color="000000" w:sz="12" w:space="0"/>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w:t>
            </w:r>
          </w:p>
        </w:tc>
        <w:tc>
          <w:tcPr>
            <w:tcW w:w="1371" w:type="dxa"/>
            <w:tcBorders>
              <w:bottom w:val="single" w:color="000000" w:sz="12" w:space="0"/>
              <w:tl2br w:val="nil"/>
              <w:tr2bl w:val="nil"/>
            </w:tcBorders>
            <w:vAlign w:val="top"/>
          </w:tcPr>
          <w:p>
            <w:pPr>
              <w:pStyle w:val="67"/>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9851" w:type="dxa"/>
            <w:gridSpan w:val="7"/>
            <w:tcBorders>
              <w:top w:val="single" w:color="000000" w:sz="12" w:space="0"/>
            </w:tcBorders>
            <w:vAlign w:val="center"/>
          </w:tcPr>
          <w:p>
            <w:pPr>
              <w:pStyle w:val="67"/>
              <w:spacing w:line="240" w:lineRule="auto"/>
              <w:ind w:firstLine="540" w:firstLineChars="300"/>
              <w:jc w:val="left"/>
              <w:rPr>
                <w:rFonts w:hint="default" w:ascii="Times New Roman" w:hAnsi="Times New Roman" w:eastAsia="宋体" w:cs="Times New Roman"/>
                <w:bCs/>
                <w:color w:val="auto"/>
                <w:sz w:val="18"/>
                <w:szCs w:val="18"/>
                <w:highlight w:val="none"/>
                <w:lang w:eastAsia="zh-CN"/>
              </w:rPr>
            </w:pPr>
            <w:r>
              <w:rPr>
                <w:rFonts w:hint="eastAsia" w:ascii="黑体" w:hAnsi="黑体" w:eastAsia="黑体" w:cs="黑体"/>
                <w:bCs/>
                <w:sz w:val="18"/>
                <w:szCs w:val="18"/>
                <w:highlight w:val="none"/>
                <w:lang w:val="en-US" w:eastAsia="zh-CN"/>
              </w:rPr>
              <w:t>注：</w:t>
            </w:r>
            <w:r>
              <w:rPr>
                <w:rFonts w:hint="eastAsia" w:ascii="黑体" w:hAnsi="黑体" w:eastAsia="黑体" w:cs="黑体"/>
                <w:bCs/>
                <w:sz w:val="18"/>
                <w:szCs w:val="18"/>
                <w:highlight w:val="none"/>
                <w:lang w:eastAsia="zh-CN"/>
              </w:rPr>
              <w:t>电网排放因子取</w:t>
            </w:r>
            <w:r>
              <w:rPr>
                <w:rFonts w:hint="eastAsia" w:ascii="黑体" w:hAnsi="黑体" w:eastAsia="黑体" w:cs="黑体"/>
                <w:bCs/>
                <w:sz w:val="18"/>
                <w:szCs w:val="18"/>
                <w:highlight w:val="none"/>
                <w:lang w:val="en-US" w:eastAsia="zh-CN"/>
              </w:rPr>
              <w:t>2022年</w:t>
            </w:r>
            <w:r>
              <w:rPr>
                <w:rFonts w:hint="eastAsia" w:ascii="黑体" w:hAnsi="黑体" w:eastAsia="黑体" w:cs="黑体"/>
                <w:bCs/>
                <w:sz w:val="18"/>
                <w:szCs w:val="18"/>
                <w:highlight w:val="none"/>
                <w:lang w:eastAsia="zh-CN"/>
              </w:rPr>
              <w:t>国家最新颁布的全国电网平均排放因子值，</w:t>
            </w:r>
            <w:r>
              <w:rPr>
                <w:rFonts w:hint="eastAsia" w:ascii="黑体" w:hAnsi="黑体" w:eastAsia="黑体" w:cs="黑体"/>
                <w:bCs/>
                <w:sz w:val="18"/>
                <w:szCs w:val="18"/>
                <w:highlight w:val="none"/>
                <w:lang w:val="en-US" w:eastAsia="zh-CN"/>
              </w:rPr>
              <w:t>为0.5703（tCO</w:t>
            </w:r>
            <w:r>
              <w:rPr>
                <w:rFonts w:hint="eastAsia" w:ascii="黑体" w:hAnsi="黑体" w:eastAsia="黑体" w:cs="黑体"/>
                <w:bCs/>
                <w:sz w:val="18"/>
                <w:szCs w:val="18"/>
                <w:highlight w:val="none"/>
                <w:vertAlign w:val="subscript"/>
                <w:lang w:val="en-US" w:eastAsia="zh-CN"/>
              </w:rPr>
              <w:t>2</w:t>
            </w:r>
            <w:r>
              <w:rPr>
                <w:rFonts w:hint="eastAsia" w:ascii="黑体" w:hAnsi="黑体" w:eastAsia="黑体" w:cs="黑体"/>
                <w:bCs/>
                <w:sz w:val="18"/>
                <w:szCs w:val="18"/>
                <w:highlight w:val="none"/>
                <w:lang w:val="en-US" w:eastAsia="zh-CN"/>
              </w:rPr>
              <w:t>/MWh）</w:t>
            </w:r>
          </w:p>
        </w:tc>
      </w:tr>
    </w:tbl>
    <w:p>
      <w:pPr>
        <w:pStyle w:val="68"/>
        <w:adjustRightInd w:val="0"/>
        <w:snapToGrid w:val="0"/>
        <w:spacing w:line="360" w:lineRule="auto"/>
        <w:ind w:left="0" w:leftChars="0" w:firstLine="480" w:firstLineChars="200"/>
        <w:rPr>
          <w:rFonts w:ascii="Times New Roman"/>
          <w:sz w:val="24"/>
          <w:szCs w:val="24"/>
        </w:rPr>
      </w:pPr>
    </w:p>
    <w:p>
      <w:pPr>
        <w:tabs>
          <w:tab w:val="center" w:pos="4394"/>
        </w:tabs>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5.评价方法及等级划分</w:t>
      </w:r>
    </w:p>
    <w:p>
      <w:pPr>
        <w:pStyle w:val="68"/>
        <w:adjustRightInd w:val="0"/>
        <w:snapToGrid w:val="0"/>
        <w:spacing w:line="360" w:lineRule="auto"/>
        <w:ind w:left="0" w:leftChars="0" w:firstLine="480" w:firstLineChars="200"/>
        <w:rPr>
          <w:rFonts w:hint="default" w:ascii="Times New Roman" w:eastAsia="宋体"/>
          <w:sz w:val="24"/>
          <w:szCs w:val="24"/>
          <w:lang w:val="en-US" w:eastAsia="zh-CN"/>
        </w:rPr>
      </w:pPr>
      <w:r>
        <w:rPr>
          <w:rFonts w:hint="eastAsia" w:ascii="Times New Roman"/>
          <w:sz w:val="24"/>
          <w:szCs w:val="24"/>
          <w:lang w:val="en-US" w:eastAsia="zh-CN"/>
        </w:rPr>
        <w:t>对</w:t>
      </w:r>
      <w:r>
        <w:rPr>
          <w:rFonts w:hint="eastAsia" w:ascii="Times New Roman"/>
          <w:sz w:val="24"/>
          <w:szCs w:val="24"/>
        </w:rPr>
        <w:t>具体技术企业标准的全部指标进行综合评价，评价结果划分为领跑者水平、优质水平、达标水平，</w:t>
      </w:r>
      <w:r>
        <w:rPr>
          <w:rFonts w:hint="eastAsia" w:ascii="Times New Roman"/>
          <w:sz w:val="24"/>
          <w:szCs w:val="24"/>
          <w:lang w:val="en-US" w:eastAsia="zh-CN"/>
        </w:rPr>
        <w:t>具体划分依据、标识管理均按照《质量分级及“领跑者”评价要求》和《质量分级及“领跑者”产品标识》标准管理和执行。</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8" w:name="_Toc5793"/>
      <w:r>
        <w:rPr>
          <w:rFonts w:hint="eastAsia" w:eastAsia="黑体"/>
          <w:b w:val="0"/>
          <w:sz w:val="24"/>
          <w:szCs w:val="24"/>
        </w:rPr>
        <w:t>六、预期作用和效益</w:t>
      </w:r>
      <w:bookmarkEnd w:id="8"/>
    </w:p>
    <w:p>
      <w:pPr>
        <w:pStyle w:val="68"/>
        <w:adjustRightInd w:val="0"/>
        <w:snapToGrid w:val="0"/>
        <w:spacing w:line="360" w:lineRule="auto"/>
        <w:ind w:left="0" w:leftChars="0" w:firstLine="480" w:firstLineChars="200"/>
        <w:rPr>
          <w:rFonts w:ascii="Times New Roman"/>
          <w:sz w:val="24"/>
          <w:szCs w:val="24"/>
        </w:rPr>
      </w:pPr>
      <w:r>
        <w:rPr>
          <w:rFonts w:hint="eastAsia" w:ascii="宋体" w:hAnsi="宋体" w:eastAsia="宋体" w:cs="Times New Roman"/>
          <w:sz w:val="24"/>
          <w:szCs w:val="24"/>
        </w:rPr>
        <w:t>本文件主要针对</w:t>
      </w:r>
      <w:r>
        <w:rPr>
          <w:rFonts w:hint="eastAsia" w:ascii="宋体" w:hAnsi="宋体" w:eastAsia="宋体" w:cs="Times New Roman"/>
          <w:sz w:val="24"/>
          <w:szCs w:val="24"/>
          <w:lang w:val="en-US" w:eastAsia="zh-CN"/>
        </w:rPr>
        <w:t>电解铝行业中使用的</w:t>
      </w:r>
      <w:r>
        <w:rPr>
          <w:rFonts w:hint="eastAsia" w:ascii="宋体" w:hAnsi="宋体" w:eastAsia="宋体" w:cs="Times New Roman"/>
          <w:sz w:val="24"/>
          <w:szCs w:val="24"/>
        </w:rPr>
        <w:t>电解铝炭素阳极纳米涂层</w:t>
      </w:r>
      <w:r>
        <w:rPr>
          <w:rFonts w:hint="eastAsia" w:ascii="宋体" w:hAnsi="宋体" w:eastAsia="宋体" w:cs="Times New Roman"/>
          <w:sz w:val="24"/>
          <w:szCs w:val="24"/>
          <w:lang w:val="en-US" w:eastAsia="zh-CN"/>
        </w:rPr>
        <w:t>绿色技术</w:t>
      </w:r>
      <w:r>
        <w:rPr>
          <w:rFonts w:hint="eastAsia" w:ascii="宋体" w:hAnsi="宋体" w:eastAsia="宋体" w:cs="Times New Roman"/>
          <w:sz w:val="24"/>
          <w:szCs w:val="24"/>
        </w:rPr>
        <w:t>的评价指标体系和评价方法进行规定，在制定过程中充分征求相关机构和企业意见，并开展调研验证予以证明，力求标准的科学性、适应性和可操作性，助力企业高质量发展，因此，标准制定具有良好的社会效益和经济效益。</w:t>
      </w:r>
      <w:r>
        <w:rPr>
          <w:rFonts w:ascii="Times New Roman"/>
          <w:sz w:val="24"/>
          <w:szCs w:val="24"/>
        </w:rPr>
        <w:t>本标准在编写过程中结合我国国情，充分考虑行业现状及技术发展趋势，所包含的内容体现公平性、严谨性、通用性、先进性，可操作性强，并具有普遍的指导意义。</w:t>
      </w:r>
    </w:p>
    <w:p>
      <w:pPr>
        <w:adjustRightInd w:val="0"/>
        <w:snapToGrid w:val="0"/>
        <w:spacing w:line="360" w:lineRule="auto"/>
        <w:ind w:firstLine="480" w:firstLineChars="200"/>
        <w:rPr>
          <w:rFonts w:ascii="宋体" w:hAnsi="宋体" w:eastAsia="宋体" w:cs="Times New Roman"/>
          <w:sz w:val="24"/>
          <w:szCs w:val="24"/>
        </w:rPr>
      </w:pP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9" w:name="_Toc20872"/>
      <w:r>
        <w:rPr>
          <w:rFonts w:hint="eastAsia" w:eastAsia="黑体"/>
          <w:b w:val="0"/>
          <w:sz w:val="24"/>
          <w:szCs w:val="24"/>
        </w:rPr>
        <w:t>七、采用国际标准和国外先进标准的程度，以及与国际、国外同类标准水平的对比情况</w:t>
      </w:r>
      <w:bookmarkEnd w:id="9"/>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本文件属于团体标准，与现行法律、法规、规章和政策以及有关基础和相关标准不矛盾。国内、国外均没有本文件所评价内容的评测标准。</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10" w:name="_Toc21967"/>
      <w:r>
        <w:rPr>
          <w:rFonts w:hint="eastAsia" w:eastAsia="黑体"/>
          <w:b w:val="0"/>
          <w:sz w:val="24"/>
          <w:szCs w:val="24"/>
        </w:rPr>
        <w:t>八、与有关的现行法律、法规和强制性国家标准的关系</w:t>
      </w:r>
      <w:bookmarkEnd w:id="10"/>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本文件与现有的法律、法规和强制性国家标准无冲突。</w:t>
      </w:r>
      <w:r>
        <w:rPr>
          <w:rFonts w:ascii="Times New Roman" w:hAnsi="Times New Roman" w:eastAsia="宋体" w:cs="Times New Roman"/>
          <w:sz w:val="24"/>
          <w:szCs w:val="24"/>
        </w:rPr>
        <w:t xml:space="preserve"> </w:t>
      </w:r>
    </w:p>
    <w:p>
      <w:pPr>
        <w:pStyle w:val="3"/>
        <w:keepNext w:val="0"/>
        <w:keepLines w:val="0"/>
        <w:kinsoku w:val="0"/>
        <w:overflowPunct w:val="0"/>
        <w:topLinePunct/>
        <w:adjustRightInd w:val="0"/>
        <w:snapToGrid w:val="0"/>
        <w:spacing w:before="0" w:after="0" w:line="360" w:lineRule="auto"/>
        <w:rPr>
          <w:rFonts w:eastAsia="黑体"/>
          <w:b w:val="0"/>
          <w:sz w:val="24"/>
          <w:szCs w:val="24"/>
        </w:rPr>
      </w:pPr>
      <w:bookmarkStart w:id="11" w:name="_Toc26041"/>
      <w:r>
        <w:rPr>
          <w:rFonts w:hint="eastAsia" w:eastAsia="黑体"/>
          <w:b w:val="0"/>
          <w:sz w:val="24"/>
          <w:szCs w:val="24"/>
        </w:rPr>
        <w:t>九、重大分歧意见的处理经过和依据</w:t>
      </w:r>
      <w:bookmarkEnd w:id="11"/>
      <w:r>
        <w:rPr>
          <w:rFonts w:eastAsia="黑体"/>
          <w:b w:val="0"/>
          <w:sz w:val="24"/>
          <w:szCs w:val="24"/>
        </w:rPr>
        <w:t xml:space="preserve"> </w:t>
      </w:r>
    </w:p>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目前无重大分歧意见。</w:t>
      </w: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8100" w:firstLineChars="4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9157203"/>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89157203"/>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31"/>
      <w:ind w:firstLine="8100" w:firstLineChars="45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2361"/>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23332735"/>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23332735"/>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31"/>
      <w:ind w:firstLine="8100" w:firstLineChars="45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6898612"/>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6898612"/>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19"/>
      <w:suff w:val="nothing"/>
      <w:lvlText w:val="%1%2.%3　"/>
      <w:lvlJc w:val="left"/>
      <w:rPr>
        <w:rFonts w:hint="eastAsia" w:ascii="黑体" w:hAnsi="Times New Roman" w:eastAsia="黑体" w:cs="Times New Roman"/>
        <w:b w:val="0"/>
        <w:i w:val="0"/>
        <w:sz w:val="21"/>
      </w:rPr>
    </w:lvl>
    <w:lvl w:ilvl="3" w:tentative="0">
      <w:start w:val="1"/>
      <w:numFmt w:val="decimal"/>
      <w:pStyle w:val="114"/>
      <w:suff w:val="nothing"/>
      <w:lvlText w:val="%1%2.%3.%4　"/>
      <w:lvlJc w:val="left"/>
      <w:rPr>
        <w:rFonts w:hint="eastAsia" w:ascii="黑体" w:hAnsi="Times New Roman" w:eastAsia="黑体" w:cs="Times New Roman"/>
        <w:b w:val="0"/>
        <w:i w:val="0"/>
        <w:sz w:val="21"/>
      </w:rPr>
    </w:lvl>
    <w:lvl w:ilvl="4" w:tentative="0">
      <w:start w:val="1"/>
      <w:numFmt w:val="decimal"/>
      <w:pStyle w:val="115"/>
      <w:suff w:val="nothing"/>
      <w:lvlText w:val="%1%2.%3.%4.%5　"/>
      <w:lvlJc w:val="left"/>
      <w:rPr>
        <w:rFonts w:hint="eastAsia" w:ascii="黑体" w:hAnsi="Times New Roman" w:eastAsia="黑体" w:cs="Times New Roman"/>
        <w:b w:val="0"/>
        <w:i w:val="0"/>
        <w:sz w:val="21"/>
      </w:rPr>
    </w:lvl>
    <w:lvl w:ilvl="5" w:tentative="0">
      <w:start w:val="1"/>
      <w:numFmt w:val="decimal"/>
      <w:pStyle w:val="117"/>
      <w:suff w:val="nothing"/>
      <w:lvlText w:val="%1%2.%3.%4.%5.%6　"/>
      <w:lvlJc w:val="left"/>
      <w:rPr>
        <w:rFonts w:hint="eastAsia" w:ascii="黑体" w:hAnsi="Times New Roman" w:eastAsia="黑体" w:cs="Times New Roman"/>
        <w:b w:val="0"/>
        <w:i w:val="0"/>
        <w:sz w:val="21"/>
      </w:rPr>
    </w:lvl>
    <w:lvl w:ilvl="6" w:tentative="0">
      <w:start w:val="1"/>
      <w:numFmt w:val="decimal"/>
      <w:pStyle w:val="118"/>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9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7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8"/>
      <w:suff w:val="nothing"/>
      <w:lvlText w:val="%1——"/>
      <w:lvlJc w:val="left"/>
      <w:pPr>
        <w:ind w:left="833" w:hanging="408"/>
      </w:pPr>
      <w:rPr>
        <w:rFonts w:hint="eastAsia" w:cs="Times New Roman"/>
      </w:rPr>
    </w:lvl>
    <w:lvl w:ilvl="1" w:tentative="0">
      <w:start w:val="1"/>
      <w:numFmt w:val="decimal"/>
      <w:pStyle w:val="169"/>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7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24"/>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120"/>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11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2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55"/>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7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53"/>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99"/>
      <w:lvlText w:val="%1"/>
      <w:lvlJc w:val="left"/>
      <w:pPr>
        <w:tabs>
          <w:tab w:val="left" w:pos="0"/>
        </w:tabs>
        <w:ind w:left="0" w:hanging="425"/>
      </w:pPr>
      <w:rPr>
        <w:rFonts w:hint="eastAsia"/>
      </w:rPr>
    </w:lvl>
    <w:lvl w:ilvl="1" w:tentative="0">
      <w:start w:val="1"/>
      <w:numFmt w:val="decimal"/>
      <w:pStyle w:val="10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52"/>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57D3FBC"/>
    <w:multiLevelType w:val="multilevel"/>
    <w:tmpl w:val="657D3FBC"/>
    <w:lvl w:ilvl="0" w:tentative="0">
      <w:start w:val="1"/>
      <w:numFmt w:val="upperLetter"/>
      <w:pStyle w:val="9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315" w:firstLine="0"/>
      </w:pPr>
      <w:rPr>
        <w:rFonts w:hint="eastAsia" w:ascii="黑体" w:hAnsi="Times New Roman" w:eastAsia="黑体"/>
        <w:b w:val="0"/>
        <w:i w:val="0"/>
        <w:sz w:val="21"/>
      </w:rPr>
    </w:lvl>
    <w:lvl w:ilvl="3" w:tentative="0">
      <w:start w:val="1"/>
      <w:numFmt w:val="decimal"/>
      <w:pStyle w:val="101"/>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28"/>
      <w:suff w:val="nothing"/>
      <w:lvlText w:val="%1%2　"/>
      <w:lvlJc w:val="left"/>
      <w:pPr>
        <w:ind w:left="0" w:firstLine="0"/>
      </w:pPr>
      <w:rPr>
        <w:rFonts w:hint="eastAsia" w:ascii="黑体" w:eastAsia="黑体"/>
        <w:b w:val="0"/>
        <w:i w:val="0"/>
        <w:sz w:val="21"/>
      </w:rPr>
    </w:lvl>
    <w:lvl w:ilvl="2" w:tentative="0">
      <w:start w:val="1"/>
      <w:numFmt w:val="decimal"/>
      <w:pStyle w:val="2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187"/>
      <w:lvlText w:val="%1)"/>
      <w:lvlJc w:val="left"/>
      <w:pPr>
        <w:tabs>
          <w:tab w:val="left" w:pos="839"/>
        </w:tabs>
        <w:ind w:left="839" w:hanging="419"/>
      </w:pPr>
      <w:rPr>
        <w:rFonts w:hint="eastAsia" w:ascii="宋体" w:eastAsia="宋体"/>
        <w:b w:val="0"/>
        <w:i w:val="0"/>
        <w:sz w:val="21"/>
      </w:rPr>
    </w:lvl>
    <w:lvl w:ilvl="1" w:tentative="0">
      <w:start w:val="1"/>
      <w:numFmt w:val="decimal"/>
      <w:pStyle w:val="18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54"/>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6933334"/>
    <w:multiLevelType w:val="multilevel"/>
    <w:tmpl w:val="76933334"/>
    <w:lvl w:ilvl="0" w:tentative="0">
      <w:start w:val="1"/>
      <w:numFmt w:val="none"/>
      <w:pStyle w:val="123"/>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8"/>
  </w:num>
  <w:num w:numId="7">
    <w:abstractNumId w:val="7"/>
  </w:num>
  <w:num w:numId="8">
    <w:abstractNumId w:val="2"/>
  </w:num>
  <w:num w:numId="9">
    <w:abstractNumId w:val="13"/>
  </w:num>
  <w:num w:numId="10">
    <w:abstractNumId w:val="11"/>
  </w:num>
  <w:num w:numId="11">
    <w:abstractNumId w:val="17"/>
  </w:num>
  <w:num w:numId="12">
    <w:abstractNumId w:val="9"/>
  </w:num>
  <w:num w:numId="13">
    <w:abstractNumId w:val="6"/>
  </w:num>
  <w:num w:numId="14">
    <w:abstractNumId w:val="10"/>
  </w:num>
  <w:num w:numId="15">
    <w:abstractNumId w:val="4"/>
  </w:num>
  <w:num w:numId="16">
    <w:abstractNumId w:val="16"/>
  </w:num>
  <w:num w:numId="17">
    <w:abstractNumId w:val="1"/>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MGU4NjA3MjA1MmZlMjNhY2UyM2Q2ZTlmNGUxNzMifQ=="/>
  </w:docVars>
  <w:rsids>
    <w:rsidRoot w:val="00755787"/>
    <w:rsid w:val="00000FCD"/>
    <w:rsid w:val="000027BD"/>
    <w:rsid w:val="0000773A"/>
    <w:rsid w:val="00013DB4"/>
    <w:rsid w:val="000164D7"/>
    <w:rsid w:val="000237ED"/>
    <w:rsid w:val="00027AFC"/>
    <w:rsid w:val="0003376C"/>
    <w:rsid w:val="0003707C"/>
    <w:rsid w:val="00041CE5"/>
    <w:rsid w:val="00044FDA"/>
    <w:rsid w:val="000472FA"/>
    <w:rsid w:val="00047AA6"/>
    <w:rsid w:val="00052088"/>
    <w:rsid w:val="00053AA4"/>
    <w:rsid w:val="000551BF"/>
    <w:rsid w:val="0005697A"/>
    <w:rsid w:val="000635B4"/>
    <w:rsid w:val="00066E0C"/>
    <w:rsid w:val="00076AE9"/>
    <w:rsid w:val="00077066"/>
    <w:rsid w:val="00085A6C"/>
    <w:rsid w:val="000928ED"/>
    <w:rsid w:val="00092CDE"/>
    <w:rsid w:val="00093363"/>
    <w:rsid w:val="000A195E"/>
    <w:rsid w:val="000A3270"/>
    <w:rsid w:val="000A40C6"/>
    <w:rsid w:val="000C134B"/>
    <w:rsid w:val="000C5BB0"/>
    <w:rsid w:val="000D29BE"/>
    <w:rsid w:val="000D779F"/>
    <w:rsid w:val="000E0D3C"/>
    <w:rsid w:val="000E1350"/>
    <w:rsid w:val="000E36C8"/>
    <w:rsid w:val="000E7412"/>
    <w:rsid w:val="000F05C1"/>
    <w:rsid w:val="000F3935"/>
    <w:rsid w:val="000F3DDB"/>
    <w:rsid w:val="000F4779"/>
    <w:rsid w:val="000F7A9A"/>
    <w:rsid w:val="000F7CD7"/>
    <w:rsid w:val="00101911"/>
    <w:rsid w:val="001019D5"/>
    <w:rsid w:val="00105896"/>
    <w:rsid w:val="00115513"/>
    <w:rsid w:val="00122167"/>
    <w:rsid w:val="00124F1E"/>
    <w:rsid w:val="001250F7"/>
    <w:rsid w:val="00125D6E"/>
    <w:rsid w:val="00142BD3"/>
    <w:rsid w:val="00145D7B"/>
    <w:rsid w:val="00155A75"/>
    <w:rsid w:val="00156007"/>
    <w:rsid w:val="001564D2"/>
    <w:rsid w:val="001636EE"/>
    <w:rsid w:val="001659B7"/>
    <w:rsid w:val="00187618"/>
    <w:rsid w:val="00187A90"/>
    <w:rsid w:val="0019042F"/>
    <w:rsid w:val="00190CA3"/>
    <w:rsid w:val="001A0B60"/>
    <w:rsid w:val="001A163B"/>
    <w:rsid w:val="001B0FBA"/>
    <w:rsid w:val="001B5B72"/>
    <w:rsid w:val="001D23E9"/>
    <w:rsid w:val="001D5E8F"/>
    <w:rsid w:val="001D7670"/>
    <w:rsid w:val="001F1D97"/>
    <w:rsid w:val="001F3194"/>
    <w:rsid w:val="00204673"/>
    <w:rsid w:val="00216F6C"/>
    <w:rsid w:val="00220360"/>
    <w:rsid w:val="002248C3"/>
    <w:rsid w:val="00231774"/>
    <w:rsid w:val="00234EBC"/>
    <w:rsid w:val="00240FFD"/>
    <w:rsid w:val="00251AF3"/>
    <w:rsid w:val="002602F7"/>
    <w:rsid w:val="0026563C"/>
    <w:rsid w:val="00266FA8"/>
    <w:rsid w:val="00270D31"/>
    <w:rsid w:val="00285467"/>
    <w:rsid w:val="00291F03"/>
    <w:rsid w:val="002920BD"/>
    <w:rsid w:val="002921D8"/>
    <w:rsid w:val="002930F1"/>
    <w:rsid w:val="00294FD8"/>
    <w:rsid w:val="002A3D08"/>
    <w:rsid w:val="002B15B2"/>
    <w:rsid w:val="002B60BD"/>
    <w:rsid w:val="002C4D7A"/>
    <w:rsid w:val="002C7853"/>
    <w:rsid w:val="002D1DDE"/>
    <w:rsid w:val="002E51C5"/>
    <w:rsid w:val="002E560A"/>
    <w:rsid w:val="002E5BF6"/>
    <w:rsid w:val="002E6845"/>
    <w:rsid w:val="002F6699"/>
    <w:rsid w:val="002F6BD0"/>
    <w:rsid w:val="002F7D00"/>
    <w:rsid w:val="0030334F"/>
    <w:rsid w:val="003177E3"/>
    <w:rsid w:val="00320E05"/>
    <w:rsid w:val="00321163"/>
    <w:rsid w:val="00323233"/>
    <w:rsid w:val="0032602A"/>
    <w:rsid w:val="00340A0E"/>
    <w:rsid w:val="00356323"/>
    <w:rsid w:val="0036102C"/>
    <w:rsid w:val="003636CA"/>
    <w:rsid w:val="00366781"/>
    <w:rsid w:val="003678B4"/>
    <w:rsid w:val="003722A0"/>
    <w:rsid w:val="003A3819"/>
    <w:rsid w:val="003A6982"/>
    <w:rsid w:val="003A7A94"/>
    <w:rsid w:val="003C0FD6"/>
    <w:rsid w:val="003C774A"/>
    <w:rsid w:val="003D1817"/>
    <w:rsid w:val="003D36D0"/>
    <w:rsid w:val="003D49E2"/>
    <w:rsid w:val="003E04BD"/>
    <w:rsid w:val="003E2D23"/>
    <w:rsid w:val="003E7906"/>
    <w:rsid w:val="003E7F88"/>
    <w:rsid w:val="003F1426"/>
    <w:rsid w:val="00400BCC"/>
    <w:rsid w:val="00403ACF"/>
    <w:rsid w:val="00421114"/>
    <w:rsid w:val="00422A02"/>
    <w:rsid w:val="00425F52"/>
    <w:rsid w:val="0043046A"/>
    <w:rsid w:val="00433DF9"/>
    <w:rsid w:val="00434DE2"/>
    <w:rsid w:val="004357E2"/>
    <w:rsid w:val="00436AE6"/>
    <w:rsid w:val="00441431"/>
    <w:rsid w:val="004446BF"/>
    <w:rsid w:val="00445606"/>
    <w:rsid w:val="00455054"/>
    <w:rsid w:val="00463E06"/>
    <w:rsid w:val="00477727"/>
    <w:rsid w:val="00483FF6"/>
    <w:rsid w:val="00486C90"/>
    <w:rsid w:val="00494F57"/>
    <w:rsid w:val="00496CF0"/>
    <w:rsid w:val="004A2645"/>
    <w:rsid w:val="004A5F32"/>
    <w:rsid w:val="004B0FB5"/>
    <w:rsid w:val="004B29AF"/>
    <w:rsid w:val="004B2A02"/>
    <w:rsid w:val="004B3BEB"/>
    <w:rsid w:val="004B41EB"/>
    <w:rsid w:val="004B665B"/>
    <w:rsid w:val="004B6815"/>
    <w:rsid w:val="004C02AC"/>
    <w:rsid w:val="004C4764"/>
    <w:rsid w:val="004D2BEB"/>
    <w:rsid w:val="004D344F"/>
    <w:rsid w:val="004D35C4"/>
    <w:rsid w:val="004E0A37"/>
    <w:rsid w:val="004E4B61"/>
    <w:rsid w:val="004E6E3C"/>
    <w:rsid w:val="004F005C"/>
    <w:rsid w:val="004F4EA2"/>
    <w:rsid w:val="004F546C"/>
    <w:rsid w:val="0050534B"/>
    <w:rsid w:val="00513110"/>
    <w:rsid w:val="00514C89"/>
    <w:rsid w:val="00515802"/>
    <w:rsid w:val="0052032C"/>
    <w:rsid w:val="005216F6"/>
    <w:rsid w:val="00526326"/>
    <w:rsid w:val="00530C06"/>
    <w:rsid w:val="00536838"/>
    <w:rsid w:val="0054006C"/>
    <w:rsid w:val="005434ED"/>
    <w:rsid w:val="005541CF"/>
    <w:rsid w:val="00557CB9"/>
    <w:rsid w:val="0057099F"/>
    <w:rsid w:val="00577C87"/>
    <w:rsid w:val="0058477B"/>
    <w:rsid w:val="0059716D"/>
    <w:rsid w:val="005A11A9"/>
    <w:rsid w:val="005A31C8"/>
    <w:rsid w:val="005B5443"/>
    <w:rsid w:val="005B6286"/>
    <w:rsid w:val="005B62F4"/>
    <w:rsid w:val="005C4CE2"/>
    <w:rsid w:val="005C565C"/>
    <w:rsid w:val="005C697D"/>
    <w:rsid w:val="005D2F49"/>
    <w:rsid w:val="005D56D2"/>
    <w:rsid w:val="005F5061"/>
    <w:rsid w:val="00600357"/>
    <w:rsid w:val="006006F7"/>
    <w:rsid w:val="00600AED"/>
    <w:rsid w:val="0060154E"/>
    <w:rsid w:val="006150C3"/>
    <w:rsid w:val="00616755"/>
    <w:rsid w:val="00617E95"/>
    <w:rsid w:val="006203D3"/>
    <w:rsid w:val="00623061"/>
    <w:rsid w:val="00623B11"/>
    <w:rsid w:val="00624614"/>
    <w:rsid w:val="00636065"/>
    <w:rsid w:val="00640336"/>
    <w:rsid w:val="00642A88"/>
    <w:rsid w:val="006451CC"/>
    <w:rsid w:val="006456EC"/>
    <w:rsid w:val="00646E84"/>
    <w:rsid w:val="00647615"/>
    <w:rsid w:val="0064770A"/>
    <w:rsid w:val="00652506"/>
    <w:rsid w:val="0065294F"/>
    <w:rsid w:val="006624A8"/>
    <w:rsid w:val="00665877"/>
    <w:rsid w:val="00666010"/>
    <w:rsid w:val="00683BA0"/>
    <w:rsid w:val="00694FFB"/>
    <w:rsid w:val="006A409F"/>
    <w:rsid w:val="006A7D27"/>
    <w:rsid w:val="006B2B50"/>
    <w:rsid w:val="006B54C5"/>
    <w:rsid w:val="006C1FB4"/>
    <w:rsid w:val="006C20A4"/>
    <w:rsid w:val="006C37E7"/>
    <w:rsid w:val="006D15F1"/>
    <w:rsid w:val="006D2D02"/>
    <w:rsid w:val="006D79A2"/>
    <w:rsid w:val="007107C8"/>
    <w:rsid w:val="00721721"/>
    <w:rsid w:val="00727786"/>
    <w:rsid w:val="00733CF0"/>
    <w:rsid w:val="00746D44"/>
    <w:rsid w:val="00755787"/>
    <w:rsid w:val="0075612F"/>
    <w:rsid w:val="00765FA6"/>
    <w:rsid w:val="00767E9A"/>
    <w:rsid w:val="007779BD"/>
    <w:rsid w:val="0078585A"/>
    <w:rsid w:val="00794617"/>
    <w:rsid w:val="007960B3"/>
    <w:rsid w:val="007A03AC"/>
    <w:rsid w:val="007A5C15"/>
    <w:rsid w:val="007A723F"/>
    <w:rsid w:val="007A7AC2"/>
    <w:rsid w:val="007B1354"/>
    <w:rsid w:val="007B3E64"/>
    <w:rsid w:val="007B799F"/>
    <w:rsid w:val="007C52FD"/>
    <w:rsid w:val="007D348C"/>
    <w:rsid w:val="007D64EC"/>
    <w:rsid w:val="007E2338"/>
    <w:rsid w:val="007E314F"/>
    <w:rsid w:val="007E6078"/>
    <w:rsid w:val="00803DD2"/>
    <w:rsid w:val="008072DC"/>
    <w:rsid w:val="00811D3D"/>
    <w:rsid w:val="00814A4F"/>
    <w:rsid w:val="00820CDF"/>
    <w:rsid w:val="00820F97"/>
    <w:rsid w:val="008261AB"/>
    <w:rsid w:val="008303EB"/>
    <w:rsid w:val="0083067D"/>
    <w:rsid w:val="00844E9A"/>
    <w:rsid w:val="00847F16"/>
    <w:rsid w:val="00847FE2"/>
    <w:rsid w:val="0085219F"/>
    <w:rsid w:val="00853FA6"/>
    <w:rsid w:val="0085520C"/>
    <w:rsid w:val="0085605E"/>
    <w:rsid w:val="00864458"/>
    <w:rsid w:val="00864DDB"/>
    <w:rsid w:val="00871977"/>
    <w:rsid w:val="00897B23"/>
    <w:rsid w:val="008A06AD"/>
    <w:rsid w:val="008A1719"/>
    <w:rsid w:val="008A24A0"/>
    <w:rsid w:val="008A3B6F"/>
    <w:rsid w:val="008B6AE8"/>
    <w:rsid w:val="008B6CE2"/>
    <w:rsid w:val="008C10B6"/>
    <w:rsid w:val="008C1348"/>
    <w:rsid w:val="008D17D9"/>
    <w:rsid w:val="008E1CB6"/>
    <w:rsid w:val="008F470D"/>
    <w:rsid w:val="008F5BAB"/>
    <w:rsid w:val="009059CF"/>
    <w:rsid w:val="0090759D"/>
    <w:rsid w:val="0091544B"/>
    <w:rsid w:val="00920320"/>
    <w:rsid w:val="00922A36"/>
    <w:rsid w:val="009254AF"/>
    <w:rsid w:val="00934867"/>
    <w:rsid w:val="009512AB"/>
    <w:rsid w:val="00954386"/>
    <w:rsid w:val="009640D3"/>
    <w:rsid w:val="0096571D"/>
    <w:rsid w:val="00967D99"/>
    <w:rsid w:val="009734B9"/>
    <w:rsid w:val="0097445B"/>
    <w:rsid w:val="00994E9B"/>
    <w:rsid w:val="00996438"/>
    <w:rsid w:val="00996B12"/>
    <w:rsid w:val="009A0120"/>
    <w:rsid w:val="009A63FB"/>
    <w:rsid w:val="009B5C59"/>
    <w:rsid w:val="009B7912"/>
    <w:rsid w:val="009C2B9B"/>
    <w:rsid w:val="009C340B"/>
    <w:rsid w:val="009E71E3"/>
    <w:rsid w:val="00A045A9"/>
    <w:rsid w:val="00A0492D"/>
    <w:rsid w:val="00A067F3"/>
    <w:rsid w:val="00A16F07"/>
    <w:rsid w:val="00A2482D"/>
    <w:rsid w:val="00A24FDF"/>
    <w:rsid w:val="00A427C8"/>
    <w:rsid w:val="00A4600A"/>
    <w:rsid w:val="00A524A9"/>
    <w:rsid w:val="00A52AA9"/>
    <w:rsid w:val="00A55E28"/>
    <w:rsid w:val="00A604F0"/>
    <w:rsid w:val="00A64A69"/>
    <w:rsid w:val="00A65443"/>
    <w:rsid w:val="00A655C6"/>
    <w:rsid w:val="00A80B01"/>
    <w:rsid w:val="00A86084"/>
    <w:rsid w:val="00A86F64"/>
    <w:rsid w:val="00A95521"/>
    <w:rsid w:val="00AB0839"/>
    <w:rsid w:val="00AC2797"/>
    <w:rsid w:val="00AC4A27"/>
    <w:rsid w:val="00AC7B77"/>
    <w:rsid w:val="00AD4A02"/>
    <w:rsid w:val="00AD6688"/>
    <w:rsid w:val="00AF06A8"/>
    <w:rsid w:val="00AF54AD"/>
    <w:rsid w:val="00AF7ED6"/>
    <w:rsid w:val="00B02796"/>
    <w:rsid w:val="00B10A93"/>
    <w:rsid w:val="00B21712"/>
    <w:rsid w:val="00B259BE"/>
    <w:rsid w:val="00B279BB"/>
    <w:rsid w:val="00B31CA8"/>
    <w:rsid w:val="00B4349C"/>
    <w:rsid w:val="00B44B05"/>
    <w:rsid w:val="00B51202"/>
    <w:rsid w:val="00B610AF"/>
    <w:rsid w:val="00B62E7C"/>
    <w:rsid w:val="00B63424"/>
    <w:rsid w:val="00B6507D"/>
    <w:rsid w:val="00B8273C"/>
    <w:rsid w:val="00B86244"/>
    <w:rsid w:val="00B95B4A"/>
    <w:rsid w:val="00B97A02"/>
    <w:rsid w:val="00BA1C59"/>
    <w:rsid w:val="00BA6274"/>
    <w:rsid w:val="00BB71DB"/>
    <w:rsid w:val="00BD2783"/>
    <w:rsid w:val="00BE234B"/>
    <w:rsid w:val="00BE360E"/>
    <w:rsid w:val="00BE44C4"/>
    <w:rsid w:val="00C10FAF"/>
    <w:rsid w:val="00C11034"/>
    <w:rsid w:val="00C12819"/>
    <w:rsid w:val="00C13E41"/>
    <w:rsid w:val="00C145A6"/>
    <w:rsid w:val="00C174D1"/>
    <w:rsid w:val="00C17D3A"/>
    <w:rsid w:val="00C17E53"/>
    <w:rsid w:val="00C25166"/>
    <w:rsid w:val="00C3208F"/>
    <w:rsid w:val="00C32B97"/>
    <w:rsid w:val="00C36570"/>
    <w:rsid w:val="00C3697E"/>
    <w:rsid w:val="00C469CB"/>
    <w:rsid w:val="00C47289"/>
    <w:rsid w:val="00C4777E"/>
    <w:rsid w:val="00C542BE"/>
    <w:rsid w:val="00C5470C"/>
    <w:rsid w:val="00C64E1D"/>
    <w:rsid w:val="00C80E4D"/>
    <w:rsid w:val="00C85796"/>
    <w:rsid w:val="00C87E48"/>
    <w:rsid w:val="00C928BE"/>
    <w:rsid w:val="00CA0548"/>
    <w:rsid w:val="00CA261D"/>
    <w:rsid w:val="00CB3ABA"/>
    <w:rsid w:val="00CB56DC"/>
    <w:rsid w:val="00CC1C0F"/>
    <w:rsid w:val="00CC38EA"/>
    <w:rsid w:val="00CC5E79"/>
    <w:rsid w:val="00CD0BB7"/>
    <w:rsid w:val="00CE0CCC"/>
    <w:rsid w:val="00CE7168"/>
    <w:rsid w:val="00CF1404"/>
    <w:rsid w:val="00CF15F0"/>
    <w:rsid w:val="00CF2876"/>
    <w:rsid w:val="00CF4DBC"/>
    <w:rsid w:val="00D02910"/>
    <w:rsid w:val="00D06708"/>
    <w:rsid w:val="00D07F70"/>
    <w:rsid w:val="00D11675"/>
    <w:rsid w:val="00D11E29"/>
    <w:rsid w:val="00D20677"/>
    <w:rsid w:val="00D21B46"/>
    <w:rsid w:val="00D2221C"/>
    <w:rsid w:val="00D2771F"/>
    <w:rsid w:val="00D342C4"/>
    <w:rsid w:val="00D35E8E"/>
    <w:rsid w:val="00D37090"/>
    <w:rsid w:val="00D41B88"/>
    <w:rsid w:val="00D53AB1"/>
    <w:rsid w:val="00D5436F"/>
    <w:rsid w:val="00D60768"/>
    <w:rsid w:val="00D65DD4"/>
    <w:rsid w:val="00D6696B"/>
    <w:rsid w:val="00D74875"/>
    <w:rsid w:val="00D83570"/>
    <w:rsid w:val="00D864A1"/>
    <w:rsid w:val="00D86C08"/>
    <w:rsid w:val="00D9091D"/>
    <w:rsid w:val="00D90DBF"/>
    <w:rsid w:val="00D973BB"/>
    <w:rsid w:val="00DA028B"/>
    <w:rsid w:val="00DA0F8F"/>
    <w:rsid w:val="00DA4D7B"/>
    <w:rsid w:val="00DC6CA7"/>
    <w:rsid w:val="00DE1CF1"/>
    <w:rsid w:val="00DE2338"/>
    <w:rsid w:val="00DE5018"/>
    <w:rsid w:val="00E049B9"/>
    <w:rsid w:val="00E126C2"/>
    <w:rsid w:val="00E14B0C"/>
    <w:rsid w:val="00E174DC"/>
    <w:rsid w:val="00E21F68"/>
    <w:rsid w:val="00E4107A"/>
    <w:rsid w:val="00E47177"/>
    <w:rsid w:val="00E5491D"/>
    <w:rsid w:val="00E54B7A"/>
    <w:rsid w:val="00E62F93"/>
    <w:rsid w:val="00E64199"/>
    <w:rsid w:val="00E64A56"/>
    <w:rsid w:val="00E72FDF"/>
    <w:rsid w:val="00E73313"/>
    <w:rsid w:val="00E73D67"/>
    <w:rsid w:val="00E76AF8"/>
    <w:rsid w:val="00E85D28"/>
    <w:rsid w:val="00E8781B"/>
    <w:rsid w:val="00E90801"/>
    <w:rsid w:val="00EA3E55"/>
    <w:rsid w:val="00EA5B12"/>
    <w:rsid w:val="00EB062C"/>
    <w:rsid w:val="00EB69EA"/>
    <w:rsid w:val="00EC0585"/>
    <w:rsid w:val="00EC098B"/>
    <w:rsid w:val="00EC5414"/>
    <w:rsid w:val="00EC6743"/>
    <w:rsid w:val="00ED0697"/>
    <w:rsid w:val="00EE0898"/>
    <w:rsid w:val="00EE14F4"/>
    <w:rsid w:val="00EF3FCE"/>
    <w:rsid w:val="00F0139A"/>
    <w:rsid w:val="00F03552"/>
    <w:rsid w:val="00F05780"/>
    <w:rsid w:val="00F13251"/>
    <w:rsid w:val="00F16D2C"/>
    <w:rsid w:val="00F214F1"/>
    <w:rsid w:val="00F22BEB"/>
    <w:rsid w:val="00F31656"/>
    <w:rsid w:val="00F370CA"/>
    <w:rsid w:val="00F50095"/>
    <w:rsid w:val="00F52A8D"/>
    <w:rsid w:val="00F54AF2"/>
    <w:rsid w:val="00F5590E"/>
    <w:rsid w:val="00F60123"/>
    <w:rsid w:val="00F67FA5"/>
    <w:rsid w:val="00F73C01"/>
    <w:rsid w:val="00F73EF1"/>
    <w:rsid w:val="00F943F5"/>
    <w:rsid w:val="00FA228B"/>
    <w:rsid w:val="00FA4B34"/>
    <w:rsid w:val="00FB26F0"/>
    <w:rsid w:val="00FB2A74"/>
    <w:rsid w:val="00FB5F89"/>
    <w:rsid w:val="00FB686D"/>
    <w:rsid w:val="00FC001C"/>
    <w:rsid w:val="00FC107D"/>
    <w:rsid w:val="00FC168E"/>
    <w:rsid w:val="00FD302B"/>
    <w:rsid w:val="00FD5C2C"/>
    <w:rsid w:val="00FE63D6"/>
    <w:rsid w:val="00FF3CF0"/>
    <w:rsid w:val="00FF3DB9"/>
    <w:rsid w:val="010A14BC"/>
    <w:rsid w:val="049573FB"/>
    <w:rsid w:val="05394DF5"/>
    <w:rsid w:val="056510DB"/>
    <w:rsid w:val="064E5119"/>
    <w:rsid w:val="066160DF"/>
    <w:rsid w:val="0769498B"/>
    <w:rsid w:val="078A43CB"/>
    <w:rsid w:val="08854311"/>
    <w:rsid w:val="090E5F6E"/>
    <w:rsid w:val="0A0C5FC9"/>
    <w:rsid w:val="0A122902"/>
    <w:rsid w:val="0BDF6813"/>
    <w:rsid w:val="0C8D58B5"/>
    <w:rsid w:val="0D7E777C"/>
    <w:rsid w:val="0E281B2A"/>
    <w:rsid w:val="0E6B712F"/>
    <w:rsid w:val="0FB70785"/>
    <w:rsid w:val="0FDD0E6A"/>
    <w:rsid w:val="105C774B"/>
    <w:rsid w:val="108D37F5"/>
    <w:rsid w:val="122169D4"/>
    <w:rsid w:val="1247062C"/>
    <w:rsid w:val="133A2503"/>
    <w:rsid w:val="133D2EC9"/>
    <w:rsid w:val="13851AD4"/>
    <w:rsid w:val="14296CF8"/>
    <w:rsid w:val="15020C8C"/>
    <w:rsid w:val="151614F8"/>
    <w:rsid w:val="18691C41"/>
    <w:rsid w:val="1B09580A"/>
    <w:rsid w:val="1BB235FD"/>
    <w:rsid w:val="1C67095E"/>
    <w:rsid w:val="1D3B79A3"/>
    <w:rsid w:val="1DA63934"/>
    <w:rsid w:val="1F5550B5"/>
    <w:rsid w:val="20A200E4"/>
    <w:rsid w:val="218E2416"/>
    <w:rsid w:val="21B20645"/>
    <w:rsid w:val="22C4065B"/>
    <w:rsid w:val="23CF45E4"/>
    <w:rsid w:val="24487488"/>
    <w:rsid w:val="248E6742"/>
    <w:rsid w:val="24BE07C5"/>
    <w:rsid w:val="252E2E40"/>
    <w:rsid w:val="25380806"/>
    <w:rsid w:val="25770971"/>
    <w:rsid w:val="25F851FC"/>
    <w:rsid w:val="263040BB"/>
    <w:rsid w:val="270D0765"/>
    <w:rsid w:val="27754D56"/>
    <w:rsid w:val="27EB411E"/>
    <w:rsid w:val="29550AFB"/>
    <w:rsid w:val="29891A00"/>
    <w:rsid w:val="29A9551B"/>
    <w:rsid w:val="29DA68B8"/>
    <w:rsid w:val="2A915A0E"/>
    <w:rsid w:val="2A9203F3"/>
    <w:rsid w:val="2C324A12"/>
    <w:rsid w:val="2D0B7011"/>
    <w:rsid w:val="2D2E0F8B"/>
    <w:rsid w:val="2D6620A0"/>
    <w:rsid w:val="2E2D676E"/>
    <w:rsid w:val="301E43CF"/>
    <w:rsid w:val="30407583"/>
    <w:rsid w:val="308F5220"/>
    <w:rsid w:val="312B46D7"/>
    <w:rsid w:val="327C7290"/>
    <w:rsid w:val="32CE4FCF"/>
    <w:rsid w:val="35170C48"/>
    <w:rsid w:val="371D201C"/>
    <w:rsid w:val="37853CE3"/>
    <w:rsid w:val="395437BD"/>
    <w:rsid w:val="39905A1F"/>
    <w:rsid w:val="3A950ADA"/>
    <w:rsid w:val="3B8B4BC7"/>
    <w:rsid w:val="3BAC5E63"/>
    <w:rsid w:val="3C62458A"/>
    <w:rsid w:val="3D5B18EE"/>
    <w:rsid w:val="3D5E3C41"/>
    <w:rsid w:val="3E90381A"/>
    <w:rsid w:val="3EA1096C"/>
    <w:rsid w:val="3F043BAC"/>
    <w:rsid w:val="3F4A1C1A"/>
    <w:rsid w:val="40644698"/>
    <w:rsid w:val="416751FF"/>
    <w:rsid w:val="41BB5B1D"/>
    <w:rsid w:val="425E3E67"/>
    <w:rsid w:val="43D545F3"/>
    <w:rsid w:val="43E51373"/>
    <w:rsid w:val="442247E6"/>
    <w:rsid w:val="46A0272F"/>
    <w:rsid w:val="46D30747"/>
    <w:rsid w:val="475B6989"/>
    <w:rsid w:val="47971775"/>
    <w:rsid w:val="47B81C9D"/>
    <w:rsid w:val="48895562"/>
    <w:rsid w:val="49726D6F"/>
    <w:rsid w:val="49DF13C9"/>
    <w:rsid w:val="4A457995"/>
    <w:rsid w:val="4AC71FAD"/>
    <w:rsid w:val="4B5341B7"/>
    <w:rsid w:val="4BDE7528"/>
    <w:rsid w:val="4C94186E"/>
    <w:rsid w:val="4D3D090D"/>
    <w:rsid w:val="4D76352E"/>
    <w:rsid w:val="4D8E7176"/>
    <w:rsid w:val="4F86003F"/>
    <w:rsid w:val="50CD4384"/>
    <w:rsid w:val="513B5DC5"/>
    <w:rsid w:val="51514CAB"/>
    <w:rsid w:val="52790C6E"/>
    <w:rsid w:val="529228C8"/>
    <w:rsid w:val="52B864BE"/>
    <w:rsid w:val="52E80B18"/>
    <w:rsid w:val="535F6031"/>
    <w:rsid w:val="541B0CC2"/>
    <w:rsid w:val="54876F02"/>
    <w:rsid w:val="54BC0A6D"/>
    <w:rsid w:val="55911EF9"/>
    <w:rsid w:val="55F3548A"/>
    <w:rsid w:val="56762D6E"/>
    <w:rsid w:val="569814FA"/>
    <w:rsid w:val="57D913AD"/>
    <w:rsid w:val="58A1544E"/>
    <w:rsid w:val="59AD177C"/>
    <w:rsid w:val="59B71A84"/>
    <w:rsid w:val="5A3F516C"/>
    <w:rsid w:val="5BAC183B"/>
    <w:rsid w:val="5D3A6059"/>
    <w:rsid w:val="5D56310C"/>
    <w:rsid w:val="5D7874FB"/>
    <w:rsid w:val="5DB74439"/>
    <w:rsid w:val="5F613AB7"/>
    <w:rsid w:val="60996106"/>
    <w:rsid w:val="61025A59"/>
    <w:rsid w:val="622E2EDE"/>
    <w:rsid w:val="638A282A"/>
    <w:rsid w:val="63AF49B6"/>
    <w:rsid w:val="64810D7E"/>
    <w:rsid w:val="659333F2"/>
    <w:rsid w:val="66350854"/>
    <w:rsid w:val="667D436C"/>
    <w:rsid w:val="67AC1177"/>
    <w:rsid w:val="6835594A"/>
    <w:rsid w:val="686A5E47"/>
    <w:rsid w:val="69332077"/>
    <w:rsid w:val="6945539C"/>
    <w:rsid w:val="6AA21A22"/>
    <w:rsid w:val="6B5867F8"/>
    <w:rsid w:val="6C6E606C"/>
    <w:rsid w:val="6CD25AAA"/>
    <w:rsid w:val="6E492F1A"/>
    <w:rsid w:val="6EB532F4"/>
    <w:rsid w:val="6EEF1300"/>
    <w:rsid w:val="6FCD1397"/>
    <w:rsid w:val="728D3B24"/>
    <w:rsid w:val="735C1AC3"/>
    <w:rsid w:val="738E43A1"/>
    <w:rsid w:val="73C848E1"/>
    <w:rsid w:val="748702F8"/>
    <w:rsid w:val="75BE05E7"/>
    <w:rsid w:val="763B769B"/>
    <w:rsid w:val="766F3378"/>
    <w:rsid w:val="76BF646F"/>
    <w:rsid w:val="76C375E1"/>
    <w:rsid w:val="77E837A3"/>
    <w:rsid w:val="78085BF3"/>
    <w:rsid w:val="78281DF2"/>
    <w:rsid w:val="784D2B8A"/>
    <w:rsid w:val="789816F7"/>
    <w:rsid w:val="79490708"/>
    <w:rsid w:val="7A2C7C10"/>
    <w:rsid w:val="7B241620"/>
    <w:rsid w:val="7B3E7406"/>
    <w:rsid w:val="7D872262"/>
    <w:rsid w:val="7E372D8F"/>
    <w:rsid w:val="7E4B1ABC"/>
    <w:rsid w:val="7E7C045C"/>
    <w:rsid w:val="7F2962ED"/>
    <w:rsid w:val="7F530640"/>
    <w:rsid w:val="7FBF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7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2"/>
    <w:qFormat/>
    <w:uiPriority w:val="0"/>
    <w:pPr>
      <w:keepNext/>
      <w:keepLines/>
      <w:spacing w:line="360" w:lineRule="auto"/>
      <w:ind w:firstLine="600" w:firstLineChars="200"/>
      <w:outlineLvl w:val="2"/>
    </w:pPr>
    <w:rPr>
      <w:rFonts w:ascii="仿宋_GB2312" w:hAnsi="仿宋" w:eastAsia="黑体" w:cs="Arial"/>
      <w:sz w:val="30"/>
      <w:szCs w:val="24"/>
    </w:rPr>
  </w:style>
  <w:style w:type="paragraph" w:styleId="6">
    <w:name w:val="heading 4"/>
    <w:basedOn w:val="1"/>
    <w:next w:val="1"/>
    <w:link w:val="75"/>
    <w:qFormat/>
    <w:uiPriority w:val="99"/>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76"/>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77"/>
    <w:qFormat/>
    <w:uiPriority w:val="99"/>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78"/>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79"/>
    <w:qFormat/>
    <w:uiPriority w:val="99"/>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80"/>
    <w:qFormat/>
    <w:uiPriority w:val="99"/>
    <w:pPr>
      <w:keepNext/>
      <w:keepLines/>
      <w:spacing w:before="240" w:after="64" w:line="320" w:lineRule="auto"/>
      <w:outlineLvl w:val="8"/>
    </w:pPr>
    <w:rPr>
      <w:rFonts w:ascii="Arial" w:hAnsi="Arial" w:eastAsia="黑体" w:cs="Times New Roman"/>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2"/>
    <w:qFormat/>
    <w:uiPriority w:val="1"/>
    <w:pPr>
      <w:spacing w:before="18"/>
      <w:ind w:left="74"/>
      <w:jc w:val="left"/>
    </w:pPr>
    <w:rPr>
      <w:rFonts w:ascii="宋体" w:hAnsi="宋体" w:eastAsia="宋体"/>
      <w:kern w:val="0"/>
      <w:szCs w:val="21"/>
      <w:lang w:eastAsia="en-US"/>
    </w:rPr>
  </w:style>
  <w:style w:type="paragraph" w:styleId="12">
    <w:name w:val="toc 7"/>
    <w:basedOn w:val="13"/>
    <w:next w:val="1"/>
    <w:semiHidden/>
    <w:qFormat/>
    <w:uiPriority w:val="0"/>
    <w:pPr>
      <w:tabs>
        <w:tab w:val="right" w:leader="dot" w:pos="9241"/>
      </w:tabs>
    </w:pPr>
  </w:style>
  <w:style w:type="paragraph" w:styleId="13">
    <w:name w:val="toc 6"/>
    <w:basedOn w:val="14"/>
    <w:next w:val="1"/>
    <w:semiHidden/>
    <w:qFormat/>
    <w:uiPriority w:val="0"/>
    <w:pPr>
      <w:tabs>
        <w:tab w:val="right" w:leader="dot" w:pos="9241"/>
      </w:tabs>
    </w:pPr>
  </w:style>
  <w:style w:type="paragraph" w:styleId="14">
    <w:name w:val="toc 5"/>
    <w:basedOn w:val="15"/>
    <w:next w:val="1"/>
    <w:semiHidden/>
    <w:qFormat/>
    <w:uiPriority w:val="0"/>
    <w:pPr>
      <w:tabs>
        <w:tab w:val="right" w:leader="dot" w:pos="9241"/>
      </w:tabs>
    </w:pPr>
  </w:style>
  <w:style w:type="paragraph" w:styleId="15">
    <w:name w:val="toc 4"/>
    <w:basedOn w:val="16"/>
    <w:next w:val="1"/>
    <w:qFormat/>
    <w:uiPriority w:val="39"/>
    <w:pPr>
      <w:tabs>
        <w:tab w:val="right" w:leader="dot" w:pos="9241"/>
      </w:tabs>
    </w:pPr>
  </w:style>
  <w:style w:type="paragraph" w:styleId="16">
    <w:name w:val="toc 3"/>
    <w:basedOn w:val="17"/>
    <w:next w:val="1"/>
    <w:qFormat/>
    <w:uiPriority w:val="39"/>
    <w:pPr>
      <w:widowControl/>
      <w:tabs>
        <w:tab w:val="right" w:leader="dot" w:pos="9241"/>
      </w:tabs>
      <w:ind w:left="0" w:leftChars="0"/>
    </w:pPr>
    <w:rPr>
      <w:rFonts w:ascii="宋体"/>
      <w:kern w:val="0"/>
      <w:szCs w:val="20"/>
    </w:rPr>
  </w:style>
  <w:style w:type="paragraph" w:styleId="17">
    <w:name w:val="toc 2"/>
    <w:basedOn w:val="1"/>
    <w:next w:val="1"/>
    <w:qFormat/>
    <w:uiPriority w:val="39"/>
    <w:pPr>
      <w:ind w:left="420" w:leftChars="200"/>
    </w:pPr>
    <w:rPr>
      <w:rFonts w:ascii="Times New Roman" w:hAnsi="Times New Roman" w:eastAsia="宋体" w:cs="Times New Roman"/>
      <w:szCs w:val="24"/>
    </w:rPr>
  </w:style>
  <w:style w:type="paragraph" w:styleId="18">
    <w:name w:val="index 8"/>
    <w:basedOn w:val="1"/>
    <w:next w:val="1"/>
    <w:qFormat/>
    <w:uiPriority w:val="0"/>
    <w:pPr>
      <w:ind w:left="1680" w:hanging="210"/>
      <w:jc w:val="left"/>
    </w:pPr>
    <w:rPr>
      <w:rFonts w:ascii="Calibri" w:hAnsi="Calibri" w:eastAsia="宋体" w:cs="Times New Roman"/>
      <w:sz w:val="20"/>
      <w:szCs w:val="20"/>
    </w:rPr>
  </w:style>
  <w:style w:type="paragraph" w:styleId="19">
    <w:name w:val="caption"/>
    <w:basedOn w:val="1"/>
    <w:next w:val="1"/>
    <w:link w:val="219"/>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1050" w:hanging="210"/>
      <w:jc w:val="left"/>
    </w:pPr>
    <w:rPr>
      <w:rFonts w:ascii="Calibri" w:hAnsi="Calibri" w:eastAsia="宋体" w:cs="Times New Roman"/>
      <w:sz w:val="20"/>
      <w:szCs w:val="20"/>
    </w:rPr>
  </w:style>
  <w:style w:type="paragraph" w:styleId="21">
    <w:name w:val="Document Map"/>
    <w:basedOn w:val="1"/>
    <w:link w:val="81"/>
    <w:qFormat/>
    <w:uiPriority w:val="0"/>
    <w:pPr>
      <w:shd w:val="clear" w:color="auto" w:fill="000080"/>
    </w:pPr>
    <w:rPr>
      <w:rFonts w:ascii="Times New Roman" w:hAnsi="Times New Roman" w:eastAsia="宋体" w:cs="Times New Roman"/>
      <w:szCs w:val="24"/>
    </w:rPr>
  </w:style>
  <w:style w:type="paragraph" w:styleId="22">
    <w:name w:val="annotation text"/>
    <w:basedOn w:val="1"/>
    <w:link w:val="82"/>
    <w:qFormat/>
    <w:uiPriority w:val="99"/>
    <w:pPr>
      <w:jc w:val="left"/>
    </w:pPr>
    <w:rPr>
      <w:rFonts w:ascii="Times New Roman" w:hAnsi="Times New Roman" w:eastAsia="宋体" w:cs="Times New Roman"/>
      <w:szCs w:val="24"/>
    </w:rPr>
  </w:style>
  <w:style w:type="paragraph" w:styleId="23">
    <w:name w:val="index 6"/>
    <w:basedOn w:val="1"/>
    <w:next w:val="1"/>
    <w:qFormat/>
    <w:uiPriority w:val="0"/>
    <w:pPr>
      <w:ind w:left="1260" w:hanging="210"/>
      <w:jc w:val="left"/>
    </w:pPr>
    <w:rPr>
      <w:rFonts w:ascii="Calibri" w:hAnsi="Calibri" w:eastAsia="宋体" w:cs="Times New Roman"/>
      <w:sz w:val="20"/>
      <w:szCs w:val="20"/>
    </w:rPr>
  </w:style>
  <w:style w:type="paragraph" w:styleId="24">
    <w:name w:val="HTML Address"/>
    <w:basedOn w:val="1"/>
    <w:link w:val="83"/>
    <w:qFormat/>
    <w:uiPriority w:val="99"/>
    <w:rPr>
      <w:rFonts w:ascii="Times New Roman" w:hAnsi="Times New Roman" w:eastAsia="宋体" w:cs="Times New Roman"/>
      <w:i/>
      <w:iCs/>
      <w:szCs w:val="24"/>
    </w:rPr>
  </w:style>
  <w:style w:type="paragraph" w:styleId="25">
    <w:name w:val="index 4"/>
    <w:basedOn w:val="1"/>
    <w:next w:val="1"/>
    <w:qFormat/>
    <w:uiPriority w:val="0"/>
    <w:pPr>
      <w:ind w:left="840" w:hanging="210"/>
      <w:jc w:val="left"/>
    </w:pPr>
    <w:rPr>
      <w:rFonts w:ascii="Calibri" w:hAnsi="Calibri" w:eastAsia="宋体" w:cs="Times New Roman"/>
      <w:sz w:val="20"/>
      <w:szCs w:val="20"/>
    </w:rPr>
  </w:style>
  <w:style w:type="paragraph" w:styleId="26">
    <w:name w:val="toc 8"/>
    <w:basedOn w:val="12"/>
    <w:next w:val="1"/>
    <w:semiHidden/>
    <w:qFormat/>
    <w:uiPriority w:val="0"/>
  </w:style>
  <w:style w:type="paragraph" w:styleId="27">
    <w:name w:val="index 3"/>
    <w:basedOn w:val="1"/>
    <w:next w:val="1"/>
    <w:qFormat/>
    <w:uiPriority w:val="0"/>
    <w:pPr>
      <w:ind w:left="630" w:hanging="210"/>
      <w:jc w:val="left"/>
    </w:pPr>
    <w:rPr>
      <w:rFonts w:ascii="Calibri" w:hAnsi="Calibri" w:eastAsia="宋体" w:cs="Times New Roman"/>
      <w:sz w:val="20"/>
      <w:szCs w:val="20"/>
    </w:rPr>
  </w:style>
  <w:style w:type="paragraph" w:styleId="28">
    <w:name w:val="Date"/>
    <w:basedOn w:val="1"/>
    <w:next w:val="1"/>
    <w:link w:val="84"/>
    <w:qFormat/>
    <w:uiPriority w:val="99"/>
    <w:pPr>
      <w:ind w:left="100" w:leftChars="2500"/>
    </w:pPr>
    <w:rPr>
      <w:rFonts w:ascii="Times New Roman" w:hAnsi="Times New Roman" w:eastAsia="宋体" w:cs="Times New Roman"/>
      <w:szCs w:val="24"/>
    </w:rPr>
  </w:style>
  <w:style w:type="paragraph" w:styleId="29">
    <w:name w:val="endnote text"/>
    <w:basedOn w:val="1"/>
    <w:link w:val="85"/>
    <w:semiHidden/>
    <w:qFormat/>
    <w:uiPriority w:val="0"/>
    <w:pPr>
      <w:snapToGrid w:val="0"/>
      <w:jc w:val="left"/>
    </w:pPr>
    <w:rPr>
      <w:rFonts w:ascii="Times New Roman" w:hAnsi="Times New Roman" w:eastAsia="宋体" w:cs="Times New Roman"/>
      <w:szCs w:val="24"/>
    </w:rPr>
  </w:style>
  <w:style w:type="paragraph" w:styleId="30">
    <w:name w:val="Balloon Text"/>
    <w:basedOn w:val="1"/>
    <w:link w:val="71"/>
    <w:unhideWhenUsed/>
    <w:qFormat/>
    <w:uiPriority w:val="0"/>
    <w:rPr>
      <w:sz w:val="18"/>
      <w:szCs w:val="18"/>
    </w:rPr>
  </w:style>
  <w:style w:type="paragraph" w:styleId="31">
    <w:name w:val="footer"/>
    <w:basedOn w:val="1"/>
    <w:link w:val="65"/>
    <w:unhideWhenUsed/>
    <w:qFormat/>
    <w:uiPriority w:val="99"/>
    <w:pPr>
      <w:tabs>
        <w:tab w:val="center" w:pos="4153"/>
        <w:tab w:val="right" w:pos="8306"/>
      </w:tabs>
      <w:snapToGrid w:val="0"/>
      <w:jc w:val="left"/>
    </w:pPr>
    <w:rPr>
      <w:sz w:val="18"/>
      <w:szCs w:val="18"/>
    </w:rPr>
  </w:style>
  <w:style w:type="paragraph" w:styleId="32">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34">
    <w:name w:val="index heading"/>
    <w:basedOn w:val="1"/>
    <w:next w:val="35"/>
    <w:qFormat/>
    <w:uiPriority w:val="0"/>
    <w:pPr>
      <w:spacing w:before="120" w:after="120"/>
      <w:jc w:val="center"/>
    </w:pPr>
    <w:rPr>
      <w:rFonts w:ascii="Calibri" w:hAnsi="Calibri" w:eastAsia="宋体" w:cs="Times New Roman"/>
      <w:b/>
      <w:bCs/>
      <w:iCs/>
      <w:szCs w:val="20"/>
    </w:rPr>
  </w:style>
  <w:style w:type="paragraph" w:styleId="35">
    <w:name w:val="index 1"/>
    <w:basedOn w:val="1"/>
    <w:next w:val="1"/>
    <w:unhideWhenUsed/>
    <w:qFormat/>
    <w:uiPriority w:val="0"/>
  </w:style>
  <w:style w:type="paragraph" w:styleId="36">
    <w:name w:val="footnote text"/>
    <w:basedOn w:val="1"/>
    <w:link w:val="86"/>
    <w:qFormat/>
    <w:uiPriority w:val="0"/>
    <w:pPr>
      <w:snapToGrid w:val="0"/>
      <w:jc w:val="left"/>
    </w:pPr>
    <w:rPr>
      <w:rFonts w:ascii="Times New Roman" w:hAnsi="Times New Roman" w:eastAsia="宋体" w:cs="Times New Roman"/>
      <w:sz w:val="18"/>
      <w:szCs w:val="18"/>
    </w:rPr>
  </w:style>
  <w:style w:type="paragraph" w:styleId="37">
    <w:name w:val="index 7"/>
    <w:basedOn w:val="1"/>
    <w:next w:val="1"/>
    <w:qFormat/>
    <w:uiPriority w:val="0"/>
    <w:pPr>
      <w:ind w:left="1470" w:hanging="210"/>
      <w:jc w:val="left"/>
    </w:pPr>
    <w:rPr>
      <w:rFonts w:ascii="Calibri" w:hAnsi="Calibri" w:eastAsia="宋体" w:cs="Times New Roman"/>
      <w:sz w:val="20"/>
      <w:szCs w:val="20"/>
    </w:rPr>
  </w:style>
  <w:style w:type="paragraph" w:styleId="38">
    <w:name w:val="index 9"/>
    <w:basedOn w:val="1"/>
    <w:next w:val="1"/>
    <w:qFormat/>
    <w:uiPriority w:val="0"/>
    <w:pPr>
      <w:ind w:left="1890" w:hanging="210"/>
      <w:jc w:val="left"/>
    </w:pPr>
    <w:rPr>
      <w:rFonts w:ascii="Calibri" w:hAnsi="Calibri" w:eastAsia="宋体" w:cs="Times New Roman"/>
      <w:sz w:val="20"/>
      <w:szCs w:val="20"/>
    </w:rPr>
  </w:style>
  <w:style w:type="paragraph" w:styleId="39">
    <w:name w:val="toc 9"/>
    <w:basedOn w:val="26"/>
    <w:next w:val="1"/>
    <w:semiHidden/>
    <w:qFormat/>
    <w:uiPriority w:val="0"/>
  </w:style>
  <w:style w:type="paragraph" w:styleId="40">
    <w:name w:val="HTML Preformatted"/>
    <w:basedOn w:val="1"/>
    <w:link w:val="87"/>
    <w:qFormat/>
    <w:uiPriority w:val="99"/>
    <w:rPr>
      <w:rFonts w:ascii="Courier New" w:hAnsi="Courier New" w:eastAsia="宋体" w:cs="Century"/>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ind w:left="420" w:hanging="210"/>
      <w:jc w:val="left"/>
    </w:pPr>
    <w:rPr>
      <w:rFonts w:ascii="Calibri" w:hAnsi="Calibri" w:eastAsia="宋体" w:cs="Times New Roman"/>
      <w:sz w:val="20"/>
      <w:szCs w:val="20"/>
    </w:rPr>
  </w:style>
  <w:style w:type="paragraph" w:styleId="43">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4">
    <w:name w:val="annotation subject"/>
    <w:basedOn w:val="22"/>
    <w:next w:val="22"/>
    <w:link w:val="89"/>
    <w:qFormat/>
    <w:uiPriority w:val="99"/>
    <w:rPr>
      <w:b/>
      <w:bC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rPr>
  </w:style>
  <w:style w:type="character" w:styleId="49">
    <w:name w:val="endnote reference"/>
    <w:basedOn w:val="47"/>
    <w:semiHidden/>
    <w:qFormat/>
    <w:uiPriority w:val="0"/>
    <w:rPr>
      <w:vertAlign w:val="superscript"/>
    </w:rPr>
  </w:style>
  <w:style w:type="character" w:styleId="50">
    <w:name w:val="page number"/>
    <w:qFormat/>
    <w:uiPriority w:val="0"/>
    <w:rPr>
      <w:rFonts w:ascii="Times New Roman" w:hAnsi="Times New Roman" w:eastAsia="宋体" w:cs="Times New Roman"/>
      <w:sz w:val="18"/>
    </w:rPr>
  </w:style>
  <w:style w:type="character" w:styleId="51">
    <w:name w:val="FollowedHyperlink"/>
    <w:qFormat/>
    <w:uiPriority w:val="0"/>
    <w:rPr>
      <w:rFonts w:cs="Times New Roman"/>
      <w:color w:val="800080"/>
      <w:u w:val="single"/>
    </w:rPr>
  </w:style>
  <w:style w:type="character" w:styleId="52">
    <w:name w:val="Emphasis"/>
    <w:qFormat/>
    <w:uiPriority w:val="0"/>
    <w:rPr>
      <w:rFonts w:eastAsia="幼圆"/>
      <w:b/>
      <w:caps/>
      <w:spacing w:val="10"/>
      <w:sz w:val="18"/>
    </w:rPr>
  </w:style>
  <w:style w:type="character" w:styleId="53">
    <w:name w:val="HTML Definition"/>
    <w:qFormat/>
    <w:uiPriority w:val="99"/>
    <w:rPr>
      <w:rFonts w:cs="Times New Roman"/>
      <w:i/>
      <w:iCs/>
    </w:rPr>
  </w:style>
  <w:style w:type="character" w:styleId="54">
    <w:name w:val="HTML Typewriter"/>
    <w:qFormat/>
    <w:uiPriority w:val="99"/>
    <w:rPr>
      <w:rFonts w:ascii="Courier New" w:hAnsi="Courier New" w:cs="Times New Roman"/>
      <w:sz w:val="20"/>
      <w:szCs w:val="20"/>
    </w:rPr>
  </w:style>
  <w:style w:type="character" w:styleId="55">
    <w:name w:val="HTML Acronym"/>
    <w:qFormat/>
    <w:uiPriority w:val="99"/>
    <w:rPr>
      <w:rFonts w:cs="Times New Roman"/>
    </w:rPr>
  </w:style>
  <w:style w:type="character" w:styleId="56">
    <w:name w:val="HTML Variable"/>
    <w:qFormat/>
    <w:uiPriority w:val="99"/>
    <w:rPr>
      <w:rFonts w:cs="Times New Roman"/>
      <w:i/>
      <w:iCs/>
    </w:rPr>
  </w:style>
  <w:style w:type="character" w:styleId="57">
    <w:name w:val="Hyperlink"/>
    <w:qFormat/>
    <w:uiPriority w:val="99"/>
    <w:rPr>
      <w:color w:val="0000FF"/>
      <w:u w:val="single"/>
    </w:rPr>
  </w:style>
  <w:style w:type="character" w:styleId="58">
    <w:name w:val="HTML Code"/>
    <w:qFormat/>
    <w:uiPriority w:val="99"/>
    <w:rPr>
      <w:rFonts w:ascii="Courier New" w:hAnsi="Courier New" w:cs="Times New Roman"/>
      <w:sz w:val="20"/>
      <w:szCs w:val="20"/>
    </w:rPr>
  </w:style>
  <w:style w:type="character" w:styleId="59">
    <w:name w:val="annotation reference"/>
    <w:qFormat/>
    <w:uiPriority w:val="99"/>
    <w:rPr>
      <w:rFonts w:cs="Times New Roman"/>
      <w:sz w:val="21"/>
      <w:szCs w:val="21"/>
    </w:rPr>
  </w:style>
  <w:style w:type="character" w:styleId="60">
    <w:name w:val="HTML Cite"/>
    <w:qFormat/>
    <w:uiPriority w:val="99"/>
    <w:rPr>
      <w:rFonts w:cs="Times New Roman"/>
      <w:i/>
      <w:iCs/>
    </w:rPr>
  </w:style>
  <w:style w:type="character" w:styleId="61">
    <w:name w:val="footnote reference"/>
    <w:semiHidden/>
    <w:qFormat/>
    <w:uiPriority w:val="0"/>
    <w:rPr>
      <w:rFonts w:cs="Times New Roman"/>
      <w:vertAlign w:val="superscript"/>
    </w:rPr>
  </w:style>
  <w:style w:type="character" w:styleId="62">
    <w:name w:val="HTML Keyboard"/>
    <w:qFormat/>
    <w:uiPriority w:val="99"/>
    <w:rPr>
      <w:rFonts w:ascii="Courier New" w:hAnsi="Courier New" w:cs="Times New Roman"/>
      <w:sz w:val="20"/>
      <w:szCs w:val="20"/>
    </w:rPr>
  </w:style>
  <w:style w:type="character" w:styleId="63">
    <w:name w:val="HTML Sample"/>
    <w:qFormat/>
    <w:uiPriority w:val="99"/>
    <w:rPr>
      <w:rFonts w:ascii="Courier New" w:hAnsi="Courier New" w:cs="Times New Roman"/>
    </w:rPr>
  </w:style>
  <w:style w:type="character" w:customStyle="1" w:styleId="64">
    <w:name w:val="页眉 字符"/>
    <w:basedOn w:val="47"/>
    <w:link w:val="32"/>
    <w:qFormat/>
    <w:uiPriority w:val="99"/>
    <w:rPr>
      <w:sz w:val="18"/>
      <w:szCs w:val="18"/>
    </w:rPr>
  </w:style>
  <w:style w:type="character" w:customStyle="1" w:styleId="65">
    <w:name w:val="页脚 字符"/>
    <w:basedOn w:val="47"/>
    <w:link w:val="31"/>
    <w:qFormat/>
    <w:uiPriority w:val="99"/>
    <w:rPr>
      <w:sz w:val="18"/>
      <w:szCs w:val="18"/>
    </w:rPr>
  </w:style>
  <w:style w:type="paragraph" w:styleId="66">
    <w:name w:val="List Paragraph"/>
    <w:basedOn w:val="1"/>
    <w:link w:val="217"/>
    <w:qFormat/>
    <w:uiPriority w:val="34"/>
    <w:pPr>
      <w:ind w:firstLine="420" w:firstLineChars="200"/>
    </w:pPr>
  </w:style>
  <w:style w:type="paragraph" w:customStyle="1" w:styleId="67">
    <w:name w:val="Table Paragraph"/>
    <w:basedOn w:val="1"/>
    <w:qFormat/>
    <w:uiPriority w:val="1"/>
    <w:pPr>
      <w:spacing w:line="300" w:lineRule="auto"/>
      <w:jc w:val="left"/>
    </w:pPr>
    <w:rPr>
      <w:kern w:val="0"/>
      <w:sz w:val="22"/>
      <w:lang w:eastAsia="en-US"/>
    </w:rPr>
  </w:style>
  <w:style w:type="paragraph" w:customStyle="1" w:styleId="68">
    <w:name w:val="段"/>
    <w:link w:val="69"/>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9">
    <w:name w:val="段 Char"/>
    <w:link w:val="68"/>
    <w:qFormat/>
    <w:uiPriority w:val="99"/>
    <w:rPr>
      <w:rFonts w:ascii="宋体" w:hAnsi="Times New Roman" w:eastAsia="宋体" w:cs="Times New Roman"/>
      <w:kern w:val="0"/>
      <w:szCs w:val="20"/>
    </w:rPr>
  </w:style>
  <w:style w:type="paragraph" w:customStyle="1" w:styleId="70">
    <w:name w:val="Default"/>
    <w:qFormat/>
    <w:uiPriority w:val="99"/>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71">
    <w:name w:val="批注框文本 字符"/>
    <w:basedOn w:val="47"/>
    <w:link w:val="30"/>
    <w:semiHidden/>
    <w:qFormat/>
    <w:uiPriority w:val="0"/>
    <w:rPr>
      <w:sz w:val="18"/>
      <w:szCs w:val="18"/>
    </w:rPr>
  </w:style>
  <w:style w:type="character" w:customStyle="1" w:styleId="72">
    <w:name w:val="标题 3 字符"/>
    <w:basedOn w:val="47"/>
    <w:link w:val="5"/>
    <w:qFormat/>
    <w:uiPriority w:val="99"/>
    <w:rPr>
      <w:rFonts w:ascii="仿宋_GB2312" w:hAnsi="仿宋" w:eastAsia="黑体" w:cs="Arial"/>
      <w:sz w:val="30"/>
      <w:szCs w:val="24"/>
    </w:rPr>
  </w:style>
  <w:style w:type="character" w:customStyle="1" w:styleId="73">
    <w:name w:val="标题 2 字符"/>
    <w:basedOn w:val="47"/>
    <w:link w:val="4"/>
    <w:qFormat/>
    <w:uiPriority w:val="99"/>
    <w:rPr>
      <w:rFonts w:asciiTheme="majorHAnsi" w:hAnsiTheme="majorHAnsi" w:eastAsiaTheme="majorEastAsia" w:cstheme="majorBidi"/>
      <w:b/>
      <w:bCs/>
      <w:sz w:val="32"/>
      <w:szCs w:val="32"/>
    </w:rPr>
  </w:style>
  <w:style w:type="character" w:customStyle="1" w:styleId="74">
    <w:name w:val="标题 1 字符"/>
    <w:basedOn w:val="47"/>
    <w:link w:val="3"/>
    <w:qFormat/>
    <w:uiPriority w:val="0"/>
    <w:rPr>
      <w:rFonts w:ascii="Times New Roman" w:hAnsi="Times New Roman" w:eastAsia="宋体" w:cs="Times New Roman"/>
      <w:b/>
      <w:bCs/>
      <w:kern w:val="44"/>
      <w:sz w:val="44"/>
      <w:szCs w:val="44"/>
    </w:rPr>
  </w:style>
  <w:style w:type="character" w:customStyle="1" w:styleId="75">
    <w:name w:val="标题 4 字符"/>
    <w:basedOn w:val="47"/>
    <w:link w:val="6"/>
    <w:qFormat/>
    <w:uiPriority w:val="99"/>
    <w:rPr>
      <w:rFonts w:ascii="Arial" w:hAnsi="Arial" w:eastAsia="黑体" w:cs="Times New Roman"/>
      <w:b/>
      <w:bCs/>
      <w:sz w:val="28"/>
      <w:szCs w:val="28"/>
    </w:rPr>
  </w:style>
  <w:style w:type="character" w:customStyle="1" w:styleId="76">
    <w:name w:val="标题 5 字符"/>
    <w:basedOn w:val="47"/>
    <w:link w:val="7"/>
    <w:qFormat/>
    <w:uiPriority w:val="99"/>
    <w:rPr>
      <w:rFonts w:ascii="Times New Roman" w:hAnsi="Times New Roman" w:eastAsia="宋体" w:cs="Times New Roman"/>
      <w:b/>
      <w:bCs/>
      <w:sz w:val="28"/>
      <w:szCs w:val="28"/>
    </w:rPr>
  </w:style>
  <w:style w:type="character" w:customStyle="1" w:styleId="77">
    <w:name w:val="标题 6 字符"/>
    <w:basedOn w:val="47"/>
    <w:link w:val="8"/>
    <w:qFormat/>
    <w:uiPriority w:val="99"/>
    <w:rPr>
      <w:rFonts w:ascii="Arial" w:hAnsi="Arial" w:eastAsia="黑体" w:cs="Times New Roman"/>
      <w:b/>
      <w:bCs/>
      <w:sz w:val="24"/>
      <w:szCs w:val="24"/>
    </w:rPr>
  </w:style>
  <w:style w:type="character" w:customStyle="1" w:styleId="78">
    <w:name w:val="标题 7 字符"/>
    <w:basedOn w:val="47"/>
    <w:link w:val="9"/>
    <w:qFormat/>
    <w:uiPriority w:val="99"/>
    <w:rPr>
      <w:rFonts w:ascii="Times New Roman" w:hAnsi="Times New Roman" w:eastAsia="宋体" w:cs="Times New Roman"/>
      <w:b/>
      <w:bCs/>
      <w:sz w:val="24"/>
      <w:szCs w:val="24"/>
    </w:rPr>
  </w:style>
  <w:style w:type="character" w:customStyle="1" w:styleId="79">
    <w:name w:val="标题 8 字符"/>
    <w:basedOn w:val="47"/>
    <w:link w:val="10"/>
    <w:qFormat/>
    <w:uiPriority w:val="99"/>
    <w:rPr>
      <w:rFonts w:ascii="Arial" w:hAnsi="Arial" w:eastAsia="黑体" w:cs="Times New Roman"/>
      <w:sz w:val="24"/>
      <w:szCs w:val="24"/>
    </w:rPr>
  </w:style>
  <w:style w:type="character" w:customStyle="1" w:styleId="80">
    <w:name w:val="标题 9 字符"/>
    <w:basedOn w:val="47"/>
    <w:link w:val="11"/>
    <w:qFormat/>
    <w:uiPriority w:val="99"/>
    <w:rPr>
      <w:rFonts w:ascii="Arial" w:hAnsi="Arial" w:eastAsia="黑体" w:cs="Times New Roman"/>
      <w:szCs w:val="21"/>
    </w:rPr>
  </w:style>
  <w:style w:type="character" w:customStyle="1" w:styleId="81">
    <w:name w:val="文档结构图 字符"/>
    <w:basedOn w:val="47"/>
    <w:link w:val="21"/>
    <w:semiHidden/>
    <w:qFormat/>
    <w:uiPriority w:val="0"/>
    <w:rPr>
      <w:rFonts w:ascii="Times New Roman" w:hAnsi="Times New Roman" w:eastAsia="宋体" w:cs="Times New Roman"/>
      <w:szCs w:val="24"/>
      <w:shd w:val="clear" w:color="auto" w:fill="000080"/>
    </w:rPr>
  </w:style>
  <w:style w:type="character" w:customStyle="1" w:styleId="82">
    <w:name w:val="批注文字 字符"/>
    <w:basedOn w:val="47"/>
    <w:link w:val="22"/>
    <w:qFormat/>
    <w:uiPriority w:val="99"/>
    <w:rPr>
      <w:rFonts w:ascii="Times New Roman" w:hAnsi="Times New Roman" w:eastAsia="宋体" w:cs="Times New Roman"/>
      <w:szCs w:val="24"/>
    </w:rPr>
  </w:style>
  <w:style w:type="character" w:customStyle="1" w:styleId="83">
    <w:name w:val="HTML 地址 字符"/>
    <w:basedOn w:val="47"/>
    <w:link w:val="24"/>
    <w:qFormat/>
    <w:uiPriority w:val="99"/>
    <w:rPr>
      <w:rFonts w:ascii="Times New Roman" w:hAnsi="Times New Roman" w:eastAsia="宋体" w:cs="Times New Roman"/>
      <w:i/>
      <w:iCs/>
      <w:szCs w:val="24"/>
    </w:rPr>
  </w:style>
  <w:style w:type="character" w:customStyle="1" w:styleId="84">
    <w:name w:val="日期 字符"/>
    <w:basedOn w:val="47"/>
    <w:link w:val="28"/>
    <w:qFormat/>
    <w:uiPriority w:val="99"/>
    <w:rPr>
      <w:rFonts w:ascii="Times New Roman" w:hAnsi="Times New Roman" w:eastAsia="宋体" w:cs="Times New Roman"/>
      <w:szCs w:val="24"/>
    </w:rPr>
  </w:style>
  <w:style w:type="character" w:customStyle="1" w:styleId="85">
    <w:name w:val="尾注文本 字符"/>
    <w:basedOn w:val="47"/>
    <w:link w:val="29"/>
    <w:semiHidden/>
    <w:qFormat/>
    <w:uiPriority w:val="0"/>
    <w:rPr>
      <w:rFonts w:ascii="Times New Roman" w:hAnsi="Times New Roman" w:eastAsia="宋体" w:cs="Times New Roman"/>
      <w:szCs w:val="24"/>
    </w:rPr>
  </w:style>
  <w:style w:type="character" w:customStyle="1" w:styleId="86">
    <w:name w:val="脚注文本 字符"/>
    <w:basedOn w:val="47"/>
    <w:link w:val="36"/>
    <w:qFormat/>
    <w:uiPriority w:val="0"/>
    <w:rPr>
      <w:rFonts w:ascii="Times New Roman" w:hAnsi="Times New Roman" w:eastAsia="宋体" w:cs="Times New Roman"/>
      <w:sz w:val="18"/>
      <w:szCs w:val="18"/>
    </w:rPr>
  </w:style>
  <w:style w:type="character" w:customStyle="1" w:styleId="87">
    <w:name w:val="HTML 预设格式 字符"/>
    <w:basedOn w:val="47"/>
    <w:link w:val="40"/>
    <w:qFormat/>
    <w:uiPriority w:val="99"/>
    <w:rPr>
      <w:rFonts w:ascii="Courier New" w:hAnsi="Courier New" w:eastAsia="宋体" w:cs="Century"/>
      <w:sz w:val="20"/>
      <w:szCs w:val="20"/>
    </w:rPr>
  </w:style>
  <w:style w:type="character" w:customStyle="1" w:styleId="88">
    <w:name w:val="标题 字符"/>
    <w:basedOn w:val="47"/>
    <w:link w:val="43"/>
    <w:qFormat/>
    <w:uiPriority w:val="0"/>
    <w:rPr>
      <w:rFonts w:ascii="Arial" w:hAnsi="Arial" w:eastAsia="宋体" w:cs="Arial"/>
      <w:b/>
      <w:bCs/>
      <w:sz w:val="32"/>
      <w:szCs w:val="32"/>
    </w:rPr>
  </w:style>
  <w:style w:type="character" w:customStyle="1" w:styleId="89">
    <w:name w:val="批注主题 字符"/>
    <w:basedOn w:val="82"/>
    <w:link w:val="44"/>
    <w:qFormat/>
    <w:uiPriority w:val="99"/>
    <w:rPr>
      <w:rFonts w:ascii="Times New Roman" w:hAnsi="Times New Roman" w:eastAsia="宋体" w:cs="Times New Roman"/>
      <w:b/>
      <w:bCs/>
      <w:szCs w:val="24"/>
    </w:rPr>
  </w:style>
  <w:style w:type="table" w:customStyle="1" w:styleId="90">
    <w:name w:val="网格型1"/>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1">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92">
    <w:name w:val="一级条标题"/>
    <w:next w:val="68"/>
    <w:link w:val="22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章标题"/>
    <w:next w:val="68"/>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94">
    <w:name w:val="二级条标题"/>
    <w:basedOn w:val="92"/>
    <w:next w:val="68"/>
    <w:qFormat/>
    <w:uiPriority w:val="0"/>
    <w:pPr>
      <w:spacing w:before="50" w:after="50"/>
      <w:outlineLvl w:val="3"/>
    </w:pPr>
  </w:style>
  <w:style w:type="paragraph" w:customStyle="1" w:styleId="95">
    <w:name w:val="三级条标题"/>
    <w:basedOn w:val="94"/>
    <w:next w:val="68"/>
    <w:qFormat/>
    <w:uiPriority w:val="0"/>
    <w:pPr>
      <w:outlineLvl w:val="4"/>
    </w:pPr>
  </w:style>
  <w:style w:type="paragraph" w:customStyle="1" w:styleId="96">
    <w:name w:val="四级条标题"/>
    <w:basedOn w:val="95"/>
    <w:next w:val="68"/>
    <w:qFormat/>
    <w:uiPriority w:val="0"/>
    <w:pPr>
      <w:outlineLvl w:val="5"/>
    </w:pPr>
  </w:style>
  <w:style w:type="paragraph" w:customStyle="1" w:styleId="97">
    <w:name w:val="五级条标题"/>
    <w:basedOn w:val="96"/>
    <w:next w:val="68"/>
    <w:qFormat/>
    <w:uiPriority w:val="0"/>
    <w:pPr>
      <w:outlineLvl w:val="6"/>
    </w:pPr>
  </w:style>
  <w:style w:type="paragraph" w:customStyle="1" w:styleId="98">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9">
    <w:name w:val="附录表标号"/>
    <w:basedOn w:val="1"/>
    <w:next w:val="68"/>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100">
    <w:name w:val="附录表标题"/>
    <w:basedOn w:val="1"/>
    <w:next w:val="68"/>
    <w:qFormat/>
    <w:uiPriority w:val="0"/>
    <w:pPr>
      <w:numPr>
        <w:ilvl w:val="1"/>
        <w:numId w:val="2"/>
      </w:numPr>
      <w:tabs>
        <w:tab w:val="left" w:pos="180"/>
      </w:tabs>
      <w:spacing w:beforeLines="50" w:afterLines="50"/>
      <w:ind w:left="0" w:firstLine="0"/>
      <w:jc w:val="center"/>
    </w:pPr>
    <w:rPr>
      <w:rFonts w:ascii="黑体" w:hAnsi="Times New Roman" w:eastAsia="黑体" w:cs="Times New Roman"/>
      <w:szCs w:val="21"/>
    </w:rPr>
  </w:style>
  <w:style w:type="paragraph" w:customStyle="1" w:styleId="101">
    <w:name w:val="附录二级条标题"/>
    <w:basedOn w:val="1"/>
    <w:next w:val="68"/>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2">
    <w:name w:val="附录三级条标题"/>
    <w:basedOn w:val="101"/>
    <w:next w:val="68"/>
    <w:qFormat/>
    <w:uiPriority w:val="0"/>
    <w:pPr>
      <w:numPr>
        <w:ilvl w:val="4"/>
      </w:numPr>
      <w:outlineLvl w:val="4"/>
    </w:pPr>
  </w:style>
  <w:style w:type="paragraph" w:customStyle="1" w:styleId="103">
    <w:name w:val="附录四级条标题"/>
    <w:basedOn w:val="102"/>
    <w:next w:val="68"/>
    <w:qFormat/>
    <w:uiPriority w:val="0"/>
    <w:pPr>
      <w:numPr>
        <w:ilvl w:val="5"/>
      </w:numPr>
      <w:outlineLvl w:val="5"/>
    </w:pPr>
  </w:style>
  <w:style w:type="paragraph" w:customStyle="1" w:styleId="104">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5">
    <w:name w:val="附录图标题"/>
    <w:basedOn w:val="1"/>
    <w:next w:val="68"/>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106">
    <w:name w:val="附录五级条标题"/>
    <w:basedOn w:val="103"/>
    <w:next w:val="68"/>
    <w:qFormat/>
    <w:uiPriority w:val="0"/>
    <w:pPr>
      <w:numPr>
        <w:ilvl w:val="6"/>
      </w:numPr>
      <w:outlineLvl w:val="6"/>
    </w:pPr>
  </w:style>
  <w:style w:type="paragraph" w:customStyle="1" w:styleId="107">
    <w:name w:val="附录章标题"/>
    <w:next w:val="68"/>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附录一级条标题"/>
    <w:basedOn w:val="107"/>
    <w:next w:val="68"/>
    <w:qFormat/>
    <w:uiPriority w:val="0"/>
    <w:pPr>
      <w:numPr>
        <w:ilvl w:val="2"/>
      </w:numPr>
      <w:autoSpaceDN w:val="0"/>
      <w:spacing w:beforeLines="50" w:afterLines="50"/>
      <w:outlineLvl w:val="2"/>
    </w:pPr>
  </w:style>
  <w:style w:type="paragraph" w:customStyle="1" w:styleId="109">
    <w:name w:val="前言、引言标题"/>
    <w:next w:val="6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1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3">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114">
    <w:name w:val="二级无标题条"/>
    <w:basedOn w:val="1"/>
    <w:qFormat/>
    <w:uiPriority w:val="99"/>
    <w:pPr>
      <w:numPr>
        <w:ilvl w:val="3"/>
        <w:numId w:val="4"/>
      </w:numPr>
    </w:pPr>
    <w:rPr>
      <w:rFonts w:ascii="Times New Roman" w:hAnsi="Times New Roman" w:eastAsia="宋体" w:cs="Times New Roman"/>
      <w:szCs w:val="24"/>
    </w:rPr>
  </w:style>
  <w:style w:type="paragraph" w:customStyle="1" w:styleId="115">
    <w:name w:val="三级无标题条"/>
    <w:basedOn w:val="1"/>
    <w:qFormat/>
    <w:uiPriority w:val="99"/>
    <w:pPr>
      <w:numPr>
        <w:ilvl w:val="4"/>
        <w:numId w:val="4"/>
      </w:numPr>
    </w:pPr>
    <w:rPr>
      <w:rFonts w:ascii="Times New Roman" w:hAnsi="Times New Roman" w:eastAsia="宋体" w:cs="Times New Roman"/>
      <w:szCs w:val="24"/>
    </w:rPr>
  </w:style>
  <w:style w:type="paragraph" w:customStyle="1" w:styleId="116">
    <w:name w:val="数字编号列项（二级）"/>
    <w:qFormat/>
    <w:uiPriority w:val="0"/>
    <w:pPr>
      <w:numPr>
        <w:ilvl w:val="1"/>
        <w:numId w:val="5"/>
      </w:numPr>
      <w:ind w:left="400" w:leftChars="400" w:hanging="200" w:hangingChars="200"/>
      <w:jc w:val="both"/>
    </w:pPr>
    <w:rPr>
      <w:rFonts w:ascii="宋体" w:hAnsi="Times New Roman" w:eastAsia="宋体" w:cs="Times New Roman"/>
      <w:sz w:val="21"/>
      <w:lang w:val="en-US" w:eastAsia="zh-CN" w:bidi="ar-SA"/>
    </w:rPr>
  </w:style>
  <w:style w:type="paragraph" w:customStyle="1" w:styleId="117">
    <w:name w:val="四级无标题条"/>
    <w:basedOn w:val="1"/>
    <w:qFormat/>
    <w:uiPriority w:val="99"/>
    <w:pPr>
      <w:numPr>
        <w:ilvl w:val="5"/>
        <w:numId w:val="4"/>
      </w:numPr>
    </w:pPr>
    <w:rPr>
      <w:rFonts w:ascii="Times New Roman" w:hAnsi="Times New Roman" w:eastAsia="宋体" w:cs="Times New Roman"/>
      <w:szCs w:val="24"/>
    </w:rPr>
  </w:style>
  <w:style w:type="paragraph" w:customStyle="1" w:styleId="118">
    <w:name w:val="五级无标题条"/>
    <w:basedOn w:val="1"/>
    <w:qFormat/>
    <w:uiPriority w:val="99"/>
    <w:pPr>
      <w:numPr>
        <w:ilvl w:val="6"/>
        <w:numId w:val="4"/>
      </w:numPr>
    </w:pPr>
    <w:rPr>
      <w:rFonts w:ascii="Times New Roman" w:hAnsi="Times New Roman" w:eastAsia="宋体" w:cs="Times New Roman"/>
      <w:szCs w:val="24"/>
    </w:rPr>
  </w:style>
  <w:style w:type="paragraph" w:customStyle="1" w:styleId="119">
    <w:name w:val="一级无标题条"/>
    <w:basedOn w:val="1"/>
    <w:qFormat/>
    <w:uiPriority w:val="99"/>
    <w:pPr>
      <w:numPr>
        <w:ilvl w:val="2"/>
        <w:numId w:val="4"/>
      </w:numPr>
    </w:pPr>
    <w:rPr>
      <w:rFonts w:ascii="Times New Roman" w:hAnsi="Times New Roman" w:eastAsia="宋体" w:cs="Times New Roman"/>
      <w:szCs w:val="24"/>
    </w:rPr>
  </w:style>
  <w:style w:type="paragraph" w:customStyle="1" w:styleId="120">
    <w:name w:val="字母编号列项（一级）"/>
    <w:qFormat/>
    <w:uiPriority w:val="0"/>
    <w:pPr>
      <w:numPr>
        <w:ilvl w:val="0"/>
        <w:numId w:val="5"/>
      </w:numPr>
      <w:ind w:left="200" w:leftChars="200" w:hanging="200" w:hangingChars="200"/>
      <w:jc w:val="both"/>
    </w:pPr>
    <w:rPr>
      <w:rFonts w:ascii="宋体" w:hAnsi="Times New Roman" w:eastAsia="宋体" w:cs="Times New Roman"/>
      <w:sz w:val="21"/>
      <w:lang w:val="en-US" w:eastAsia="zh-CN" w:bidi="ar-SA"/>
    </w:rPr>
  </w:style>
  <w:style w:type="paragraph" w:customStyle="1" w:styleId="12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2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24">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25">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12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1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28">
    <w:name w:val="标准书眉一"/>
    <w:qFormat/>
    <w:uiPriority w:val="0"/>
    <w:pPr>
      <w:jc w:val="both"/>
    </w:pPr>
    <w:rPr>
      <w:rFonts w:ascii="Times New Roman" w:hAnsi="Times New Roman" w:eastAsia="宋体" w:cs="Times New Roman"/>
      <w:lang w:val="en-US" w:eastAsia="zh-CN" w:bidi="ar-SA"/>
    </w:rPr>
  </w:style>
  <w:style w:type="paragraph" w:customStyle="1" w:styleId="129">
    <w:name w:val="参考文献、索引标题"/>
    <w:basedOn w:val="109"/>
    <w:next w:val="1"/>
    <w:qFormat/>
    <w:uiPriority w:val="0"/>
    <w:pPr>
      <w:keepNext w:val="0"/>
      <w:pageBreakBefore w:val="0"/>
      <w:spacing w:after="200"/>
    </w:pPr>
    <w:rPr>
      <w:sz w:val="21"/>
    </w:rPr>
  </w:style>
  <w:style w:type="character" w:customStyle="1" w:styleId="130">
    <w:name w:val="发布"/>
    <w:qFormat/>
    <w:uiPriority w:val="0"/>
    <w:rPr>
      <w:rFonts w:ascii="黑体" w:eastAsia="黑体" w:cs="Times New Roman"/>
      <w:spacing w:val="22"/>
      <w:w w:val="100"/>
      <w:position w:val="3"/>
      <w:sz w:val="28"/>
    </w:rPr>
  </w:style>
  <w:style w:type="paragraph" w:customStyle="1" w:styleId="131">
    <w:name w:val="发布部门"/>
    <w:next w:val="6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3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4">
    <w:name w:val="封面标准号2"/>
    <w:basedOn w:val="133"/>
    <w:qFormat/>
    <w:uiPriority w:val="0"/>
    <w:pPr>
      <w:framePr w:w="9138" w:h="1244" w:hRule="exact" w:wrap="around" w:vAnchor="page" w:hAnchor="margin" w:y="2908"/>
      <w:adjustRightInd w:val="0"/>
      <w:spacing w:before="357" w:line="280" w:lineRule="exact"/>
    </w:pPr>
  </w:style>
  <w:style w:type="paragraph" w:customStyle="1" w:styleId="135">
    <w:name w:val="封面标准代替信息"/>
    <w:basedOn w:val="134"/>
    <w:qFormat/>
    <w:uiPriority w:val="0"/>
    <w:pPr>
      <w:framePr w:wrap="around"/>
      <w:spacing w:before="57"/>
    </w:pPr>
    <w:rPr>
      <w:rFonts w:ascii="宋体"/>
      <w:sz w:val="21"/>
    </w:rPr>
  </w:style>
  <w:style w:type="paragraph" w:customStyle="1" w:styleId="13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3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40">
    <w:name w:val="封面正文"/>
    <w:qFormat/>
    <w:uiPriority w:val="0"/>
    <w:pPr>
      <w:jc w:val="both"/>
    </w:pPr>
    <w:rPr>
      <w:rFonts w:ascii="Times New Roman" w:hAnsi="Times New Roman" w:eastAsia="宋体" w:cs="Times New Roman"/>
      <w:lang w:val="en-US" w:eastAsia="zh-CN" w:bidi="ar-SA"/>
    </w:rPr>
  </w:style>
  <w:style w:type="character" w:customStyle="1" w:styleId="141">
    <w:name w:val="EmailStyle741"/>
    <w:qFormat/>
    <w:uiPriority w:val="99"/>
    <w:rPr>
      <w:rFonts w:ascii="Arial" w:hAnsi="Arial" w:eastAsia="宋体" w:cs="Arial"/>
      <w:color w:val="auto"/>
      <w:sz w:val="20"/>
    </w:rPr>
  </w:style>
  <w:style w:type="character" w:customStyle="1" w:styleId="142">
    <w:name w:val="EmailStyle751"/>
    <w:qFormat/>
    <w:uiPriority w:val="99"/>
    <w:rPr>
      <w:rFonts w:ascii="Arial" w:hAnsi="Arial" w:eastAsia="宋体" w:cs="Arial"/>
      <w:color w:val="auto"/>
      <w:sz w:val="20"/>
    </w:r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145">
    <w:name w:val="其他发布部门"/>
    <w:basedOn w:val="131"/>
    <w:qFormat/>
    <w:uiPriority w:val="0"/>
    <w:pPr>
      <w:framePr w:wrap="around"/>
      <w:spacing w:line="240" w:lineRule="atLeast"/>
    </w:pPr>
    <w:rPr>
      <w:rFonts w:ascii="黑体" w:eastAsia="黑体"/>
      <w:b w:val="0"/>
    </w:rPr>
  </w:style>
  <w:style w:type="paragraph" w:customStyle="1" w:styleId="146">
    <w:name w:val="实施日期"/>
    <w:basedOn w:val="132"/>
    <w:qFormat/>
    <w:uiPriority w:val="0"/>
    <w:pPr>
      <w:framePr w:hSpace="0" w:wrap="around" w:xAlign="right"/>
      <w:jc w:val="right"/>
    </w:pPr>
  </w:style>
  <w:style w:type="paragraph" w:customStyle="1" w:styleId="147">
    <w:name w:val="示例"/>
    <w:next w:val="68"/>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48">
    <w:name w:val="条文脚注"/>
    <w:basedOn w:val="36"/>
    <w:qFormat/>
    <w:uiPriority w:val="0"/>
    <w:pPr>
      <w:ind w:left="780" w:leftChars="200" w:hanging="360" w:hangingChars="200"/>
      <w:jc w:val="both"/>
    </w:pPr>
    <w:rPr>
      <w:rFonts w:ascii="宋体"/>
    </w:rPr>
  </w:style>
  <w:style w:type="paragraph" w:customStyle="1" w:styleId="149">
    <w:name w:val="图表脚注"/>
    <w:next w:val="68"/>
    <w:qFormat/>
    <w:uiPriority w:val="99"/>
    <w:pPr>
      <w:ind w:left="300" w:leftChars="200" w:hanging="100" w:hangingChars="100"/>
      <w:jc w:val="both"/>
    </w:pPr>
    <w:rPr>
      <w:rFonts w:ascii="宋体" w:hAnsi="Times New Roman" w:eastAsia="宋体" w:cs="Times New Roman"/>
      <w:sz w:val="18"/>
      <w:lang w:val="en-US" w:eastAsia="zh-CN" w:bidi="ar-SA"/>
    </w:rPr>
  </w:style>
  <w:style w:type="paragraph" w:customStyle="1" w:styleId="15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1">
    <w:name w:val="无标题条"/>
    <w:next w:val="68"/>
    <w:qFormat/>
    <w:uiPriority w:val="99"/>
    <w:pPr>
      <w:jc w:val="both"/>
    </w:pPr>
    <w:rPr>
      <w:rFonts w:ascii="Times New Roman" w:hAnsi="Times New Roman" w:eastAsia="宋体" w:cs="Times New Roman"/>
      <w:sz w:val="21"/>
      <w:lang w:val="en-US" w:eastAsia="zh-CN" w:bidi="ar-SA"/>
    </w:rPr>
  </w:style>
  <w:style w:type="paragraph" w:customStyle="1" w:styleId="152">
    <w:name w:val="正文表标题"/>
    <w:next w:val="68"/>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53">
    <w:name w:val="正文图标题"/>
    <w:next w:val="6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54">
    <w:name w:val="注："/>
    <w:next w:val="68"/>
    <w:qFormat/>
    <w:uiPriority w:val="0"/>
    <w:pPr>
      <w:widowControl w:val="0"/>
      <w:numPr>
        <w:ilvl w:val="0"/>
        <w:numId w:val="11"/>
      </w:numPr>
      <w:autoSpaceDE w:val="0"/>
      <w:autoSpaceDN w:val="0"/>
      <w:jc w:val="both"/>
    </w:pPr>
    <w:rPr>
      <w:rFonts w:ascii="宋体" w:hAnsi="Times New Roman" w:eastAsia="宋体" w:cs="Times New Roman"/>
      <w:sz w:val="18"/>
      <w:lang w:val="en-US" w:eastAsia="zh-CN" w:bidi="ar-SA"/>
    </w:rPr>
  </w:style>
  <w:style w:type="paragraph" w:customStyle="1" w:styleId="155">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56">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lang w:eastAsia="en-US"/>
    </w:rPr>
  </w:style>
  <w:style w:type="paragraph" w:customStyle="1" w:styleId="157">
    <w:name w:val="_Style 133"/>
    <w:qFormat/>
    <w:uiPriority w:val="0"/>
    <w:rPr>
      <w:rFonts w:ascii="Calibri" w:hAnsi="Calibri" w:eastAsia="宋体" w:cs="Times New Roman"/>
      <w:lang w:val="en-US" w:eastAsia="zh-CN" w:bidi="ar-SA"/>
    </w:rPr>
  </w:style>
  <w:style w:type="character" w:customStyle="1" w:styleId="158">
    <w:name w:val="EmailStyle74"/>
    <w:qFormat/>
    <w:uiPriority w:val="0"/>
    <w:rPr>
      <w:rFonts w:ascii="Arial" w:hAnsi="Arial" w:eastAsia="宋体"/>
      <w:color w:val="auto"/>
      <w:sz w:val="20"/>
    </w:rPr>
  </w:style>
  <w:style w:type="character" w:customStyle="1" w:styleId="159">
    <w:name w:val="EmailStyle75"/>
    <w:qFormat/>
    <w:uiPriority w:val="0"/>
    <w:rPr>
      <w:rFonts w:ascii="Arial" w:hAnsi="Arial" w:eastAsia="宋体"/>
      <w:color w:val="auto"/>
      <w:sz w:val="20"/>
    </w:rPr>
  </w:style>
  <w:style w:type="paragraph" w:customStyle="1" w:styleId="160">
    <w:name w:val="公式编号"/>
    <w:basedOn w:val="68"/>
    <w:qFormat/>
    <w:uiPriority w:val="99"/>
    <w:pPr>
      <w:tabs>
        <w:tab w:val="clear" w:pos="4201"/>
        <w:tab w:val="clear" w:pos="9298"/>
      </w:tabs>
      <w:ind w:right="893" w:rightChars="425" w:firstLine="0" w:firstLineChars="0"/>
      <w:jc w:val="right"/>
    </w:pPr>
    <w:rPr>
      <w:rFonts w:ascii="Times New Roman"/>
      <w:szCs w:val="21"/>
    </w:rPr>
  </w:style>
  <w:style w:type="paragraph" w:customStyle="1" w:styleId="161">
    <w:name w:val="表格内容"/>
    <w:basedOn w:val="68"/>
    <w:qFormat/>
    <w:uiPriority w:val="99"/>
    <w:pPr>
      <w:tabs>
        <w:tab w:val="clear" w:pos="4201"/>
        <w:tab w:val="clear" w:pos="9298"/>
      </w:tabs>
      <w:ind w:firstLine="0" w:firstLineChars="0"/>
      <w:jc w:val="center"/>
    </w:pPr>
    <w:rPr>
      <w:rFonts w:ascii="Times New Roman"/>
      <w:sz w:val="18"/>
      <w:szCs w:val="18"/>
    </w:rPr>
  </w:style>
  <w:style w:type="paragraph" w:customStyle="1" w:styleId="162">
    <w:name w:val="附录条文"/>
    <w:basedOn w:val="1"/>
    <w:qFormat/>
    <w:uiPriority w:val="99"/>
    <w:pPr>
      <w:spacing w:line="300" w:lineRule="auto"/>
      <w:ind w:firstLine="425"/>
      <w:jc w:val="left"/>
    </w:pPr>
    <w:rPr>
      <w:rFonts w:ascii="Times New Roman" w:hAnsi="Times New Roman" w:eastAsia="宋体" w:cs="Times New Roman"/>
      <w:kern w:val="0"/>
      <w:szCs w:val="21"/>
    </w:rPr>
  </w:style>
  <w:style w:type="character" w:customStyle="1" w:styleId="163">
    <w:name w:val="无间隔 Char"/>
    <w:link w:val="164"/>
    <w:qFormat/>
    <w:uiPriority w:val="1"/>
    <w:rPr>
      <w:sz w:val="22"/>
    </w:rPr>
  </w:style>
  <w:style w:type="paragraph" w:customStyle="1" w:styleId="164">
    <w:name w:val="无间隔1"/>
    <w:link w:val="163"/>
    <w:qFormat/>
    <w:uiPriority w:val="1"/>
    <w:rPr>
      <w:rFonts w:asciiTheme="minorHAnsi" w:hAnsiTheme="minorHAnsi" w:eastAsiaTheme="minorEastAsia" w:cstheme="minorBidi"/>
      <w:kern w:val="2"/>
      <w:sz w:val="22"/>
      <w:szCs w:val="22"/>
      <w:lang w:val="en-US" w:eastAsia="zh-CN" w:bidi="ar-SA"/>
    </w:rPr>
  </w:style>
  <w:style w:type="character" w:customStyle="1" w:styleId="165">
    <w:name w:val="段 Char Char"/>
    <w:qFormat/>
    <w:uiPriority w:val="0"/>
    <w:rPr>
      <w:rFonts w:ascii="宋体"/>
      <w:sz w:val="21"/>
      <w:lang w:val="en-US" w:eastAsia="zh-CN" w:bidi="ar-SA"/>
    </w:rPr>
  </w:style>
  <w:style w:type="paragraph" w:customStyle="1" w:styleId="166">
    <w:name w:val="列出段落2"/>
    <w:basedOn w:val="1"/>
    <w:qFormat/>
    <w:uiPriority w:val="34"/>
    <w:pPr>
      <w:ind w:firstLine="420" w:firstLineChars="200"/>
    </w:pPr>
    <w:rPr>
      <w:rFonts w:ascii="Calibri" w:hAnsi="Calibri" w:eastAsia="宋体" w:cs="Times New Roman"/>
      <w:szCs w:val="21"/>
    </w:rPr>
  </w:style>
  <w:style w:type="paragraph" w:customStyle="1" w:styleId="167">
    <w:name w:val="列表段落1"/>
    <w:basedOn w:val="1"/>
    <w:unhideWhenUsed/>
    <w:qFormat/>
    <w:uiPriority w:val="34"/>
    <w:pPr>
      <w:ind w:firstLine="420" w:firstLineChars="200"/>
    </w:pPr>
    <w:rPr>
      <w:rFonts w:ascii="Calibri" w:hAnsi="Calibri" w:eastAsia="宋体" w:cs="Times New Roman"/>
      <w:szCs w:val="21"/>
    </w:rPr>
  </w:style>
  <w:style w:type="paragraph" w:customStyle="1" w:styleId="168">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69">
    <w:name w:val="列项●（二级）"/>
    <w:qFormat/>
    <w:uiPriority w:val="0"/>
    <w:pPr>
      <w:numPr>
        <w:ilvl w:val="1"/>
        <w:numId w:val="13"/>
      </w:numPr>
      <w:tabs>
        <w:tab w:val="left" w:pos="840"/>
        <w:tab w:val="clear" w:pos="760"/>
      </w:tabs>
      <w:jc w:val="both"/>
    </w:pPr>
    <w:rPr>
      <w:rFonts w:ascii="宋体" w:hAnsi="Times New Roman" w:eastAsia="宋体" w:cs="Times New Roman"/>
      <w:sz w:val="21"/>
      <w:lang w:val="en-US" w:eastAsia="zh-CN" w:bidi="ar-SA"/>
    </w:rPr>
  </w:style>
  <w:style w:type="paragraph" w:customStyle="1" w:styleId="170">
    <w:name w:val="列项◆（三级）"/>
    <w:basedOn w:val="1"/>
    <w:qFormat/>
    <w:uiPriority w:val="0"/>
    <w:pPr>
      <w:numPr>
        <w:ilvl w:val="2"/>
        <w:numId w:val="13"/>
      </w:numPr>
    </w:pPr>
    <w:rPr>
      <w:rFonts w:ascii="宋体" w:hAnsi="Times New Roman" w:eastAsia="宋体" w:cs="Times New Roman"/>
      <w:szCs w:val="21"/>
    </w:rPr>
  </w:style>
  <w:style w:type="paragraph" w:customStyle="1" w:styleId="171">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72">
    <w:name w:val="示例×："/>
    <w:basedOn w:val="93"/>
    <w:qFormat/>
    <w:uiPriority w:val="0"/>
    <w:pPr>
      <w:numPr>
        <w:ilvl w:val="0"/>
        <w:numId w:val="14"/>
      </w:numPr>
      <w:spacing w:beforeLines="0" w:afterLines="0"/>
      <w:outlineLvl w:val="9"/>
    </w:pPr>
    <w:rPr>
      <w:rFonts w:ascii="宋体" w:eastAsia="宋体"/>
      <w:sz w:val="18"/>
      <w:szCs w:val="18"/>
    </w:rPr>
  </w:style>
  <w:style w:type="paragraph" w:customStyle="1" w:styleId="173">
    <w:name w:val="二级无"/>
    <w:basedOn w:val="94"/>
    <w:qFormat/>
    <w:uiPriority w:val="0"/>
    <w:pPr>
      <w:tabs>
        <w:tab w:val="left" w:pos="0"/>
      </w:tabs>
      <w:spacing w:beforeLines="0" w:afterLines="0"/>
      <w:ind w:left="1679" w:hanging="1"/>
    </w:pPr>
    <w:rPr>
      <w:rFonts w:ascii="宋体" w:eastAsia="宋体"/>
    </w:rPr>
  </w:style>
  <w:style w:type="paragraph" w:customStyle="1" w:styleId="174">
    <w:name w:val="注：（正文）"/>
    <w:basedOn w:val="154"/>
    <w:next w:val="68"/>
    <w:qFormat/>
    <w:uiPriority w:val="0"/>
    <w:pPr>
      <w:numPr>
        <w:numId w:val="0"/>
      </w:numPr>
      <w:tabs>
        <w:tab w:val="clear" w:pos="1140"/>
      </w:tabs>
      <w:ind w:left="737" w:hanging="317"/>
    </w:pPr>
    <w:rPr>
      <w:szCs w:val="18"/>
    </w:rPr>
  </w:style>
  <w:style w:type="paragraph" w:customStyle="1" w:styleId="175">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76">
    <w:name w:val="参考文献"/>
    <w:basedOn w:val="1"/>
    <w:next w:val="68"/>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77">
    <w:name w:val="附录标题"/>
    <w:basedOn w:val="68"/>
    <w:next w:val="68"/>
    <w:qFormat/>
    <w:uiPriority w:val="0"/>
    <w:pPr>
      <w:ind w:firstLine="0" w:firstLineChars="0"/>
      <w:jc w:val="center"/>
    </w:pPr>
    <w:rPr>
      <w:rFonts w:ascii="黑体" w:eastAsia="黑体"/>
    </w:rPr>
  </w:style>
  <w:style w:type="paragraph" w:customStyle="1" w:styleId="178">
    <w:name w:val="附录二级无"/>
    <w:basedOn w:val="101"/>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9">
    <w:name w:val="附录公式"/>
    <w:basedOn w:val="68"/>
    <w:next w:val="68"/>
    <w:link w:val="180"/>
    <w:qFormat/>
    <w:uiPriority w:val="0"/>
  </w:style>
  <w:style w:type="character" w:customStyle="1" w:styleId="180">
    <w:name w:val="附录公式 Char"/>
    <w:basedOn w:val="69"/>
    <w:link w:val="179"/>
    <w:qFormat/>
    <w:uiPriority w:val="0"/>
    <w:rPr>
      <w:rFonts w:ascii="宋体" w:hAnsi="Times New Roman" w:eastAsia="宋体" w:cs="Times New Roman"/>
      <w:kern w:val="0"/>
      <w:szCs w:val="20"/>
    </w:rPr>
  </w:style>
  <w:style w:type="paragraph" w:customStyle="1" w:styleId="181">
    <w:name w:val="附录公式编号制表符"/>
    <w:basedOn w:val="1"/>
    <w:next w:val="68"/>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82">
    <w:name w:val="附录三级无"/>
    <w:basedOn w:val="102"/>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3">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84">
    <w:name w:val="附录四级无"/>
    <w:basedOn w:val="103"/>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5">
    <w:name w:val="附录五级无"/>
    <w:basedOn w:val="106"/>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6">
    <w:name w:val="附录一级无"/>
    <w:basedOn w:val="108"/>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7">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88">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8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90">
    <w:name w:val="其他标准标志"/>
    <w:basedOn w:val="125"/>
    <w:qFormat/>
    <w:uiPriority w:val="0"/>
    <w:pPr>
      <w:framePr w:w="6101" w:h="1389" w:hRule="exact" w:hSpace="181" w:vSpace="181" w:wrap="around" w:vAnchor="page" w:hAnchor="page" w:x="4673" w:y="942"/>
      <w:spacing w:line="0" w:lineRule="atLeast"/>
    </w:pPr>
    <w:rPr>
      <w:szCs w:val="96"/>
    </w:rPr>
  </w:style>
  <w:style w:type="paragraph" w:customStyle="1" w:styleId="191">
    <w:name w:val="三级无"/>
    <w:basedOn w:val="95"/>
    <w:qFormat/>
    <w:uiPriority w:val="0"/>
    <w:pPr>
      <w:tabs>
        <w:tab w:val="left" w:pos="2100"/>
      </w:tabs>
      <w:spacing w:beforeLines="0" w:afterLines="0"/>
      <w:ind w:left="2099" w:hanging="419"/>
    </w:pPr>
    <w:rPr>
      <w:rFonts w:ascii="宋体" w:eastAsia="宋体"/>
    </w:rPr>
  </w:style>
  <w:style w:type="paragraph" w:customStyle="1" w:styleId="192">
    <w:name w:val="示例后文字"/>
    <w:basedOn w:val="68"/>
    <w:next w:val="68"/>
    <w:qFormat/>
    <w:uiPriority w:val="0"/>
    <w:pPr>
      <w:ind w:firstLine="360"/>
    </w:pPr>
    <w:rPr>
      <w:sz w:val="18"/>
    </w:rPr>
  </w:style>
  <w:style w:type="paragraph" w:customStyle="1" w:styleId="193">
    <w:name w:val="首示例"/>
    <w:next w:val="68"/>
    <w:link w:val="194"/>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94">
    <w:name w:val="首示例 Char"/>
    <w:basedOn w:val="47"/>
    <w:link w:val="193"/>
    <w:qFormat/>
    <w:uiPriority w:val="0"/>
    <w:rPr>
      <w:rFonts w:ascii="宋体" w:hAnsi="宋体" w:eastAsia="宋体" w:cs="Times New Roman"/>
      <w:sz w:val="18"/>
      <w:szCs w:val="18"/>
    </w:rPr>
  </w:style>
  <w:style w:type="paragraph" w:customStyle="1" w:styleId="195">
    <w:name w:val="四级无"/>
    <w:basedOn w:val="96"/>
    <w:qFormat/>
    <w:uiPriority w:val="0"/>
    <w:pPr>
      <w:tabs>
        <w:tab w:val="left" w:pos="2520"/>
      </w:tabs>
      <w:spacing w:beforeLines="0" w:afterLines="0"/>
      <w:ind w:left="2519" w:hanging="419"/>
    </w:pPr>
    <w:rPr>
      <w:rFonts w:ascii="宋体" w:eastAsia="宋体"/>
    </w:rPr>
  </w:style>
  <w:style w:type="paragraph" w:customStyle="1" w:styleId="196">
    <w:name w:val="图标脚注说明"/>
    <w:basedOn w:val="68"/>
    <w:qFormat/>
    <w:uiPriority w:val="0"/>
    <w:pPr>
      <w:ind w:left="840" w:hanging="420" w:firstLineChars="0"/>
    </w:pPr>
    <w:rPr>
      <w:sz w:val="18"/>
      <w:szCs w:val="18"/>
    </w:rPr>
  </w:style>
  <w:style w:type="paragraph" w:customStyle="1" w:styleId="197">
    <w:name w:val="图表脚注说明"/>
    <w:basedOn w:val="1"/>
    <w:qFormat/>
    <w:uiPriority w:val="0"/>
    <w:pPr>
      <w:numPr>
        <w:ilvl w:val="0"/>
        <w:numId w:val="18"/>
      </w:numPr>
    </w:pPr>
    <w:rPr>
      <w:rFonts w:ascii="宋体" w:hAnsi="Times New Roman" w:eastAsia="宋体" w:cs="Times New Roman"/>
      <w:sz w:val="18"/>
      <w:szCs w:val="18"/>
    </w:rPr>
  </w:style>
  <w:style w:type="paragraph" w:customStyle="1" w:styleId="198">
    <w:name w:val="图的脚注"/>
    <w:next w:val="6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99">
    <w:name w:val="五级无"/>
    <w:basedOn w:val="97"/>
    <w:qFormat/>
    <w:uiPriority w:val="0"/>
    <w:pPr>
      <w:tabs>
        <w:tab w:val="left" w:pos="2940"/>
      </w:tabs>
      <w:spacing w:beforeLines="0" w:afterLines="0"/>
      <w:ind w:left="2939" w:hanging="419"/>
    </w:pPr>
    <w:rPr>
      <w:rFonts w:ascii="宋体" w:eastAsia="宋体"/>
    </w:rPr>
  </w:style>
  <w:style w:type="paragraph" w:customStyle="1" w:styleId="200">
    <w:name w:val="一级无"/>
    <w:basedOn w:val="92"/>
    <w:qFormat/>
    <w:uiPriority w:val="0"/>
    <w:pPr>
      <w:tabs>
        <w:tab w:val="left" w:pos="1260"/>
      </w:tabs>
      <w:spacing w:beforeLines="0" w:afterLines="0"/>
      <w:ind w:hanging="419"/>
    </w:pPr>
    <w:rPr>
      <w:rFonts w:ascii="宋体" w:eastAsia="宋体"/>
    </w:rPr>
  </w:style>
  <w:style w:type="paragraph" w:customStyle="1" w:styleId="201">
    <w:name w:val="正文公式编号制表符"/>
    <w:basedOn w:val="68"/>
    <w:next w:val="68"/>
    <w:qFormat/>
    <w:uiPriority w:val="0"/>
    <w:pPr>
      <w:ind w:firstLine="0" w:firstLineChars="0"/>
    </w:pPr>
  </w:style>
  <w:style w:type="paragraph" w:customStyle="1" w:styleId="202">
    <w:name w:val="其他发布日期"/>
    <w:basedOn w:val="132"/>
    <w:qFormat/>
    <w:uiPriority w:val="0"/>
    <w:pPr>
      <w:framePr w:w="3997" w:h="471" w:hRule="exact" w:hSpace="0" w:vSpace="181" w:wrap="around" w:vAnchor="page" w:hAnchor="text" w:x="1419" w:y="14097"/>
    </w:pPr>
  </w:style>
  <w:style w:type="paragraph" w:customStyle="1" w:styleId="203">
    <w:name w:val="其他实施日期"/>
    <w:basedOn w:val="146"/>
    <w:qFormat/>
    <w:uiPriority w:val="0"/>
    <w:pPr>
      <w:framePr w:w="3997" w:h="471" w:hRule="exact" w:vSpace="181" w:wrap="around" w:vAnchor="page" w:hAnchor="text" w:x="7089" w:y="14097"/>
    </w:pPr>
  </w:style>
  <w:style w:type="paragraph" w:customStyle="1" w:styleId="204">
    <w:name w:val="封面标准名称2"/>
    <w:basedOn w:val="122"/>
    <w:qFormat/>
    <w:uiPriority w:val="0"/>
    <w:pPr>
      <w:framePr w:w="9639" w:h="6917" w:hRule="exact" w:wrap="around" w:vAnchor="page" w:hAnchor="page" w:xAlign="center" w:y="4469" w:anchorLock="1"/>
      <w:spacing w:beforeLines="630"/>
    </w:pPr>
  </w:style>
  <w:style w:type="paragraph" w:customStyle="1" w:styleId="205">
    <w:name w:val="封面标准英文名称2"/>
    <w:basedOn w:val="138"/>
    <w:qFormat/>
    <w:uiPriority w:val="0"/>
    <w:pPr>
      <w:framePr w:w="9639" w:h="6917" w:hRule="exact" w:wrap="around" w:vAnchor="page" w:hAnchor="page" w:xAlign="center" w:y="4469" w:anchorLock="1"/>
      <w:textAlignment w:val="center"/>
    </w:pPr>
    <w:rPr>
      <w:rFonts w:eastAsia="黑体"/>
      <w:szCs w:val="28"/>
    </w:rPr>
  </w:style>
  <w:style w:type="paragraph" w:customStyle="1" w:styleId="206">
    <w:name w:val="封面一致性程度标识2"/>
    <w:basedOn w:val="139"/>
    <w:qFormat/>
    <w:uiPriority w:val="0"/>
    <w:pPr>
      <w:framePr w:w="9639" w:h="6917" w:hRule="exact" w:wrap="around" w:vAnchor="page" w:hAnchor="page" w:xAlign="center" w:y="4469" w:anchorLock="1"/>
      <w:widowControl w:val="0"/>
      <w:textAlignment w:val="center"/>
    </w:pPr>
    <w:rPr>
      <w:szCs w:val="28"/>
    </w:rPr>
  </w:style>
  <w:style w:type="paragraph" w:customStyle="1" w:styleId="207">
    <w:name w:val="封面标准文稿类别2"/>
    <w:basedOn w:val="137"/>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8">
    <w:name w:val="封面标准文稿编辑信息2"/>
    <w:basedOn w:val="136"/>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10">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211">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2">
    <w:name w:val="c-icon"/>
    <w:basedOn w:val="47"/>
    <w:qFormat/>
    <w:uiPriority w:val="0"/>
  </w:style>
  <w:style w:type="character" w:customStyle="1" w:styleId="213">
    <w:name w:val="op_dict3_lineone_result_tip"/>
    <w:basedOn w:val="47"/>
    <w:qFormat/>
    <w:uiPriority w:val="0"/>
    <w:rPr>
      <w:color w:val="999999"/>
    </w:rPr>
  </w:style>
  <w:style w:type="character" w:customStyle="1" w:styleId="214">
    <w:name w:val="c-icon14"/>
    <w:basedOn w:val="47"/>
    <w:qFormat/>
    <w:uiPriority w:val="0"/>
  </w:style>
  <w:style w:type="table" w:customStyle="1" w:styleId="215">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7">
    <w:name w:val="列表段落 字符"/>
    <w:basedOn w:val="47"/>
    <w:link w:val="66"/>
    <w:qFormat/>
    <w:uiPriority w:val="34"/>
  </w:style>
  <w:style w:type="character" w:styleId="218">
    <w:name w:val="Placeholder Text"/>
    <w:basedOn w:val="47"/>
    <w:semiHidden/>
    <w:qFormat/>
    <w:uiPriority w:val="99"/>
    <w:rPr>
      <w:color w:val="808080"/>
    </w:rPr>
  </w:style>
  <w:style w:type="character" w:customStyle="1" w:styleId="219">
    <w:name w:val="题注 字符"/>
    <w:link w:val="19"/>
    <w:qFormat/>
    <w:uiPriority w:val="35"/>
    <w:rPr>
      <w:rFonts w:ascii="Arial" w:hAnsi="Arial" w:eastAsia="黑体" w:cs="Arial"/>
      <w:sz w:val="20"/>
      <w:szCs w:val="20"/>
    </w:rPr>
  </w:style>
  <w:style w:type="character" w:customStyle="1" w:styleId="220">
    <w:name w:val="bjh-p"/>
    <w:basedOn w:val="47"/>
    <w:qFormat/>
    <w:uiPriority w:val="0"/>
  </w:style>
  <w:style w:type="table" w:customStyle="1" w:styleId="2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2">
    <w:name w:val="正文文本 字符"/>
    <w:basedOn w:val="47"/>
    <w:link w:val="2"/>
    <w:qFormat/>
    <w:uiPriority w:val="1"/>
    <w:rPr>
      <w:rFonts w:ascii="宋体" w:hAnsi="宋体" w:eastAsia="宋体"/>
      <w:kern w:val="0"/>
      <w:szCs w:val="21"/>
      <w:lang w:eastAsia="en-US"/>
    </w:rPr>
  </w:style>
  <w:style w:type="table" w:customStyle="1" w:styleId="223">
    <w:name w:val="网格型3"/>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4">
    <w:name w:val="文档结构图 Char"/>
    <w:qFormat/>
    <w:uiPriority w:val="0"/>
    <w:rPr>
      <w:rFonts w:ascii="宋体" w:hAnsi="宋体"/>
      <w:kern w:val="2"/>
      <w:sz w:val="18"/>
      <w:szCs w:val="18"/>
    </w:rPr>
  </w:style>
  <w:style w:type="character" w:customStyle="1" w:styleId="225">
    <w:name w:val="一级条标题 Char"/>
    <w:link w:val="92"/>
    <w:qFormat/>
    <w:uiPriority w:val="0"/>
    <w:rPr>
      <w:rFonts w:ascii="黑体" w:hAnsi="Times New Roman" w:eastAsia="黑体" w:cs="Times New Roman"/>
      <w:kern w:val="0"/>
      <w:szCs w:val="21"/>
    </w:rPr>
  </w:style>
  <w:style w:type="character" w:customStyle="1" w:styleId="226">
    <w:name w:val="15"/>
    <w:basedOn w:val="47"/>
    <w:qFormat/>
    <w:uiPriority w:val="0"/>
    <w:rPr>
      <w:rFonts w:hint="eastAsia" w:ascii="宋体" w:hAnsi="宋体" w:eastAsia="宋体"/>
      <w:color w:val="000000"/>
      <w:sz w:val="18"/>
      <w:szCs w:val="18"/>
    </w:rPr>
  </w:style>
  <w:style w:type="paragraph" w:customStyle="1" w:styleId="227">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228">
    <w:name w:val="标准文件_章标题"/>
    <w:next w:val="227"/>
    <w:qFormat/>
    <w:uiPriority w:val="0"/>
    <w:pPr>
      <w:numPr>
        <w:ilvl w:val="1"/>
        <w:numId w:val="19"/>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29">
    <w:name w:val="标准文件_一级条标题"/>
    <w:basedOn w:val="228"/>
    <w:next w:val="227"/>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CED25-8C6D-4591-AF60-4AC838B21738}">
  <ds:schemaRefs/>
</ds:datastoreItem>
</file>

<file path=docProps/app.xml><?xml version="1.0" encoding="utf-8"?>
<Properties xmlns="http://schemas.openxmlformats.org/officeDocument/2006/extended-properties" xmlns:vt="http://schemas.openxmlformats.org/officeDocument/2006/docPropsVTypes">
  <Template>Normal</Template>
  <Pages>8</Pages>
  <Words>4006</Words>
  <Characters>4509</Characters>
  <Lines>147</Lines>
  <Paragraphs>41</Paragraphs>
  <TotalTime>0</TotalTime>
  <ScaleCrop>false</ScaleCrop>
  <LinksUpToDate>false</LinksUpToDate>
  <CharactersWithSpaces>4624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2022-10-24T02:41:00Z</dcterms:created>
  <dc:creator>LF</dc:creator>
  <cp:lastModifiedBy>秋季</cp:lastModifiedBy>
  <cp:lastPrinted>2021-09-06T02:40:00Z</cp:lastPrinted>
  <dcterms:modified xsi:type="dcterms:W3CDTF">2023-09-27T05:34:59Z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915514726BB740EFA362BF9A44980364</vt:lpwstr>
  </property>
</Properties>
</file>