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《企业环境社会治理（ESG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sz w:val="28"/>
          <w:szCs w:val="28"/>
        </w:rPr>
        <w:t>管理体系建设指南》团体标准计划项目汇总表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20230270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企业环境社会治理（ESG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管理体系建设指南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中国技术经济学会、中国标准化协会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中国标准化协会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WY4NzlhM2UyNmY1ODEzYWNmYzM0ZmE1NjZjYjAifQ=="/>
  </w:docVars>
  <w:rsids>
    <w:rsidRoot w:val="367D2B18"/>
    <w:rsid w:val="098F0308"/>
    <w:rsid w:val="367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2023-09-27T04:52:00Z</dcterms:created>
  <dc:creator>admin</dc:creator>
  <cp:lastModifiedBy>admin</cp:lastModifiedBy>
  <dcterms:modified xsi:type="dcterms:W3CDTF">2023-09-27T04:54:57Z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D5AC170818B649729DEB6225F380CC8F_11</vt:lpwstr>
  </property>
</Properties>
</file>