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106AA" w14:textId="77777777" w:rsidR="00B173D9" w:rsidRDefault="00B173D9" w:rsidP="00B173D9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55998172" w14:textId="77777777" w:rsidR="00B173D9" w:rsidRDefault="00B173D9" w:rsidP="00B173D9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</w:t>
      </w:r>
      <w:r w:rsidRPr="00F85E66">
        <w:rPr>
          <w:rFonts w:ascii="华文中宋" w:eastAsia="华文中宋" w:hAnsi="华文中宋" w:cs="华文中宋" w:hint="eastAsia"/>
          <w:sz w:val="28"/>
          <w:szCs w:val="28"/>
        </w:rPr>
        <w:t>电动和混合动力船舶项目温室气体减排量评估技术规范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 w:rsidR="00B173D9" w14:paraId="7D246850" w14:textId="77777777" w:rsidTr="00AF28DA">
        <w:trPr>
          <w:trHeight w:val="729"/>
        </w:trPr>
        <w:tc>
          <w:tcPr>
            <w:tcW w:w="815" w:type="dxa"/>
            <w:vAlign w:val="center"/>
          </w:tcPr>
          <w:p w14:paraId="7D07DC82" w14:textId="77777777" w:rsidR="00B173D9" w:rsidRDefault="00B173D9" w:rsidP="00AF28DA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 w14:paraId="31A36F39" w14:textId="77777777" w:rsidR="00B173D9" w:rsidRDefault="00B173D9" w:rsidP="00AF28DA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 w14:paraId="65EEAB41" w14:textId="77777777" w:rsidR="00B173D9" w:rsidRDefault="00B173D9" w:rsidP="00AF28DA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 w14:paraId="102CDCBE" w14:textId="77777777" w:rsidR="00B173D9" w:rsidRDefault="00B173D9" w:rsidP="00AF28DA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 w14:paraId="241D2FBB" w14:textId="77777777" w:rsidR="00B173D9" w:rsidRDefault="00B173D9" w:rsidP="00AF28D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 w14:paraId="0EBCD016" w14:textId="77777777" w:rsidR="00B173D9" w:rsidRDefault="00B173D9" w:rsidP="00AF28D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 w14:paraId="7C87837A" w14:textId="77777777" w:rsidR="00B173D9" w:rsidRDefault="00B173D9" w:rsidP="00AF28D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 w14:paraId="75CBD4F4" w14:textId="77777777" w:rsidR="00B173D9" w:rsidRDefault="00B173D9" w:rsidP="00AF28D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 w14:paraId="27B59BBD" w14:textId="77777777" w:rsidR="00B173D9" w:rsidRDefault="00B173D9" w:rsidP="00AF28DA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B173D9" w14:paraId="2CB5E5B8" w14:textId="77777777" w:rsidTr="00AF28DA">
        <w:trPr>
          <w:trHeight w:val="1314"/>
        </w:trPr>
        <w:tc>
          <w:tcPr>
            <w:tcW w:w="815" w:type="dxa"/>
            <w:vAlign w:val="center"/>
          </w:tcPr>
          <w:p w14:paraId="78C2D047" w14:textId="77777777" w:rsidR="00B173D9" w:rsidRDefault="00B173D9" w:rsidP="00AF28DA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 w14:paraId="64BD2083" w14:textId="77777777" w:rsidR="00B173D9" w:rsidRDefault="00B173D9" w:rsidP="00AF28DA">
            <w:pPr>
              <w:spacing w:beforeLines="70" w:before="168" w:line="320" w:lineRule="exact"/>
              <w:jc w:val="center"/>
              <w:rPr>
                <w:rFonts w:ascii="Candara" w:eastAsia="仿宋_GB2312" w:hAnsi="Candara" w:cs="Candara" w:hint="eastAsi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02400</w:t>
            </w: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26</w:t>
            </w:r>
          </w:p>
        </w:tc>
        <w:tc>
          <w:tcPr>
            <w:tcW w:w="2433" w:type="dxa"/>
            <w:vAlign w:val="center"/>
          </w:tcPr>
          <w:p w14:paraId="46953102" w14:textId="77777777" w:rsidR="00B173D9" w:rsidRDefault="00B173D9" w:rsidP="00AF28DA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 w:rsidRPr="00F85E66">
              <w:rPr>
                <w:rFonts w:ascii="Candara" w:eastAsia="仿宋" w:hAnsi="Candara" w:cs="Candara" w:hint="eastAsia"/>
                <w:sz w:val="24"/>
                <w:szCs w:val="24"/>
              </w:rPr>
              <w:t>电动和混合动力船舶项目温室气体减排量评估技术规范</w:t>
            </w:r>
          </w:p>
        </w:tc>
        <w:tc>
          <w:tcPr>
            <w:tcW w:w="792" w:type="dxa"/>
            <w:vAlign w:val="center"/>
          </w:tcPr>
          <w:p w14:paraId="6485F763" w14:textId="77777777" w:rsidR="00B173D9" w:rsidRDefault="00B173D9" w:rsidP="00AF28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 w14:paraId="02706CC2" w14:textId="77777777" w:rsidR="00B173D9" w:rsidRDefault="00B173D9" w:rsidP="00AF28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 w14:paraId="2E08EF26" w14:textId="77777777" w:rsidR="00B173D9" w:rsidRDefault="00B173D9" w:rsidP="00AF28DA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 w14:paraId="27CB3FC7" w14:textId="77777777" w:rsidR="00B173D9" w:rsidRDefault="00B173D9" w:rsidP="00AF28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359" w:type="dxa"/>
            <w:vAlign w:val="center"/>
          </w:tcPr>
          <w:p w14:paraId="3B5A7DE6" w14:textId="77777777" w:rsidR="00B173D9" w:rsidRDefault="00B173D9" w:rsidP="00AF28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257" w:type="dxa"/>
            <w:vAlign w:val="center"/>
          </w:tcPr>
          <w:p w14:paraId="199CBAC5" w14:textId="77777777" w:rsidR="00B173D9" w:rsidRDefault="00B173D9" w:rsidP="00AF28DA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F85E66">
              <w:rPr>
                <w:rFonts w:ascii="仿宋_GB2312" w:eastAsia="仿宋_GB2312" w:hint="eastAsia"/>
                <w:sz w:val="24"/>
                <w:szCs w:val="24"/>
              </w:rPr>
              <w:t>三峡电能有限公司;</w:t>
            </w:r>
            <w:proofErr w:type="gramStart"/>
            <w:r w:rsidRPr="00F85E66">
              <w:rPr>
                <w:rFonts w:ascii="仿宋_GB2312" w:eastAsia="仿宋_GB2312" w:hint="eastAsia"/>
                <w:sz w:val="24"/>
                <w:szCs w:val="24"/>
              </w:rPr>
              <w:t>国网英大碳资产</w:t>
            </w:r>
            <w:proofErr w:type="gramEnd"/>
            <w:r w:rsidRPr="00F85E66">
              <w:rPr>
                <w:rFonts w:ascii="仿宋_GB2312" w:eastAsia="仿宋_GB2312" w:hint="eastAsia"/>
                <w:sz w:val="24"/>
                <w:szCs w:val="24"/>
              </w:rPr>
              <w:t>管理（上海）有限公司;武汉</w:t>
            </w:r>
            <w:proofErr w:type="gramStart"/>
            <w:r w:rsidRPr="00F85E66">
              <w:rPr>
                <w:rFonts w:ascii="仿宋_GB2312" w:eastAsia="仿宋_GB2312" w:hint="eastAsia"/>
                <w:sz w:val="24"/>
                <w:szCs w:val="24"/>
              </w:rPr>
              <w:t>誉兴湖</w:t>
            </w:r>
            <w:proofErr w:type="gramEnd"/>
            <w:r w:rsidRPr="00F85E66">
              <w:rPr>
                <w:rFonts w:ascii="仿宋_GB2312" w:eastAsia="仿宋_GB2312" w:hint="eastAsia"/>
                <w:sz w:val="24"/>
                <w:szCs w:val="24"/>
              </w:rPr>
              <w:t>科技有限公司</w:t>
            </w:r>
            <w:r>
              <w:rPr>
                <w:rFonts w:ascii="仿宋_GB2312" w:eastAsia="仿宋_GB2312" w:hint="eastAsia"/>
                <w:sz w:val="24"/>
                <w:szCs w:val="24"/>
              </w:rPr>
              <w:t>等</w:t>
            </w:r>
          </w:p>
        </w:tc>
      </w:tr>
    </w:tbl>
    <w:p w14:paraId="593A88A0" w14:textId="77777777" w:rsidR="00B173D9" w:rsidRPr="00774E07" w:rsidRDefault="00B173D9" w:rsidP="00B173D9">
      <w:pPr>
        <w:spacing w:before="50" w:line="440" w:lineRule="exact"/>
        <w:rPr>
          <w:rFonts w:ascii="Candara" w:eastAsia="仿宋" w:hAnsi="Candara"/>
          <w:sz w:val="30"/>
        </w:rPr>
      </w:pPr>
    </w:p>
    <w:p w14:paraId="1B105573" w14:textId="77777777" w:rsidR="00B173D9" w:rsidRPr="00B173D9" w:rsidRDefault="00B173D9"/>
    <w:sectPr w:rsidR="00B173D9" w:rsidRPr="00B173D9" w:rsidSect="006A3F1F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3D9"/>
    <w:rsid w:val="006A3F1F"/>
    <w:rsid w:val="00B173D9"/>
    <w:rsid w:val="00C71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5DC02"/>
  <w15:chartTrackingRefBased/>
  <w15:docId w15:val="{104729A7-75BD-46D6-B510-38A200D31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B173D9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autoRedefine/>
    <w:uiPriority w:val="59"/>
    <w:qFormat/>
    <w:rsid w:val="00B173D9"/>
    <w:rPr>
      <w:rFonts w:ascii="Times New Roman" w:eastAsia="宋体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8617836048719</dc:creator>
  <cp:keywords/>
  <dc:description/>
  <cp:lastModifiedBy>8617836048719</cp:lastModifiedBy>
  <cp:revision>1</cp:revision>
  <dcterms:created xsi:type="dcterms:W3CDTF">2024-03-27T07:44:00Z</dcterms:created>
  <dcterms:modified xsi:type="dcterms:W3CDTF">2024-03-27T07:45:00Z</dcterms:modified>
</cp:coreProperties>
</file>