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87E3C">
      <w:pPr>
        <w:pStyle w:val="42"/>
        <w:rPr>
          <w:rFonts w:hAnsi="黑体" w:cs="黑体"/>
          <w:szCs w:val="20"/>
          <w:highlight w:val="none"/>
        </w:rPr>
      </w:pPr>
      <w:bookmarkStart w:id="0" w:name="_Toc873628"/>
      <w:bookmarkStart w:id="1" w:name="_Toc509826185"/>
      <w:bookmarkStart w:id="2" w:name="_Toc525046548"/>
      <w:bookmarkStart w:id="3" w:name="_Toc530051741"/>
      <w:bookmarkStart w:id="4" w:name="_Toc385602845"/>
      <w:bookmarkStart w:id="5" w:name="_Toc13964"/>
      <w:bookmarkStart w:id="6" w:name="_Toc415043548"/>
      <w:bookmarkStart w:id="7" w:name="_Toc415043487"/>
      <w:r>
        <w:rPr>
          <w:rFonts w:hint="default" w:ascii="Times New Roman" w:hAnsi="Times New Roman" w:cs="Times New Roman"/>
          <w:b/>
          <w:bCs/>
          <w:szCs w:val="20"/>
          <w:highlight w:val="none"/>
        </w:rPr>
        <w:t>ICS</w:t>
      </w:r>
      <w:r>
        <w:rPr>
          <w:rFonts w:hint="eastAsia" w:hAnsi="黑体" w:cs="黑体"/>
          <w:szCs w:val="20"/>
          <w:highlight w:val="none"/>
        </w:rPr>
        <w:t xml:space="preserve">  xxxx</w:t>
      </w:r>
    </w:p>
    <w:p w14:paraId="699C0E74">
      <w:pPr>
        <w:pStyle w:val="42"/>
        <w:rPr>
          <w:rFonts w:ascii="黑体" w:hAnsi="黑体" w:eastAsia="黑体" w:cs="黑体"/>
          <w:sz w:val="18"/>
          <w:szCs w:val="18"/>
          <w:highlight w:val="none"/>
        </w:rPr>
      </w:pPr>
      <w:r>
        <w:rPr>
          <w:rFonts w:hint="default" w:ascii="Times New Roman" w:hAnsi="Times New Roman" w:cs="Times New Roman"/>
          <w:b/>
          <w:bCs/>
          <w:szCs w:val="20"/>
          <w:highlight w:val="none"/>
        </w:rPr>
        <w:t>CCS</w:t>
      </w:r>
      <w:r>
        <w:rPr>
          <w:rFonts w:hint="eastAsia" w:hAnsi="黑体" w:cs="黑体"/>
          <w:szCs w:val="20"/>
          <w:highlight w:val="none"/>
        </w:rPr>
        <w:t xml:space="preserve"> xxxx</w:t>
      </w:r>
    </w:p>
    <w:p w14:paraId="3D2F3FB7">
      <w:pPr>
        <w:pStyle w:val="95"/>
        <w:framePr w:w="8950" w:wrap="around" w:x="1460" w:y="1703"/>
        <w:ind w:left="0" w:leftChars="0" w:right="0" w:rightChars="0"/>
        <w:rPr>
          <w:rFonts w:ascii="Times New Roman" w:eastAsia="黑体"/>
          <w:b w:val="0"/>
          <w:bCs w:val="0"/>
          <w:color w:val="000000"/>
          <w:w w:val="100"/>
          <w:sz w:val="96"/>
          <w:szCs w:val="96"/>
        </w:rPr>
      </w:pPr>
      <w:bookmarkStart w:id="8" w:name="_Hlk26473981"/>
      <w:r>
        <w:rPr>
          <w:rFonts w:ascii="Times New Roman" w:eastAsia="黑体"/>
          <w:b w:val="0"/>
          <w:color w:val="000000"/>
          <w:w w:val="100"/>
          <w:sz w:val="96"/>
          <w:szCs w:val="96"/>
        </w:rPr>
        <w:t>团体标准</w:t>
      </w:r>
    </w:p>
    <w:bookmarkEnd w:id="8"/>
    <w:p w14:paraId="58AC20C7">
      <w:pPr>
        <w:pStyle w:val="95"/>
        <w:framePr w:w="8950" w:wrap="around" w:x="1460" w:y="1703"/>
        <w:ind w:left="0" w:leftChars="0"/>
        <w:rPr>
          <w:w w:val="100"/>
        </w:rPr>
      </w:pPr>
    </w:p>
    <w:p w14:paraId="38E3185F">
      <w:pPr>
        <w:pStyle w:val="40"/>
        <w:spacing w:line="360" w:lineRule="exact"/>
        <w:ind w:firstLine="0" w:firstLineChars="0"/>
        <w:jc w:val="right"/>
        <w:rPr>
          <w:rFonts w:hint="default" w:ascii="Times New Roman" w:hAnsi="Times New Roman" w:eastAsia="黑体" w:cs="Times New Roman"/>
          <w:kern w:val="0"/>
          <w:sz w:val="28"/>
          <w:szCs w:val="20"/>
          <w:highlight w:val="none"/>
          <w:lang w:val="en-US" w:eastAsia="zh-CN"/>
        </w:rPr>
      </w:pPr>
      <w:r>
        <w:rPr>
          <w:rFonts w:ascii="Times New Roman" w:hAnsi="Times New Roman" w:eastAsia="黑体" w:cs="Times New Roman"/>
          <w:b/>
          <w:bCs/>
          <w:kern w:val="0"/>
          <w:sz w:val="28"/>
          <w:szCs w:val="20"/>
          <w:highlight w:val="none"/>
        </w:rPr>
        <w:t>T/</w:t>
      </w:r>
      <w:r>
        <w:rPr>
          <w:rFonts w:hint="eastAsia" w:ascii="Times New Roman" w:hAnsi="Times New Roman" w:eastAsia="黑体" w:cs="Times New Roman"/>
          <w:b/>
          <w:bCs/>
          <w:kern w:val="0"/>
          <w:sz w:val="28"/>
          <w:szCs w:val="20"/>
          <w:highlight w:val="none"/>
          <w:lang w:val="en-US" w:eastAsia="zh-CN"/>
        </w:rPr>
        <w:t>ACEF</w:t>
      </w:r>
      <w:r>
        <w:rPr>
          <w:rFonts w:ascii="Times New Roman" w:hAnsi="Times New Roman" w:eastAsia="黑体" w:cs="Times New Roman"/>
          <w:b/>
          <w:bCs/>
          <w:kern w:val="0"/>
          <w:sz w:val="28"/>
          <w:szCs w:val="20"/>
          <w:highlight w:val="none"/>
        </w:rPr>
        <w:t xml:space="preserve"> </w:t>
      </w:r>
      <w:r>
        <w:rPr>
          <w:rFonts w:hint="eastAsia" w:ascii="黑体" w:hAnsi="黑体" w:eastAsia="黑体" w:cs="黑体"/>
          <w:b w:val="0"/>
          <w:bCs w:val="0"/>
          <w:kern w:val="0"/>
          <w:sz w:val="28"/>
          <w:szCs w:val="20"/>
          <w:highlight w:val="none"/>
        </w:rPr>
        <w:t>XXXX—</w:t>
      </w:r>
      <w:r>
        <w:rPr>
          <w:rFonts w:hint="eastAsia" w:ascii="黑体" w:hAnsi="黑体" w:eastAsia="黑体" w:cs="黑体"/>
          <w:b w:val="0"/>
          <w:bCs w:val="0"/>
          <w:kern w:val="0"/>
          <w:sz w:val="28"/>
          <w:szCs w:val="20"/>
          <w:highlight w:val="none"/>
          <w:lang w:eastAsia="zh-CN"/>
        </w:rPr>
        <w:t>2</w:t>
      </w:r>
      <w:r>
        <w:rPr>
          <w:rFonts w:hint="eastAsia" w:ascii="黑体" w:hAnsi="黑体" w:eastAsia="黑体" w:cs="黑体"/>
          <w:b w:val="0"/>
          <w:bCs w:val="0"/>
          <w:kern w:val="0"/>
          <w:sz w:val="28"/>
          <w:szCs w:val="20"/>
          <w:highlight w:val="none"/>
          <w:lang w:val="en-US" w:eastAsia="zh-CN"/>
        </w:rPr>
        <w:t>025</w:t>
      </w:r>
    </w:p>
    <w:p w14:paraId="3A8B6ED6">
      <w:pPr>
        <w:pStyle w:val="40"/>
        <w:spacing w:line="360" w:lineRule="exact"/>
        <w:ind w:firstLine="0" w:firstLineChars="0"/>
        <w:jc w:val="right"/>
        <w:outlineLvl w:val="0"/>
        <w:rPr>
          <w:rFonts w:ascii="Times New Roman" w:hAnsi="Times New Roman" w:eastAsia="黑体" w:cs="Times New Roman"/>
          <w:kern w:val="0"/>
          <w:sz w:val="28"/>
          <w:szCs w:val="20"/>
          <w:highlight w:val="none"/>
        </w:rPr>
      </w:pPr>
      <w:r>
        <w:rPr>
          <w:rFonts w:ascii="Times New Roman" w:hAnsi="Times New Roman" w:eastAsia="黑体" w:cs="Times New Roman"/>
          <w:b/>
          <w:bCs/>
          <w:kern w:val="0"/>
          <w:sz w:val="28"/>
          <w:szCs w:val="20"/>
          <w:highlight w:val="none"/>
        </w:rPr>
        <w:t>T/</w:t>
      </w:r>
      <w:r>
        <w:rPr>
          <w:rFonts w:hint="eastAsia" w:ascii="Times New Roman" w:hAnsi="Times New Roman" w:eastAsia="黑体" w:cs="Times New Roman"/>
          <w:b/>
          <w:bCs/>
          <w:kern w:val="0"/>
          <w:sz w:val="28"/>
          <w:szCs w:val="20"/>
          <w:highlight w:val="none"/>
        </w:rPr>
        <w:t>CSTE</w:t>
      </w:r>
      <w:r>
        <w:rPr>
          <w:rFonts w:ascii="Times New Roman" w:hAnsi="Times New Roman" w:eastAsia="黑体" w:cs="Times New Roman"/>
          <w:b/>
          <w:bCs/>
          <w:kern w:val="0"/>
          <w:sz w:val="28"/>
          <w:szCs w:val="20"/>
          <w:highlight w:val="none"/>
        </w:rPr>
        <w:t xml:space="preserve"> </w:t>
      </w:r>
      <w:r>
        <w:rPr>
          <w:rFonts w:hint="eastAsia" w:ascii="黑体" w:hAnsi="黑体" w:eastAsia="黑体" w:cs="黑体"/>
          <w:b w:val="0"/>
          <w:bCs w:val="0"/>
          <w:kern w:val="0"/>
          <w:sz w:val="28"/>
          <w:szCs w:val="20"/>
          <w:highlight w:val="none"/>
        </w:rPr>
        <w:t>XXXX—</w:t>
      </w:r>
      <w:r>
        <w:rPr>
          <w:rFonts w:hint="eastAsia" w:ascii="黑体" w:hAnsi="黑体" w:eastAsia="黑体" w:cs="黑体"/>
          <w:b w:val="0"/>
          <w:bCs w:val="0"/>
          <w:kern w:val="0"/>
          <w:sz w:val="28"/>
          <w:szCs w:val="20"/>
          <w:highlight w:val="none"/>
          <w:lang w:eastAsia="zh-CN"/>
        </w:rPr>
        <w:t>2</w:t>
      </w:r>
      <w:r>
        <w:rPr>
          <w:rFonts w:hint="eastAsia" w:ascii="黑体" w:hAnsi="黑体" w:eastAsia="黑体" w:cs="黑体"/>
          <w:b w:val="0"/>
          <w:bCs w:val="0"/>
          <w:kern w:val="0"/>
          <w:sz w:val="28"/>
          <w:szCs w:val="20"/>
          <w:highlight w:val="none"/>
          <w:lang w:val="en-US" w:eastAsia="zh-CN"/>
        </w:rPr>
        <w:t>025</w:t>
      </w:r>
    </w:p>
    <w:p w14:paraId="5A3357CE">
      <w:pPr>
        <w:pStyle w:val="40"/>
        <w:ind w:right="-2" w:firstLine="0" w:firstLineChars="0"/>
        <w:jc w:val="right"/>
        <w:rPr>
          <w:rFonts w:ascii="黑体" w:hAnsi="黑体" w:eastAsia="黑体" w:cs="黑体"/>
          <w:b/>
          <w:sz w:val="24"/>
          <w:szCs w:val="24"/>
          <w:highlight w:val="none"/>
        </w:rPr>
      </w:pPr>
      <w:r>
        <w:rPr>
          <w:rFonts w:hint="eastAsia" w:ascii="黑体" w:hAnsi="黑体" w:eastAsia="黑体" w:cs="黑体"/>
          <w:highlight w:val="none"/>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32385</wp:posOffset>
                </wp:positionV>
                <wp:extent cx="5763895" cy="0"/>
                <wp:effectExtent l="0" t="6350" r="0" b="6350"/>
                <wp:wrapNone/>
                <wp:docPr id="24"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1.35pt;margin-top:2.55pt;height:0pt;width:453.85pt;z-index:251659264;mso-width-relative:page;mso-height-relative:page;" filled="f" stroked="t" coordsize="21600,21600" o:gfxdata="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ukQjUAAAA&#10;BQEAAA8AAAAAAAAAAQAgAAAAIgAAAGRycy9kb3ducmV2LnhtbFBLAQIUABQAAAAIAIdO4kChPGVO&#10;6AEAAK0DAAAOAAAAAAAAAAEAIAAAACMBAABkcnMvZTJvRG9jLnhtbFBLBQYAAAAABgAGAFkBAAB9&#10;BQAAAAA=&#10;">
                <v:fill on="f" focussize="0,0"/>
                <v:stroke weight="1pt" color="#080000" joinstyle="round"/>
                <v:imagedata o:title=""/>
                <o:lock v:ext="edit" aspectratio="f"/>
              </v:line>
            </w:pict>
          </mc:Fallback>
        </mc:AlternateContent>
      </w:r>
    </w:p>
    <w:p w14:paraId="67BD6EEA">
      <w:pPr>
        <w:pStyle w:val="40"/>
        <w:ind w:firstLine="0" w:firstLineChars="0"/>
        <w:rPr>
          <w:rFonts w:ascii="黑体" w:hAnsi="黑体" w:eastAsia="黑体" w:cs="黑体"/>
          <w:b/>
          <w:spacing w:val="40"/>
          <w:kern w:val="0"/>
          <w:sz w:val="52"/>
          <w:szCs w:val="52"/>
          <w:highlight w:val="none"/>
        </w:rPr>
      </w:pPr>
      <w:bookmarkStart w:id="89" w:name="_GoBack"/>
      <w:bookmarkEnd w:id="89"/>
    </w:p>
    <w:p w14:paraId="539380F3">
      <w:pPr>
        <w:pStyle w:val="40"/>
        <w:ind w:firstLine="606" w:firstLineChars="100"/>
        <w:jc w:val="center"/>
        <w:rPr>
          <w:rFonts w:hint="eastAsia" w:ascii="黑体" w:hAnsi="黑体" w:eastAsia="黑体" w:cs="黑体"/>
          <w:bCs/>
          <w:spacing w:val="40"/>
          <w:w w:val="90"/>
          <w:kern w:val="0"/>
          <w:sz w:val="52"/>
          <w:szCs w:val="52"/>
          <w:highlight w:val="none"/>
        </w:rPr>
      </w:pPr>
      <w:r>
        <w:rPr>
          <w:rFonts w:hint="eastAsia" w:ascii="黑体" w:hAnsi="黑体" w:eastAsia="黑体" w:cs="黑体"/>
          <w:bCs/>
          <w:spacing w:val="43"/>
          <w:w w:val="100"/>
          <w:kern w:val="0"/>
          <w:sz w:val="52"/>
          <w:szCs w:val="52"/>
          <w:highlight w:val="none"/>
          <w:fitText w:val="8411" w:id="2080183292"/>
        </w:rPr>
        <w:t>质量分级及“领跑者”评价要</w:t>
      </w:r>
      <w:r>
        <w:rPr>
          <w:rFonts w:hint="eastAsia" w:ascii="黑体" w:hAnsi="黑体" w:eastAsia="黑体" w:cs="黑体"/>
          <w:bCs/>
          <w:spacing w:val="6"/>
          <w:w w:val="100"/>
          <w:kern w:val="0"/>
          <w:sz w:val="52"/>
          <w:szCs w:val="52"/>
          <w:highlight w:val="none"/>
          <w:fitText w:val="8411" w:id="2080183292"/>
        </w:rPr>
        <w:t>求</w:t>
      </w:r>
    </w:p>
    <w:p w14:paraId="4433BDB3">
      <w:pPr>
        <w:pStyle w:val="40"/>
        <w:ind w:firstLine="516" w:firstLineChars="100"/>
        <w:jc w:val="center"/>
        <w:outlineLvl w:val="0"/>
        <w:rPr>
          <w:rFonts w:ascii="黑体" w:hAnsi="黑体" w:eastAsia="黑体" w:cs="黑体"/>
          <w:bCs/>
          <w:spacing w:val="40"/>
          <w:w w:val="90"/>
          <w:kern w:val="0"/>
          <w:sz w:val="52"/>
          <w:szCs w:val="52"/>
          <w:highlight w:val="none"/>
        </w:rPr>
      </w:pPr>
      <w:bookmarkStart w:id="9" w:name="_Toc10832"/>
      <w:bookmarkStart w:id="10" w:name="_Toc32166"/>
      <w:r>
        <w:rPr>
          <w:rFonts w:hint="eastAsia" w:ascii="黑体" w:hAnsi="黑体" w:eastAsia="黑体" w:cs="黑体"/>
          <w:bCs/>
          <w:spacing w:val="1"/>
          <w:w w:val="99"/>
          <w:kern w:val="0"/>
          <w:sz w:val="52"/>
          <w:szCs w:val="52"/>
          <w:highlight w:val="none"/>
          <w:fitText w:val="5148" w:id="1193680926"/>
        </w:rPr>
        <w:t>沸石转轮吸附浓缩装</w:t>
      </w:r>
      <w:r>
        <w:rPr>
          <w:rFonts w:hint="eastAsia" w:ascii="黑体" w:hAnsi="黑体" w:eastAsia="黑体" w:cs="黑体"/>
          <w:bCs/>
          <w:spacing w:val="6"/>
          <w:w w:val="99"/>
          <w:kern w:val="0"/>
          <w:sz w:val="52"/>
          <w:szCs w:val="52"/>
          <w:highlight w:val="none"/>
          <w:fitText w:val="5148" w:id="1193680926"/>
        </w:rPr>
        <w:t>置</w:t>
      </w:r>
      <w:bookmarkEnd w:id="9"/>
      <w:bookmarkEnd w:id="10"/>
    </w:p>
    <w:p w14:paraId="798DCDDF">
      <w:pPr>
        <w:pStyle w:val="40"/>
        <w:ind w:firstLine="0" w:firstLineChars="0"/>
        <w:jc w:val="center"/>
        <w:rPr>
          <w:rFonts w:hint="default" w:ascii="Times New Roman" w:hAnsi="Times New Roman" w:eastAsia="黑体" w:cs="Times New Roman"/>
          <w:b/>
          <w:bCs/>
          <w:kern w:val="2"/>
          <w:sz w:val="28"/>
          <w:szCs w:val="28"/>
          <w:highlight w:val="none"/>
        </w:rPr>
      </w:pPr>
      <w:r>
        <w:rPr>
          <w:rFonts w:hint="default" w:ascii="Times New Roman" w:hAnsi="Times New Roman" w:eastAsia="黑体" w:cs="Times New Roman"/>
          <w:b/>
          <w:bCs/>
          <w:sz w:val="28"/>
          <w:szCs w:val="28"/>
          <w:highlight w:val="none"/>
        </w:rPr>
        <w:t>Assessment requirements for quality grading and forerunner</w:t>
      </w:r>
      <w:r>
        <w:rPr>
          <w:rFonts w:hint="default" w:ascii="Times New Roman" w:hAnsi="Times New Roman" w:eastAsia="黑体" w:cs="Times New Roman"/>
          <w:b/>
          <w:bCs/>
          <w:kern w:val="2"/>
          <w:sz w:val="28"/>
          <w:szCs w:val="28"/>
          <w:highlight w:val="none"/>
        </w:rPr>
        <w:t>—</w:t>
      </w:r>
    </w:p>
    <w:p w14:paraId="3432DFA9">
      <w:pPr>
        <w:pStyle w:val="40"/>
        <w:ind w:firstLine="0" w:firstLineChars="0"/>
        <w:jc w:val="center"/>
        <w:rPr>
          <w:rFonts w:ascii="黑体" w:hAnsi="黑体" w:eastAsia="黑体" w:cs="黑体"/>
          <w:kern w:val="0"/>
          <w:sz w:val="36"/>
          <w:szCs w:val="20"/>
          <w:highlight w:val="none"/>
        </w:rPr>
      </w:pPr>
      <w:r>
        <w:rPr>
          <w:rFonts w:hint="default" w:ascii="Times New Roman" w:hAnsi="Times New Roman" w:eastAsia="黑体" w:cs="Times New Roman"/>
          <w:b/>
          <w:bCs/>
          <w:kern w:val="2"/>
          <w:sz w:val="28"/>
          <w:szCs w:val="28"/>
          <w:highlight w:val="none"/>
        </w:rPr>
        <w:t>Zeolite rotor adsorption and concentration device</w:t>
      </w:r>
    </w:p>
    <w:p w14:paraId="1A19CB88">
      <w:pPr>
        <w:pStyle w:val="40"/>
        <w:ind w:firstLine="0" w:firstLineChars="0"/>
        <w:jc w:val="center"/>
        <w:rPr>
          <w:rFonts w:ascii="黑体" w:hAnsi="黑体" w:eastAsia="黑体" w:cs="黑体"/>
          <w:sz w:val="18"/>
          <w:szCs w:val="18"/>
          <w:highlight w:val="none"/>
        </w:rPr>
      </w:pPr>
      <w:bookmarkStart w:id="11" w:name="_Toc813"/>
      <w:r>
        <w:rPr>
          <w:rFonts w:hint="eastAsia" w:ascii="宋体" w:hAnsi="宋体" w:cs="宋体"/>
          <w:b/>
          <w:bCs/>
          <w:sz w:val="28"/>
          <w:szCs w:val="28"/>
        </w:rPr>
        <w:t>（征求意见稿）</w:t>
      </w:r>
      <w:bookmarkEnd w:id="11"/>
    </w:p>
    <w:p w14:paraId="635C1250">
      <w:pPr>
        <w:pStyle w:val="40"/>
        <w:ind w:firstLine="0" w:firstLineChars="0"/>
        <w:rPr>
          <w:rFonts w:ascii="黑体" w:hAnsi="黑体" w:eastAsia="黑体" w:cs="黑体"/>
          <w:sz w:val="18"/>
          <w:szCs w:val="18"/>
          <w:highlight w:val="none"/>
        </w:rPr>
      </w:pPr>
    </w:p>
    <w:p w14:paraId="0E329903">
      <w:pPr>
        <w:pStyle w:val="40"/>
        <w:ind w:firstLine="0" w:firstLineChars="0"/>
        <w:rPr>
          <w:rFonts w:ascii="黑体" w:hAnsi="黑体" w:eastAsia="黑体" w:cs="黑体"/>
          <w:sz w:val="18"/>
          <w:szCs w:val="18"/>
          <w:highlight w:val="none"/>
        </w:rPr>
      </w:pPr>
    </w:p>
    <w:p w14:paraId="09E85FF8">
      <w:pPr>
        <w:pStyle w:val="40"/>
        <w:ind w:firstLine="0" w:firstLineChars="0"/>
        <w:rPr>
          <w:rFonts w:ascii="黑体" w:hAnsi="黑体" w:eastAsia="黑体" w:cs="黑体"/>
          <w:sz w:val="18"/>
          <w:szCs w:val="18"/>
          <w:highlight w:val="none"/>
        </w:rPr>
      </w:pPr>
    </w:p>
    <w:p w14:paraId="3B5C5E59">
      <w:pPr>
        <w:pStyle w:val="88"/>
        <w:framePr w:w="2854" w:h="1340" w:hRule="exact" w:wrap="around" w:vAnchor="page" w:hAnchor="page" w:x="4795" w:y="14801"/>
        <w:pBdr>
          <w:top w:val="none" w:color="auto" w:sz="0" w:space="0"/>
          <w:left w:val="none" w:color="auto" w:sz="0" w:space="0"/>
          <w:bottom w:val="none" w:color="auto" w:sz="0" w:space="0"/>
          <w:right w:val="none" w:color="auto" w:sz="0" w:space="0"/>
        </w:pBdr>
        <w:spacing w:line="580" w:lineRule="exact"/>
        <w:rPr>
          <w:rFonts w:hint="eastAsia" w:ascii="黑体" w:hAnsi="黑体" w:eastAsia="黑体" w:cs="黑体"/>
          <w:b/>
          <w:bCs/>
          <w:spacing w:val="0"/>
          <w:w w:val="100"/>
          <w:sz w:val="28"/>
          <w:szCs w:val="28"/>
          <w:highlight w:val="none"/>
        </w:rPr>
      </w:pPr>
      <w:bookmarkStart w:id="12" w:name="_Hlk131520131"/>
      <w:r>
        <w:rPr>
          <w:rFonts w:hint="eastAsia" w:ascii="黑体" w:hAnsi="黑体" w:eastAsia="黑体" w:cs="黑体"/>
          <w:b/>
          <w:bCs/>
          <w:spacing w:val="0"/>
          <w:w w:val="100"/>
          <w:sz w:val="28"/>
          <w:szCs w:val="28"/>
          <w:highlight w:val="none"/>
        </w:rPr>
        <w:t>中华环保联合会</w:t>
      </w:r>
    </w:p>
    <w:p w14:paraId="36BDC544">
      <w:pPr>
        <w:pStyle w:val="88"/>
        <w:framePr w:w="2854" w:h="1340" w:hRule="exact" w:wrap="around" w:vAnchor="page" w:hAnchor="page" w:x="4795" w:y="14801"/>
        <w:pBdr>
          <w:top w:val="none" w:color="auto" w:sz="0" w:space="0"/>
          <w:left w:val="none" w:color="auto" w:sz="0" w:space="0"/>
          <w:bottom w:val="none" w:color="auto" w:sz="0" w:space="0"/>
          <w:right w:val="none" w:color="auto" w:sz="0" w:space="0"/>
        </w:pBdr>
        <w:spacing w:line="580" w:lineRule="exact"/>
        <w:rPr>
          <w:rFonts w:ascii="黑体" w:hAnsi="黑体" w:eastAsia="黑体" w:cs="黑体"/>
          <w:b w:val="0"/>
          <w:spacing w:val="0"/>
          <w:w w:val="100"/>
          <w:sz w:val="28"/>
          <w:szCs w:val="28"/>
        </w:rPr>
      </w:pPr>
      <w:r>
        <w:rPr>
          <w:rFonts w:hint="eastAsia" w:ascii="黑体" w:hAnsi="黑体" w:eastAsia="黑体" w:cs="黑体"/>
          <w:b/>
          <w:bCs/>
          <w:spacing w:val="0"/>
          <w:w w:val="100"/>
          <w:sz w:val="28"/>
          <w:szCs w:val="28"/>
          <w:highlight w:val="none"/>
        </w:rPr>
        <w:t>中国技术经济学会</w:t>
      </w:r>
    </w:p>
    <w:p w14:paraId="61CCD8FA">
      <w:pPr>
        <w:pStyle w:val="88"/>
        <w:framePr w:w="2854" w:h="1340" w:hRule="exact" w:wrap="around" w:vAnchor="page" w:hAnchor="page" w:x="4795" w:y="14801"/>
        <w:spacing w:line="580" w:lineRule="exact"/>
        <w:rPr>
          <w:rFonts w:ascii="黑体" w:hAnsi="黑体" w:eastAsia="黑体" w:cs="黑体"/>
          <w:b w:val="0"/>
          <w:spacing w:val="0"/>
          <w:w w:val="100"/>
          <w:sz w:val="28"/>
          <w:szCs w:val="28"/>
          <w:highlight w:val="none"/>
        </w:rPr>
      </w:pPr>
    </w:p>
    <w:bookmarkEnd w:id="0"/>
    <w:bookmarkEnd w:id="1"/>
    <w:bookmarkEnd w:id="2"/>
    <w:bookmarkEnd w:id="3"/>
    <w:bookmarkEnd w:id="12"/>
    <w:p w14:paraId="69F40BBF">
      <w:pPr>
        <w:rPr>
          <w:rFonts w:ascii="宋体"/>
          <w:szCs w:val="21"/>
          <w:highlight w:val="none"/>
        </w:rPr>
      </w:pPr>
      <w:bookmarkStart w:id="13" w:name="_Toc415043894"/>
      <w:bookmarkStart w:id="14" w:name="_Toc65687976"/>
    </w:p>
    <w:p w14:paraId="4C962C91">
      <w:pPr>
        <w:rPr>
          <w:rFonts w:ascii="宋体"/>
          <w:szCs w:val="21"/>
          <w:highlight w:val="none"/>
        </w:rPr>
      </w:pPr>
    </w:p>
    <w:p w14:paraId="03261962">
      <w:pPr>
        <w:rPr>
          <w:rFonts w:ascii="宋体"/>
          <w:szCs w:val="21"/>
          <w:highlight w:val="none"/>
        </w:rPr>
      </w:pPr>
    </w:p>
    <w:p w14:paraId="679B9849">
      <w:pPr>
        <w:rPr>
          <w:rFonts w:ascii="宋体"/>
          <w:szCs w:val="21"/>
          <w:highlight w:val="none"/>
        </w:rPr>
      </w:pPr>
    </w:p>
    <w:p w14:paraId="5F6715D8">
      <w:pPr>
        <w:rPr>
          <w:rFonts w:ascii="宋体"/>
          <w:szCs w:val="21"/>
          <w:highlight w:val="none"/>
        </w:rPr>
      </w:pPr>
    </w:p>
    <w:p w14:paraId="2DD06F20">
      <w:pPr>
        <w:rPr>
          <w:rFonts w:hint="eastAsia" w:ascii="宋体"/>
          <w:szCs w:val="21"/>
          <w:highlight w:val="none"/>
          <w:lang w:eastAsia="zh-CN"/>
        </w:rPr>
      </w:pPr>
    </w:p>
    <w:p w14:paraId="00D837EB">
      <w:pPr>
        <w:rPr>
          <w:rFonts w:hint="eastAsia" w:ascii="宋体"/>
          <w:szCs w:val="21"/>
          <w:highlight w:val="none"/>
          <w:lang w:eastAsia="zh-CN"/>
        </w:rPr>
      </w:pPr>
    </w:p>
    <w:p w14:paraId="11C612AF">
      <w:pPr>
        <w:rPr>
          <w:rFonts w:hint="eastAsia" w:ascii="宋体"/>
          <w:szCs w:val="21"/>
          <w:highlight w:val="none"/>
          <w:lang w:eastAsia="zh-CN"/>
        </w:rPr>
      </w:pPr>
      <w:r>
        <w:rPr>
          <w:rFonts w:hint="eastAsia" w:ascii="宋体"/>
          <w:szCs w:val="21"/>
          <w:highlight w:val="none"/>
          <w:lang w:eastAsia="zh-CN"/>
        </w:rPr>
        <w:br w:type="textWrapping"/>
      </w:r>
    </w:p>
    <w:p w14:paraId="2B328672">
      <w:pPr>
        <w:rPr>
          <w:rFonts w:hint="eastAsia" w:ascii="宋体"/>
          <w:szCs w:val="21"/>
          <w:highlight w:val="none"/>
          <w:lang w:eastAsia="zh-CN"/>
        </w:rPr>
      </w:pPr>
    </w:p>
    <w:p w14:paraId="496499A4">
      <w:pPr>
        <w:ind w:left="-424" w:leftChars="-202" w:firstLine="321" w:firstLineChars="153"/>
        <w:jc w:val="left"/>
        <w:rPr>
          <w:rFonts w:ascii="黑体" w:hAnsi="微软雅黑" w:eastAsia="黑体"/>
          <w:sz w:val="28"/>
          <w:szCs w:val="28"/>
          <w:highlight w:val="none"/>
        </w:rPr>
      </w:pPr>
      <w:r>
        <w:rPr>
          <w:rFonts w:ascii="宋体"/>
          <w:szCs w:val="21"/>
          <w:highlight w:val="none"/>
        </w:rPr>
        <mc:AlternateContent>
          <mc:Choice Requires="wps">
            <w:drawing>
              <wp:anchor distT="45720" distB="45720" distL="114300" distR="114300" simplePos="0" relativeHeight="251662336" behindDoc="0" locked="0" layoutInCell="1" allowOverlap="1">
                <wp:simplePos x="0" y="0"/>
                <wp:positionH relativeFrom="column">
                  <wp:posOffset>3917950</wp:posOffset>
                </wp:positionH>
                <wp:positionV relativeFrom="paragraph">
                  <wp:posOffset>238125</wp:posOffset>
                </wp:positionV>
                <wp:extent cx="1930400" cy="393700"/>
                <wp:effectExtent l="0" t="0" r="12700" b="25400"/>
                <wp:wrapSquare wrapText="bothSides"/>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30400" cy="393700"/>
                        </a:xfrm>
                        <a:prstGeom prst="rect">
                          <a:avLst/>
                        </a:prstGeom>
                        <a:solidFill>
                          <a:schemeClr val="bg1"/>
                        </a:solidFill>
                        <a:ln w="9525">
                          <a:solidFill>
                            <a:schemeClr val="bg1"/>
                          </a:solidFill>
                          <a:miter lim="800000"/>
                        </a:ln>
                      </wps:spPr>
                      <wps:txbx>
                        <w:txbxContent>
                          <w:p w14:paraId="5C9B1394">
                            <w:pPr>
                              <w:jc w:val="right"/>
                            </w:pPr>
                            <w:r>
                              <w:rPr>
                                <w:rFonts w:hint="eastAsia" w:ascii="黑体" w:hAnsi="微软雅黑" w:eastAsia="黑体"/>
                                <w:w w:val="99"/>
                                <w:sz w:val="28"/>
                                <w:szCs w:val="28"/>
                              </w:rPr>
                              <w:t>202</w:t>
                            </w:r>
                            <w:r>
                              <w:rPr>
                                <w:rFonts w:hint="eastAsia" w:ascii="黑体" w:hAnsi="微软雅黑" w:eastAsia="黑体"/>
                                <w:w w:val="99"/>
                                <w:sz w:val="28"/>
                                <w:szCs w:val="28"/>
                                <w:lang w:val="en-US" w:eastAsia="zh-CN"/>
                              </w:rPr>
                              <w:t>5</w:t>
                            </w:r>
                            <w:r>
                              <w:rPr>
                                <w:rFonts w:hint="eastAsia" w:ascii="黑体" w:hAnsi="微软雅黑" w:eastAsia="黑体"/>
                                <w:w w:val="99"/>
                                <w:sz w:val="28"/>
                                <w:szCs w:val="28"/>
                              </w:rPr>
                              <w:t xml:space="preserve">-XX-XX </w:t>
                            </w:r>
                            <w:r>
                              <w:rPr>
                                <w:rFonts w:hint="eastAsia" w:ascii="黑体" w:hAnsi="黑体" w:eastAsia="黑体"/>
                                <w:w w:val="99"/>
                                <w:sz w:val="28"/>
                                <w:szCs w:val="28"/>
                              </w:rPr>
                              <w:t>实施</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308.5pt;margin-top:18.75pt;height:31pt;width:152pt;mso-wrap-distance-bottom:3.6pt;mso-wrap-distance-left:9pt;mso-wrap-distance-right:9pt;mso-wrap-distance-top:3.6pt;z-index:251662336;mso-width-relative:page;mso-height-relative:page;" fillcolor="#FFFFFF [3212]" filled="t" stroked="t" coordsize="21600,21600" o:gfxdata="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Kbnv9gAAAAJAQAADwAAAAAAAAABACAAAAAiAAAAZHJzL2Rvd25yZXYu&#10;eG1sUEsBAhQAFAAAAAgAh07iQPIydKk0AgAAfAQAAA4AAAAAAAAAAQAgAAAAJwEAAGRycy9lMm9E&#10;b2MueG1sUEsFBgAAAAAGAAYAWQEAAM0FAAAAAA==&#10;">
                <v:fill on="t" focussize="0,0"/>
                <v:stroke color="#FFFFFF [3212]" miterlimit="8" joinstyle="miter"/>
                <v:imagedata o:title=""/>
                <o:lock v:ext="edit" aspectratio="f"/>
                <v:textbox>
                  <w:txbxContent>
                    <w:p w14:paraId="5C9B1394">
                      <w:pPr>
                        <w:jc w:val="right"/>
                      </w:pPr>
                      <w:r>
                        <w:rPr>
                          <w:rFonts w:hint="eastAsia" w:ascii="黑体" w:hAnsi="微软雅黑" w:eastAsia="黑体"/>
                          <w:w w:val="99"/>
                          <w:sz w:val="28"/>
                          <w:szCs w:val="28"/>
                        </w:rPr>
                        <w:t>202</w:t>
                      </w:r>
                      <w:r>
                        <w:rPr>
                          <w:rFonts w:hint="eastAsia" w:ascii="黑体" w:hAnsi="微软雅黑" w:eastAsia="黑体"/>
                          <w:w w:val="99"/>
                          <w:sz w:val="28"/>
                          <w:szCs w:val="28"/>
                          <w:lang w:val="en-US" w:eastAsia="zh-CN"/>
                        </w:rPr>
                        <w:t>5</w:t>
                      </w:r>
                      <w:r>
                        <w:rPr>
                          <w:rFonts w:hint="eastAsia" w:ascii="黑体" w:hAnsi="微软雅黑" w:eastAsia="黑体"/>
                          <w:w w:val="99"/>
                          <w:sz w:val="28"/>
                          <w:szCs w:val="28"/>
                        </w:rPr>
                        <w:t xml:space="preserve">-XX-XX </w:t>
                      </w:r>
                      <w:r>
                        <w:rPr>
                          <w:rFonts w:hint="eastAsia" w:ascii="黑体" w:hAnsi="黑体" w:eastAsia="黑体"/>
                          <w:w w:val="99"/>
                          <w:sz w:val="28"/>
                          <w:szCs w:val="28"/>
                        </w:rPr>
                        <w:t>实施</w:t>
                      </w:r>
                    </w:p>
                  </w:txbxContent>
                </v:textbox>
                <w10:wrap type="square"/>
              </v:shape>
            </w:pict>
          </mc:Fallback>
        </mc:AlternateContent>
      </w:r>
      <w:r>
        <w:rPr>
          <w:rFonts w:ascii="宋体"/>
          <w:szCs w:val="21"/>
          <w:highlight w:val="none"/>
        </w:rPr>
        <mc:AlternateContent>
          <mc:Choice Requires="wps">
            <w:drawing>
              <wp:anchor distT="45720" distB="45720" distL="114300" distR="114300" simplePos="0" relativeHeight="251661312" behindDoc="0" locked="0" layoutInCell="1" allowOverlap="1">
                <wp:simplePos x="0" y="0"/>
                <wp:positionH relativeFrom="column">
                  <wp:posOffset>60960</wp:posOffset>
                </wp:positionH>
                <wp:positionV relativeFrom="paragraph">
                  <wp:posOffset>246380</wp:posOffset>
                </wp:positionV>
                <wp:extent cx="2273300" cy="381000"/>
                <wp:effectExtent l="0" t="0" r="12700" b="1905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73300" cy="381000"/>
                        </a:xfrm>
                        <a:prstGeom prst="rect">
                          <a:avLst/>
                        </a:prstGeom>
                        <a:solidFill>
                          <a:schemeClr val="bg1"/>
                        </a:solidFill>
                        <a:ln w="9525">
                          <a:solidFill>
                            <a:schemeClr val="bg1"/>
                          </a:solidFill>
                          <a:miter lim="800000"/>
                        </a:ln>
                      </wps:spPr>
                      <wps:txbx>
                        <w:txbxContent>
                          <w:p w14:paraId="5ED204FB">
                            <w:r>
                              <w:rPr>
                                <w:rFonts w:hint="eastAsia" w:ascii="黑体" w:hAnsi="微软雅黑" w:eastAsia="黑体"/>
                                <w:w w:val="99"/>
                                <w:sz w:val="28"/>
                                <w:szCs w:val="28"/>
                              </w:rPr>
                              <w:t>202</w:t>
                            </w:r>
                            <w:r>
                              <w:rPr>
                                <w:rFonts w:hint="eastAsia" w:ascii="黑体" w:hAnsi="微软雅黑" w:eastAsia="黑体"/>
                                <w:w w:val="99"/>
                                <w:sz w:val="28"/>
                                <w:szCs w:val="28"/>
                                <w:lang w:val="en-US" w:eastAsia="zh-CN"/>
                              </w:rPr>
                              <w:t>5</w:t>
                            </w:r>
                            <w:r>
                              <w:rPr>
                                <w:rFonts w:hint="eastAsia" w:ascii="黑体" w:hAnsi="微软雅黑" w:eastAsia="黑体"/>
                                <w:w w:val="99"/>
                                <w:sz w:val="28"/>
                                <w:szCs w:val="28"/>
                              </w:rPr>
                              <w:t xml:space="preserve">-XX-XX </w:t>
                            </w:r>
                            <w:r>
                              <w:rPr>
                                <w:rFonts w:hint="eastAsia" w:ascii="黑体" w:hAnsi="黑体" w:eastAsia="黑体"/>
                                <w:w w:val="99"/>
                                <w:sz w:val="28"/>
                                <w:szCs w:val="28"/>
                              </w:rPr>
                              <w:t>发布</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8pt;margin-top:19.4pt;height:30pt;width:179pt;mso-wrap-distance-bottom:3.6pt;mso-wrap-distance-left:9pt;mso-wrap-distance-right:9pt;mso-wrap-distance-top:3.6pt;z-index:251661312;mso-width-relative:page;mso-height-relative:page;" fillcolor="#FFFFFF [3212]" filled="t" stroked="t" coordsize="21600,21600" o:gfxdata="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nkPMD1AAAAAcBAAAPAAAAAAAAAAEAIAAAACIAAABkcnMvZG93bnJldi54&#10;bWxQSwECFAAUAAAACACHTuJAqbiC9DcCAAB9BAAADgAAAAAAAAABACAAAAAjAQAAZHJzL2Uyb0Rv&#10;Yy54bWxQSwUGAAAAAAYABgBZAQAAzAUAAAAA&#10;">
                <v:fill on="t" focussize="0,0"/>
                <v:stroke color="#FFFFFF [3212]" miterlimit="8" joinstyle="miter"/>
                <v:imagedata o:title=""/>
                <o:lock v:ext="edit" aspectratio="f"/>
                <v:textbox>
                  <w:txbxContent>
                    <w:p w14:paraId="5ED204FB">
                      <w:r>
                        <w:rPr>
                          <w:rFonts w:hint="eastAsia" w:ascii="黑体" w:hAnsi="微软雅黑" w:eastAsia="黑体"/>
                          <w:w w:val="99"/>
                          <w:sz w:val="28"/>
                          <w:szCs w:val="28"/>
                        </w:rPr>
                        <w:t>202</w:t>
                      </w:r>
                      <w:r>
                        <w:rPr>
                          <w:rFonts w:hint="eastAsia" w:ascii="黑体" w:hAnsi="微软雅黑" w:eastAsia="黑体"/>
                          <w:w w:val="99"/>
                          <w:sz w:val="28"/>
                          <w:szCs w:val="28"/>
                          <w:lang w:val="en-US" w:eastAsia="zh-CN"/>
                        </w:rPr>
                        <w:t>5</w:t>
                      </w:r>
                      <w:r>
                        <w:rPr>
                          <w:rFonts w:hint="eastAsia" w:ascii="黑体" w:hAnsi="微软雅黑" w:eastAsia="黑体"/>
                          <w:w w:val="99"/>
                          <w:sz w:val="28"/>
                          <w:szCs w:val="28"/>
                        </w:rPr>
                        <w:t xml:space="preserve">-XX-XX </w:t>
                      </w:r>
                      <w:r>
                        <w:rPr>
                          <w:rFonts w:hint="eastAsia" w:ascii="黑体" w:hAnsi="黑体" w:eastAsia="黑体"/>
                          <w:w w:val="99"/>
                          <w:sz w:val="28"/>
                          <w:szCs w:val="28"/>
                        </w:rPr>
                        <w:t>发布</w:t>
                      </w:r>
                    </w:p>
                  </w:txbxContent>
                </v:textbox>
                <w10:wrap type="square"/>
              </v:shape>
            </w:pict>
          </mc:Fallback>
        </mc:AlternateContent>
      </w:r>
      <w:r>
        <w:rPr>
          <w:rFonts w:hint="eastAsia" w:ascii="黑体" w:hAnsi="黑体" w:eastAsia="黑体"/>
          <w:w w:val="99"/>
          <w:sz w:val="28"/>
          <w:szCs w:val="28"/>
          <w:highlight w:val="none"/>
        </w:rPr>
        <w:t xml:space="preserve">                             </w:t>
      </w:r>
    </w:p>
    <w:p w14:paraId="15711655">
      <w:pPr>
        <w:pStyle w:val="88"/>
        <w:framePr w:w="954" w:h="654" w:hRule="exact" w:wrap="around" w:vAnchor="page" w:hAnchor="page" w:x="7642" w:y="15056"/>
        <w:spacing w:line="580" w:lineRule="exact"/>
        <w:rPr>
          <w:rFonts w:ascii="黑体" w:hAnsi="黑体" w:eastAsia="黑体" w:cs="黑体"/>
          <w:bCs/>
          <w:spacing w:val="0"/>
          <w:w w:val="100"/>
          <w:sz w:val="28"/>
          <w:szCs w:val="28"/>
          <w:highlight w:val="none"/>
        </w:rPr>
      </w:pPr>
      <w:r>
        <w:rPr>
          <w:rFonts w:hint="eastAsia" w:ascii="黑体" w:hAnsi="黑体" w:eastAsia="黑体" w:cs="黑体"/>
          <w:bCs/>
          <w:spacing w:val="0"/>
          <w:w w:val="100"/>
          <w:sz w:val="28"/>
          <w:szCs w:val="28"/>
          <w:highlight w:val="none"/>
        </w:rPr>
        <w:t>发布</w:t>
      </w:r>
    </w:p>
    <w:p w14:paraId="61CE2776">
      <w:pPr>
        <w:rPr>
          <w:rFonts w:ascii="宋体"/>
          <w:szCs w:val="21"/>
          <w:highlight w:val="none"/>
        </w:rPr>
      </w:pPr>
    </w:p>
    <w:p w14:paraId="355B8FC4">
      <w:pPr>
        <w:rPr>
          <w:rFonts w:ascii="宋体"/>
          <w:szCs w:val="21"/>
          <w:highlight w:val="none"/>
        </w:rPr>
      </w:pPr>
      <w:r>
        <w:rPr>
          <w:rFonts w:hint="eastAsia" w:ascii="黑体" w:hAnsi="黑体" w:eastAsia="黑体" w:cs="黑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-2395220</wp:posOffset>
                </wp:positionH>
                <wp:positionV relativeFrom="paragraph">
                  <wp:posOffset>57785</wp:posOffset>
                </wp:positionV>
                <wp:extent cx="5676900" cy="0"/>
                <wp:effectExtent l="0" t="6350" r="0" b="6350"/>
                <wp:wrapNone/>
                <wp:docPr id="8" name="直接连接符 22"/>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line">
                          <a:avLst/>
                        </a:prstGeom>
                        <a:noFill/>
                        <a:ln w="12700">
                          <a:solidFill>
                            <a:srgbClr val="080000"/>
                          </a:solidFill>
                          <a:round/>
                        </a:ln>
                      </wps:spPr>
                      <wps:bodyPr/>
                    </wps:wsp>
                  </a:graphicData>
                </a:graphic>
              </wp:anchor>
            </w:drawing>
          </mc:Choice>
          <mc:Fallback>
            <w:pict>
              <v:line id="直接连接符 22" o:spid="_x0000_s1026" o:spt="20" style="position:absolute;left:0pt;margin-left:-188.6pt;margin-top:4.55pt;height:0pt;width:447pt;z-index:251660288;mso-width-relative:page;mso-height-relative:page;" filled="f" stroked="t" coordsize="21600,21600" o:gfxdata="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QEtprYAAAA&#10;CAEAAA8AAAAAAAAAAQAgAAAAIgAAAGRycy9kb3ducmV2LnhtbFBLAQIUABQAAAAIAIdO4kAa8Ejd&#10;5AEAAKwDAAAOAAAAAAAAAAEAIAAAACcBAABkcnMvZTJvRG9jLnhtbFBLBQYAAAAABgAGAFkBAAB9&#10;BQAAAAA=&#10;">
                <v:fill on="f" focussize="0,0"/>
                <v:stroke weight="1pt" color="#080000" joinstyle="round"/>
                <v:imagedata o:title=""/>
                <o:lock v:ext="edit" aspectratio="f"/>
              </v:line>
            </w:pict>
          </mc:Fallback>
        </mc:AlternateContent>
      </w:r>
    </w:p>
    <w:p w14:paraId="041ABEEA">
      <w:pPr>
        <w:rPr>
          <w:rFonts w:ascii="宋体"/>
          <w:szCs w:val="21"/>
          <w:highlight w:val="none"/>
        </w:rPr>
      </w:pPr>
    </w:p>
    <w:p w14:paraId="292D87DB">
      <w:pPr>
        <w:rPr>
          <w:rFonts w:ascii="宋体"/>
          <w:szCs w:val="21"/>
          <w:highlight w:val="none"/>
        </w:rPr>
      </w:pPr>
    </w:p>
    <w:p w14:paraId="6C5A72AA">
      <w:pPr>
        <w:rPr>
          <w:rFonts w:ascii="宋体"/>
          <w:szCs w:val="21"/>
          <w:highlight w:val="none"/>
        </w:rPr>
        <w:sectPr>
          <w:headerReference r:id="rId3" w:type="default"/>
          <w:headerReference r:id="rId4" w:type="even"/>
          <w:pgSz w:w="11906" w:h="16838"/>
          <w:pgMar w:top="567" w:right="1417" w:bottom="1134" w:left="1417" w:header="567" w:footer="1134" w:gutter="0"/>
          <w:pgBorders>
            <w:top w:val="none" w:sz="0" w:space="0"/>
            <w:left w:val="none" w:sz="0" w:space="0"/>
            <w:bottom w:val="none" w:sz="0" w:space="0"/>
            <w:right w:val="none" w:sz="0" w:space="0"/>
          </w:pgBorders>
          <w:pgNumType w:fmt="decimal" w:start="1"/>
          <w:cols w:space="720" w:num="1"/>
          <w:formProt w:val="0"/>
          <w:docGrid w:type="lines" w:linePitch="312" w:charSpace="0"/>
        </w:sectPr>
      </w:pPr>
    </w:p>
    <w:p w14:paraId="61C122B0">
      <w:pPr>
        <w:rPr>
          <w:rFonts w:ascii="宋体"/>
          <w:szCs w:val="21"/>
          <w:highlight w:val="none"/>
        </w:rPr>
      </w:pPr>
    </w:p>
    <w:p w14:paraId="39214BBD">
      <w:pPr>
        <w:rPr>
          <w:rFonts w:ascii="宋体"/>
          <w:szCs w:val="21"/>
          <w:highlight w:val="none"/>
        </w:rPr>
      </w:pPr>
    </w:p>
    <w:p w14:paraId="4BD588DA">
      <w:pPr>
        <w:rPr>
          <w:rFonts w:ascii="宋体"/>
          <w:szCs w:val="21"/>
          <w:highlight w:val="none"/>
        </w:rPr>
      </w:pPr>
    </w:p>
    <w:p w14:paraId="597019C0">
      <w:pPr>
        <w:rPr>
          <w:rFonts w:ascii="宋体"/>
          <w:szCs w:val="21"/>
          <w:highlight w:val="none"/>
        </w:rPr>
      </w:pPr>
    </w:p>
    <w:p w14:paraId="450AE24B">
      <w:pPr>
        <w:rPr>
          <w:rFonts w:ascii="宋体"/>
          <w:szCs w:val="21"/>
          <w:highlight w:val="none"/>
        </w:rPr>
      </w:pPr>
    </w:p>
    <w:p w14:paraId="6915BEB8">
      <w:pPr>
        <w:rPr>
          <w:rFonts w:ascii="宋体"/>
          <w:szCs w:val="21"/>
          <w:highlight w:val="none"/>
        </w:rPr>
      </w:pPr>
    </w:p>
    <w:p w14:paraId="43FC0435">
      <w:pPr>
        <w:rPr>
          <w:rFonts w:ascii="宋体"/>
          <w:szCs w:val="21"/>
          <w:highlight w:val="none"/>
        </w:rPr>
      </w:pPr>
    </w:p>
    <w:p w14:paraId="76A16D65">
      <w:pPr>
        <w:rPr>
          <w:rFonts w:ascii="宋体"/>
          <w:szCs w:val="21"/>
          <w:highlight w:val="none"/>
        </w:rPr>
      </w:pPr>
    </w:p>
    <w:p w14:paraId="25A49E65">
      <w:pPr>
        <w:rPr>
          <w:rFonts w:ascii="宋体"/>
          <w:szCs w:val="21"/>
          <w:highlight w:val="none"/>
        </w:rPr>
      </w:pPr>
    </w:p>
    <w:p w14:paraId="6908EDCA">
      <w:pPr>
        <w:rPr>
          <w:rFonts w:ascii="宋体"/>
          <w:szCs w:val="21"/>
          <w:highlight w:val="none"/>
        </w:rPr>
      </w:pPr>
    </w:p>
    <w:p w14:paraId="6A04B8F0">
      <w:pPr>
        <w:rPr>
          <w:rFonts w:ascii="宋体"/>
          <w:szCs w:val="21"/>
          <w:highlight w:val="none"/>
        </w:rPr>
      </w:pPr>
    </w:p>
    <w:p w14:paraId="08F59D55">
      <w:pPr>
        <w:rPr>
          <w:rFonts w:ascii="宋体"/>
          <w:szCs w:val="21"/>
          <w:highlight w:val="none"/>
        </w:rPr>
      </w:pPr>
    </w:p>
    <w:p w14:paraId="40729A1B">
      <w:pPr>
        <w:rPr>
          <w:rFonts w:ascii="宋体"/>
          <w:szCs w:val="21"/>
          <w:highlight w:val="none"/>
        </w:rPr>
      </w:pPr>
    </w:p>
    <w:p w14:paraId="5487D6A5">
      <w:pPr>
        <w:rPr>
          <w:rFonts w:ascii="宋体"/>
          <w:szCs w:val="21"/>
          <w:highlight w:val="none"/>
        </w:rPr>
      </w:pPr>
    </w:p>
    <w:p w14:paraId="22C4F6FE">
      <w:pPr>
        <w:rPr>
          <w:rFonts w:ascii="宋体"/>
          <w:szCs w:val="21"/>
          <w:highlight w:val="none"/>
        </w:rPr>
      </w:pPr>
    </w:p>
    <w:p w14:paraId="67905277">
      <w:pPr>
        <w:rPr>
          <w:rFonts w:ascii="宋体"/>
          <w:szCs w:val="21"/>
          <w:highlight w:val="none"/>
        </w:rPr>
      </w:pPr>
    </w:p>
    <w:p w14:paraId="0325B7A4">
      <w:pPr>
        <w:rPr>
          <w:rFonts w:ascii="宋体"/>
          <w:szCs w:val="21"/>
          <w:highlight w:val="none"/>
        </w:rPr>
      </w:pPr>
    </w:p>
    <w:p w14:paraId="2CAF9586">
      <w:pPr>
        <w:rPr>
          <w:rFonts w:ascii="宋体"/>
          <w:szCs w:val="21"/>
          <w:highlight w:val="none"/>
        </w:rPr>
      </w:pPr>
    </w:p>
    <w:p w14:paraId="3E3457B0">
      <w:pPr>
        <w:rPr>
          <w:rFonts w:ascii="宋体"/>
          <w:szCs w:val="21"/>
          <w:highlight w:val="none"/>
        </w:rPr>
      </w:pPr>
    </w:p>
    <w:p w14:paraId="04F922A2">
      <w:pPr>
        <w:rPr>
          <w:rFonts w:ascii="宋体"/>
          <w:szCs w:val="21"/>
          <w:highlight w:val="none"/>
        </w:rPr>
      </w:pPr>
    </w:p>
    <w:p w14:paraId="20B69138">
      <w:pPr>
        <w:rPr>
          <w:rFonts w:ascii="宋体"/>
          <w:szCs w:val="21"/>
          <w:highlight w:val="none"/>
        </w:rPr>
      </w:pPr>
    </w:p>
    <w:p w14:paraId="47683204">
      <w:pPr>
        <w:rPr>
          <w:rFonts w:ascii="宋体"/>
          <w:szCs w:val="21"/>
          <w:highlight w:val="none"/>
        </w:rPr>
      </w:pPr>
    </w:p>
    <w:p w14:paraId="72AE09C6">
      <w:pPr>
        <w:rPr>
          <w:rFonts w:ascii="宋体"/>
          <w:szCs w:val="21"/>
          <w:highlight w:val="none"/>
        </w:rPr>
      </w:pPr>
    </w:p>
    <w:p w14:paraId="49558A3B">
      <w:pPr>
        <w:rPr>
          <w:rFonts w:ascii="宋体"/>
          <w:szCs w:val="21"/>
          <w:highlight w:val="none"/>
        </w:rPr>
      </w:pPr>
    </w:p>
    <w:p w14:paraId="345A489E">
      <w:pPr>
        <w:rPr>
          <w:rFonts w:ascii="宋体"/>
          <w:szCs w:val="21"/>
          <w:highlight w:val="none"/>
        </w:rPr>
      </w:pPr>
    </w:p>
    <w:p w14:paraId="36D7524A">
      <w:pPr>
        <w:rPr>
          <w:rFonts w:ascii="宋体"/>
          <w:szCs w:val="21"/>
          <w:highlight w:val="none"/>
        </w:rPr>
      </w:pPr>
    </w:p>
    <w:p w14:paraId="216727BC">
      <w:pPr>
        <w:rPr>
          <w:rFonts w:ascii="宋体"/>
          <w:szCs w:val="21"/>
          <w:highlight w:val="none"/>
        </w:rPr>
      </w:pPr>
    </w:p>
    <w:p w14:paraId="5BEF667B">
      <w:pPr>
        <w:rPr>
          <w:rFonts w:ascii="宋体"/>
          <w:szCs w:val="21"/>
          <w:highlight w:val="none"/>
        </w:rPr>
      </w:pPr>
    </w:p>
    <w:p w14:paraId="713741FE">
      <w:pPr>
        <w:rPr>
          <w:rFonts w:ascii="宋体"/>
          <w:szCs w:val="21"/>
          <w:highlight w:val="none"/>
        </w:rPr>
      </w:pPr>
    </w:p>
    <w:p w14:paraId="4A167704">
      <w:pPr>
        <w:rPr>
          <w:rFonts w:ascii="宋体"/>
          <w:szCs w:val="21"/>
          <w:highlight w:val="none"/>
        </w:rPr>
      </w:pPr>
    </w:p>
    <w:p w14:paraId="72E3A7FF">
      <w:pPr>
        <w:rPr>
          <w:rFonts w:ascii="宋体"/>
          <w:szCs w:val="21"/>
          <w:highlight w:val="none"/>
        </w:rPr>
      </w:pPr>
    </w:p>
    <w:p w14:paraId="1C905172">
      <w:pPr>
        <w:rPr>
          <w:rFonts w:ascii="宋体"/>
          <w:szCs w:val="21"/>
          <w:highlight w:val="none"/>
        </w:rPr>
      </w:pPr>
    </w:p>
    <w:p w14:paraId="76378DCE">
      <w:pPr>
        <w:rPr>
          <w:rFonts w:ascii="宋体"/>
          <w:szCs w:val="21"/>
          <w:highlight w:val="none"/>
        </w:rPr>
      </w:pPr>
    </w:p>
    <w:p w14:paraId="3EC39A6A">
      <w:pPr>
        <w:rPr>
          <w:rFonts w:ascii="宋体"/>
          <w:szCs w:val="21"/>
          <w:highlight w:val="none"/>
        </w:rPr>
      </w:pPr>
    </w:p>
    <w:p w14:paraId="1F3482C6">
      <w:pPr>
        <w:rPr>
          <w:rFonts w:ascii="宋体"/>
          <w:szCs w:val="21"/>
          <w:highlight w:val="none"/>
        </w:rPr>
      </w:pPr>
    </w:p>
    <w:p w14:paraId="1D52BCAB">
      <w:pPr>
        <w:rPr>
          <w:rFonts w:ascii="宋体"/>
          <w:szCs w:val="21"/>
          <w:highlight w:val="none"/>
        </w:rPr>
      </w:pPr>
    </w:p>
    <w:p w14:paraId="6B41E8C1">
      <w:pPr>
        <w:rPr>
          <w:rFonts w:ascii="宋体"/>
          <w:szCs w:val="21"/>
          <w:highlight w:val="none"/>
        </w:rPr>
      </w:pPr>
    </w:p>
    <w:p w14:paraId="2A85568D">
      <w:pPr>
        <w:rPr>
          <w:rFonts w:ascii="宋体"/>
          <w:szCs w:val="21"/>
          <w:highlight w:val="none"/>
        </w:rPr>
      </w:pPr>
      <w:r>
        <w:rPr>
          <w:rFonts w:ascii="宋体"/>
          <w:szCs w:val="21"/>
          <w:highlight w:val="none"/>
        </w:rPr>
        <w:drawing>
          <wp:inline distT="0" distB="0" distL="114300" distR="114300">
            <wp:extent cx="808990" cy="765175"/>
            <wp:effectExtent l="0" t="0" r="63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5"/>
                    <a:stretch>
                      <a:fillRect/>
                    </a:stretch>
                  </pic:blipFill>
                  <pic:spPr>
                    <a:xfrm>
                      <a:off x="0" y="0"/>
                      <a:ext cx="808990" cy="765175"/>
                    </a:xfrm>
                    <a:prstGeom prst="rect">
                      <a:avLst/>
                    </a:prstGeom>
                    <a:noFill/>
                    <a:ln>
                      <a:noFill/>
                    </a:ln>
                  </pic:spPr>
                </pic:pic>
              </a:graphicData>
            </a:graphic>
          </wp:inline>
        </w:drawing>
      </w:r>
      <w:r>
        <w:rPr>
          <w:rFonts w:ascii="宋体"/>
          <w:szCs w:val="21"/>
          <w:highlight w:val="none"/>
        </w:rPr>
        <w:t xml:space="preserve"> </w:t>
      </w:r>
      <w:r>
        <w:rPr>
          <w:rFonts w:hint="eastAsia" w:ascii="宋体"/>
          <w:szCs w:val="21"/>
          <w:highlight w:val="none"/>
        </w:rPr>
        <w:t>版权保护文件</w:t>
      </w:r>
    </w:p>
    <w:p w14:paraId="57A6F8A1">
      <w:pPr>
        <w:spacing w:before="156" w:beforeLines="50" w:after="156" w:afterLines="50"/>
        <w:rPr>
          <w:rFonts w:ascii="宋体"/>
          <w:szCs w:val="21"/>
          <w:highlight w:val="none"/>
        </w:rPr>
      </w:pPr>
      <w:r>
        <w:rPr>
          <w:rFonts w:hint="eastAsia" w:ascii="宋体"/>
          <w:szCs w:val="21"/>
          <w:highlight w:val="none"/>
        </w:rPr>
        <w:t>版权所有归属于该标准的发布机构。除非有其他规定，否则未经许可，此发行物及其章节不得以其他形式或任何手段进行复制、再版或使用，包括电子版，影印件，或发布在互联网及内部网络等。使用许可请与发布机构获取。</w:t>
      </w:r>
    </w:p>
    <w:p w14:paraId="1A2C5D88">
      <w:pPr>
        <w:rPr>
          <w:rFonts w:hint="eastAsia"/>
          <w:highlight w:val="none"/>
        </w:rPr>
      </w:pPr>
      <w:r>
        <w:rPr>
          <w:rFonts w:hint="eastAsia"/>
          <w:highlight w:val="none"/>
        </w:rPr>
        <w:br w:type="page"/>
      </w:r>
    </w:p>
    <w:p w14:paraId="2990B415">
      <w:pPr>
        <w:pStyle w:val="40"/>
        <w:rPr>
          <w:rFonts w:hint="eastAsia"/>
        </w:rPr>
        <w:sectPr>
          <w:headerReference r:id="rId5" w:type="default"/>
          <w:footerReference r:id="rId7" w:type="default"/>
          <w:headerReference r:id="rId6" w:type="even"/>
          <w:pgSz w:w="11906" w:h="16838"/>
          <w:pgMar w:top="567" w:right="1134" w:bottom="1134" w:left="1417" w:header="907" w:footer="850" w:gutter="0"/>
          <w:pgBorders>
            <w:top w:val="none" w:sz="0" w:space="0"/>
            <w:left w:val="none" w:sz="0" w:space="0"/>
            <w:bottom w:val="none" w:sz="0" w:space="0"/>
            <w:right w:val="none" w:sz="0" w:space="0"/>
          </w:pgBorders>
          <w:pgNumType w:fmt="decimal" w:start="1"/>
          <w:cols w:space="720" w:num="1"/>
          <w:formProt w:val="0"/>
          <w:docGrid w:type="lines" w:linePitch="312" w:charSpace="0"/>
        </w:sectPr>
      </w:pPr>
    </w:p>
    <w:p w14:paraId="5377E7A5">
      <w:pPr>
        <w:pStyle w:val="93"/>
        <w:adjustRightInd/>
        <w:spacing w:before="850" w:after="680" w:afterLines="0"/>
      </w:pPr>
      <w:r>
        <w:rPr>
          <w:rFonts w:ascii="Times New Roman"/>
          <w:color w:val="auto"/>
          <w:spacing w:val="320"/>
          <w:highlight w:val="none"/>
        </w:rPr>
        <w:t>目</w:t>
      </w:r>
      <w:r>
        <w:rPr>
          <w:rFonts w:ascii="Times New Roman"/>
          <w:color w:val="auto"/>
          <w:highlight w:val="none"/>
        </w:rPr>
        <w:t>次</w:t>
      </w:r>
    </w:p>
    <w:p w14:paraId="6732B30E">
      <w:pPr>
        <w:pStyle w:val="20"/>
        <w:tabs>
          <w:tab w:val="right" w:leader="dot" w:pos="9638"/>
        </w:tabs>
        <w:rPr>
          <w:rFonts w:hint="default" w:ascii="Times New Roman" w:hAnsi="Times New Roman" w:eastAsia="宋体" w:cs="Times New Roman"/>
          <w:b w:val="0"/>
          <w:bCs w:val="0"/>
          <w:sz w:val="21"/>
          <w:szCs w:val="21"/>
        </w:rPr>
      </w:pPr>
      <w:r>
        <w:fldChar w:fldCharType="begin"/>
      </w:r>
      <w:r>
        <w:instrText xml:space="preserve">TOC \o "1-1" \h \u </w:instrText>
      </w:r>
      <w:r>
        <w:fldChar w:fldCharType="separate"/>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_Toc18995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kern w:val="2"/>
          <w:sz w:val="21"/>
          <w:szCs w:val="36"/>
          <w:highlight w:val="none"/>
        </w:rPr>
        <w:t>前言</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_Toc18995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III</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4FA7452F">
      <w:pPr>
        <w:pStyle w:val="20"/>
        <w:tabs>
          <w:tab w:val="right" w:leader="dot" w:pos="9638"/>
        </w:tabs>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_Toc421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2"/>
        </w:rPr>
        <w:t xml:space="preserve">1 </w:t>
      </w:r>
      <w:r>
        <w:rPr>
          <w:rFonts w:hint="default" w:ascii="Times New Roman" w:hAnsi="Times New Roman" w:eastAsia="宋体" w:cs="Times New Roman"/>
          <w:b w:val="0"/>
          <w:bCs w:val="0"/>
          <w:sz w:val="21"/>
          <w:szCs w:val="22"/>
          <w:highlight w:val="none"/>
        </w:rPr>
        <w:t>范围</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_Toc421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0A1E7419">
      <w:pPr>
        <w:pStyle w:val="20"/>
        <w:tabs>
          <w:tab w:val="right" w:leader="dot" w:pos="9638"/>
        </w:tabs>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_Toc3505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2"/>
          <w:highlight w:val="none"/>
        </w:rPr>
        <w:t>2 规范性引用文件</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_Toc3505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22835C92">
      <w:pPr>
        <w:pStyle w:val="20"/>
        <w:tabs>
          <w:tab w:val="right" w:leader="dot" w:pos="9638"/>
        </w:tabs>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_Toc11096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2"/>
          <w:highlight w:val="none"/>
        </w:rPr>
        <w:t>3 术语和定义</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_Toc11096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1</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415E49DF">
      <w:pPr>
        <w:pStyle w:val="20"/>
        <w:tabs>
          <w:tab w:val="right" w:leader="dot" w:pos="9638"/>
        </w:tabs>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_Toc16943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2"/>
          <w:highlight w:val="none"/>
        </w:rPr>
        <w:t>4 基本要求</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_Toc16943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2</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2D53C90E">
      <w:pPr>
        <w:pStyle w:val="20"/>
        <w:tabs>
          <w:tab w:val="right" w:leader="dot" w:pos="9638"/>
        </w:tabs>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_Toc20146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2"/>
          <w:highlight w:val="none"/>
        </w:rPr>
        <w:t>5 评价指标及要求</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_Toc20146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2</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2AB0AAB5">
      <w:pPr>
        <w:pStyle w:val="20"/>
        <w:tabs>
          <w:tab w:val="right" w:leader="dot" w:pos="9638"/>
        </w:tabs>
      </w:pP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HYPERLINK \l _Toc5313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8"/>
          <w:highlight w:val="none"/>
        </w:rPr>
        <w:t>6 评价方法及等级划分</w:t>
      </w:r>
      <w:r>
        <w:rPr>
          <w:rFonts w:hint="default" w:ascii="Times New Roman" w:hAnsi="Times New Roman" w:eastAsia="宋体" w:cs="Times New Roman"/>
          <w:b w:val="0"/>
          <w:bCs w:val="0"/>
          <w:sz w:val="21"/>
          <w:szCs w:val="21"/>
        </w:rPr>
        <w:tab/>
      </w:r>
      <w:r>
        <w:rPr>
          <w:rFonts w:hint="default" w:ascii="Times New Roman" w:hAnsi="Times New Roman" w:eastAsia="宋体" w:cs="Times New Roman"/>
          <w:b w:val="0"/>
          <w:bCs w:val="0"/>
          <w:sz w:val="21"/>
          <w:szCs w:val="21"/>
        </w:rPr>
        <w:fldChar w:fldCharType="begin"/>
      </w:r>
      <w:r>
        <w:rPr>
          <w:rFonts w:hint="default" w:ascii="Times New Roman" w:hAnsi="Times New Roman" w:eastAsia="宋体" w:cs="Times New Roman"/>
          <w:b w:val="0"/>
          <w:bCs w:val="0"/>
          <w:sz w:val="21"/>
          <w:szCs w:val="21"/>
        </w:rPr>
        <w:instrText xml:space="preserve"> PAGEREF _Toc5313 \h </w:instrText>
      </w:r>
      <w:r>
        <w:rPr>
          <w:rFonts w:hint="default" w:ascii="Times New Roman" w:hAnsi="Times New Roman" w:eastAsia="宋体" w:cs="Times New Roman"/>
          <w:b w:val="0"/>
          <w:bCs w:val="0"/>
          <w:sz w:val="21"/>
          <w:szCs w:val="21"/>
        </w:rPr>
        <w:fldChar w:fldCharType="separate"/>
      </w:r>
      <w:r>
        <w:rPr>
          <w:rFonts w:hint="default" w:ascii="Times New Roman" w:hAnsi="Times New Roman" w:eastAsia="宋体" w:cs="Times New Roman"/>
          <w:b w:val="0"/>
          <w:bCs w:val="0"/>
          <w:sz w:val="21"/>
          <w:szCs w:val="21"/>
        </w:rPr>
        <w:t>4</w:t>
      </w:r>
      <w:r>
        <w:rPr>
          <w:rFonts w:hint="default" w:ascii="Times New Roman" w:hAnsi="Times New Roman" w:eastAsia="宋体" w:cs="Times New Roman"/>
          <w:b w:val="0"/>
          <w:bCs w:val="0"/>
          <w:sz w:val="21"/>
          <w:szCs w:val="21"/>
        </w:rPr>
        <w:fldChar w:fldCharType="end"/>
      </w:r>
      <w:r>
        <w:rPr>
          <w:rFonts w:hint="default" w:ascii="Times New Roman" w:hAnsi="Times New Roman" w:eastAsia="宋体" w:cs="Times New Roman"/>
          <w:b w:val="0"/>
          <w:bCs w:val="0"/>
          <w:sz w:val="21"/>
          <w:szCs w:val="21"/>
        </w:rPr>
        <w:fldChar w:fldCharType="end"/>
      </w:r>
    </w:p>
    <w:p w14:paraId="21F17DC7">
      <w:r>
        <w:fldChar w:fldCharType="end"/>
      </w:r>
    </w:p>
    <w:p w14:paraId="4CBA1D4F"/>
    <w:p w14:paraId="38CA2BEC">
      <w:pPr>
        <w:pStyle w:val="20"/>
        <w:tabs>
          <w:tab w:val="right" w:leader="dot" w:pos="9355"/>
        </w:tabs>
        <w:rPr>
          <w:rFonts w:hint="default" w:ascii="Times New Roman" w:hAnsi="Times New Roman" w:eastAsia="宋体" w:cs="Times New Roman"/>
          <w:b w:val="0"/>
          <w:bCs w:val="0"/>
          <w:color w:val="auto"/>
          <w:sz w:val="21"/>
          <w:szCs w:val="21"/>
        </w:rPr>
      </w:pPr>
      <w:r>
        <w:rPr>
          <w:rStyle w:val="31"/>
          <w:rFonts w:hint="eastAsia" w:ascii="宋体" w:hAnsi="宋体" w:eastAsia="宋体" w:cs="宋体"/>
          <w:color w:val="auto"/>
        </w:rPr>
        <w:fldChar w:fldCharType="begin"/>
      </w:r>
      <w:r>
        <w:rPr>
          <w:rStyle w:val="31"/>
          <w:rFonts w:hint="eastAsia" w:ascii="宋体" w:hAnsi="宋体" w:eastAsia="宋体" w:cs="宋体"/>
          <w:color w:val="auto"/>
        </w:rPr>
        <w:instrText xml:space="preserve"> TOC \o "1-1" \h </w:instrText>
      </w:r>
      <w:r>
        <w:rPr>
          <w:rStyle w:val="31"/>
          <w:rFonts w:hint="eastAsia" w:ascii="宋体" w:hAnsi="宋体" w:eastAsia="宋体" w:cs="宋体"/>
          <w:color w:val="auto"/>
        </w:rPr>
        <w:fldChar w:fldCharType="separate"/>
      </w:r>
    </w:p>
    <w:p w14:paraId="383D7D35">
      <w:pPr>
        <w:rPr>
          <w:rFonts w:hint="eastAsia" w:ascii="宋体" w:hAnsi="宋体" w:eastAsia="宋体" w:cs="宋体"/>
          <w:color w:val="auto"/>
        </w:rPr>
        <w:sectPr>
          <w:headerReference r:id="rId8" w:type="default"/>
          <w:footerReference r:id="rId9" w:type="default"/>
          <w:pgSz w:w="11906" w:h="16838"/>
          <w:pgMar w:top="1417" w:right="1134" w:bottom="1134" w:left="1417" w:header="1417" w:footer="1134" w:gutter="0"/>
          <w:pgBorders>
            <w:top w:val="none" w:sz="0" w:space="0"/>
            <w:left w:val="none" w:sz="0" w:space="0"/>
            <w:bottom w:val="none" w:sz="0" w:space="0"/>
            <w:right w:val="none" w:sz="0" w:space="0"/>
          </w:pgBorders>
          <w:pgNumType w:fmt="upperRoman" w:start="1"/>
          <w:cols w:space="720" w:num="1"/>
          <w:formProt w:val="0"/>
          <w:docGrid w:type="lines" w:linePitch="312" w:charSpace="0"/>
        </w:sectPr>
      </w:pPr>
      <w:r>
        <w:rPr>
          <w:rFonts w:hint="eastAsia" w:ascii="宋体" w:hAnsi="宋体" w:eastAsia="宋体" w:cs="宋体"/>
          <w:color w:val="auto"/>
        </w:rPr>
        <w:br w:type="page"/>
      </w:r>
    </w:p>
    <w:p w14:paraId="6308398B">
      <w:pPr>
        <w:pStyle w:val="49"/>
        <w:spacing w:before="850" w:after="680"/>
        <w:outlineLvl w:val="0"/>
        <w:rPr>
          <w:rFonts w:hint="eastAsia" w:hAnsi="黑体" w:cs="黑体"/>
          <w:kern w:val="2"/>
          <w:szCs w:val="32"/>
          <w:highlight w:val="none"/>
        </w:rPr>
      </w:pPr>
      <w:bookmarkStart w:id="15" w:name="_Toc18995"/>
      <w:r>
        <w:rPr>
          <w:rFonts w:hint="eastAsia" w:hAnsi="黑体" w:cs="黑体"/>
          <w:kern w:val="2"/>
          <w:szCs w:val="32"/>
          <w:highlight w:val="none"/>
        </w:rPr>
        <w:t>前  言</w:t>
      </w:r>
      <w:bookmarkEnd w:id="15"/>
    </w:p>
    <w:p w14:paraId="7A2D7582">
      <w:pPr>
        <w:pStyle w:val="92"/>
        <w:snapToGrid w:val="0"/>
        <w:rPr>
          <w:rFonts w:hint="default" w:ascii="Times New Roman" w:hAnsi="Times New Roman" w:cs="Times New Roman"/>
          <w:szCs w:val="21"/>
          <w:highlight w:val="none"/>
        </w:rPr>
      </w:pPr>
      <w:r>
        <w:rPr>
          <w:rFonts w:hint="default" w:ascii="Times New Roman" w:hAnsi="Times New Roman" w:cs="Times New Roman"/>
          <w:szCs w:val="21"/>
          <w:highlight w:val="none"/>
        </w:rPr>
        <w:t>本文件按照GB/T 1.1—2020《标准化工作导则  第1部分：标准化文件的结构和起草规则》和T/CAS 700—2023、T/CSTE 0321—2023《质量分级及“领跑者”评价标准编制通则》的规定起草。</w:t>
      </w:r>
    </w:p>
    <w:p w14:paraId="1E55CBD6">
      <w:pPr>
        <w:pStyle w:val="92"/>
        <w:snapToGrid w:val="0"/>
        <w:rPr>
          <w:rFonts w:hint="default" w:ascii="Times New Roman" w:hAnsi="Times New Roman" w:cs="Times New Roman"/>
          <w:szCs w:val="21"/>
          <w:highlight w:val="none"/>
        </w:rPr>
      </w:pPr>
      <w:r>
        <w:rPr>
          <w:rFonts w:hint="default" w:ascii="Times New Roman" w:hAnsi="Times New Roman" w:cs="Times New Roman"/>
          <w:szCs w:val="21"/>
          <w:highlight w:val="none"/>
        </w:rPr>
        <w:t>请注意本文件的某些内容可能涉及专利。本文件的发布机构不承担识别专利的责任。</w:t>
      </w:r>
    </w:p>
    <w:p w14:paraId="0ABBD9FD">
      <w:pPr>
        <w:pStyle w:val="92"/>
        <w:snapToGrid w:val="0"/>
        <w:rPr>
          <w:rFonts w:hint="default" w:ascii="Times New Roman" w:hAnsi="Times New Roman" w:cs="Times New Roman"/>
          <w:szCs w:val="21"/>
          <w:highlight w:val="none"/>
        </w:rPr>
      </w:pPr>
      <w:r>
        <w:rPr>
          <w:rFonts w:hint="default" w:ascii="Times New Roman" w:hAnsi="Times New Roman" w:cs="Times New Roman"/>
          <w:szCs w:val="21"/>
          <w:highlight w:val="none"/>
        </w:rPr>
        <w:t>本文件由中华环保联合会和中国</w:t>
      </w:r>
      <w:r>
        <w:rPr>
          <w:rFonts w:hint="default" w:ascii="Times New Roman" w:hAnsi="Times New Roman" w:cs="Times New Roman"/>
          <w:szCs w:val="21"/>
          <w:highlight w:val="none"/>
          <w:lang w:val="en-US" w:eastAsia="zh-CN"/>
        </w:rPr>
        <w:t>技术经济</w:t>
      </w:r>
      <w:r>
        <w:rPr>
          <w:rFonts w:hint="default" w:ascii="Times New Roman" w:hAnsi="Times New Roman" w:cs="Times New Roman"/>
          <w:szCs w:val="21"/>
          <w:highlight w:val="none"/>
        </w:rPr>
        <w:t>学会</w:t>
      </w:r>
      <w:r>
        <w:rPr>
          <w:rFonts w:hint="default" w:ascii="Times New Roman" w:hAnsi="Times New Roman" w:cs="Times New Roman"/>
          <w:szCs w:val="21"/>
          <w:highlight w:val="none"/>
          <w:lang w:val="en-US" w:eastAsia="zh-CN"/>
        </w:rPr>
        <w:t>提出并</w:t>
      </w:r>
      <w:r>
        <w:rPr>
          <w:rFonts w:hint="default" w:ascii="Times New Roman" w:hAnsi="Times New Roman" w:cs="Times New Roman"/>
          <w:szCs w:val="21"/>
          <w:highlight w:val="none"/>
        </w:rPr>
        <w:t>归口。</w:t>
      </w:r>
    </w:p>
    <w:p w14:paraId="2C9EC7AD">
      <w:pPr>
        <w:pStyle w:val="92"/>
        <w:snapToGrid w:val="0"/>
        <w:rPr>
          <w:rFonts w:hint="default" w:ascii="Times New Roman" w:hAnsi="Times New Roman" w:cs="Times New Roman"/>
          <w:szCs w:val="21"/>
          <w:highlight w:val="none"/>
        </w:rPr>
      </w:pPr>
      <w:r>
        <w:rPr>
          <w:rFonts w:hint="default" w:ascii="Times New Roman" w:hAnsi="Times New Roman" w:cs="Times New Roman"/>
          <w:szCs w:val="21"/>
          <w:highlight w:val="none"/>
        </w:rPr>
        <w:t>本文件起草单位：</w:t>
      </w:r>
      <w:r>
        <w:rPr>
          <w:rFonts w:hint="default" w:ascii="Times New Roman" w:hAnsi="Times New Roman" w:cs="Times New Roman"/>
          <w:szCs w:val="21"/>
          <w:highlight w:val="none"/>
          <w:lang w:val="en-US" w:eastAsia="zh-CN"/>
        </w:rPr>
        <w:t>中国矿业大学（北京）、</w:t>
      </w:r>
      <w:r>
        <w:rPr>
          <w:rFonts w:hint="default" w:ascii="Times New Roman" w:hAnsi="Times New Roman" w:cs="Times New Roman"/>
          <w:szCs w:val="21"/>
          <w:highlight w:val="none"/>
          <w:lang w:eastAsia="zh-CN"/>
        </w:rPr>
        <w:t>北京泷涛环境科技有限公司</w:t>
      </w:r>
      <w:r>
        <w:rPr>
          <w:rFonts w:hint="default" w:ascii="Times New Roman" w:hAnsi="Times New Roman" w:cs="Times New Roman"/>
          <w:szCs w:val="21"/>
          <w:highlight w:val="none"/>
          <w:lang w:val="en-US" w:eastAsia="zh-CN"/>
        </w:rPr>
        <w:t>、中华环保联合会VOCs污染防治专业委员会、德州新景环境科技有限公司、黄山天之都环境科技发展有限公司、山东颐华环保工程有限公司、中环联兴（北京）认证中心、北京国环汇智环境科技有限公司。</w:t>
      </w:r>
    </w:p>
    <w:p w14:paraId="3D7C33F4">
      <w:pPr>
        <w:pStyle w:val="92"/>
        <w:snapToGrid w:val="0"/>
        <w:rPr>
          <w:rFonts w:hint="default" w:ascii="Times New Roman" w:hAnsi="Times New Roman" w:cs="Times New Roman"/>
          <w:szCs w:val="21"/>
          <w:highlight w:val="none"/>
        </w:rPr>
      </w:pPr>
      <w:r>
        <w:rPr>
          <w:rFonts w:hint="default" w:ascii="Times New Roman" w:hAnsi="Times New Roman" w:cs="Times New Roman"/>
          <w:szCs w:val="21"/>
          <w:highlight w:val="none"/>
        </w:rPr>
        <w:t>本文件主要起草人：</w:t>
      </w:r>
    </w:p>
    <w:p w14:paraId="29232178">
      <w:pPr>
        <w:pStyle w:val="92"/>
        <w:snapToGrid w:val="0"/>
        <w:spacing w:line="240" w:lineRule="auto"/>
        <w:rPr>
          <w:rFonts w:hint="default" w:ascii="Times New Roman" w:hAnsi="Times New Roman" w:cs="Times New Roman"/>
          <w:szCs w:val="21"/>
          <w:highlight w:val="none"/>
        </w:rPr>
      </w:pPr>
      <w:r>
        <w:rPr>
          <w:rFonts w:hint="default" w:ascii="Times New Roman" w:hAnsi="Times New Roman" w:cs="Times New Roman"/>
          <w:szCs w:val="21"/>
          <w:highlight w:val="none"/>
        </w:rPr>
        <w:t>本文件为首次发布。</w:t>
      </w:r>
    </w:p>
    <w:p w14:paraId="4BE72E4F">
      <w:pPr>
        <w:pStyle w:val="65"/>
        <w:spacing w:before="312" w:beforeLines="100" w:after="312" w:afterLines="100"/>
        <w:outlineLvl w:val="9"/>
        <w:rPr>
          <w:highlight w:val="none"/>
        </w:rPr>
        <w:sectPr>
          <w:headerReference r:id="rId10" w:type="default"/>
          <w:type w:val="continuous"/>
          <w:pgSz w:w="11906" w:h="16838"/>
          <w:pgMar w:top="1417" w:right="1134" w:bottom="1134" w:left="1417" w:header="1417" w:footer="1134" w:gutter="0"/>
          <w:pgBorders>
            <w:top w:val="none" w:sz="0" w:space="0"/>
            <w:left w:val="none" w:sz="0" w:space="0"/>
            <w:bottom w:val="none" w:sz="0" w:space="0"/>
            <w:right w:val="none" w:sz="0" w:space="0"/>
          </w:pgBorders>
          <w:pgNumType w:fmt="upperRoman" w:start="3"/>
          <w:cols w:space="720" w:num="1"/>
          <w:formProt w:val="0"/>
          <w:docGrid w:type="lines" w:linePitch="312" w:charSpace="0"/>
        </w:sectPr>
      </w:pPr>
    </w:p>
    <w:p w14:paraId="0176F92B">
      <w:pPr>
        <w:spacing w:before="850" w:after="680" w:line="360" w:lineRule="auto"/>
        <w:jc w:val="center"/>
        <w:outlineLvl w:val="9"/>
        <w:rPr>
          <w:rFonts w:hint="eastAsia" w:ascii="黑体" w:hAnsi="黑体" w:eastAsia="黑体" w:cs="黑体"/>
          <w:sz w:val="32"/>
          <w:szCs w:val="32"/>
          <w:highlight w:val="none"/>
        </w:rPr>
      </w:pPr>
      <w:r>
        <w:rPr>
          <w:rFonts w:hint="eastAsia" w:ascii="宋体" w:hAnsi="宋体" w:eastAsia="宋体" w:cs="宋体"/>
          <w:color w:val="auto"/>
        </w:rPr>
        <w:fldChar w:fldCharType="end"/>
      </w:r>
      <w:bookmarkEnd w:id="4"/>
      <w:bookmarkEnd w:id="5"/>
      <w:bookmarkEnd w:id="6"/>
      <w:bookmarkEnd w:id="7"/>
      <w:bookmarkEnd w:id="13"/>
      <w:bookmarkEnd w:id="14"/>
      <w:bookmarkStart w:id="16" w:name="_Toc65687977"/>
      <w:r>
        <w:rPr>
          <w:rFonts w:hint="eastAsia" w:ascii="黑体" w:hAnsi="黑体" w:eastAsia="黑体" w:cs="黑体"/>
          <w:sz w:val="32"/>
          <w:szCs w:val="32"/>
          <w:highlight w:val="none"/>
        </w:rPr>
        <w:tab/>
      </w:r>
      <w:bookmarkEnd w:id="16"/>
      <w:bookmarkStart w:id="17" w:name="_Toc32108"/>
      <w:r>
        <w:rPr>
          <w:rFonts w:hint="eastAsia" w:ascii="黑体" w:hAnsi="黑体" w:eastAsia="黑体" w:cs="黑体"/>
          <w:sz w:val="32"/>
          <w:szCs w:val="32"/>
          <w:highlight w:val="none"/>
        </w:rPr>
        <w:t>质量分级及“领跑者”评价要求 沸石转轮吸附浓缩装置</w:t>
      </w:r>
      <w:bookmarkEnd w:id="17"/>
    </w:p>
    <w:p w14:paraId="08519CCD">
      <w:pPr>
        <w:pStyle w:val="5"/>
        <w:numPr>
          <w:ilvl w:val="0"/>
          <w:numId w:val="3"/>
        </w:numPr>
        <w:spacing w:before="0" w:after="313" w:afterLines="100" w:line="240" w:lineRule="auto"/>
        <w:rPr>
          <w:rFonts w:ascii="黑体" w:hAnsi="黑体" w:eastAsia="黑体"/>
          <w:b w:val="0"/>
          <w:sz w:val="21"/>
          <w:szCs w:val="21"/>
          <w:highlight w:val="none"/>
        </w:rPr>
      </w:pPr>
      <w:bookmarkStart w:id="18" w:name="_Toc415043488"/>
      <w:bookmarkStart w:id="19" w:name="_Toc15969"/>
      <w:bookmarkStart w:id="20" w:name="_Toc385601798"/>
      <w:bookmarkStart w:id="21" w:name="_Toc415043549"/>
      <w:bookmarkStart w:id="22" w:name="_Toc65687978"/>
      <w:bookmarkStart w:id="23" w:name="_Toc385602847"/>
      <w:bookmarkStart w:id="24" w:name="_Toc23920"/>
      <w:bookmarkStart w:id="25" w:name="_Toc415043895"/>
      <w:bookmarkStart w:id="26" w:name="_Toc421"/>
      <w:bookmarkStart w:id="27" w:name="_Toc17730"/>
      <w:r>
        <w:rPr>
          <w:rFonts w:hint="eastAsia" w:ascii="黑体" w:hAnsi="黑体" w:eastAsia="黑体"/>
          <w:b w:val="0"/>
          <w:sz w:val="21"/>
          <w:szCs w:val="21"/>
          <w:highlight w:val="none"/>
        </w:rPr>
        <w:t>范围</w:t>
      </w:r>
      <w:bookmarkEnd w:id="18"/>
      <w:bookmarkEnd w:id="19"/>
      <w:bookmarkEnd w:id="20"/>
      <w:bookmarkEnd w:id="21"/>
      <w:bookmarkEnd w:id="22"/>
      <w:bookmarkEnd w:id="23"/>
      <w:bookmarkEnd w:id="24"/>
      <w:bookmarkEnd w:id="25"/>
      <w:bookmarkEnd w:id="26"/>
      <w:bookmarkEnd w:id="27"/>
    </w:p>
    <w:p w14:paraId="2F2993DB">
      <w:pPr>
        <w:pStyle w:val="92"/>
        <w:snapToGrid w:val="0"/>
        <w:spacing w:line="240" w:lineRule="auto"/>
        <w:rPr>
          <w:rFonts w:hint="eastAsia"/>
          <w:szCs w:val="21"/>
          <w:highlight w:val="none"/>
        </w:rPr>
      </w:pPr>
      <w:r>
        <w:rPr>
          <w:rFonts w:hint="eastAsia"/>
          <w:szCs w:val="21"/>
          <w:highlight w:val="none"/>
        </w:rPr>
        <w:t>本文件规定了</w:t>
      </w:r>
      <w:r>
        <w:rPr>
          <w:rFonts w:hint="eastAsia"/>
          <w:szCs w:val="21"/>
          <w:highlight w:val="none"/>
          <w:lang w:val="en-US" w:eastAsia="zh-CN"/>
        </w:rPr>
        <w:t>沸石转轮吸附浓缩装置</w:t>
      </w:r>
      <w:r>
        <w:rPr>
          <w:rFonts w:hint="eastAsia" w:ascii="宋体"/>
          <w:szCs w:val="21"/>
          <w:highlight w:val="none"/>
        </w:rPr>
        <w:t>产品</w:t>
      </w:r>
      <w:r>
        <w:rPr>
          <w:rFonts w:hint="eastAsia"/>
          <w:szCs w:val="21"/>
          <w:highlight w:val="none"/>
        </w:rPr>
        <w:t>质量及企业标准水平的</w:t>
      </w:r>
      <w:r>
        <w:rPr>
          <w:rFonts w:hint="eastAsia" w:hAnsi="Times New Roman" w:eastAsia="宋体" w:cs="Times New Roman"/>
          <w:szCs w:val="21"/>
          <w:highlight w:val="none"/>
        </w:rPr>
        <w:t>基本要求、评价指标及要求、</w:t>
      </w:r>
      <w:r>
        <w:rPr>
          <w:rFonts w:hint="eastAsia" w:ascii="宋体"/>
          <w:szCs w:val="21"/>
          <w:highlight w:val="none"/>
        </w:rPr>
        <w:t>评价方法及等级划分</w:t>
      </w:r>
      <w:r>
        <w:rPr>
          <w:rFonts w:hint="eastAsia"/>
          <w:szCs w:val="21"/>
          <w:highlight w:val="none"/>
        </w:rPr>
        <w:t>。</w:t>
      </w:r>
    </w:p>
    <w:p w14:paraId="606B66DB">
      <w:pPr>
        <w:pStyle w:val="92"/>
        <w:snapToGrid w:val="0"/>
        <w:spacing w:line="240" w:lineRule="auto"/>
        <w:ind w:firstLine="420" w:firstLineChars="200"/>
        <w:rPr>
          <w:rFonts w:eastAsia="宋体"/>
          <w:highlight w:val="none"/>
        </w:rPr>
      </w:pPr>
      <w:r>
        <w:rPr>
          <w:rFonts w:hint="eastAsia" w:hAnsi="Times New Roman"/>
          <w:szCs w:val="21"/>
          <w:highlight w:val="none"/>
        </w:rPr>
        <w:t>本</w:t>
      </w:r>
      <w:r>
        <w:rPr>
          <w:rFonts w:hint="eastAsia"/>
          <w:szCs w:val="21"/>
          <w:highlight w:val="none"/>
        </w:rPr>
        <w:t>文件适用于</w:t>
      </w:r>
      <w:bookmarkStart w:id="28" w:name="_Hlk42777362"/>
      <w:r>
        <w:rPr>
          <w:rFonts w:hint="eastAsia"/>
          <w:szCs w:val="21"/>
          <w:highlight w:val="none"/>
          <w:lang w:val="en-US" w:eastAsia="zh-CN"/>
        </w:rPr>
        <w:t>处理挥发性有机物（</w:t>
      </w:r>
      <w:r>
        <w:rPr>
          <w:rFonts w:hint="default" w:ascii="Times New Roman" w:hAnsi="Times New Roman" w:cs="Times New Roman"/>
          <w:szCs w:val="21"/>
          <w:highlight w:val="none"/>
          <w:lang w:val="en-US" w:eastAsia="zh-CN"/>
        </w:rPr>
        <w:t>VOCs</w:t>
      </w:r>
      <w:r>
        <w:rPr>
          <w:rFonts w:hint="eastAsia"/>
          <w:szCs w:val="21"/>
          <w:highlight w:val="none"/>
          <w:lang w:val="en-US" w:eastAsia="zh-CN"/>
        </w:rPr>
        <w:t>）所需沸石转轮吸附浓缩装置</w:t>
      </w:r>
      <w:r>
        <w:rPr>
          <w:rFonts w:hint="eastAsia" w:ascii="宋体"/>
          <w:szCs w:val="21"/>
          <w:highlight w:val="none"/>
        </w:rPr>
        <w:t>产品</w:t>
      </w:r>
      <w:r>
        <w:rPr>
          <w:rFonts w:hint="eastAsia"/>
          <w:szCs w:val="21"/>
          <w:highlight w:val="none"/>
        </w:rPr>
        <w:t>质量及企业标准水平评价</w:t>
      </w:r>
      <w:bookmarkEnd w:id="28"/>
      <w:r>
        <w:rPr>
          <w:rFonts w:hint="eastAsia"/>
          <w:szCs w:val="21"/>
          <w:highlight w:val="none"/>
        </w:rPr>
        <w:t>。相关机构开展质量分级和企业标准水平</w:t>
      </w:r>
      <w:r>
        <w:rPr>
          <w:rFonts w:hint="eastAsia"/>
          <w:szCs w:val="21"/>
          <w:highlight w:val="none"/>
          <w:lang w:val="en-US" w:eastAsia="zh-CN"/>
        </w:rPr>
        <w:t>评价</w:t>
      </w:r>
      <w:r>
        <w:rPr>
          <w:rFonts w:hint="eastAsia"/>
          <w:szCs w:val="21"/>
          <w:highlight w:val="none"/>
        </w:rPr>
        <w:t>、“领跑”</w:t>
      </w:r>
      <w:r>
        <w:rPr>
          <w:rFonts w:hint="eastAsia"/>
          <w:szCs w:val="21"/>
          <w:highlight w:val="none"/>
          <w:lang w:val="en-US" w:eastAsia="zh-CN"/>
        </w:rPr>
        <w:t>产品（服务）</w:t>
      </w:r>
      <w:r>
        <w:rPr>
          <w:rFonts w:hint="eastAsia"/>
          <w:szCs w:val="21"/>
          <w:highlight w:val="none"/>
        </w:rPr>
        <w:t>评价以及相关认证</w:t>
      </w:r>
      <w:r>
        <w:rPr>
          <w:rFonts w:hint="eastAsia"/>
          <w:szCs w:val="21"/>
          <w:highlight w:val="none"/>
          <w:lang w:val="en-US" w:eastAsia="zh-CN"/>
        </w:rPr>
        <w:t>或评价</w:t>
      </w:r>
      <w:r>
        <w:rPr>
          <w:rFonts w:hint="eastAsia"/>
          <w:szCs w:val="21"/>
          <w:highlight w:val="none"/>
        </w:rPr>
        <w:t>时可参照使用，相关企业在制定企业标准时也可参照本文件。</w:t>
      </w:r>
    </w:p>
    <w:p w14:paraId="11782054">
      <w:pPr>
        <w:pStyle w:val="5"/>
        <w:spacing w:before="313" w:beforeLines="100" w:after="313" w:afterLines="100" w:line="240" w:lineRule="auto"/>
        <w:rPr>
          <w:rFonts w:ascii="黑体" w:hAnsi="黑体" w:eastAsia="黑体"/>
          <w:b w:val="0"/>
          <w:sz w:val="21"/>
          <w:szCs w:val="21"/>
          <w:highlight w:val="none"/>
        </w:rPr>
      </w:pPr>
      <w:bookmarkStart w:id="29" w:name="_Toc415043550"/>
      <w:bookmarkStart w:id="30" w:name="_Toc385602848"/>
      <w:bookmarkStart w:id="31" w:name="_Toc24757"/>
      <w:bookmarkStart w:id="32" w:name="_Toc65687979"/>
      <w:bookmarkStart w:id="33" w:name="_Toc17469"/>
      <w:bookmarkStart w:id="34" w:name="_Toc31107"/>
      <w:bookmarkStart w:id="35" w:name="_Toc3505"/>
      <w:bookmarkStart w:id="36" w:name="_Toc415043896"/>
      <w:bookmarkStart w:id="37" w:name="_Toc385601799"/>
      <w:bookmarkStart w:id="38" w:name="_Toc415043489"/>
      <w:r>
        <w:rPr>
          <w:rFonts w:hint="eastAsia" w:ascii="黑体" w:hAnsi="黑体" w:eastAsia="黑体"/>
          <w:b w:val="0"/>
          <w:sz w:val="21"/>
          <w:szCs w:val="21"/>
          <w:highlight w:val="none"/>
        </w:rPr>
        <w:t>2 规范性引用文件</w:t>
      </w:r>
      <w:bookmarkEnd w:id="29"/>
      <w:bookmarkEnd w:id="30"/>
      <w:bookmarkEnd w:id="31"/>
      <w:bookmarkEnd w:id="32"/>
      <w:bookmarkEnd w:id="33"/>
      <w:bookmarkEnd w:id="34"/>
      <w:bookmarkEnd w:id="35"/>
      <w:bookmarkEnd w:id="36"/>
      <w:bookmarkEnd w:id="37"/>
      <w:bookmarkEnd w:id="38"/>
    </w:p>
    <w:p w14:paraId="6974A108">
      <w:pPr>
        <w:spacing w:line="240" w:lineRule="auto"/>
        <w:ind w:firstLine="420" w:firstLineChars="200"/>
        <w:rPr>
          <w:rFonts w:hint="default" w:ascii="Times New Roman" w:hAnsi="Times New Roman" w:cs="Times New Roman"/>
          <w:highlight w:val="none"/>
          <w:lang w:val="en-US" w:eastAsia="zh-CN"/>
        </w:rPr>
      </w:pPr>
      <w:r>
        <w:rPr>
          <w:rFonts w:hint="eastAsia" w:ascii="宋体" w:hAnsi="宋体" w:eastAsia="宋体" w:cs="宋体"/>
          <w:szCs w:val="21"/>
          <w:highlight w:val="none"/>
        </w:rPr>
        <w:t>下列文件中的内容通过文中的规范性引用而构成本文件必不可少的条款。其中</w:t>
      </w:r>
      <w:r>
        <w:rPr>
          <w:rFonts w:hint="eastAsia" w:ascii="宋体" w:hAnsi="宋体" w:eastAsia="宋体" w:cs="宋体"/>
          <w:szCs w:val="21"/>
          <w:highlight w:val="none"/>
          <w:lang w:eastAsia="zh-CN"/>
        </w:rPr>
        <w:t>，</w:t>
      </w:r>
      <w:r>
        <w:rPr>
          <w:rFonts w:hint="eastAsia" w:ascii="宋体" w:hAnsi="宋体" w:eastAsia="宋体" w:cs="宋体"/>
          <w:szCs w:val="21"/>
          <w:highlight w:val="none"/>
        </w:rPr>
        <w:t>注日期的引用文件，仅该日期对应的版本适用于本文件；不注日期的引用文件，其最新版本（包括所有的修改单）适用于本文件。</w:t>
      </w:r>
    </w:p>
    <w:p w14:paraId="5A87EAC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highlight w:val="none"/>
          <w:lang w:val="en-US" w:eastAsia="zh-CN"/>
        </w:rPr>
      </w:pPr>
      <w:bookmarkStart w:id="39" w:name="_Toc385601800"/>
      <w:bookmarkEnd w:id="39"/>
      <w:bookmarkStart w:id="40" w:name="_Toc415043551"/>
      <w:bookmarkStart w:id="41" w:name="_Toc415043490"/>
      <w:bookmarkStart w:id="42" w:name="_Toc385602849"/>
      <w:bookmarkStart w:id="43" w:name="_Toc415043897"/>
      <w:bookmarkStart w:id="44" w:name="_Toc4620"/>
      <w:bookmarkStart w:id="45" w:name="_Toc65687980"/>
      <w:bookmarkStart w:id="46" w:name="_Toc19706"/>
      <w:r>
        <w:rPr>
          <w:rFonts w:hint="default" w:ascii="Times New Roman" w:hAnsi="Times New Roman" w:cs="Times New Roman"/>
          <w:color w:val="auto"/>
          <w:highlight w:val="none"/>
          <w:lang w:val="en-US" w:eastAsia="zh-CN"/>
        </w:rPr>
        <w:t xml:space="preserve">GB/T 8770 </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分子筛动态水吸附测定方法</w:t>
      </w:r>
    </w:p>
    <w:p w14:paraId="2779A28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GB/T 16157 </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固定污染源排气中颗粒物测定和气态污染物采样方法</w:t>
      </w:r>
    </w:p>
    <w:p w14:paraId="11F92C7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cs="Times New Roman"/>
          <w:highlight w:val="none"/>
        </w:rPr>
      </w:pPr>
      <w:r>
        <w:rPr>
          <w:rFonts w:hint="eastAsia" w:ascii="Times New Roman" w:hAnsi="Times New Roman" w:cs="Times New Roman"/>
          <w:highlight w:val="none"/>
        </w:rPr>
        <w:t xml:space="preserve">GB/T 19001  质量管理体系 </w:t>
      </w:r>
      <w:r>
        <w:rPr>
          <w:rFonts w:ascii="Times New Roman" w:hAnsi="Times New Roman" w:cs="Times New Roman"/>
          <w:highlight w:val="none"/>
        </w:rPr>
        <w:t xml:space="preserve"> </w:t>
      </w:r>
      <w:r>
        <w:rPr>
          <w:rFonts w:hint="eastAsia" w:ascii="Times New Roman" w:hAnsi="Times New Roman" w:cs="Times New Roman"/>
          <w:highlight w:val="none"/>
        </w:rPr>
        <w:t>要求</w:t>
      </w:r>
    </w:p>
    <w:p w14:paraId="59E5BA3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GB/T 19587 </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气体吸附BET法测定固态物质比表面积</w:t>
      </w:r>
    </w:p>
    <w:p w14:paraId="335CE28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cs="Times New Roman"/>
          <w:highlight w:val="none"/>
        </w:rPr>
      </w:pPr>
      <w:r>
        <w:rPr>
          <w:rFonts w:hint="eastAsia" w:ascii="Times New Roman" w:hAnsi="Times New Roman" w:cs="Times New Roman"/>
          <w:highlight w:val="none"/>
        </w:rPr>
        <w:t xml:space="preserve">GB/T 23331  能源管理体系 </w:t>
      </w:r>
      <w:r>
        <w:rPr>
          <w:rFonts w:ascii="Times New Roman" w:hAnsi="Times New Roman" w:cs="Times New Roman"/>
          <w:highlight w:val="none"/>
        </w:rPr>
        <w:t xml:space="preserve"> </w:t>
      </w:r>
      <w:r>
        <w:rPr>
          <w:rFonts w:hint="eastAsia" w:ascii="Times New Roman" w:hAnsi="Times New Roman" w:cs="Times New Roman"/>
          <w:highlight w:val="none"/>
        </w:rPr>
        <w:t>要求及使用指南</w:t>
      </w:r>
    </w:p>
    <w:p w14:paraId="7E52101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Times New Roman" w:hAnsi="Times New Roman" w:cs="Times New Roman"/>
          <w:highlight w:val="none"/>
        </w:rPr>
      </w:pPr>
      <w:r>
        <w:rPr>
          <w:rFonts w:hint="eastAsia" w:ascii="Times New Roman" w:hAnsi="Times New Roman" w:cs="Times New Roman"/>
          <w:highlight w:val="none"/>
        </w:rPr>
        <w:t xml:space="preserve">GB/T 24001  环境管理体系 </w:t>
      </w:r>
      <w:r>
        <w:rPr>
          <w:rFonts w:ascii="Times New Roman" w:hAnsi="Times New Roman" w:cs="Times New Roman"/>
          <w:highlight w:val="none"/>
        </w:rPr>
        <w:t xml:space="preserve"> </w:t>
      </w:r>
      <w:r>
        <w:rPr>
          <w:rFonts w:hint="eastAsia" w:ascii="Times New Roman" w:hAnsi="Times New Roman" w:cs="Times New Roman"/>
          <w:highlight w:val="none"/>
        </w:rPr>
        <w:t>要求及使用指南</w:t>
      </w:r>
    </w:p>
    <w:p w14:paraId="7E4F365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GB/T 28878.1</w:t>
      </w:r>
      <w:r>
        <w:rPr>
          <w:rFonts w:hint="eastAsia" w:ascii="Times New Roman" w:hAnsi="Times New Roman" w:cs="Times New Roman"/>
          <w:highlight w:val="none"/>
        </w:rPr>
        <w:t xml:space="preserve">  </w:t>
      </w:r>
      <w:r>
        <w:rPr>
          <w:rFonts w:hint="default" w:ascii="Times New Roman" w:hAnsi="Times New Roman" w:cs="Times New Roman"/>
          <w:color w:val="auto"/>
          <w:highlight w:val="none"/>
          <w:lang w:val="en-US" w:eastAsia="zh-CN"/>
        </w:rPr>
        <w:t>空间科学实验转动部件规范 第1部分：设计总则</w:t>
      </w:r>
    </w:p>
    <w:p w14:paraId="5E54F81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GB/T 40200</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工业有机废气净化装置性能测定方法</w:t>
      </w:r>
    </w:p>
    <w:p w14:paraId="0A5BDDB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cs="Times New Roman"/>
          <w:highlight w:val="none"/>
        </w:rPr>
      </w:pPr>
      <w:r>
        <w:rPr>
          <w:rFonts w:hint="eastAsia" w:ascii="Times New Roman" w:hAnsi="Times New Roman" w:cs="Times New Roman"/>
          <w:highlight w:val="none"/>
        </w:rPr>
        <w:t xml:space="preserve">GB/T 45001  职业健康安全管理体系 </w:t>
      </w:r>
      <w:r>
        <w:rPr>
          <w:rFonts w:ascii="Times New Roman" w:hAnsi="Times New Roman" w:cs="Times New Roman"/>
          <w:highlight w:val="none"/>
        </w:rPr>
        <w:t xml:space="preserve"> </w:t>
      </w:r>
      <w:r>
        <w:rPr>
          <w:rFonts w:hint="eastAsia" w:ascii="Times New Roman" w:hAnsi="Times New Roman" w:cs="Times New Roman"/>
          <w:highlight w:val="none"/>
        </w:rPr>
        <w:t>要求及使用指南</w:t>
      </w:r>
    </w:p>
    <w:p w14:paraId="4F46201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HJ/T</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386</w:t>
      </w:r>
      <w:r>
        <w:rPr>
          <w:rFonts w:hint="eastAsia" w:ascii="Times New Roman" w:hAnsi="Times New Roman" w:cs="Times New Roman"/>
          <w:color w:val="auto"/>
          <w:highlight w:val="none"/>
          <w:lang w:val="en-US" w:eastAsia="zh-CN"/>
        </w:rPr>
        <w:t xml:space="preserve">—2007  </w:t>
      </w:r>
      <w:r>
        <w:rPr>
          <w:rFonts w:hint="default" w:ascii="Times New Roman" w:hAnsi="Times New Roman" w:cs="Times New Roman"/>
          <w:color w:val="auto"/>
          <w:highlight w:val="none"/>
          <w:lang w:val="en-US" w:eastAsia="zh-CN"/>
        </w:rPr>
        <w:t>环境保护产品技术要求工业废气吸附净化装置</w:t>
      </w:r>
    </w:p>
    <w:p w14:paraId="53AA4A0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HJ 2026</w:t>
      </w:r>
      <w:r>
        <w:rPr>
          <w:rFonts w:hint="eastAsia"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t>2013</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吸附法工业有机废气治理工程技术规范</w:t>
      </w:r>
    </w:p>
    <w:p w14:paraId="574CFA0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T/CAEPI 3</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202</w:t>
      </w:r>
      <w:r>
        <w:rPr>
          <w:rFonts w:hint="eastAsia" w:ascii="Times New Roman" w:hAnsi="Times New Roman" w:cs="Times New Roman"/>
          <w:color w:val="auto"/>
          <w:highlight w:val="none"/>
          <w:lang w:val="en-US" w:eastAsia="zh-CN"/>
        </w:rPr>
        <w:t>1  旋转式沸石吸附浓缩装置技术要求</w:t>
      </w:r>
    </w:p>
    <w:p w14:paraId="5C5C4A9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T/CSTE 0321  质量分级及“领跑者”评价标准编制通则</w:t>
      </w:r>
    </w:p>
    <w:p w14:paraId="60A9BBE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val="en-US" w:eastAsia="zh-CN"/>
        </w:rPr>
        <w:t>T/CSTE 0421—2023、T/CAS 703—2023  质量分级及“领跑者”产品标识</w:t>
      </w:r>
    </w:p>
    <w:p w14:paraId="10C92D36">
      <w:pPr>
        <w:pStyle w:val="5"/>
        <w:spacing w:before="313" w:beforeLines="100" w:after="313" w:afterLines="100" w:line="240" w:lineRule="auto"/>
        <w:rPr>
          <w:rFonts w:hint="eastAsia" w:ascii="黑体" w:hAnsi="黑体" w:eastAsia="黑体"/>
          <w:b w:val="0"/>
          <w:sz w:val="21"/>
          <w:szCs w:val="21"/>
          <w:highlight w:val="none"/>
        </w:rPr>
      </w:pPr>
      <w:bookmarkStart w:id="47" w:name="_Toc7228"/>
      <w:bookmarkStart w:id="48" w:name="_Toc11096"/>
      <w:r>
        <w:rPr>
          <w:rFonts w:hint="eastAsia" w:ascii="黑体" w:hAnsi="黑体" w:eastAsia="黑体"/>
          <w:b w:val="0"/>
          <w:sz w:val="21"/>
          <w:szCs w:val="21"/>
          <w:highlight w:val="none"/>
        </w:rPr>
        <w:t>3 术语和定义</w:t>
      </w:r>
      <w:bookmarkEnd w:id="40"/>
      <w:bookmarkEnd w:id="41"/>
      <w:bookmarkEnd w:id="42"/>
      <w:bookmarkEnd w:id="43"/>
      <w:bookmarkEnd w:id="44"/>
      <w:bookmarkEnd w:id="45"/>
      <w:bookmarkEnd w:id="46"/>
      <w:bookmarkEnd w:id="47"/>
      <w:bookmarkEnd w:id="48"/>
    </w:p>
    <w:p w14:paraId="73B2675A">
      <w:pPr>
        <w:ind w:firstLine="420" w:firstLineChars="200"/>
        <w:rPr>
          <w:rFonts w:hint="default" w:ascii="Times New Roman" w:hAnsi="Times New Roman" w:cs="Times New Roman"/>
          <w:highlight w:val="none"/>
        </w:rPr>
      </w:pPr>
      <w:bookmarkStart w:id="49" w:name="_Toc415043553"/>
      <w:bookmarkEnd w:id="49"/>
      <w:bookmarkStart w:id="50" w:name="_Toc415043492"/>
      <w:bookmarkEnd w:id="50"/>
      <w:bookmarkStart w:id="51" w:name="_Toc415043552"/>
      <w:bookmarkEnd w:id="51"/>
      <w:bookmarkStart w:id="52" w:name="_Toc415043899"/>
      <w:bookmarkEnd w:id="52"/>
      <w:bookmarkStart w:id="53" w:name="_Toc415043491"/>
      <w:bookmarkEnd w:id="53"/>
      <w:bookmarkStart w:id="54" w:name="_Toc375076815"/>
      <w:bookmarkEnd w:id="54"/>
      <w:bookmarkStart w:id="55" w:name="_Toc415043898"/>
      <w:bookmarkEnd w:id="55"/>
      <w:bookmarkStart w:id="56" w:name="_Toc65687981"/>
      <w:bookmarkStart w:id="57" w:name="_Toc415043903"/>
      <w:bookmarkStart w:id="58" w:name="_Toc385602850"/>
      <w:bookmarkStart w:id="59" w:name="_Toc415043496"/>
      <w:bookmarkStart w:id="60" w:name="_Toc528835813"/>
      <w:bookmarkStart w:id="61" w:name="_Toc25668"/>
      <w:bookmarkStart w:id="62" w:name="_Toc415043557"/>
      <w:r>
        <w:rPr>
          <w:rFonts w:hint="default" w:ascii="Times New Roman" w:hAnsi="Times New Roman" w:cs="Times New Roman"/>
          <w:color w:val="auto"/>
          <w:highlight w:val="none"/>
          <w:lang w:val="en-US" w:eastAsia="zh-CN"/>
        </w:rPr>
        <w:t>HJ/T</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t>386</w:t>
      </w:r>
      <w:r>
        <w:rPr>
          <w:rFonts w:hint="eastAsia" w:ascii="Times New Roman" w:hAnsi="Times New Roman" w:cs="Times New Roman"/>
          <w:color w:val="auto"/>
          <w:highlight w:val="none"/>
          <w:lang w:val="en-US" w:eastAsia="zh-CN"/>
        </w:rPr>
        <w:t>、HJ 2026和</w:t>
      </w:r>
      <w:r>
        <w:rPr>
          <w:rFonts w:hint="default" w:ascii="Times New Roman" w:hAnsi="Times New Roman" w:cs="Times New Roman"/>
          <w:color w:val="auto"/>
          <w:highlight w:val="none"/>
          <w:lang w:val="en-US" w:eastAsia="zh-CN"/>
        </w:rPr>
        <w:t>T/CAEPI 3</w:t>
      </w:r>
      <w:r>
        <w:rPr>
          <w:rFonts w:hint="eastAsia" w:ascii="Times New Roman" w:hAnsi="Times New Roman" w:cs="Times New Roman"/>
          <w:color w:val="auto"/>
          <w:highlight w:val="none"/>
          <w:lang w:val="en-US" w:eastAsia="zh-CN"/>
        </w:rPr>
        <w:t>1</w:t>
      </w:r>
      <w:r>
        <w:rPr>
          <w:rFonts w:hint="eastAsia" w:ascii="Times New Roman" w:hAnsi="Times New Roman" w:cs="Times New Roman"/>
          <w:kern w:val="0"/>
          <w:highlight w:val="none"/>
        </w:rPr>
        <w:t>界定的以及</w:t>
      </w:r>
      <w:r>
        <w:rPr>
          <w:rFonts w:hint="default" w:ascii="Times New Roman" w:hAnsi="Times New Roman" w:cs="Times New Roman"/>
          <w:highlight w:val="none"/>
        </w:rPr>
        <w:t>下列术语和定义适用于本文件。</w:t>
      </w:r>
      <w:bookmarkStart w:id="63" w:name="_Toc361323765"/>
      <w:bookmarkStart w:id="64" w:name="_Toc362007003"/>
      <w:bookmarkStart w:id="65" w:name="_Toc362172291"/>
      <w:bookmarkStart w:id="66" w:name="_Toc361997824"/>
      <w:bookmarkStart w:id="67" w:name="_Toc362005232"/>
    </w:p>
    <w:p w14:paraId="4603A9F8">
      <w:pPr>
        <w:rPr>
          <w:rFonts w:hint="default" w:ascii="Times New Roman" w:hAnsi="Times New Roman" w:cs="Times New Roman"/>
          <w:highlight w:val="none"/>
        </w:rPr>
      </w:pPr>
      <w:r>
        <w:rPr>
          <w:rFonts w:hint="eastAsia" w:ascii="黑体" w:hAnsi="黑体" w:eastAsia="黑体" w:cs="黑体"/>
          <w:highlight w:val="none"/>
        </w:rPr>
        <w:t>3.1</w:t>
      </w:r>
    </w:p>
    <w:p w14:paraId="7A2759EA">
      <w:pPr>
        <w:keepNext w:val="0"/>
        <w:keepLines w:val="0"/>
        <w:widowControl/>
        <w:suppressLineNumbers w:val="0"/>
        <w:ind w:firstLine="420" w:firstLineChars="200"/>
        <w:jc w:val="left"/>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沸石转轮</w:t>
      </w:r>
      <w:r>
        <w:rPr>
          <w:rFonts w:hint="default" w:ascii="Times New Roman" w:hAnsi="Times New Roman" w:eastAsia="黑体" w:cs="Times New Roman"/>
          <w:b/>
          <w:bCs/>
          <w:color w:val="000000"/>
          <w:kern w:val="0"/>
          <w:sz w:val="21"/>
          <w:szCs w:val="21"/>
          <w:highlight w:val="none"/>
          <w:lang w:val="en-US" w:eastAsia="zh-CN" w:bidi="ar"/>
        </w:rPr>
        <w:t xml:space="preserve"> </w:t>
      </w:r>
      <w:r>
        <w:rPr>
          <w:rFonts w:hint="default" w:ascii="Times New Roman" w:hAnsi="Times New Roman" w:eastAsia="宋体" w:cs="Times New Roman"/>
          <w:b/>
          <w:bCs/>
          <w:color w:val="000000"/>
          <w:kern w:val="0"/>
          <w:sz w:val="21"/>
          <w:szCs w:val="21"/>
          <w:highlight w:val="none"/>
          <w:lang w:val="en-US" w:eastAsia="zh-CN" w:bidi="ar"/>
        </w:rPr>
        <w:t>zeolite rotor</w:t>
      </w:r>
    </w:p>
    <w:p w14:paraId="359E1749">
      <w:pPr>
        <w:keepNext w:val="0"/>
        <w:keepLines w:val="0"/>
        <w:widowControl/>
        <w:suppressLineNumbers w:val="0"/>
        <w:ind w:firstLine="420" w:firstLineChars="200"/>
        <w:jc w:val="left"/>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以沸石作为吸附剂，通过加工成型、拼装而成的旋转式吸附部件，通常分为转盘式或转筒式两种。</w:t>
      </w:r>
    </w:p>
    <w:p w14:paraId="2CF49123">
      <w:pPr>
        <w:keepNext w:val="0"/>
        <w:keepLines w:val="0"/>
        <w:widowControl/>
        <w:suppressLineNumbers w:val="0"/>
        <w:jc w:val="left"/>
        <w:rPr>
          <w:rFonts w:hint="eastAsia" w:ascii="黑体" w:hAnsi="黑体" w:eastAsia="黑体" w:cs="黑体"/>
          <w:highlight w:val="none"/>
        </w:rPr>
      </w:pPr>
      <w:r>
        <w:rPr>
          <w:rFonts w:hint="eastAsia" w:ascii="黑体" w:hAnsi="黑体" w:eastAsia="黑体" w:cs="黑体"/>
          <w:color w:val="auto"/>
          <w:kern w:val="2"/>
          <w:sz w:val="21"/>
          <w:szCs w:val="22"/>
          <w:highlight w:val="none"/>
          <w:lang w:val="en-US" w:eastAsia="zh-CN" w:bidi="ar"/>
        </w:rPr>
        <w:t>3.2</w:t>
      </w:r>
    </w:p>
    <w:p w14:paraId="718ED725">
      <w:pPr>
        <w:keepNext w:val="0"/>
        <w:keepLines w:val="0"/>
        <w:widowControl/>
        <w:suppressLineNumbers w:val="0"/>
        <w:ind w:firstLine="420" w:firstLineChars="200"/>
        <w:jc w:val="left"/>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沸石转轮</w:t>
      </w:r>
      <w:r>
        <w:rPr>
          <w:rFonts w:hint="eastAsia" w:ascii="黑体" w:hAnsi="黑体" w:eastAsia="黑体" w:cs="黑体"/>
          <w:color w:val="000000"/>
          <w:kern w:val="0"/>
          <w:sz w:val="21"/>
          <w:szCs w:val="21"/>
          <w:highlight w:val="none"/>
          <w:lang w:val="en-US" w:eastAsia="zh-CN" w:bidi="ar"/>
        </w:rPr>
        <w:t>吸附浓</w:t>
      </w:r>
      <w:r>
        <w:rPr>
          <w:rFonts w:hint="default" w:ascii="Times New Roman" w:hAnsi="Times New Roman" w:eastAsia="黑体" w:cs="Times New Roman"/>
          <w:color w:val="000000"/>
          <w:kern w:val="0"/>
          <w:sz w:val="21"/>
          <w:szCs w:val="21"/>
          <w:highlight w:val="none"/>
          <w:lang w:val="en-US" w:eastAsia="zh-CN" w:bidi="ar"/>
        </w:rPr>
        <w:t xml:space="preserve">缩装置 </w:t>
      </w:r>
      <w:r>
        <w:rPr>
          <w:rFonts w:hint="default" w:ascii="Times New Roman" w:hAnsi="Times New Roman" w:eastAsia="宋体" w:cs="Times New Roman"/>
          <w:b/>
          <w:bCs/>
          <w:color w:val="000000"/>
          <w:kern w:val="0"/>
          <w:sz w:val="21"/>
          <w:szCs w:val="21"/>
          <w:highlight w:val="none"/>
          <w:lang w:val="en-US" w:eastAsia="zh-CN" w:bidi="ar"/>
        </w:rPr>
        <w:t>zeolite rotary concentrator</w:t>
      </w:r>
    </w:p>
    <w:p w14:paraId="43BB9F19">
      <w:pPr>
        <w:keepNext w:val="0"/>
        <w:keepLines w:val="0"/>
        <w:widowControl/>
        <w:suppressLineNumbers w:val="0"/>
        <w:ind w:firstLine="420" w:firstLineChars="200"/>
        <w:jc w:val="left"/>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由沸石转轮、转轮壳体及支撑框架、电机及传动机构、进出口管道及保温层等组成的具有吸附</w:t>
      </w:r>
      <w:r>
        <w:rPr>
          <w:rFonts w:hint="eastAsia" w:ascii="Times New Roman" w:hAnsi="Times New Roman" w:eastAsia="宋体" w:cs="Times New Roman"/>
          <w:color w:val="000000"/>
          <w:kern w:val="0"/>
          <w:sz w:val="21"/>
          <w:szCs w:val="21"/>
          <w:highlight w:val="none"/>
          <w:lang w:val="en-US" w:eastAsia="zh-CN" w:bidi="ar"/>
        </w:rPr>
        <w:t>、</w:t>
      </w:r>
      <w:r>
        <w:rPr>
          <w:rFonts w:hint="default" w:ascii="Times New Roman" w:hAnsi="Times New Roman" w:eastAsia="宋体" w:cs="Times New Roman"/>
          <w:color w:val="000000"/>
          <w:kern w:val="0"/>
          <w:sz w:val="21"/>
          <w:szCs w:val="21"/>
          <w:highlight w:val="none"/>
          <w:lang w:val="en-US" w:eastAsia="zh-CN" w:bidi="ar"/>
        </w:rPr>
        <w:t>脱附</w:t>
      </w:r>
      <w:r>
        <w:rPr>
          <w:rFonts w:hint="eastAsia" w:ascii="Times New Roman" w:hAnsi="Times New Roman" w:eastAsia="宋体" w:cs="Times New Roman"/>
          <w:color w:val="000000"/>
          <w:kern w:val="0"/>
          <w:sz w:val="21"/>
          <w:szCs w:val="21"/>
          <w:highlight w:val="none"/>
          <w:lang w:val="en-US" w:eastAsia="zh-CN" w:bidi="ar"/>
        </w:rPr>
        <w:t>、</w:t>
      </w:r>
      <w:r>
        <w:rPr>
          <w:rFonts w:hint="default" w:ascii="Times New Roman" w:hAnsi="Times New Roman" w:eastAsia="宋体" w:cs="Times New Roman"/>
          <w:color w:val="000000"/>
          <w:kern w:val="0"/>
          <w:sz w:val="21"/>
          <w:szCs w:val="21"/>
          <w:highlight w:val="none"/>
          <w:lang w:val="en-US" w:eastAsia="zh-CN" w:bidi="ar"/>
        </w:rPr>
        <w:t>浓缩功能的装置</w:t>
      </w:r>
      <w:r>
        <w:rPr>
          <w:rFonts w:hint="eastAsia" w:ascii="Times New Roman" w:hAnsi="Times New Roman" w:eastAsia="宋体" w:cs="Times New Roman"/>
          <w:color w:val="000000"/>
          <w:kern w:val="0"/>
          <w:sz w:val="21"/>
          <w:szCs w:val="21"/>
          <w:highlight w:val="none"/>
          <w:lang w:val="en-US" w:eastAsia="zh-CN" w:bidi="ar"/>
        </w:rPr>
        <w:t>，简称“浓缩装置”</w:t>
      </w:r>
      <w:r>
        <w:rPr>
          <w:rFonts w:hint="default" w:ascii="Times New Roman" w:hAnsi="Times New Roman" w:eastAsia="宋体" w:cs="Times New Roman"/>
          <w:color w:val="000000"/>
          <w:kern w:val="0"/>
          <w:sz w:val="21"/>
          <w:szCs w:val="21"/>
          <w:highlight w:val="none"/>
          <w:lang w:val="en-US" w:eastAsia="zh-CN" w:bidi="ar"/>
        </w:rPr>
        <w:t>。</w:t>
      </w:r>
    </w:p>
    <w:p w14:paraId="687527C2">
      <w:pPr>
        <w:keepNext w:val="0"/>
        <w:keepLines w:val="0"/>
        <w:widowControl/>
        <w:suppressLineNumbers w:val="0"/>
        <w:jc w:val="left"/>
        <w:rPr>
          <w:rFonts w:hint="eastAsia" w:ascii="黑体" w:hAnsi="黑体" w:eastAsia="黑体" w:cs="黑体"/>
          <w:color w:val="auto"/>
          <w:kern w:val="2"/>
          <w:sz w:val="21"/>
          <w:szCs w:val="22"/>
          <w:highlight w:val="none"/>
          <w:lang w:val="en-US" w:eastAsia="zh-CN" w:bidi="ar"/>
        </w:rPr>
      </w:pPr>
      <w:r>
        <w:rPr>
          <w:rFonts w:hint="eastAsia" w:ascii="黑体" w:hAnsi="黑体" w:eastAsia="黑体" w:cs="黑体"/>
          <w:color w:val="auto"/>
          <w:kern w:val="2"/>
          <w:sz w:val="21"/>
          <w:szCs w:val="22"/>
          <w:highlight w:val="none"/>
          <w:lang w:val="en-US" w:eastAsia="zh-CN" w:bidi="ar"/>
        </w:rPr>
        <w:t>3.3</w:t>
      </w:r>
    </w:p>
    <w:p w14:paraId="4DB538F3">
      <w:pPr>
        <w:keepNext w:val="0"/>
        <w:keepLines w:val="0"/>
        <w:widowControl/>
        <w:suppressLineNumbers w:val="0"/>
        <w:ind w:firstLine="420" w:firstLineChars="200"/>
        <w:jc w:val="left"/>
        <w:rPr>
          <w:rFonts w:hint="default" w:ascii="Times New Roman" w:hAnsi="Times New Roman" w:eastAsia="宋体" w:cs="Times New Roman"/>
          <w:b/>
          <w:bCs/>
          <w:color w:val="000000"/>
          <w:kern w:val="0"/>
          <w:sz w:val="21"/>
          <w:szCs w:val="21"/>
          <w:highlight w:val="none"/>
          <w:lang w:val="en-US" w:eastAsia="zh-CN" w:bidi="ar"/>
        </w:rPr>
      </w:pPr>
      <w:r>
        <w:rPr>
          <w:rFonts w:hint="default" w:ascii="Times New Roman" w:hAnsi="Times New Roman" w:eastAsia="黑体" w:cs="Times New Roman"/>
          <w:color w:val="000000"/>
          <w:kern w:val="0"/>
          <w:sz w:val="21"/>
          <w:szCs w:val="21"/>
          <w:highlight w:val="none"/>
          <w:lang w:val="en-US" w:eastAsia="zh-CN" w:bidi="ar"/>
        </w:rPr>
        <w:t xml:space="preserve">压力损失 </w:t>
      </w:r>
      <w:r>
        <w:rPr>
          <w:rFonts w:hint="default" w:ascii="Times New Roman" w:hAnsi="Times New Roman" w:eastAsia="宋体" w:cs="Times New Roman"/>
          <w:b/>
          <w:bCs/>
          <w:color w:val="000000"/>
          <w:kern w:val="0"/>
          <w:sz w:val="21"/>
          <w:szCs w:val="21"/>
          <w:highlight w:val="none"/>
          <w:lang w:val="en-US" w:eastAsia="zh-CN" w:bidi="ar"/>
        </w:rPr>
        <w:t>pressure loss</w:t>
      </w:r>
    </w:p>
    <w:p w14:paraId="6380262D">
      <w:pPr>
        <w:pStyle w:val="10"/>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指气流通过吸附装置的流动阻力,即进口与出口处平均全压之差</w:t>
      </w:r>
      <w:r>
        <w:rPr>
          <w:rFonts w:hint="eastAsia" w:ascii="Times New Roman" w:hAnsi="Times New Roman" w:cs="Times New Roman"/>
          <w:color w:val="000000"/>
          <w:kern w:val="0"/>
          <w:sz w:val="21"/>
          <w:szCs w:val="21"/>
          <w:highlight w:val="none"/>
          <w:lang w:val="en-US" w:eastAsia="zh-CN" w:bidi="ar"/>
        </w:rPr>
        <w:t>，</w:t>
      </w:r>
      <w:r>
        <w:rPr>
          <w:rFonts w:hint="eastAsia" w:cs="Times New Roman"/>
          <w:color w:val="000000"/>
          <w:kern w:val="0"/>
          <w:sz w:val="21"/>
          <w:szCs w:val="21"/>
          <w:highlight w:val="none"/>
          <w:lang w:val="en-US" w:eastAsia="zh-CN" w:bidi="ar"/>
        </w:rPr>
        <w:t>单位</w:t>
      </w:r>
      <w:r>
        <w:rPr>
          <w:rFonts w:hint="default" w:ascii="Times New Roman" w:hAnsi="Times New Roman" w:eastAsia="宋体" w:cs="Times New Roman"/>
          <w:color w:val="000000"/>
          <w:kern w:val="0"/>
          <w:sz w:val="21"/>
          <w:szCs w:val="21"/>
          <w:highlight w:val="none"/>
          <w:lang w:val="en-US" w:eastAsia="zh-CN" w:bidi="ar"/>
        </w:rPr>
        <w:t>Pa</w:t>
      </w:r>
      <w:r>
        <w:rPr>
          <w:rFonts w:hint="eastAsia" w:cs="Times New Roman"/>
          <w:color w:val="000000"/>
          <w:kern w:val="0"/>
          <w:sz w:val="21"/>
          <w:szCs w:val="21"/>
          <w:highlight w:val="none"/>
          <w:lang w:val="en-US" w:eastAsia="zh-CN" w:bidi="ar"/>
        </w:rPr>
        <w:t>。</w:t>
      </w:r>
    </w:p>
    <w:p w14:paraId="042A4EC0">
      <w:pPr>
        <w:keepNext w:val="0"/>
        <w:keepLines w:val="0"/>
        <w:widowControl/>
        <w:suppressLineNumbers w:val="0"/>
        <w:jc w:val="left"/>
        <w:rPr>
          <w:rFonts w:hint="eastAsia" w:ascii="黑体" w:hAnsi="黑体" w:eastAsia="黑体" w:cs="黑体"/>
          <w:highlight w:val="none"/>
          <w:lang w:bidi="ar"/>
        </w:rPr>
      </w:pPr>
      <w:r>
        <w:rPr>
          <w:rFonts w:hint="eastAsia" w:ascii="黑体" w:hAnsi="黑体" w:eastAsia="黑体" w:cs="黑体"/>
          <w:color w:val="auto"/>
          <w:kern w:val="2"/>
          <w:sz w:val="21"/>
          <w:szCs w:val="22"/>
          <w:highlight w:val="none"/>
          <w:lang w:val="en-US" w:eastAsia="zh-CN" w:bidi="ar"/>
        </w:rPr>
        <w:t>3.4</w:t>
      </w:r>
    </w:p>
    <w:p w14:paraId="1E7E051B">
      <w:pPr>
        <w:keepNext w:val="0"/>
        <w:keepLines w:val="0"/>
        <w:widowControl/>
        <w:suppressLineNumbers w:val="0"/>
        <w:ind w:firstLine="420" w:firstLineChars="200"/>
        <w:jc w:val="left"/>
        <w:rPr>
          <w:rFonts w:hint="default" w:ascii="Times New Roman" w:hAnsi="Times New Roman" w:eastAsia="黑体" w:cs="Times New Roman"/>
          <w:color w:val="000000"/>
          <w:kern w:val="0"/>
          <w:sz w:val="21"/>
          <w:szCs w:val="21"/>
          <w:highlight w:val="none"/>
          <w:lang w:val="en-US" w:eastAsia="zh-CN" w:bidi="ar"/>
        </w:rPr>
      </w:pPr>
      <w:r>
        <w:rPr>
          <w:rFonts w:hint="default" w:ascii="Times New Roman" w:hAnsi="Times New Roman" w:eastAsia="黑体" w:cs="Times New Roman"/>
          <w:color w:val="000000"/>
          <w:kern w:val="0"/>
          <w:sz w:val="21"/>
          <w:szCs w:val="21"/>
          <w:highlight w:val="none"/>
          <w:lang w:val="en-US" w:eastAsia="zh-CN" w:bidi="ar"/>
        </w:rPr>
        <w:t xml:space="preserve">爆炸极限 </w:t>
      </w:r>
      <w:r>
        <w:rPr>
          <w:rFonts w:hint="default" w:ascii="Times New Roman" w:hAnsi="Times New Roman" w:eastAsia="黑体" w:cs="Times New Roman"/>
          <w:b/>
          <w:bCs/>
          <w:color w:val="000000"/>
          <w:kern w:val="0"/>
          <w:sz w:val="21"/>
          <w:szCs w:val="21"/>
          <w:highlight w:val="none"/>
          <w:lang w:val="en-US" w:eastAsia="zh-CN" w:bidi="ar"/>
        </w:rPr>
        <w:t>explosive limit</w:t>
      </w:r>
    </w:p>
    <w:p w14:paraId="1595A728">
      <w:pPr>
        <w:keepNext w:val="0"/>
        <w:keepLines w:val="0"/>
        <w:widowControl/>
        <w:suppressLineNumbers w:val="0"/>
        <w:ind w:firstLine="420" w:firstLineChars="200"/>
        <w:jc w:val="left"/>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可燃气体或蒸气与空气混合后能发生爆炸的浓度范围，又称爆炸浓度极限。</w:t>
      </w:r>
    </w:p>
    <w:p w14:paraId="66FCD3E7">
      <w:pPr>
        <w:keepNext w:val="0"/>
        <w:keepLines w:val="0"/>
        <w:widowControl/>
        <w:suppressLineNumbers w:val="0"/>
        <w:jc w:val="left"/>
        <w:rPr>
          <w:rFonts w:hint="eastAsia" w:ascii="黑体" w:hAnsi="黑体" w:eastAsia="黑体" w:cs="黑体"/>
          <w:highlight w:val="none"/>
          <w:lang w:bidi="ar"/>
        </w:rPr>
      </w:pPr>
      <w:r>
        <w:rPr>
          <w:rFonts w:hint="eastAsia" w:ascii="黑体" w:hAnsi="黑体" w:eastAsia="黑体" w:cs="黑体"/>
          <w:color w:val="auto"/>
          <w:kern w:val="2"/>
          <w:sz w:val="21"/>
          <w:szCs w:val="22"/>
          <w:highlight w:val="none"/>
          <w:lang w:val="en-US" w:eastAsia="zh-CN" w:bidi="ar"/>
        </w:rPr>
        <w:t>3.5</w:t>
      </w:r>
    </w:p>
    <w:p w14:paraId="75B30760">
      <w:pPr>
        <w:keepNext w:val="0"/>
        <w:keepLines w:val="0"/>
        <w:widowControl/>
        <w:suppressLineNumbers w:val="0"/>
        <w:ind w:firstLine="420" w:firstLineChars="200"/>
        <w:jc w:val="left"/>
        <w:rPr>
          <w:rFonts w:hint="eastAsia" w:ascii="黑体" w:hAnsi="黑体" w:eastAsia="黑体" w:cs="黑体"/>
          <w:highlight w:val="none"/>
          <w:lang w:bidi="ar"/>
        </w:rPr>
      </w:pPr>
      <w:r>
        <w:rPr>
          <w:rFonts w:hint="eastAsia" w:ascii="黑体" w:hAnsi="黑体" w:eastAsia="黑体" w:cs="黑体"/>
          <w:highlight w:val="none"/>
          <w:lang w:val="en-US" w:eastAsia="zh-CN" w:bidi="ar"/>
        </w:rPr>
        <w:t>爆炸极限下限</w:t>
      </w:r>
      <w:r>
        <w:rPr>
          <w:rFonts w:hint="default" w:ascii="Times New Roman" w:hAnsi="Times New Roman" w:eastAsia="黑体" w:cs="Times New Roman"/>
          <w:b/>
          <w:bCs/>
          <w:highlight w:val="none"/>
          <w:lang w:val="en-US" w:eastAsia="zh-CN" w:bidi="ar"/>
        </w:rPr>
        <w:t xml:space="preserve"> lower explosive limit</w:t>
      </w:r>
    </w:p>
    <w:p w14:paraId="55C939BF">
      <w:pPr>
        <w:keepNext w:val="0"/>
        <w:keepLines w:val="0"/>
        <w:widowControl/>
        <w:suppressLineNumbers w:val="0"/>
        <w:ind w:firstLine="420" w:firstLineChars="200"/>
        <w:jc w:val="left"/>
        <w:rPr>
          <w:rFonts w:hint="default" w:ascii="Times New Roman" w:hAnsi="Times New Roman" w:eastAsia="宋体" w:cs="Times New Roman"/>
          <w:color w:val="000000"/>
          <w:kern w:val="0"/>
          <w:sz w:val="21"/>
          <w:szCs w:val="21"/>
          <w:highlight w:val="none"/>
          <w:lang w:val="en-US" w:eastAsia="zh-CN" w:bidi="ar"/>
        </w:rPr>
      </w:pPr>
      <w:r>
        <w:rPr>
          <w:rFonts w:hint="eastAsia" w:ascii="Times New Roman" w:hAnsi="Times New Roman" w:eastAsia="宋体" w:cs="Times New Roman"/>
          <w:color w:val="000000"/>
          <w:kern w:val="0"/>
          <w:sz w:val="21"/>
          <w:szCs w:val="21"/>
          <w:highlight w:val="none"/>
          <w:lang w:val="en-US" w:eastAsia="zh-CN" w:bidi="ar"/>
        </w:rPr>
        <w:t>爆炸极限的最低浓度值。</w:t>
      </w:r>
    </w:p>
    <w:p w14:paraId="4F34FD8B">
      <w:pPr>
        <w:keepNext w:val="0"/>
        <w:keepLines w:val="0"/>
        <w:widowControl/>
        <w:suppressLineNumbers w:val="0"/>
        <w:jc w:val="left"/>
        <w:rPr>
          <w:rFonts w:hint="eastAsia" w:ascii="黑体" w:hAnsi="黑体" w:eastAsia="黑体" w:cs="黑体"/>
          <w:color w:val="auto"/>
          <w:kern w:val="2"/>
          <w:sz w:val="21"/>
          <w:szCs w:val="22"/>
          <w:highlight w:val="none"/>
          <w:lang w:val="en-US" w:eastAsia="zh-CN" w:bidi="ar"/>
        </w:rPr>
      </w:pPr>
      <w:r>
        <w:rPr>
          <w:rFonts w:hint="eastAsia" w:ascii="黑体" w:hAnsi="黑体" w:eastAsia="黑体" w:cs="黑体"/>
          <w:color w:val="auto"/>
          <w:kern w:val="2"/>
          <w:sz w:val="21"/>
          <w:szCs w:val="22"/>
          <w:highlight w:val="none"/>
          <w:lang w:val="en-US" w:eastAsia="zh-CN" w:bidi="ar"/>
        </w:rPr>
        <w:t>3.6</w:t>
      </w:r>
    </w:p>
    <w:p w14:paraId="6014F658">
      <w:pPr>
        <w:keepNext w:val="0"/>
        <w:keepLines w:val="0"/>
        <w:widowControl/>
        <w:suppressLineNumbers w:val="0"/>
        <w:ind w:firstLine="420" w:firstLineChars="200"/>
        <w:jc w:val="left"/>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浓缩倍率</w:t>
      </w:r>
      <w:r>
        <w:rPr>
          <w:rFonts w:hint="default" w:ascii="Times New Roman" w:hAnsi="Times New Roman" w:eastAsia="黑体" w:cs="Times New Roman"/>
          <w:b/>
          <w:bCs/>
          <w:color w:val="000000"/>
          <w:kern w:val="0"/>
          <w:sz w:val="21"/>
          <w:szCs w:val="21"/>
          <w:highlight w:val="none"/>
          <w:lang w:val="en-US" w:eastAsia="zh-CN" w:bidi="ar"/>
        </w:rPr>
        <w:t xml:space="preserve"> concentration </w:t>
      </w:r>
      <w:r>
        <w:rPr>
          <w:rFonts w:hint="default" w:ascii="Times New Roman" w:hAnsi="Times New Roman" w:eastAsia="宋体" w:cs="Times New Roman"/>
          <w:b/>
          <w:bCs/>
          <w:color w:val="000000"/>
          <w:kern w:val="0"/>
          <w:sz w:val="21"/>
          <w:szCs w:val="21"/>
          <w:highlight w:val="none"/>
          <w:lang w:val="en-US" w:eastAsia="zh-CN" w:bidi="ar"/>
        </w:rPr>
        <w:t>ratio</w:t>
      </w:r>
    </w:p>
    <w:p w14:paraId="1363E0BA">
      <w:pPr>
        <w:keepNext w:val="0"/>
        <w:keepLines w:val="0"/>
        <w:widowControl/>
        <w:suppressLineNumbers w:val="0"/>
        <w:ind w:firstLine="420" w:firstLineChars="200"/>
        <w:jc w:val="left"/>
        <w:rPr>
          <w:rFonts w:hint="default" w:ascii="Times New Roman" w:hAnsi="Times New Roman" w:cs="Times New Roman"/>
          <w:highlight w:val="none"/>
        </w:rPr>
      </w:pPr>
      <w:r>
        <w:rPr>
          <w:rFonts w:hint="default" w:ascii="Times New Roman" w:hAnsi="Times New Roman" w:eastAsia="宋体" w:cs="Times New Roman"/>
          <w:color w:val="000000"/>
          <w:kern w:val="0"/>
          <w:sz w:val="21"/>
          <w:szCs w:val="21"/>
          <w:highlight w:val="none"/>
          <w:lang w:val="en-US" w:eastAsia="zh-CN" w:bidi="ar"/>
        </w:rPr>
        <w:t>浓缩装置处理气体体积流量与脱附气体体积流量的比值。</w:t>
      </w:r>
    </w:p>
    <w:p w14:paraId="32A3646F">
      <w:pPr>
        <w:keepNext w:val="0"/>
        <w:keepLines w:val="0"/>
        <w:widowControl/>
        <w:suppressLineNumbers w:val="0"/>
        <w:jc w:val="left"/>
        <w:rPr>
          <w:rFonts w:hint="eastAsia" w:ascii="黑体" w:hAnsi="黑体" w:eastAsia="黑体" w:cs="黑体"/>
          <w:highlight w:val="none"/>
          <w:lang w:bidi="ar"/>
        </w:rPr>
      </w:pPr>
      <w:r>
        <w:rPr>
          <w:rFonts w:hint="eastAsia" w:ascii="黑体" w:hAnsi="黑体" w:eastAsia="黑体" w:cs="黑体"/>
          <w:color w:val="auto"/>
          <w:kern w:val="2"/>
          <w:sz w:val="21"/>
          <w:szCs w:val="22"/>
          <w:highlight w:val="none"/>
          <w:lang w:val="en-US" w:eastAsia="zh-CN" w:bidi="ar"/>
        </w:rPr>
        <w:t>3.7</w:t>
      </w:r>
    </w:p>
    <w:p w14:paraId="514A8837">
      <w:pPr>
        <w:keepNext w:val="0"/>
        <w:keepLines w:val="0"/>
        <w:widowControl/>
        <w:suppressLineNumbers w:val="0"/>
        <w:ind w:firstLine="420" w:firstLineChars="200"/>
        <w:jc w:val="left"/>
        <w:rPr>
          <w:rFonts w:hint="default" w:ascii="Times New Roman" w:hAnsi="Times New Roman" w:cs="Times New Roman"/>
          <w:highlight w:val="none"/>
        </w:rPr>
      </w:pPr>
      <w:r>
        <w:rPr>
          <w:rFonts w:hint="default" w:ascii="Times New Roman" w:hAnsi="Times New Roman" w:eastAsia="黑体" w:cs="Times New Roman"/>
          <w:color w:val="000000"/>
          <w:kern w:val="0"/>
          <w:sz w:val="21"/>
          <w:szCs w:val="21"/>
          <w:highlight w:val="none"/>
          <w:lang w:val="en-US" w:eastAsia="zh-CN" w:bidi="ar"/>
        </w:rPr>
        <w:t xml:space="preserve">净化效率 </w:t>
      </w:r>
      <w:r>
        <w:rPr>
          <w:rFonts w:hint="default" w:ascii="Times New Roman" w:hAnsi="Times New Roman" w:eastAsia="黑体" w:cs="Times New Roman"/>
          <w:b/>
          <w:bCs/>
          <w:color w:val="000000"/>
          <w:kern w:val="0"/>
          <w:sz w:val="21"/>
          <w:szCs w:val="21"/>
          <w:highlight w:val="none"/>
          <w:lang w:val="en-US" w:eastAsia="zh-CN" w:bidi="ar"/>
        </w:rPr>
        <w:t xml:space="preserve">purification </w:t>
      </w:r>
      <w:r>
        <w:rPr>
          <w:rFonts w:hint="default" w:ascii="Times New Roman" w:hAnsi="Times New Roman" w:eastAsia="宋体" w:cs="Times New Roman"/>
          <w:b/>
          <w:bCs/>
          <w:color w:val="000000"/>
          <w:kern w:val="0"/>
          <w:sz w:val="21"/>
          <w:szCs w:val="21"/>
          <w:highlight w:val="none"/>
          <w:lang w:val="en-US" w:eastAsia="zh-CN" w:bidi="ar"/>
        </w:rPr>
        <w:t>efficiency</w:t>
      </w:r>
    </w:p>
    <w:p w14:paraId="406AC17F">
      <w:pPr>
        <w:pStyle w:val="10"/>
        <w:spacing w:line="276" w:lineRule="auto"/>
        <w:ind w:firstLine="420" w:firstLineChars="200"/>
        <w:rPr>
          <w:rFonts w:hint="eastAsia"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净化装置捕获污染物的量与处理前污染物的量之比</w:t>
      </w:r>
      <w:r>
        <w:rPr>
          <w:rFonts w:hint="eastAsia" w:cs="Times New Roman"/>
          <w:color w:val="000000"/>
          <w:kern w:val="0"/>
          <w:sz w:val="21"/>
          <w:szCs w:val="21"/>
          <w:highlight w:val="none"/>
          <w:lang w:val="en-US" w:eastAsia="zh-CN" w:bidi="ar"/>
        </w:rPr>
        <w:t>，</w:t>
      </w:r>
      <w:r>
        <w:rPr>
          <w:rFonts w:hint="default" w:ascii="Times New Roman" w:hAnsi="Times New Roman" w:eastAsia="宋体" w:cs="Times New Roman"/>
          <w:color w:val="000000"/>
          <w:kern w:val="0"/>
          <w:sz w:val="21"/>
          <w:szCs w:val="21"/>
          <w:highlight w:val="none"/>
          <w:lang w:val="en-US" w:eastAsia="zh-CN" w:bidi="ar"/>
        </w:rPr>
        <w:t>以百分数表示</w:t>
      </w:r>
      <w:r>
        <w:rPr>
          <w:rFonts w:hint="eastAsia" w:cs="Times New Roman"/>
          <w:color w:val="000000"/>
          <w:kern w:val="0"/>
          <w:sz w:val="21"/>
          <w:szCs w:val="21"/>
          <w:highlight w:val="none"/>
          <w:lang w:val="en-US" w:eastAsia="zh-CN" w:bidi="ar"/>
        </w:rPr>
        <w:t>。</w:t>
      </w:r>
    </w:p>
    <w:p w14:paraId="512AFD08">
      <w:pPr>
        <w:keepNext w:val="0"/>
        <w:keepLines w:val="0"/>
        <w:widowControl/>
        <w:suppressLineNumbers w:val="0"/>
        <w:jc w:val="left"/>
        <w:rPr>
          <w:rFonts w:hint="eastAsia" w:ascii="黑体" w:hAnsi="黑体" w:eastAsia="黑体" w:cs="黑体"/>
          <w:highlight w:val="none"/>
          <w:lang w:bidi="ar"/>
        </w:rPr>
      </w:pPr>
      <w:r>
        <w:rPr>
          <w:rFonts w:hint="eastAsia" w:ascii="黑体" w:hAnsi="黑体" w:eastAsia="黑体" w:cs="黑体"/>
          <w:color w:val="auto"/>
          <w:kern w:val="2"/>
          <w:sz w:val="21"/>
          <w:szCs w:val="22"/>
          <w:highlight w:val="none"/>
          <w:lang w:val="en-US" w:eastAsia="zh-CN" w:bidi="ar"/>
        </w:rPr>
        <w:t>3.8</w:t>
      </w:r>
    </w:p>
    <w:p w14:paraId="59D58E27">
      <w:pPr>
        <w:keepNext w:val="0"/>
        <w:keepLines w:val="0"/>
        <w:widowControl/>
        <w:suppressLineNumbers w:val="0"/>
        <w:ind w:firstLine="420" w:firstLineChars="200"/>
        <w:jc w:val="left"/>
        <w:rPr>
          <w:rFonts w:hint="default" w:ascii="Times New Roman" w:hAnsi="Times New Roman" w:cs="Times New Roman"/>
          <w:highlight w:val="none"/>
        </w:rPr>
      </w:pPr>
      <w:r>
        <w:rPr>
          <w:rFonts w:hint="eastAsia" w:ascii="Times New Roman" w:hAnsi="Times New Roman" w:eastAsia="黑体" w:cs="Times New Roman"/>
          <w:color w:val="000000"/>
          <w:kern w:val="0"/>
          <w:sz w:val="21"/>
          <w:szCs w:val="21"/>
          <w:highlight w:val="none"/>
          <w:lang w:val="en-US" w:eastAsia="zh-CN" w:bidi="ar"/>
        </w:rPr>
        <w:t>动态吸附量</w:t>
      </w:r>
      <w:r>
        <w:rPr>
          <w:rFonts w:hint="default" w:ascii="Times New Roman" w:hAnsi="Times New Roman" w:eastAsia="黑体" w:cs="Times New Roman"/>
          <w:color w:val="000000"/>
          <w:kern w:val="0"/>
          <w:sz w:val="21"/>
          <w:szCs w:val="21"/>
          <w:highlight w:val="none"/>
          <w:lang w:val="en-US" w:eastAsia="zh-CN" w:bidi="ar"/>
        </w:rPr>
        <w:t xml:space="preserve"> </w:t>
      </w:r>
      <w:r>
        <w:rPr>
          <w:rFonts w:hint="default" w:ascii="Times New Roman" w:hAnsi="Times New Roman" w:eastAsia="黑体" w:cs="Times New Roman"/>
          <w:b/>
          <w:bCs/>
          <w:color w:val="000000"/>
          <w:kern w:val="0"/>
          <w:sz w:val="21"/>
          <w:szCs w:val="21"/>
          <w:highlight w:val="none"/>
          <w:lang w:val="en-US" w:eastAsia="zh-CN" w:bidi="ar"/>
        </w:rPr>
        <w:t>dynamic adsorption capacity</w:t>
      </w:r>
    </w:p>
    <w:p w14:paraId="36BF42AD">
      <w:pPr>
        <w:pStyle w:val="10"/>
        <w:spacing w:line="240" w:lineRule="auto"/>
        <w:ind w:firstLine="420" w:firstLineChars="200"/>
        <w:rPr>
          <w:rFonts w:hint="eastAsia" w:cs="Times New Roman"/>
          <w:color w:val="000000"/>
          <w:kern w:val="0"/>
          <w:sz w:val="21"/>
          <w:szCs w:val="21"/>
          <w:highlight w:val="none"/>
          <w:lang w:val="en-US" w:eastAsia="zh-CN" w:bidi="ar"/>
        </w:rPr>
      </w:pPr>
      <w:r>
        <w:rPr>
          <w:rFonts w:hint="eastAsia" w:cs="Times New Roman"/>
          <w:color w:val="000000"/>
          <w:kern w:val="0"/>
          <w:sz w:val="21"/>
          <w:szCs w:val="21"/>
          <w:highlight w:val="none"/>
          <w:lang w:val="en-US" w:eastAsia="zh-CN" w:bidi="ar"/>
        </w:rPr>
        <w:t>指把一定质量的吸附剂填充于吸附柱中,令浓度一定的污染空气在恒温、恒压下以恒速流过，当吸附柱出口中污染物的浓度达到设定值时，计算单位质量的吸附剂对污染物的平均吸附量。该平均吸附量称之为吸附剂对吸附质在给定温度、压力、浓度和流速下的动态吸附量，单位mg/g。</w:t>
      </w:r>
    </w:p>
    <w:p w14:paraId="6D787CC5">
      <w:pPr>
        <w:widowControl/>
        <w:spacing w:line="240" w:lineRule="auto"/>
        <w:ind w:firstLine="0" w:firstLineChars="0"/>
        <w:jc w:val="left"/>
        <w:rPr>
          <w:rFonts w:hint="eastAsia" w:ascii="黑体" w:hAnsi="黑体" w:eastAsia="黑体" w:cs="黑体"/>
          <w:color w:val="auto"/>
          <w:kern w:val="2"/>
          <w:sz w:val="21"/>
          <w:szCs w:val="22"/>
          <w:highlight w:val="none"/>
          <w:lang w:val="en-US" w:eastAsia="zh-CN" w:bidi="ar"/>
        </w:rPr>
      </w:pPr>
      <w:r>
        <w:rPr>
          <w:rFonts w:hint="eastAsia" w:ascii="黑体" w:hAnsi="黑体" w:eastAsia="黑体" w:cs="黑体"/>
          <w:color w:val="auto"/>
          <w:kern w:val="2"/>
          <w:sz w:val="21"/>
          <w:szCs w:val="22"/>
          <w:highlight w:val="none"/>
          <w:lang w:val="en-US" w:eastAsia="zh-CN" w:bidi="ar"/>
        </w:rPr>
        <w:t>3.9</w:t>
      </w:r>
    </w:p>
    <w:p w14:paraId="3E50E90E">
      <w:pPr>
        <w:widowControl/>
        <w:spacing w:line="240" w:lineRule="auto"/>
        <w:ind w:firstLine="420" w:firstLineChars="200"/>
        <w:jc w:val="left"/>
        <w:rPr>
          <w:rFonts w:hint="eastAsia" w:ascii="Times New Roman" w:hAnsi="Times New Roman" w:eastAsia="黑体" w:cs="Times New Roman"/>
          <w:color w:val="000000"/>
          <w:kern w:val="0"/>
          <w:sz w:val="21"/>
          <w:szCs w:val="21"/>
          <w:highlight w:val="none"/>
          <w:lang w:val="en-US" w:eastAsia="zh-CN" w:bidi="ar"/>
        </w:rPr>
      </w:pPr>
      <w:r>
        <w:rPr>
          <w:rFonts w:hint="eastAsia" w:ascii="Times New Roman" w:hAnsi="Times New Roman" w:eastAsia="黑体" w:cs="Times New Roman"/>
          <w:color w:val="000000"/>
          <w:kern w:val="0"/>
          <w:sz w:val="21"/>
          <w:szCs w:val="21"/>
          <w:highlight w:val="none"/>
          <w:lang w:val="en-US" w:eastAsia="zh-CN" w:bidi="ar"/>
        </w:rPr>
        <w:t xml:space="preserve">使用寿命 </w:t>
      </w:r>
      <w:r>
        <w:rPr>
          <w:rFonts w:hint="eastAsia" w:ascii="Times New Roman" w:hAnsi="Times New Roman" w:eastAsia="黑体" w:cs="Times New Roman"/>
          <w:b/>
          <w:bCs/>
          <w:color w:val="000000"/>
          <w:kern w:val="0"/>
          <w:sz w:val="21"/>
          <w:szCs w:val="21"/>
          <w:highlight w:val="none"/>
          <w:lang w:val="en-US" w:eastAsia="zh-CN" w:bidi="ar"/>
        </w:rPr>
        <w:t>service life</w:t>
      </w:r>
    </w:p>
    <w:p w14:paraId="58599572">
      <w:pPr>
        <w:pStyle w:val="10"/>
        <w:spacing w:line="240" w:lineRule="auto"/>
        <w:ind w:firstLine="420" w:firstLineChars="200"/>
        <w:rPr>
          <w:rFonts w:hint="default" w:cs="Times New Roman"/>
          <w:color w:val="000000"/>
          <w:kern w:val="0"/>
          <w:sz w:val="21"/>
          <w:szCs w:val="21"/>
          <w:highlight w:val="none"/>
          <w:lang w:val="en-US" w:eastAsia="zh-CN" w:bidi="ar"/>
        </w:rPr>
      </w:pPr>
      <w:r>
        <w:rPr>
          <w:rFonts w:hint="default" w:cs="Times New Roman"/>
          <w:color w:val="000000"/>
          <w:kern w:val="0"/>
          <w:sz w:val="21"/>
          <w:szCs w:val="21"/>
          <w:highlight w:val="none"/>
          <w:lang w:val="en-US" w:eastAsia="zh-CN" w:bidi="ar"/>
        </w:rPr>
        <w:t>指沸石转轮吸附浓缩装置在维护得当情况下保持功能稳定、安全运行的期限。</w:t>
      </w:r>
    </w:p>
    <w:bookmarkEnd w:id="63"/>
    <w:bookmarkEnd w:id="64"/>
    <w:bookmarkEnd w:id="65"/>
    <w:bookmarkEnd w:id="66"/>
    <w:bookmarkEnd w:id="67"/>
    <w:p w14:paraId="4DBFBEE5">
      <w:pPr>
        <w:pStyle w:val="5"/>
        <w:spacing w:before="313" w:beforeLines="100" w:after="313" w:afterLines="100" w:line="240" w:lineRule="auto"/>
        <w:rPr>
          <w:rFonts w:hint="eastAsia" w:ascii="黑体" w:hAnsi="黑体" w:eastAsia="黑体"/>
          <w:b w:val="0"/>
          <w:sz w:val="21"/>
          <w:szCs w:val="21"/>
          <w:highlight w:val="none"/>
        </w:rPr>
      </w:pPr>
      <w:bookmarkStart w:id="68" w:name="_Toc16943"/>
      <w:bookmarkStart w:id="69" w:name="_Toc24276"/>
      <w:bookmarkStart w:id="70" w:name="_Toc26422"/>
      <w:r>
        <w:rPr>
          <w:rFonts w:hint="eastAsia" w:ascii="黑体" w:hAnsi="黑体" w:eastAsia="黑体"/>
          <w:b w:val="0"/>
          <w:sz w:val="21"/>
          <w:szCs w:val="21"/>
          <w:highlight w:val="none"/>
        </w:rPr>
        <w:t xml:space="preserve">4 </w:t>
      </w:r>
      <w:bookmarkEnd w:id="56"/>
      <w:r>
        <w:rPr>
          <w:rFonts w:hint="eastAsia" w:ascii="黑体" w:hAnsi="黑体" w:eastAsia="黑体"/>
          <w:b w:val="0"/>
          <w:sz w:val="21"/>
          <w:szCs w:val="21"/>
          <w:highlight w:val="none"/>
        </w:rPr>
        <w:t>基本要求</w:t>
      </w:r>
      <w:bookmarkEnd w:id="68"/>
      <w:bookmarkEnd w:id="69"/>
      <w:bookmarkEnd w:id="70"/>
    </w:p>
    <w:p w14:paraId="7B881A61">
      <w:pPr>
        <w:pStyle w:val="85"/>
        <w:spacing w:before="0" w:beforeLines="0" w:after="0" w:afterLines="0" w:line="240" w:lineRule="auto"/>
        <w:rPr>
          <w:rFonts w:ascii="Times New Roman" w:hAnsi="Times New Roman" w:cs="Times New Roman"/>
          <w:sz w:val="21"/>
          <w:szCs w:val="21"/>
          <w:highlight w:val="none"/>
          <w:lang w:eastAsia="zh-CN"/>
        </w:rPr>
      </w:pPr>
      <w:bookmarkStart w:id="71" w:name="_Toc65687984"/>
      <w:bookmarkStart w:id="72" w:name="_Toc401669933"/>
      <w:bookmarkStart w:id="73" w:name="_Toc33563757"/>
      <w:bookmarkStart w:id="74" w:name="_Toc35259974"/>
      <w:r>
        <w:rPr>
          <w:rFonts w:hint="eastAsia" w:ascii="黑体" w:hAnsi="黑体" w:eastAsia="黑体" w:cs="黑体"/>
          <w:kern w:val="2"/>
          <w:sz w:val="21"/>
          <w:szCs w:val="22"/>
          <w:highlight w:val="none"/>
          <w:lang w:eastAsia="zh-CN" w:bidi="ar"/>
        </w:rPr>
        <w:t>4.1</w:t>
      </w:r>
      <w:r>
        <w:rPr>
          <w:rFonts w:hint="eastAsia" w:ascii="宋体" w:hAnsi="宋体" w:eastAsia="宋体" w:cs="宋体"/>
          <w:kern w:val="2"/>
          <w:sz w:val="21"/>
          <w:szCs w:val="22"/>
          <w:highlight w:val="none"/>
          <w:lang w:val="en-US" w:eastAsia="zh-CN" w:bidi="ar"/>
        </w:rPr>
        <w:t xml:space="preserve"> </w:t>
      </w:r>
      <w:r>
        <w:rPr>
          <w:rFonts w:hint="eastAsia" w:ascii="Times New Roman" w:hAnsi="Times New Roman" w:cs="Times New Roman"/>
          <w:sz w:val="21"/>
          <w:szCs w:val="21"/>
          <w:highlight w:val="none"/>
          <w:lang w:eastAsia="zh-CN"/>
        </w:rPr>
        <w:t>近三年，</w:t>
      </w:r>
      <w:r>
        <w:rPr>
          <w:rFonts w:hint="eastAsia" w:ascii="Times New Roman" w:hAnsi="Times New Roman" w:cs="Times New Roman"/>
          <w:sz w:val="21"/>
          <w:szCs w:val="21"/>
          <w:highlight w:val="none"/>
          <w:lang w:val="en-US" w:eastAsia="zh-CN"/>
        </w:rPr>
        <w:t>沸石转轮吸附浓缩装置生产</w:t>
      </w:r>
      <w:r>
        <w:rPr>
          <w:rFonts w:hint="eastAsia" w:ascii="Times New Roman" w:hAnsi="Times New Roman" w:cs="Times New Roman"/>
          <w:sz w:val="21"/>
          <w:szCs w:val="21"/>
          <w:highlight w:val="none"/>
          <w:lang w:eastAsia="zh-CN"/>
        </w:rPr>
        <w:t>企业无较大及以上环境、安全、质量等事故。</w:t>
      </w:r>
    </w:p>
    <w:p w14:paraId="6A0ECC11">
      <w:pPr>
        <w:pStyle w:val="85"/>
        <w:spacing w:before="0" w:beforeLines="0" w:after="0" w:afterLines="0" w:line="240" w:lineRule="auto"/>
        <w:rPr>
          <w:rFonts w:ascii="Times New Roman" w:hAnsi="Times New Roman" w:cs="Times New Roman"/>
          <w:sz w:val="21"/>
          <w:szCs w:val="21"/>
          <w:highlight w:val="none"/>
          <w:lang w:eastAsia="zh-CN"/>
        </w:rPr>
      </w:pPr>
      <w:r>
        <w:rPr>
          <w:rFonts w:hint="eastAsia" w:ascii="黑体" w:hAnsi="黑体" w:eastAsia="黑体" w:cs="黑体"/>
          <w:kern w:val="2"/>
          <w:sz w:val="21"/>
          <w:szCs w:val="22"/>
          <w:highlight w:val="none"/>
          <w:lang w:eastAsia="zh-CN" w:bidi="ar"/>
        </w:rPr>
        <w:t>4.2</w:t>
      </w:r>
      <w:r>
        <w:rPr>
          <w:rFonts w:hint="eastAsia" w:ascii="宋体" w:hAnsi="宋体" w:eastAsia="宋体" w:cs="宋体"/>
          <w:kern w:val="2"/>
          <w:sz w:val="21"/>
          <w:szCs w:val="22"/>
          <w:highlight w:val="none"/>
          <w:lang w:val="en-US" w:eastAsia="zh-CN" w:bidi="ar"/>
        </w:rPr>
        <w:t xml:space="preserve"> </w:t>
      </w:r>
      <w:r>
        <w:rPr>
          <w:rFonts w:hint="eastAsia" w:ascii="Times New Roman" w:hAnsi="Times New Roman" w:cs="Times New Roman"/>
          <w:sz w:val="21"/>
          <w:szCs w:val="21"/>
          <w:highlight w:val="none"/>
          <w:lang w:eastAsia="zh-CN"/>
        </w:rPr>
        <w:t>企业未列入国家信用信息严重失信主体相关名录。</w:t>
      </w:r>
    </w:p>
    <w:p w14:paraId="420127D9">
      <w:pPr>
        <w:pStyle w:val="85"/>
        <w:spacing w:before="0" w:beforeLines="0" w:after="0" w:afterLines="0" w:line="240" w:lineRule="auto"/>
        <w:rPr>
          <w:rFonts w:hint="eastAsia" w:ascii="Times New Roman" w:hAnsi="Times New Roman" w:cs="Times New Roman"/>
          <w:bCs w:val="0"/>
          <w:sz w:val="21"/>
          <w:szCs w:val="21"/>
          <w:highlight w:val="none"/>
          <w:lang w:eastAsia="zh-CN"/>
        </w:rPr>
      </w:pPr>
      <w:r>
        <w:rPr>
          <w:rFonts w:hint="eastAsia" w:ascii="黑体" w:hAnsi="黑体" w:eastAsia="黑体" w:cs="黑体"/>
          <w:kern w:val="2"/>
          <w:sz w:val="21"/>
          <w:szCs w:val="22"/>
          <w:highlight w:val="none"/>
          <w:lang w:eastAsia="zh-CN" w:bidi="ar"/>
        </w:rPr>
        <w:t>4.3</w:t>
      </w:r>
      <w:r>
        <w:rPr>
          <w:rFonts w:hint="eastAsia" w:ascii="宋体" w:hAnsi="宋体" w:eastAsia="宋体" w:cs="宋体"/>
          <w:kern w:val="2"/>
          <w:sz w:val="21"/>
          <w:szCs w:val="22"/>
          <w:highlight w:val="none"/>
          <w:lang w:val="en-US" w:eastAsia="zh-CN" w:bidi="ar"/>
        </w:rPr>
        <w:t xml:space="preserve"> </w:t>
      </w:r>
      <w:r>
        <w:rPr>
          <w:rFonts w:hint="default" w:ascii="Times New Roman" w:hAnsi="Times New Roman" w:cs="Times New Roman"/>
          <w:bCs w:val="0"/>
          <w:sz w:val="21"/>
          <w:szCs w:val="21"/>
          <w:highlight w:val="none"/>
          <w:lang w:eastAsia="zh-CN"/>
        </w:rPr>
        <w:t xml:space="preserve">企业可根据GB/T </w:t>
      </w:r>
      <w:r>
        <w:rPr>
          <w:rFonts w:hint="default" w:ascii="Times New Roman" w:hAnsi="Times New Roman" w:eastAsia="宋体" w:cs="Times New Roman"/>
          <w:bCs w:val="0"/>
          <w:sz w:val="21"/>
          <w:szCs w:val="21"/>
          <w:highlight w:val="none"/>
          <w:lang w:eastAsia="zh-CN"/>
        </w:rPr>
        <w:t>19001</w:t>
      </w:r>
      <w:r>
        <w:rPr>
          <w:rFonts w:hint="default" w:ascii="Times New Roman" w:hAnsi="Times New Roman" w:cs="Times New Roman"/>
          <w:bCs w:val="0"/>
          <w:sz w:val="21"/>
          <w:szCs w:val="21"/>
          <w:highlight w:val="none"/>
          <w:lang w:eastAsia="zh-CN"/>
        </w:rPr>
        <w:t xml:space="preserve">、GB/T </w:t>
      </w:r>
      <w:r>
        <w:rPr>
          <w:rFonts w:hint="default" w:ascii="Times New Roman" w:hAnsi="Times New Roman" w:eastAsia="宋体" w:cs="Times New Roman"/>
          <w:bCs w:val="0"/>
          <w:sz w:val="21"/>
          <w:szCs w:val="21"/>
          <w:highlight w:val="none"/>
          <w:lang w:eastAsia="zh-CN"/>
        </w:rPr>
        <w:t>23331</w:t>
      </w:r>
      <w:r>
        <w:rPr>
          <w:rFonts w:hint="default" w:ascii="Times New Roman" w:hAnsi="Times New Roman" w:cs="Times New Roman"/>
          <w:bCs w:val="0"/>
          <w:sz w:val="21"/>
          <w:szCs w:val="21"/>
          <w:highlight w:val="none"/>
          <w:lang w:eastAsia="zh-CN"/>
        </w:rPr>
        <w:t xml:space="preserve">、GB/T </w:t>
      </w:r>
      <w:r>
        <w:rPr>
          <w:rFonts w:hint="default" w:ascii="Times New Roman" w:hAnsi="Times New Roman" w:eastAsia="宋体" w:cs="Times New Roman"/>
          <w:bCs w:val="0"/>
          <w:sz w:val="21"/>
          <w:szCs w:val="21"/>
          <w:highlight w:val="none"/>
          <w:lang w:eastAsia="zh-CN"/>
        </w:rPr>
        <w:t>24001</w:t>
      </w:r>
      <w:r>
        <w:rPr>
          <w:rFonts w:hint="default" w:ascii="Times New Roman" w:hAnsi="Times New Roman" w:cs="Times New Roman"/>
          <w:bCs w:val="0"/>
          <w:sz w:val="21"/>
          <w:szCs w:val="21"/>
          <w:highlight w:val="none"/>
          <w:lang w:eastAsia="zh-CN"/>
        </w:rPr>
        <w:t xml:space="preserve">、GB/T </w:t>
      </w:r>
      <w:r>
        <w:rPr>
          <w:rFonts w:hint="default" w:ascii="Times New Roman" w:hAnsi="Times New Roman" w:eastAsia="宋体" w:cs="Times New Roman"/>
          <w:bCs w:val="0"/>
          <w:sz w:val="21"/>
          <w:szCs w:val="21"/>
          <w:highlight w:val="none"/>
          <w:lang w:eastAsia="zh-CN"/>
        </w:rPr>
        <w:t>45001</w:t>
      </w:r>
      <w:r>
        <w:rPr>
          <w:rFonts w:hint="eastAsia" w:ascii="Times New Roman" w:hAnsi="Times New Roman" w:cs="Times New Roman"/>
          <w:bCs w:val="0"/>
          <w:sz w:val="21"/>
          <w:szCs w:val="21"/>
          <w:highlight w:val="none"/>
          <w:lang w:eastAsia="zh-CN"/>
        </w:rPr>
        <w:t>建立并运行相应质量、能源、环境和职业健康安全等管理体系，鼓励企业根据自身运营情况建立其他高水平的相关管理体系</w:t>
      </w:r>
      <w:r>
        <w:rPr>
          <w:rFonts w:hint="eastAsia" w:ascii="Times New Roman" w:hAnsi="Times New Roman" w:cs="Times New Roman"/>
          <w:color w:val="auto"/>
          <w:sz w:val="21"/>
          <w:szCs w:val="21"/>
          <w:highlight w:val="none"/>
          <w:lang w:eastAsia="zh-CN"/>
        </w:rPr>
        <w:t>。</w:t>
      </w:r>
    </w:p>
    <w:p w14:paraId="4172E437">
      <w:pPr>
        <w:pStyle w:val="85"/>
        <w:spacing w:before="0" w:beforeLines="0" w:after="0" w:afterLines="0" w:line="240" w:lineRule="auto"/>
        <w:rPr>
          <w:rFonts w:hint="eastAsia" w:ascii="Times New Roman" w:hAnsi="Times New Roman" w:cs="Times New Roman"/>
          <w:bCs w:val="0"/>
          <w:sz w:val="21"/>
          <w:szCs w:val="21"/>
          <w:highlight w:val="none"/>
          <w:lang w:eastAsia="zh-CN"/>
        </w:rPr>
      </w:pPr>
      <w:r>
        <w:rPr>
          <w:rFonts w:hint="eastAsia" w:ascii="黑体" w:hAnsi="黑体" w:eastAsia="黑体" w:cs="黑体"/>
          <w:bCs w:val="0"/>
          <w:kern w:val="2"/>
          <w:sz w:val="21"/>
          <w:highlight w:val="none"/>
          <w:lang w:eastAsia="zh-CN" w:bidi="ar"/>
        </w:rPr>
        <w:t>4.4</w:t>
      </w:r>
      <w:r>
        <w:rPr>
          <w:rFonts w:hint="eastAsia" w:ascii="宋体" w:hAnsi="宋体" w:eastAsia="宋体" w:cs="宋体"/>
          <w:kern w:val="2"/>
          <w:sz w:val="21"/>
          <w:szCs w:val="22"/>
          <w:highlight w:val="none"/>
          <w:lang w:val="en-US" w:eastAsia="zh-CN" w:bidi="ar"/>
        </w:rPr>
        <w:t xml:space="preserve"> </w:t>
      </w:r>
      <w:r>
        <w:rPr>
          <w:rFonts w:hint="eastAsia" w:ascii="Times New Roman" w:hAnsi="Times New Roman" w:cs="Times New Roman"/>
          <w:bCs w:val="0"/>
          <w:sz w:val="21"/>
          <w:szCs w:val="21"/>
          <w:highlight w:val="none"/>
          <w:lang w:eastAsia="zh-CN"/>
        </w:rPr>
        <w:t>产品应为量产产品，</w:t>
      </w:r>
      <w:r>
        <w:rPr>
          <w:rFonts w:hint="eastAsia" w:ascii="Times New Roman" w:hAnsi="Times New Roman" w:cs="Times New Roman"/>
          <w:sz w:val="21"/>
          <w:szCs w:val="21"/>
          <w:highlight w:val="none"/>
          <w:lang w:val="en-US" w:eastAsia="zh-CN"/>
        </w:rPr>
        <w:t>沸石转轮吸附浓缩装置</w:t>
      </w:r>
      <w:r>
        <w:rPr>
          <w:rFonts w:hint="eastAsia" w:ascii="Times New Roman" w:hAnsi="Times New Roman" w:cs="Times New Roman"/>
          <w:bCs w:val="0"/>
          <w:sz w:val="21"/>
          <w:szCs w:val="21"/>
          <w:highlight w:val="none"/>
          <w:lang w:eastAsia="zh-CN"/>
        </w:rPr>
        <w:t>应满足</w:t>
      </w:r>
      <w:r>
        <w:rPr>
          <w:rFonts w:hint="eastAsia" w:ascii="Times New Roman" w:hAnsi="Times New Roman" w:cs="Times New Roman"/>
          <w:sz w:val="21"/>
          <w:szCs w:val="21"/>
          <w:highlight w:val="none"/>
          <w:lang w:eastAsia="zh-CN"/>
        </w:rPr>
        <w:t>国家强制性标准及</w:t>
      </w:r>
      <w:r>
        <w:rPr>
          <w:rFonts w:hint="eastAsia" w:ascii="Times New Roman" w:hAnsi="Times New Roman" w:cs="Times New Roman"/>
          <w:bCs w:val="0"/>
          <w:sz w:val="21"/>
          <w:szCs w:val="21"/>
          <w:highlight w:val="none"/>
          <w:lang w:eastAsia="zh-CN"/>
        </w:rPr>
        <w:t>相关</w:t>
      </w:r>
      <w:r>
        <w:rPr>
          <w:rFonts w:hint="eastAsia" w:ascii="Times New Roman" w:hAnsi="Times New Roman" w:cs="Times New Roman"/>
          <w:sz w:val="21"/>
          <w:szCs w:val="21"/>
          <w:highlight w:val="none"/>
          <w:lang w:val="en-US" w:eastAsia="zh-CN"/>
        </w:rPr>
        <w:t>沸石转轮吸附浓缩装置（</w:t>
      </w:r>
      <w:r>
        <w:rPr>
          <w:rFonts w:hint="eastAsia" w:ascii="Times New Roman" w:hAnsi="Times New Roman" w:cs="Times New Roman"/>
          <w:bCs w:val="0"/>
          <w:sz w:val="21"/>
          <w:szCs w:val="21"/>
          <w:highlight w:val="none"/>
          <w:lang w:eastAsia="zh-CN"/>
        </w:rPr>
        <w:t>产品标准</w:t>
      </w:r>
      <w:r>
        <w:rPr>
          <w:rFonts w:hint="eastAsia" w:ascii="Times New Roman" w:hAnsi="Times New Roman" w:cs="Times New Roman"/>
          <w:sz w:val="21"/>
          <w:szCs w:val="21"/>
          <w:highlight w:val="none"/>
          <w:lang w:val="en-US" w:eastAsia="zh-CN"/>
        </w:rPr>
        <w:t>）</w:t>
      </w:r>
      <w:r>
        <w:rPr>
          <w:rFonts w:hint="eastAsia" w:ascii="Times New Roman" w:hAnsi="Times New Roman" w:cs="Times New Roman"/>
          <w:bCs w:val="0"/>
          <w:sz w:val="21"/>
          <w:szCs w:val="21"/>
          <w:highlight w:val="none"/>
          <w:lang w:eastAsia="zh-CN"/>
        </w:rPr>
        <w:t>规定的要求。</w:t>
      </w:r>
    </w:p>
    <w:p w14:paraId="7F44711E">
      <w:pPr>
        <w:pStyle w:val="5"/>
        <w:spacing w:before="313" w:beforeLines="100" w:after="313" w:afterLines="100" w:line="240" w:lineRule="auto"/>
        <w:rPr>
          <w:rFonts w:hint="eastAsia" w:ascii="黑体" w:hAnsi="黑体" w:eastAsia="黑体"/>
          <w:b w:val="0"/>
          <w:sz w:val="21"/>
          <w:szCs w:val="21"/>
          <w:highlight w:val="none"/>
        </w:rPr>
      </w:pPr>
      <w:bookmarkStart w:id="75" w:name="_Toc20146"/>
      <w:bookmarkStart w:id="76" w:name="_Toc6341"/>
      <w:bookmarkStart w:id="77" w:name="_Toc22535"/>
      <w:r>
        <w:rPr>
          <w:rFonts w:hint="eastAsia" w:ascii="黑体" w:hAnsi="黑体" w:eastAsia="黑体"/>
          <w:b w:val="0"/>
          <w:sz w:val="21"/>
          <w:szCs w:val="21"/>
          <w:highlight w:val="none"/>
        </w:rPr>
        <w:t>5 评价指标及要求</w:t>
      </w:r>
      <w:bookmarkEnd w:id="75"/>
      <w:bookmarkEnd w:id="76"/>
      <w:bookmarkEnd w:id="77"/>
    </w:p>
    <w:p w14:paraId="3416FD70">
      <w:pPr>
        <w:pStyle w:val="71"/>
        <w:spacing w:before="157" w:beforeLines="50" w:after="157" w:afterLines="50" w:line="240" w:lineRule="auto"/>
        <w:ind w:firstLine="0" w:firstLineChars="0"/>
        <w:rPr>
          <w:rFonts w:hint="eastAsia" w:ascii="黑体" w:hAnsi="黑体" w:eastAsia="黑体" w:cs="黑体"/>
          <w:szCs w:val="21"/>
          <w:highlight w:val="none"/>
        </w:rPr>
      </w:pPr>
      <w:r>
        <w:rPr>
          <w:rFonts w:hint="eastAsia" w:ascii="黑体" w:hAnsi="黑体" w:eastAsia="黑体" w:cs="黑体"/>
          <w:szCs w:val="21"/>
          <w:highlight w:val="none"/>
        </w:rPr>
        <w:t>5.1评价指标分类</w:t>
      </w:r>
    </w:p>
    <w:p w14:paraId="20B208AC">
      <w:pPr>
        <w:spacing w:beforeLines="0" w:line="240" w:lineRule="auto"/>
        <w:rPr>
          <w:rFonts w:hint="eastAsia" w:asciiTheme="minorHAnsi" w:hAnsiTheme="minorHAnsi"/>
          <w:highlight w:val="none"/>
        </w:rPr>
      </w:pPr>
      <w:r>
        <w:rPr>
          <w:rFonts w:hint="eastAsia" w:ascii="黑体" w:hAnsi="黑体" w:eastAsia="黑体" w:cs="黑体"/>
          <w:highlight w:val="none"/>
        </w:rPr>
        <w:t>5.1.1</w:t>
      </w:r>
      <w:r>
        <w:rPr>
          <w:rFonts w:hint="eastAsia" w:ascii="宋体" w:hAnsi="宋体" w:eastAsia="宋体" w:cs="宋体"/>
          <w:highlight w:val="none"/>
        </w:rPr>
        <w:t xml:space="preserve"> </w:t>
      </w:r>
      <w:r>
        <w:rPr>
          <w:rFonts w:hint="eastAsia"/>
          <w:highlight w:val="none"/>
          <w:lang w:val="en-US" w:eastAsia="zh-CN"/>
        </w:rPr>
        <w:t>沸石转轮吸附浓缩装置</w:t>
      </w:r>
      <w:r>
        <w:rPr>
          <w:rFonts w:hint="eastAsia"/>
          <w:highlight w:val="none"/>
        </w:rPr>
        <w:t>评价指标体系包括基础指标、核心指标和创新指标。</w:t>
      </w:r>
    </w:p>
    <w:p w14:paraId="6680D017">
      <w:pPr>
        <w:spacing w:beforeLines="0" w:line="240" w:lineRule="auto"/>
        <w:rPr>
          <w:rFonts w:hint="eastAsia" w:asciiTheme="minorHAnsi" w:hAnsiTheme="minorHAnsi"/>
          <w:highlight w:val="none"/>
        </w:rPr>
      </w:pPr>
      <w:r>
        <w:rPr>
          <w:rFonts w:hint="eastAsia" w:ascii="黑体" w:hAnsi="黑体" w:eastAsia="黑体" w:cs="黑体"/>
          <w:highlight w:val="none"/>
        </w:rPr>
        <w:t>5.1.2</w:t>
      </w:r>
      <w:r>
        <w:rPr>
          <w:rFonts w:hint="eastAsia" w:ascii="宋体" w:hAnsi="宋体" w:eastAsia="宋体" w:cs="宋体"/>
          <w:highlight w:val="none"/>
        </w:rPr>
        <w:t xml:space="preserve"> </w:t>
      </w:r>
      <w:r>
        <w:rPr>
          <w:rFonts w:hint="eastAsia" w:asciiTheme="minorHAnsi" w:hAnsiTheme="minorHAnsi"/>
          <w:highlight w:val="none"/>
        </w:rPr>
        <w:t>基础指标包括压力损失</w:t>
      </w:r>
      <w:r>
        <w:rPr>
          <w:rFonts w:hint="eastAsia" w:asciiTheme="minorHAnsi" w:hAnsiTheme="minorHAnsi" w:cstheme="minorBidi"/>
          <w:bCs w:val="0"/>
          <w:highlight w:val="none"/>
          <w:lang w:val="en-US" w:eastAsia="zh-CN"/>
        </w:rPr>
        <w:t>、动态吸水率、密封性、转轮转速、浓缩倍率</w:t>
      </w:r>
      <w:r>
        <w:rPr>
          <w:rFonts w:hint="eastAsia" w:cstheme="minorBidi"/>
          <w:bCs w:val="0"/>
          <w:highlight w:val="none"/>
          <w:lang w:val="en-US" w:eastAsia="zh-CN"/>
        </w:rPr>
        <w:t>、沸石比表面积</w:t>
      </w:r>
      <w:r>
        <w:rPr>
          <w:rFonts w:hint="eastAsia" w:asciiTheme="minorHAnsi" w:hAnsiTheme="minorHAnsi"/>
          <w:highlight w:val="none"/>
        </w:rPr>
        <w:t>。</w:t>
      </w:r>
    </w:p>
    <w:p w14:paraId="6582C309">
      <w:pPr>
        <w:numPr>
          <w:ilvl w:val="0"/>
          <w:numId w:val="0"/>
        </w:numPr>
        <w:spacing w:beforeLines="0" w:afterLines="0" w:line="240" w:lineRule="auto"/>
        <w:outlineLvl w:val="9"/>
        <w:rPr>
          <w:rFonts w:hint="eastAsia" w:asciiTheme="minorHAnsi" w:hAnsiTheme="minorHAnsi" w:eastAsiaTheme="minorEastAsia"/>
          <w:kern w:val="2"/>
          <w:szCs w:val="22"/>
          <w:highlight w:val="none"/>
        </w:rPr>
      </w:pPr>
      <w:r>
        <w:rPr>
          <w:rFonts w:hint="eastAsia" w:ascii="黑体" w:hAnsi="黑体" w:eastAsia="黑体" w:cs="黑体"/>
          <w:highlight w:val="none"/>
        </w:rPr>
        <w:t>5.1.3</w:t>
      </w:r>
      <w:r>
        <w:rPr>
          <w:rFonts w:hint="eastAsia" w:ascii="宋体" w:hAnsi="宋体" w:eastAsia="宋体" w:cs="宋体"/>
          <w:highlight w:val="none"/>
        </w:rPr>
        <w:t xml:space="preserve"> </w:t>
      </w:r>
      <w:r>
        <w:rPr>
          <w:rFonts w:hint="default" w:ascii="Times New Roman" w:hAnsi="Times New Roman" w:cs="Times New Roman" w:eastAsiaTheme="minorEastAsia"/>
          <w:kern w:val="2"/>
          <w:szCs w:val="22"/>
          <w:highlight w:val="none"/>
        </w:rPr>
        <w:t>核心指标</w:t>
      </w:r>
      <w:r>
        <w:rPr>
          <w:rFonts w:hint="default" w:ascii="Times New Roman" w:hAnsi="Times New Roman" w:cs="Times New Roman"/>
          <w:kern w:val="2"/>
          <w:szCs w:val="22"/>
          <w:highlight w:val="none"/>
          <w:lang w:val="en-US" w:eastAsia="zh-CN"/>
        </w:rPr>
        <w:t>为</w:t>
      </w:r>
      <w:r>
        <w:rPr>
          <w:rFonts w:hint="default" w:ascii="Times New Roman" w:hAnsi="Times New Roman" w:cs="Times New Roman" w:eastAsiaTheme="minorEastAsia"/>
          <w:kern w:val="2"/>
          <w:szCs w:val="22"/>
          <w:highlight w:val="none"/>
          <w:lang w:val="en-US" w:eastAsia="zh-CN"/>
        </w:rPr>
        <w:t>净化效率</w:t>
      </w:r>
      <w:r>
        <w:rPr>
          <w:rFonts w:hint="default" w:ascii="Times New Roman" w:hAnsi="Times New Roman" w:cs="Times New Roman" w:eastAsiaTheme="minorEastAsia"/>
          <w:kern w:val="2"/>
          <w:szCs w:val="22"/>
          <w:highlight w:val="none"/>
          <w:lang w:eastAsia="zh-CN"/>
        </w:rPr>
        <w:t>；</w:t>
      </w:r>
      <w:r>
        <w:rPr>
          <w:rFonts w:hint="default" w:ascii="Times New Roman" w:hAnsi="Times New Roman" w:cs="Times New Roman" w:eastAsiaTheme="minorEastAsia"/>
          <w:kern w:val="2"/>
          <w:szCs w:val="22"/>
          <w:highlight w:val="none"/>
        </w:rPr>
        <w:t>核心指标分为三个等级，包括</w:t>
      </w:r>
      <w:r>
        <w:rPr>
          <w:rFonts w:hint="default" w:ascii="Times New Roman" w:hAnsi="Times New Roman" w:cs="Times New Roman" w:eastAsiaTheme="minorEastAsia"/>
          <w:kern w:val="2"/>
          <w:szCs w:val="22"/>
          <w:highlight w:val="none"/>
          <w:lang w:eastAsia="zh-CN"/>
        </w:rPr>
        <w:t>领跑水平</w:t>
      </w:r>
      <w:r>
        <w:rPr>
          <w:rFonts w:hint="default" w:ascii="Times New Roman" w:hAnsi="Times New Roman" w:cs="Times New Roman" w:eastAsiaTheme="minorEastAsia"/>
          <w:kern w:val="2"/>
          <w:szCs w:val="22"/>
          <w:highlight w:val="none"/>
        </w:rPr>
        <w:t>，相当于企业标准排行榜中</w:t>
      </w:r>
      <w:r>
        <w:rPr>
          <w:rFonts w:hint="default" w:ascii="Times New Roman" w:hAnsi="Times New Roman" w:eastAsia="宋体" w:cs="Times New Roman"/>
          <w:kern w:val="2"/>
          <w:szCs w:val="22"/>
          <w:highlight w:val="none"/>
        </w:rPr>
        <w:t>5</w:t>
      </w:r>
      <w:r>
        <w:rPr>
          <w:rFonts w:hint="default" w:ascii="Times New Roman" w:hAnsi="Times New Roman" w:cs="Times New Roman" w:eastAsiaTheme="minorEastAsia"/>
          <w:kern w:val="2"/>
          <w:szCs w:val="22"/>
          <w:highlight w:val="none"/>
        </w:rPr>
        <w:t>星级水平；</w:t>
      </w:r>
      <w:r>
        <w:rPr>
          <w:rFonts w:hint="default" w:ascii="Times New Roman" w:hAnsi="Times New Roman" w:cs="Times New Roman" w:eastAsiaTheme="minorEastAsia"/>
          <w:kern w:val="2"/>
          <w:szCs w:val="22"/>
          <w:highlight w:val="none"/>
          <w:lang w:eastAsia="zh-CN"/>
        </w:rPr>
        <w:t>优质水平</w:t>
      </w:r>
      <w:r>
        <w:rPr>
          <w:rFonts w:hint="default" w:ascii="Times New Roman" w:hAnsi="Times New Roman" w:cs="Times New Roman" w:eastAsiaTheme="minorEastAsia"/>
          <w:kern w:val="2"/>
          <w:szCs w:val="22"/>
          <w:highlight w:val="none"/>
        </w:rPr>
        <w:t>，相当于企业标准排行榜中</w:t>
      </w:r>
      <w:r>
        <w:rPr>
          <w:rFonts w:hint="default" w:ascii="Times New Roman" w:hAnsi="Times New Roman" w:eastAsia="宋体" w:cs="Times New Roman"/>
          <w:kern w:val="2"/>
          <w:szCs w:val="22"/>
          <w:highlight w:val="none"/>
        </w:rPr>
        <w:t>4</w:t>
      </w:r>
      <w:r>
        <w:rPr>
          <w:rFonts w:hint="default" w:ascii="Times New Roman" w:hAnsi="Times New Roman" w:cs="Times New Roman" w:eastAsiaTheme="minorEastAsia"/>
          <w:kern w:val="2"/>
          <w:szCs w:val="22"/>
          <w:highlight w:val="none"/>
        </w:rPr>
        <w:t>星级水平；</w:t>
      </w:r>
      <w:r>
        <w:rPr>
          <w:rFonts w:hint="default" w:ascii="Times New Roman" w:hAnsi="Times New Roman" w:cs="Times New Roman" w:eastAsiaTheme="minorEastAsia"/>
          <w:kern w:val="2"/>
          <w:szCs w:val="22"/>
          <w:highlight w:val="none"/>
          <w:lang w:eastAsia="zh-CN"/>
        </w:rPr>
        <w:t>达标水平</w:t>
      </w:r>
      <w:r>
        <w:rPr>
          <w:rFonts w:hint="default" w:ascii="Times New Roman" w:hAnsi="Times New Roman" w:cs="Times New Roman" w:eastAsiaTheme="minorEastAsia"/>
          <w:kern w:val="2"/>
          <w:szCs w:val="22"/>
          <w:highlight w:val="none"/>
        </w:rPr>
        <w:t>，相当于企业标准排行榜中</w:t>
      </w:r>
      <w:r>
        <w:rPr>
          <w:rFonts w:hint="default" w:ascii="Times New Roman" w:hAnsi="Times New Roman" w:eastAsia="宋体" w:cs="Times New Roman"/>
          <w:kern w:val="2"/>
          <w:szCs w:val="22"/>
          <w:highlight w:val="none"/>
        </w:rPr>
        <w:t>3</w:t>
      </w:r>
      <w:r>
        <w:rPr>
          <w:rFonts w:hint="default" w:ascii="Times New Roman" w:hAnsi="Times New Roman" w:cs="Times New Roman" w:eastAsiaTheme="minorEastAsia"/>
          <w:kern w:val="2"/>
          <w:szCs w:val="22"/>
          <w:highlight w:val="none"/>
        </w:rPr>
        <w:t>星级水平。</w:t>
      </w:r>
    </w:p>
    <w:p w14:paraId="3C25DAE3">
      <w:pPr>
        <w:numPr>
          <w:ilvl w:val="0"/>
          <w:numId w:val="0"/>
        </w:numPr>
        <w:spacing w:beforeLines="0" w:afterLines="0" w:line="240" w:lineRule="auto"/>
        <w:outlineLvl w:val="9"/>
        <w:rPr>
          <w:rFonts w:hint="eastAsia" w:asciiTheme="minorHAnsi" w:hAnsiTheme="minorHAnsi" w:eastAsiaTheme="minorEastAsia"/>
          <w:kern w:val="2"/>
          <w:szCs w:val="22"/>
          <w:highlight w:val="none"/>
        </w:rPr>
      </w:pPr>
      <w:r>
        <w:rPr>
          <w:rFonts w:hint="eastAsia" w:ascii="黑体" w:hAnsi="黑体" w:eastAsia="黑体" w:cs="黑体"/>
          <w:highlight w:val="none"/>
        </w:rPr>
        <w:t>5.1</w:t>
      </w:r>
      <w:r>
        <w:rPr>
          <w:rFonts w:hint="eastAsia" w:ascii="黑体" w:hAnsi="黑体" w:eastAsia="黑体" w:cs="黑体"/>
          <w:kern w:val="2"/>
          <w:szCs w:val="22"/>
          <w:highlight w:val="none"/>
        </w:rPr>
        <w:t>.4</w:t>
      </w:r>
      <w:r>
        <w:rPr>
          <w:rFonts w:hint="eastAsia" w:ascii="宋体" w:hAnsi="宋体" w:eastAsia="宋体" w:cs="宋体"/>
          <w:highlight w:val="none"/>
        </w:rPr>
        <w:t xml:space="preserve"> </w:t>
      </w:r>
      <w:r>
        <w:rPr>
          <w:rFonts w:hint="eastAsia" w:asciiTheme="minorHAnsi" w:hAnsiTheme="minorHAnsi" w:eastAsiaTheme="minorEastAsia"/>
          <w:kern w:val="2"/>
          <w:szCs w:val="22"/>
          <w:highlight w:val="none"/>
        </w:rPr>
        <w:t>创新指标</w:t>
      </w:r>
      <w:r>
        <w:rPr>
          <w:rFonts w:hint="default" w:ascii="Times New Roman" w:hAnsi="Times New Roman" w:cs="Times New Roman"/>
          <w:kern w:val="2"/>
          <w:szCs w:val="22"/>
          <w:highlight w:val="none"/>
          <w:lang w:val="en-US" w:eastAsia="zh-CN"/>
        </w:rPr>
        <w:t>为</w:t>
      </w:r>
      <w:r>
        <w:rPr>
          <w:rFonts w:hint="eastAsia" w:ascii="Times New Roman" w:hAnsi="Times New Roman" w:cs="Times New Roman"/>
          <w:kern w:val="2"/>
          <w:szCs w:val="22"/>
          <w:highlight w:val="none"/>
          <w:lang w:val="en-US" w:eastAsia="zh-CN"/>
        </w:rPr>
        <w:t>使用寿命</w:t>
      </w:r>
      <w:r>
        <w:rPr>
          <w:rFonts w:hint="default" w:ascii="Times New Roman" w:hAnsi="Times New Roman" w:cs="Times New Roman" w:eastAsiaTheme="minorEastAsia"/>
          <w:kern w:val="2"/>
          <w:szCs w:val="22"/>
          <w:highlight w:val="none"/>
          <w:lang w:eastAsia="zh-CN"/>
        </w:rPr>
        <w:t>；</w:t>
      </w:r>
      <w:r>
        <w:rPr>
          <w:rFonts w:hint="eastAsia" w:ascii="Times New Roman" w:hAnsi="Times New Roman" w:cs="Times New Roman"/>
          <w:kern w:val="2"/>
          <w:szCs w:val="22"/>
          <w:highlight w:val="none"/>
          <w:lang w:val="en-US" w:eastAsia="zh-CN"/>
        </w:rPr>
        <w:t>创新</w:t>
      </w:r>
      <w:r>
        <w:rPr>
          <w:rFonts w:hint="default" w:ascii="Times New Roman" w:hAnsi="Times New Roman" w:cs="Times New Roman" w:eastAsiaTheme="minorEastAsia"/>
          <w:kern w:val="2"/>
          <w:szCs w:val="22"/>
          <w:highlight w:val="none"/>
        </w:rPr>
        <w:t>指标分为三个等级，包括</w:t>
      </w:r>
      <w:r>
        <w:rPr>
          <w:rFonts w:hint="default" w:ascii="Times New Roman" w:hAnsi="Times New Roman" w:cs="Times New Roman" w:eastAsiaTheme="minorEastAsia"/>
          <w:kern w:val="2"/>
          <w:szCs w:val="22"/>
          <w:highlight w:val="none"/>
          <w:lang w:eastAsia="zh-CN"/>
        </w:rPr>
        <w:t>领跑水平</w:t>
      </w:r>
      <w:r>
        <w:rPr>
          <w:rFonts w:hint="default" w:ascii="Times New Roman" w:hAnsi="Times New Roman" w:cs="Times New Roman" w:eastAsiaTheme="minorEastAsia"/>
          <w:kern w:val="2"/>
          <w:szCs w:val="22"/>
          <w:highlight w:val="none"/>
        </w:rPr>
        <w:t>，相当于企业标准排行榜中</w:t>
      </w:r>
      <w:r>
        <w:rPr>
          <w:rFonts w:hint="default" w:ascii="Times New Roman" w:hAnsi="Times New Roman" w:eastAsia="宋体" w:cs="Times New Roman"/>
          <w:kern w:val="2"/>
          <w:szCs w:val="22"/>
          <w:highlight w:val="none"/>
        </w:rPr>
        <w:t>5</w:t>
      </w:r>
      <w:r>
        <w:rPr>
          <w:rFonts w:hint="default" w:ascii="Times New Roman" w:hAnsi="Times New Roman" w:cs="Times New Roman" w:eastAsiaTheme="minorEastAsia"/>
          <w:kern w:val="2"/>
          <w:szCs w:val="22"/>
          <w:highlight w:val="none"/>
        </w:rPr>
        <w:t>星级水平；</w:t>
      </w:r>
      <w:r>
        <w:rPr>
          <w:rFonts w:hint="default" w:ascii="Times New Roman" w:hAnsi="Times New Roman" w:cs="Times New Roman" w:eastAsiaTheme="minorEastAsia"/>
          <w:kern w:val="2"/>
          <w:szCs w:val="22"/>
          <w:highlight w:val="none"/>
          <w:lang w:eastAsia="zh-CN"/>
        </w:rPr>
        <w:t>优质水平</w:t>
      </w:r>
      <w:r>
        <w:rPr>
          <w:rFonts w:hint="default" w:ascii="Times New Roman" w:hAnsi="Times New Roman" w:cs="Times New Roman" w:eastAsiaTheme="minorEastAsia"/>
          <w:kern w:val="2"/>
          <w:szCs w:val="22"/>
          <w:highlight w:val="none"/>
        </w:rPr>
        <w:t>，相当于企业标准排行榜中</w:t>
      </w:r>
      <w:r>
        <w:rPr>
          <w:rFonts w:hint="default" w:ascii="Times New Roman" w:hAnsi="Times New Roman" w:eastAsia="宋体" w:cs="Times New Roman"/>
          <w:kern w:val="2"/>
          <w:szCs w:val="22"/>
          <w:highlight w:val="none"/>
        </w:rPr>
        <w:t>4</w:t>
      </w:r>
      <w:r>
        <w:rPr>
          <w:rFonts w:hint="default" w:ascii="Times New Roman" w:hAnsi="Times New Roman" w:cs="Times New Roman" w:eastAsiaTheme="minorEastAsia"/>
          <w:kern w:val="2"/>
          <w:szCs w:val="22"/>
          <w:highlight w:val="none"/>
        </w:rPr>
        <w:t>星级水平；</w:t>
      </w:r>
      <w:r>
        <w:rPr>
          <w:rFonts w:hint="default" w:ascii="Times New Roman" w:hAnsi="Times New Roman" w:cs="Times New Roman" w:eastAsiaTheme="minorEastAsia"/>
          <w:kern w:val="2"/>
          <w:szCs w:val="22"/>
          <w:highlight w:val="none"/>
          <w:lang w:eastAsia="zh-CN"/>
        </w:rPr>
        <w:t>达标水平</w:t>
      </w:r>
      <w:r>
        <w:rPr>
          <w:rFonts w:hint="default" w:ascii="Times New Roman" w:hAnsi="Times New Roman" w:cs="Times New Roman" w:eastAsiaTheme="minorEastAsia"/>
          <w:kern w:val="2"/>
          <w:szCs w:val="22"/>
          <w:highlight w:val="none"/>
        </w:rPr>
        <w:t>，相当于企业标准排行榜中</w:t>
      </w:r>
      <w:r>
        <w:rPr>
          <w:rFonts w:hint="default" w:ascii="Times New Roman" w:hAnsi="Times New Roman" w:eastAsia="宋体" w:cs="Times New Roman"/>
          <w:kern w:val="2"/>
          <w:szCs w:val="22"/>
          <w:highlight w:val="none"/>
        </w:rPr>
        <w:t>3</w:t>
      </w:r>
      <w:r>
        <w:rPr>
          <w:rFonts w:hint="default" w:ascii="Times New Roman" w:hAnsi="Times New Roman" w:cs="Times New Roman" w:eastAsiaTheme="minorEastAsia"/>
          <w:kern w:val="2"/>
          <w:szCs w:val="22"/>
          <w:highlight w:val="none"/>
        </w:rPr>
        <w:t>星级水平。</w:t>
      </w:r>
    </w:p>
    <w:p w14:paraId="33481FB1">
      <w:pPr>
        <w:pStyle w:val="71"/>
        <w:spacing w:before="157" w:beforeLines="50" w:after="157" w:afterLines="50" w:line="240" w:lineRule="auto"/>
        <w:ind w:firstLine="0" w:firstLineChars="0"/>
        <w:rPr>
          <w:rFonts w:hint="eastAsia" w:ascii="黑体" w:hAnsi="黑体" w:eastAsia="黑体" w:cs="黑体"/>
          <w:szCs w:val="21"/>
          <w:highlight w:val="none"/>
        </w:rPr>
      </w:pPr>
      <w:r>
        <w:rPr>
          <w:rFonts w:hint="eastAsia" w:ascii="黑体" w:hAnsi="黑体" w:eastAsia="黑体" w:cs="黑体"/>
          <w:szCs w:val="21"/>
          <w:highlight w:val="none"/>
        </w:rPr>
        <w:t>5.2评价指标体系框架</w:t>
      </w:r>
    </w:p>
    <w:bookmarkEnd w:id="71"/>
    <w:p w14:paraId="7B91BEDB">
      <w:pPr>
        <w:spacing w:before="157" w:beforeLines="50" w:after="157" w:afterLines="50" w:line="240" w:lineRule="auto"/>
        <w:ind w:firstLine="420" w:firstLineChars="200"/>
        <w:rPr>
          <w:rFonts w:hint="default" w:ascii="Times New Roman" w:hAnsi="Times New Roman" w:eastAsia="黑体" w:cs="Times New Roman"/>
          <w:highlight w:val="none"/>
        </w:rPr>
      </w:pPr>
      <w:r>
        <w:rPr>
          <w:rFonts w:hint="default" w:ascii="Times New Roman" w:hAnsi="Times New Roman" w:eastAsia="宋体" w:cs="Times New Roman"/>
          <w:highlight w:val="none"/>
          <w:lang w:val="en-US" w:eastAsia="zh-CN"/>
        </w:rPr>
        <w:t>沸石转轮吸附浓缩装置</w:t>
      </w:r>
      <w:r>
        <w:rPr>
          <w:rFonts w:hint="default" w:ascii="Times New Roman" w:hAnsi="Times New Roman" w:eastAsia="宋体" w:cs="Times New Roman"/>
          <w:highlight w:val="none"/>
        </w:rPr>
        <w:t>评价指标体系框架</w:t>
      </w:r>
      <w:r>
        <w:rPr>
          <w:rFonts w:hint="default" w:ascii="Times New Roman" w:hAnsi="Times New Roman" w:eastAsia="宋体" w:cs="Times New Roman"/>
          <w:highlight w:val="none"/>
          <w:lang w:val="en-US" w:eastAsia="zh-CN"/>
        </w:rPr>
        <w:t>应</w:t>
      </w:r>
      <w:r>
        <w:rPr>
          <w:rFonts w:hint="default" w:ascii="Times New Roman" w:hAnsi="Times New Roman" w:eastAsia="宋体" w:cs="Times New Roman"/>
          <w:highlight w:val="none"/>
        </w:rPr>
        <w:t>符合表1的规定。</w:t>
      </w:r>
    </w:p>
    <w:p w14:paraId="073C5253">
      <w:pPr>
        <w:spacing w:after="156" w:afterLines="50"/>
        <w:ind w:firstLine="420" w:firstLineChars="200"/>
        <w:jc w:val="center"/>
        <w:rPr>
          <w:rFonts w:hint="eastAsia" w:ascii="黑体" w:hAnsi="黑体" w:eastAsia="黑体" w:cs="黑体"/>
          <w:szCs w:val="21"/>
          <w:highlight w:val="none"/>
        </w:rPr>
      </w:pPr>
      <w:r>
        <w:rPr>
          <w:rFonts w:hint="eastAsia" w:ascii="黑体" w:hAnsi="黑体" w:eastAsia="黑体" w:cs="黑体"/>
          <w:szCs w:val="21"/>
          <w:highlight w:val="none"/>
        </w:rPr>
        <w:t>表1</w:t>
      </w:r>
      <w:bookmarkStart w:id="78" w:name="_Hlk42778042"/>
      <w:r>
        <w:rPr>
          <w:rFonts w:hint="eastAsia" w:ascii="黑体" w:hAnsi="黑体" w:eastAsia="黑体" w:cs="黑体"/>
          <w:szCs w:val="21"/>
          <w:highlight w:val="none"/>
        </w:rPr>
        <w:t xml:space="preserve"> </w:t>
      </w:r>
      <w:r>
        <w:rPr>
          <w:rFonts w:hint="eastAsia" w:ascii="黑体" w:hAnsi="黑体" w:eastAsia="黑体" w:cs="黑体"/>
          <w:szCs w:val="21"/>
          <w:highlight w:val="none"/>
          <w:lang w:val="en-US" w:eastAsia="zh-CN"/>
        </w:rPr>
        <w:t>沸石转轮吸附浓缩装置</w:t>
      </w:r>
      <w:r>
        <w:rPr>
          <w:rFonts w:hint="eastAsia" w:ascii="黑体" w:hAnsi="黑体" w:eastAsia="黑体" w:cs="黑体"/>
          <w:szCs w:val="21"/>
          <w:highlight w:val="none"/>
        </w:rPr>
        <w:t>评价指标体系</w:t>
      </w:r>
      <w:bookmarkEnd w:id="78"/>
      <w:r>
        <w:rPr>
          <w:rFonts w:hint="eastAsia" w:ascii="黑体" w:hAnsi="黑体" w:eastAsia="黑体" w:cs="黑体"/>
          <w:szCs w:val="21"/>
          <w:highlight w:val="none"/>
        </w:rPr>
        <w:t>框架</w:t>
      </w:r>
    </w:p>
    <w:tbl>
      <w:tblPr>
        <w:tblStyle w:val="27"/>
        <w:tblW w:w="4994" w:type="pct"/>
        <w:tblInd w:w="0" w:type="dxa"/>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26"/>
        <w:gridCol w:w="656"/>
        <w:gridCol w:w="1124"/>
        <w:gridCol w:w="1525"/>
        <w:gridCol w:w="2"/>
        <w:gridCol w:w="1246"/>
        <w:gridCol w:w="1"/>
        <w:gridCol w:w="1247"/>
        <w:gridCol w:w="1249"/>
        <w:gridCol w:w="1983"/>
        <w:gridCol w:w="1"/>
      </w:tblGrid>
      <w:tr w14:paraId="6E67EF26">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0" w:type="pct"/>
          <w:trHeight w:val="490" w:hRule="atLeast"/>
        </w:trPr>
        <w:tc>
          <w:tcPr>
            <w:tcW w:w="275" w:type="pct"/>
            <w:vMerge w:val="restart"/>
            <w:tcBorders>
              <w:bottom w:val="single" w:color="000000" w:sz="18" w:space="0"/>
            </w:tcBorders>
            <w:shd w:val="clear" w:color="auto" w:fill="auto"/>
            <w:vAlign w:val="center"/>
          </w:tcPr>
          <w:p w14:paraId="22A00113">
            <w:pPr>
              <w:widowControl/>
              <w:snapToGrid w:val="0"/>
              <w:spacing w:line="240" w:lineRule="auto"/>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val="en-US" w:eastAsia="zh-CN"/>
              </w:rPr>
              <w:t>序号</w:t>
            </w:r>
          </w:p>
        </w:tc>
        <w:tc>
          <w:tcPr>
            <w:tcW w:w="343" w:type="pct"/>
            <w:vMerge w:val="restart"/>
            <w:tcBorders>
              <w:bottom w:val="single" w:color="000000" w:sz="18" w:space="0"/>
            </w:tcBorders>
            <w:shd w:val="clear" w:color="auto" w:fill="auto"/>
            <w:vAlign w:val="center"/>
          </w:tcPr>
          <w:p w14:paraId="7CC62944">
            <w:pPr>
              <w:widowControl/>
              <w:snapToGrid w:val="0"/>
              <w:spacing w:line="240" w:lineRule="auto"/>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val="en-US" w:eastAsia="zh-CN"/>
              </w:rPr>
              <w:t>指标类型</w:t>
            </w:r>
          </w:p>
        </w:tc>
        <w:tc>
          <w:tcPr>
            <w:tcW w:w="587" w:type="pct"/>
            <w:vMerge w:val="restart"/>
            <w:tcBorders>
              <w:bottom w:val="single" w:color="000000" w:sz="18" w:space="0"/>
            </w:tcBorders>
            <w:shd w:val="clear" w:color="auto" w:fill="auto"/>
            <w:vAlign w:val="center"/>
          </w:tcPr>
          <w:p w14:paraId="4E37CFE1">
            <w:pPr>
              <w:widowControl/>
              <w:snapToGrid w:val="0"/>
              <w:spacing w:line="240" w:lineRule="auto"/>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val="en-US" w:eastAsia="zh-CN"/>
              </w:rPr>
              <w:t>评价指标</w:t>
            </w:r>
          </w:p>
        </w:tc>
        <w:tc>
          <w:tcPr>
            <w:tcW w:w="798" w:type="pct"/>
            <w:gridSpan w:val="2"/>
            <w:vMerge w:val="restart"/>
            <w:tcBorders>
              <w:bottom w:val="single" w:color="000000" w:sz="18" w:space="0"/>
            </w:tcBorders>
            <w:shd w:val="clear" w:color="auto" w:fill="auto"/>
            <w:vAlign w:val="center"/>
          </w:tcPr>
          <w:p w14:paraId="398A2E38">
            <w:pPr>
              <w:widowControl/>
              <w:snapToGrid w:val="0"/>
              <w:spacing w:line="240" w:lineRule="auto"/>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val="en-US" w:eastAsia="zh-CN"/>
              </w:rPr>
              <w:t>指标来源</w:t>
            </w:r>
          </w:p>
        </w:tc>
        <w:tc>
          <w:tcPr>
            <w:tcW w:w="1957" w:type="pct"/>
            <w:gridSpan w:val="4"/>
            <w:tcBorders>
              <w:bottom w:val="single" w:color="000000" w:sz="4" w:space="0"/>
              <w:right w:val="single" w:color="000000" w:sz="4" w:space="0"/>
            </w:tcBorders>
            <w:shd w:val="clear" w:color="auto" w:fill="auto"/>
            <w:vAlign w:val="center"/>
          </w:tcPr>
          <w:p w14:paraId="0EE6F2A8">
            <w:pPr>
              <w:widowControl/>
              <w:snapToGrid w:val="0"/>
              <w:spacing w:line="240" w:lineRule="auto"/>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val="en-US" w:eastAsia="zh-CN"/>
              </w:rPr>
              <w:t>指标水平分级</w:t>
            </w:r>
          </w:p>
        </w:tc>
        <w:tc>
          <w:tcPr>
            <w:tcW w:w="1037" w:type="pct"/>
            <w:vMerge w:val="restart"/>
            <w:tcBorders>
              <w:left w:val="single" w:color="000000" w:sz="4" w:space="0"/>
              <w:bottom w:val="single" w:color="000000" w:sz="18" w:space="0"/>
            </w:tcBorders>
            <w:shd w:val="clear" w:color="auto" w:fill="auto"/>
            <w:vAlign w:val="center"/>
          </w:tcPr>
          <w:p w14:paraId="1DA7BBEB">
            <w:pPr>
              <w:widowControl/>
              <w:snapToGrid w:val="0"/>
              <w:spacing w:line="240" w:lineRule="auto"/>
              <w:jc w:val="center"/>
              <w:rPr>
                <w:rFonts w:hint="default" w:ascii="Times New Roman" w:hAnsi="Times New Roman" w:eastAsia="宋体" w:cs="Times New Roman"/>
                <w:b/>
                <w:bCs/>
                <w:i w:val="0"/>
                <w:iCs w:val="0"/>
                <w:color w:val="000000"/>
                <w:sz w:val="18"/>
                <w:szCs w:val="18"/>
                <w:highlight w:val="none"/>
                <w:u w:val="none"/>
              </w:rPr>
            </w:pPr>
            <w:r>
              <w:rPr>
                <w:rFonts w:hint="default" w:ascii="Times New Roman" w:hAnsi="Times New Roman" w:eastAsia="宋体" w:cs="Times New Roman"/>
                <w:kern w:val="0"/>
                <w:sz w:val="18"/>
                <w:szCs w:val="18"/>
                <w:highlight w:val="none"/>
                <w:lang w:val="en-US" w:eastAsia="zh-CN"/>
              </w:rPr>
              <w:t>判定依据/方法</w:t>
            </w:r>
          </w:p>
        </w:tc>
      </w:tr>
      <w:tr w14:paraId="432B491F">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gridAfter w:val="1"/>
          <w:wAfter w:w="0" w:type="pct"/>
          <w:trHeight w:val="687" w:hRule="atLeast"/>
        </w:trPr>
        <w:tc>
          <w:tcPr>
            <w:tcW w:w="275" w:type="pct"/>
            <w:vMerge w:val="continue"/>
            <w:tcBorders>
              <w:top w:val="single" w:color="000000" w:sz="18" w:space="0"/>
              <w:bottom w:val="single" w:color="auto" w:sz="4" w:space="0"/>
            </w:tcBorders>
            <w:shd w:val="clear" w:color="auto" w:fill="auto"/>
            <w:vAlign w:val="center"/>
          </w:tcPr>
          <w:p w14:paraId="1FD8D8B6">
            <w:pPr>
              <w:widowControl/>
              <w:snapToGrid w:val="0"/>
              <w:jc w:val="center"/>
              <w:rPr>
                <w:rFonts w:hint="default" w:ascii="Times New Roman" w:hAnsi="Times New Roman" w:eastAsia="宋体" w:cs="Times New Roman"/>
                <w:b/>
                <w:bCs/>
                <w:i w:val="0"/>
                <w:iCs w:val="0"/>
                <w:color w:val="000000"/>
                <w:sz w:val="18"/>
                <w:szCs w:val="18"/>
                <w:highlight w:val="none"/>
                <w:u w:val="none"/>
              </w:rPr>
            </w:pPr>
          </w:p>
        </w:tc>
        <w:tc>
          <w:tcPr>
            <w:tcW w:w="343" w:type="pct"/>
            <w:vMerge w:val="continue"/>
            <w:tcBorders>
              <w:top w:val="single" w:color="000000" w:sz="18" w:space="0"/>
              <w:bottom w:val="single" w:color="auto" w:sz="4" w:space="0"/>
            </w:tcBorders>
            <w:shd w:val="clear" w:color="auto" w:fill="auto"/>
            <w:vAlign w:val="center"/>
          </w:tcPr>
          <w:p w14:paraId="3BE89819">
            <w:pPr>
              <w:widowControl/>
              <w:snapToGrid w:val="0"/>
              <w:spacing w:line="240" w:lineRule="auto"/>
              <w:jc w:val="center"/>
              <w:rPr>
                <w:rFonts w:hint="default" w:ascii="Times New Roman" w:hAnsi="Times New Roman" w:eastAsia="宋体" w:cs="Times New Roman"/>
                <w:kern w:val="0"/>
                <w:sz w:val="18"/>
                <w:szCs w:val="18"/>
                <w:highlight w:val="none"/>
              </w:rPr>
            </w:pPr>
          </w:p>
        </w:tc>
        <w:tc>
          <w:tcPr>
            <w:tcW w:w="587" w:type="pct"/>
            <w:vMerge w:val="continue"/>
            <w:tcBorders>
              <w:top w:val="single" w:color="000000" w:sz="18" w:space="0"/>
              <w:bottom w:val="single" w:color="auto" w:sz="4" w:space="0"/>
            </w:tcBorders>
            <w:shd w:val="clear" w:color="auto" w:fill="auto"/>
            <w:vAlign w:val="center"/>
          </w:tcPr>
          <w:p w14:paraId="057C1537">
            <w:pPr>
              <w:widowControl/>
              <w:snapToGrid w:val="0"/>
              <w:spacing w:line="240" w:lineRule="auto"/>
              <w:jc w:val="center"/>
              <w:rPr>
                <w:rFonts w:hint="default" w:ascii="Times New Roman" w:hAnsi="Times New Roman" w:eastAsia="宋体" w:cs="Times New Roman"/>
                <w:kern w:val="0"/>
                <w:sz w:val="18"/>
                <w:szCs w:val="18"/>
                <w:highlight w:val="none"/>
              </w:rPr>
            </w:pPr>
          </w:p>
        </w:tc>
        <w:tc>
          <w:tcPr>
            <w:tcW w:w="798" w:type="pct"/>
            <w:gridSpan w:val="2"/>
            <w:vMerge w:val="continue"/>
            <w:tcBorders>
              <w:top w:val="single" w:color="000000" w:sz="18" w:space="0"/>
              <w:bottom w:val="single" w:color="auto" w:sz="4" w:space="0"/>
            </w:tcBorders>
            <w:shd w:val="clear" w:color="auto" w:fill="auto"/>
            <w:vAlign w:val="center"/>
          </w:tcPr>
          <w:p w14:paraId="3EF8F376">
            <w:pPr>
              <w:widowControl/>
              <w:snapToGrid w:val="0"/>
              <w:spacing w:line="240" w:lineRule="auto"/>
              <w:jc w:val="center"/>
              <w:rPr>
                <w:rFonts w:hint="default" w:ascii="Times New Roman" w:hAnsi="Times New Roman" w:eastAsia="宋体" w:cs="Times New Roman"/>
                <w:kern w:val="0"/>
                <w:sz w:val="18"/>
                <w:szCs w:val="18"/>
                <w:highlight w:val="none"/>
              </w:rPr>
            </w:pPr>
          </w:p>
        </w:tc>
        <w:tc>
          <w:tcPr>
            <w:tcW w:w="652" w:type="pct"/>
            <w:gridSpan w:val="2"/>
            <w:tcBorders>
              <w:top w:val="single" w:color="000000" w:sz="4" w:space="0"/>
              <w:bottom w:val="single" w:color="auto" w:sz="4" w:space="0"/>
            </w:tcBorders>
            <w:shd w:val="clear" w:color="auto" w:fill="auto"/>
            <w:vAlign w:val="center"/>
          </w:tcPr>
          <w:p w14:paraId="2D632BD1">
            <w:pPr>
              <w:widowControl/>
              <w:snapToGrid w:val="0"/>
              <w:spacing w:line="240" w:lineRule="auto"/>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领跑水平</w:t>
            </w:r>
          </w:p>
          <w:p w14:paraId="3956AF05">
            <w:pPr>
              <w:widowControl/>
              <w:snapToGrid w:val="0"/>
              <w:spacing w:line="240" w:lineRule="auto"/>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val="en-US" w:eastAsia="zh-CN"/>
              </w:rPr>
              <w:t>（5星级）</w:t>
            </w:r>
          </w:p>
        </w:tc>
        <w:tc>
          <w:tcPr>
            <w:tcW w:w="652" w:type="pct"/>
            <w:tcBorders>
              <w:top w:val="single" w:color="000000" w:sz="4" w:space="0"/>
              <w:bottom w:val="single" w:color="auto" w:sz="4" w:space="0"/>
            </w:tcBorders>
            <w:shd w:val="clear" w:color="auto" w:fill="auto"/>
            <w:vAlign w:val="center"/>
          </w:tcPr>
          <w:p w14:paraId="6220EC7D">
            <w:pPr>
              <w:widowControl/>
              <w:snapToGrid w:val="0"/>
              <w:spacing w:line="240" w:lineRule="auto"/>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优质水平</w:t>
            </w:r>
          </w:p>
          <w:p w14:paraId="47878EBA">
            <w:pPr>
              <w:widowControl/>
              <w:snapToGrid w:val="0"/>
              <w:spacing w:line="240" w:lineRule="auto"/>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val="en-US" w:eastAsia="zh-CN"/>
              </w:rPr>
              <w:t>（4星级）</w:t>
            </w:r>
          </w:p>
        </w:tc>
        <w:tc>
          <w:tcPr>
            <w:tcW w:w="653" w:type="pct"/>
            <w:tcBorders>
              <w:top w:val="single" w:color="000000" w:sz="4" w:space="0"/>
              <w:bottom w:val="single" w:color="auto" w:sz="4" w:space="0"/>
              <w:right w:val="single" w:color="000000" w:sz="4" w:space="0"/>
            </w:tcBorders>
            <w:shd w:val="clear" w:color="auto" w:fill="auto"/>
            <w:vAlign w:val="center"/>
          </w:tcPr>
          <w:p w14:paraId="55DF1134">
            <w:pPr>
              <w:widowControl/>
              <w:snapToGrid w:val="0"/>
              <w:spacing w:line="240" w:lineRule="auto"/>
              <w:jc w:val="center"/>
              <w:rPr>
                <w:rFonts w:hint="default" w:ascii="Times New Roman" w:hAnsi="Times New Roman" w:eastAsia="宋体" w:cs="Times New Roman"/>
                <w:kern w:val="0"/>
                <w:sz w:val="18"/>
                <w:szCs w:val="18"/>
                <w:highlight w:val="none"/>
                <w:lang w:val="en-US" w:eastAsia="zh-CN"/>
              </w:rPr>
            </w:pPr>
            <w:r>
              <w:rPr>
                <w:rFonts w:hint="default" w:ascii="Times New Roman" w:hAnsi="Times New Roman" w:eastAsia="宋体" w:cs="Times New Roman"/>
                <w:kern w:val="0"/>
                <w:sz w:val="18"/>
                <w:szCs w:val="18"/>
                <w:highlight w:val="none"/>
                <w:lang w:val="en-US" w:eastAsia="zh-CN"/>
              </w:rPr>
              <w:t>达标水平</w:t>
            </w:r>
          </w:p>
          <w:p w14:paraId="7AC1E2EF">
            <w:pPr>
              <w:widowControl/>
              <w:snapToGrid w:val="0"/>
              <w:spacing w:line="240" w:lineRule="auto"/>
              <w:jc w:val="center"/>
              <w:rPr>
                <w:rFonts w:hint="default" w:ascii="Times New Roman" w:hAnsi="Times New Roman" w:eastAsia="宋体" w:cs="Times New Roman"/>
                <w:kern w:val="0"/>
                <w:sz w:val="18"/>
                <w:szCs w:val="18"/>
                <w:highlight w:val="none"/>
              </w:rPr>
            </w:pPr>
            <w:r>
              <w:rPr>
                <w:rFonts w:hint="default" w:ascii="Times New Roman" w:hAnsi="Times New Roman" w:eastAsia="宋体" w:cs="Times New Roman"/>
                <w:kern w:val="0"/>
                <w:sz w:val="18"/>
                <w:szCs w:val="18"/>
                <w:highlight w:val="none"/>
                <w:lang w:val="en-US" w:eastAsia="zh-CN"/>
              </w:rPr>
              <w:t>（3星级）</w:t>
            </w:r>
          </w:p>
        </w:tc>
        <w:tc>
          <w:tcPr>
            <w:tcW w:w="1037" w:type="pct"/>
            <w:vMerge w:val="continue"/>
            <w:tcBorders>
              <w:top w:val="single" w:color="000000" w:sz="18" w:space="0"/>
              <w:left w:val="single" w:color="000000" w:sz="4" w:space="0"/>
              <w:bottom w:val="single" w:color="auto" w:sz="4" w:space="0"/>
            </w:tcBorders>
            <w:shd w:val="clear" w:color="auto" w:fill="auto"/>
            <w:vAlign w:val="center"/>
          </w:tcPr>
          <w:p w14:paraId="36231346">
            <w:pPr>
              <w:widowControl/>
              <w:snapToGrid w:val="0"/>
              <w:jc w:val="center"/>
              <w:rPr>
                <w:rFonts w:hint="default" w:ascii="Times New Roman" w:hAnsi="Times New Roman" w:eastAsia="宋体" w:cs="Times New Roman"/>
                <w:b/>
                <w:bCs/>
                <w:i w:val="0"/>
                <w:iCs w:val="0"/>
                <w:color w:val="000000"/>
                <w:sz w:val="18"/>
                <w:szCs w:val="18"/>
                <w:highlight w:val="none"/>
                <w:u w:val="none"/>
              </w:rPr>
            </w:pPr>
          </w:p>
        </w:tc>
      </w:tr>
      <w:tr w14:paraId="32EEF1F4">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0" w:type="pct"/>
          <w:trHeight w:val="1110" w:hRule="atLeast"/>
        </w:trPr>
        <w:tc>
          <w:tcPr>
            <w:tcW w:w="275" w:type="pct"/>
            <w:tcBorders>
              <w:top w:val="single" w:color="auto" w:sz="4" w:space="0"/>
              <w:tl2br w:val="nil"/>
              <w:tr2bl w:val="nil"/>
            </w:tcBorders>
            <w:shd w:val="clear" w:color="auto" w:fill="auto"/>
            <w:vAlign w:val="center"/>
          </w:tcPr>
          <w:p w14:paraId="2ACA73A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343" w:type="pct"/>
            <w:vMerge w:val="restart"/>
            <w:tcBorders>
              <w:top w:val="single" w:color="auto" w:sz="4" w:space="0"/>
              <w:tl2br w:val="nil"/>
              <w:tr2bl w:val="nil"/>
            </w:tcBorders>
            <w:shd w:val="clear" w:color="auto" w:fill="auto"/>
            <w:vAlign w:val="center"/>
          </w:tcPr>
          <w:p w14:paraId="008BB27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基础指标</w:t>
            </w:r>
          </w:p>
        </w:tc>
        <w:tc>
          <w:tcPr>
            <w:tcW w:w="587" w:type="pct"/>
            <w:tcBorders>
              <w:top w:val="single" w:color="auto" w:sz="4" w:space="0"/>
              <w:tl2br w:val="nil"/>
              <w:tr2bl w:val="nil"/>
            </w:tcBorders>
            <w:shd w:val="clear" w:color="auto" w:fill="auto"/>
            <w:vAlign w:val="center"/>
          </w:tcPr>
          <w:p w14:paraId="4B96C7BB">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压力损失</w:t>
            </w:r>
          </w:p>
        </w:tc>
        <w:tc>
          <w:tcPr>
            <w:tcW w:w="798" w:type="pct"/>
            <w:gridSpan w:val="2"/>
            <w:tcBorders>
              <w:top w:val="single" w:color="auto" w:sz="4" w:space="0"/>
              <w:tl2br w:val="nil"/>
              <w:tr2bl w:val="nil"/>
            </w:tcBorders>
            <w:shd w:val="clear" w:color="auto" w:fill="auto"/>
            <w:vAlign w:val="center"/>
          </w:tcPr>
          <w:p w14:paraId="6586E84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sz w:val="18"/>
                <w:szCs w:val="18"/>
                <w:highlight w:val="none"/>
                <w:u w:val="none"/>
              </w:rPr>
              <w:t>T/CAEPI 31</w:t>
            </w:r>
            <w:r>
              <w:rPr>
                <w:rFonts w:hint="eastAsia" w:ascii="Times New Roman" w:hAnsi="Times New Roman" w:cs="Times New Roman"/>
                <w:sz w:val="18"/>
                <w:szCs w:val="18"/>
                <w:highlight w:val="none"/>
                <w:lang w:val="en-US" w:eastAsia="zh-CN"/>
              </w:rPr>
              <w:t>—</w:t>
            </w:r>
            <w:r>
              <w:rPr>
                <w:rFonts w:hint="default" w:ascii="Times New Roman" w:hAnsi="Times New Roman" w:eastAsia="宋体" w:cs="Times New Roman"/>
                <w:i w:val="0"/>
                <w:iCs w:val="0"/>
                <w:color w:val="000000"/>
                <w:sz w:val="18"/>
                <w:szCs w:val="18"/>
                <w:highlight w:val="none"/>
                <w:u w:val="none"/>
              </w:rPr>
              <w:t>2021</w:t>
            </w:r>
          </w:p>
        </w:tc>
        <w:tc>
          <w:tcPr>
            <w:tcW w:w="1957" w:type="pct"/>
            <w:gridSpan w:val="4"/>
            <w:tcBorders>
              <w:top w:val="single" w:color="auto" w:sz="4" w:space="0"/>
              <w:tl2br w:val="nil"/>
              <w:tr2bl w:val="nil"/>
            </w:tcBorders>
            <w:shd w:val="clear" w:color="auto" w:fill="auto"/>
            <w:vAlign w:val="center"/>
          </w:tcPr>
          <w:p w14:paraId="28875A4D">
            <w:pPr>
              <w:keepNext w:val="0"/>
              <w:keepLines w:val="0"/>
              <w:widowControl/>
              <w:suppressLineNumbers w:val="0"/>
              <w:snapToGrid w:val="0"/>
              <w:jc w:val="center"/>
              <w:rPr>
                <w:rStyle w:val="91"/>
                <w:rFonts w:hint="default" w:ascii="Times New Roman" w:hAnsi="Times New Roman" w:eastAsia="宋体" w:cs="Times New Roman"/>
                <w:sz w:val="18"/>
                <w:szCs w:val="18"/>
                <w:highlight w:val="none"/>
                <w:lang w:val="en-US" w:eastAsia="zh-CN" w:bidi="ar"/>
              </w:rPr>
            </w:pPr>
            <w:r>
              <w:rPr>
                <w:rStyle w:val="91"/>
                <w:rFonts w:hint="default" w:ascii="Times New Roman" w:hAnsi="Times New Roman" w:eastAsia="宋体" w:cs="Times New Roman"/>
                <w:sz w:val="18"/>
                <w:szCs w:val="18"/>
                <w:highlight w:val="none"/>
                <w:lang w:val="en-US" w:eastAsia="zh-CN" w:bidi="ar"/>
              </w:rPr>
              <w:t>浓缩装置吸附区、脱附区、冷却区的压力损失均应</w:t>
            </w:r>
            <w:r>
              <w:rPr>
                <w:rStyle w:val="91"/>
                <w:rFonts w:hint="eastAsia" w:ascii="宋体" w:hAnsi="宋体" w:eastAsia="宋体" w:cs="宋体"/>
                <w:sz w:val="18"/>
                <w:szCs w:val="18"/>
                <w:highlight w:val="none"/>
                <w:lang w:val="en-US" w:eastAsia="zh-CN" w:bidi="ar"/>
              </w:rPr>
              <w:t>≤</w:t>
            </w:r>
            <w:r>
              <w:rPr>
                <w:rStyle w:val="91"/>
                <w:rFonts w:hint="default" w:ascii="Times New Roman" w:hAnsi="Times New Roman" w:eastAsia="宋体" w:cs="Times New Roman"/>
                <w:sz w:val="18"/>
                <w:szCs w:val="18"/>
                <w:highlight w:val="none"/>
                <w:lang w:val="en-US" w:eastAsia="zh-CN" w:bidi="ar"/>
              </w:rPr>
              <w:t>2000Pa。</w:t>
            </w:r>
          </w:p>
        </w:tc>
        <w:tc>
          <w:tcPr>
            <w:tcW w:w="1037" w:type="pct"/>
            <w:tcBorders>
              <w:top w:val="single" w:color="auto" w:sz="4" w:space="0"/>
              <w:bottom w:val="single" w:color="000000" w:sz="4" w:space="0"/>
            </w:tcBorders>
            <w:shd w:val="clear" w:color="auto" w:fill="auto"/>
            <w:vAlign w:val="center"/>
          </w:tcPr>
          <w:p w14:paraId="18550EF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Style w:val="91"/>
                <w:rFonts w:hint="default" w:ascii="Times New Roman" w:hAnsi="Times New Roman" w:eastAsia="宋体" w:cs="Times New Roman"/>
                <w:sz w:val="18"/>
                <w:szCs w:val="18"/>
                <w:highlight w:val="none"/>
                <w:lang w:val="en-US" w:eastAsia="zh-CN" w:bidi="ar"/>
              </w:rPr>
              <w:t>按照</w:t>
            </w:r>
            <w:r>
              <w:rPr>
                <w:rFonts w:hint="default" w:ascii="Times New Roman" w:hAnsi="Times New Roman" w:eastAsia="宋体" w:cs="Times New Roman"/>
                <w:i w:val="0"/>
                <w:iCs w:val="0"/>
                <w:color w:val="000000"/>
                <w:kern w:val="0"/>
                <w:sz w:val="18"/>
                <w:szCs w:val="18"/>
                <w:highlight w:val="none"/>
                <w:u w:val="none"/>
                <w:lang w:val="en-US" w:eastAsia="zh-CN" w:bidi="ar"/>
              </w:rPr>
              <w:t>GB/T 40200</w:t>
            </w:r>
            <w:r>
              <w:rPr>
                <w:rFonts w:hint="eastAsia" w:ascii="Times New Roman" w:hAnsi="Times New Roman" w:cs="Times New Roman"/>
                <w:sz w:val="18"/>
                <w:szCs w:val="18"/>
                <w:highlight w:val="none"/>
                <w:lang w:val="en-US" w:eastAsia="zh-CN"/>
              </w:rPr>
              <w:t>—</w:t>
            </w:r>
            <w:r>
              <w:rPr>
                <w:rFonts w:hint="default" w:ascii="Times New Roman" w:hAnsi="Times New Roman" w:eastAsia="宋体" w:cs="Times New Roman"/>
                <w:i w:val="0"/>
                <w:iCs w:val="0"/>
                <w:color w:val="000000"/>
                <w:kern w:val="0"/>
                <w:sz w:val="18"/>
                <w:szCs w:val="18"/>
                <w:highlight w:val="none"/>
                <w:u w:val="none"/>
                <w:lang w:val="en-US" w:eastAsia="zh-CN" w:bidi="ar"/>
              </w:rPr>
              <w:t>2021</w:t>
            </w:r>
            <w:r>
              <w:rPr>
                <w:rStyle w:val="91"/>
                <w:rFonts w:hint="default" w:ascii="Times New Roman" w:hAnsi="Times New Roman" w:eastAsia="宋体" w:cs="Times New Roman"/>
                <w:sz w:val="18"/>
                <w:szCs w:val="18"/>
                <w:highlight w:val="none"/>
                <w:lang w:val="en-US" w:eastAsia="zh-CN" w:bidi="ar"/>
              </w:rPr>
              <w:t>中5.5压力损失测定的规定执行</w:t>
            </w:r>
          </w:p>
        </w:tc>
      </w:tr>
      <w:tr w14:paraId="54D5C0AD">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0" w:type="pct"/>
          <w:trHeight w:val="1670" w:hRule="atLeast"/>
        </w:trPr>
        <w:tc>
          <w:tcPr>
            <w:tcW w:w="275" w:type="pct"/>
            <w:tcBorders>
              <w:tl2br w:val="nil"/>
              <w:tr2bl w:val="nil"/>
            </w:tcBorders>
            <w:shd w:val="clear" w:color="auto" w:fill="auto"/>
            <w:vAlign w:val="center"/>
          </w:tcPr>
          <w:p w14:paraId="7CE371BD">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343" w:type="pct"/>
            <w:vMerge w:val="continue"/>
            <w:tcBorders>
              <w:tl2br w:val="nil"/>
              <w:tr2bl w:val="nil"/>
            </w:tcBorders>
            <w:shd w:val="clear" w:color="auto" w:fill="auto"/>
            <w:vAlign w:val="center"/>
          </w:tcPr>
          <w:p w14:paraId="17B776FD">
            <w:pPr>
              <w:widowControl/>
              <w:snapToGrid w:val="0"/>
              <w:jc w:val="center"/>
              <w:rPr>
                <w:rFonts w:hint="default" w:ascii="Times New Roman" w:hAnsi="Times New Roman" w:eastAsia="宋体" w:cs="Times New Roman"/>
                <w:i w:val="0"/>
                <w:iCs w:val="0"/>
                <w:color w:val="000000"/>
                <w:sz w:val="18"/>
                <w:szCs w:val="18"/>
                <w:highlight w:val="none"/>
                <w:u w:val="none"/>
              </w:rPr>
            </w:pPr>
          </w:p>
        </w:tc>
        <w:tc>
          <w:tcPr>
            <w:tcW w:w="587" w:type="pct"/>
            <w:tcBorders>
              <w:tl2br w:val="nil"/>
              <w:tr2bl w:val="nil"/>
            </w:tcBorders>
            <w:shd w:val="clear" w:color="auto" w:fill="auto"/>
            <w:vAlign w:val="center"/>
          </w:tcPr>
          <w:p w14:paraId="580E661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动态吸水率</w:t>
            </w:r>
          </w:p>
        </w:tc>
        <w:tc>
          <w:tcPr>
            <w:tcW w:w="798" w:type="pct"/>
            <w:gridSpan w:val="2"/>
            <w:tcBorders>
              <w:tl2br w:val="nil"/>
              <w:tr2bl w:val="nil"/>
            </w:tcBorders>
            <w:shd w:val="clear" w:color="auto" w:fill="auto"/>
            <w:vAlign w:val="center"/>
          </w:tcPr>
          <w:p w14:paraId="3F79872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sz w:val="18"/>
                <w:szCs w:val="18"/>
                <w:highlight w:val="none"/>
                <w:u w:val="none"/>
              </w:rPr>
              <w:t>T/CAEPI 31</w:t>
            </w:r>
            <w:r>
              <w:rPr>
                <w:rFonts w:hint="eastAsia" w:ascii="Times New Roman" w:hAnsi="Times New Roman" w:cs="Times New Roman"/>
                <w:sz w:val="18"/>
                <w:szCs w:val="18"/>
                <w:highlight w:val="none"/>
                <w:lang w:val="en-US" w:eastAsia="zh-CN"/>
              </w:rPr>
              <w:t>—</w:t>
            </w:r>
            <w:r>
              <w:rPr>
                <w:rFonts w:hint="default" w:ascii="Times New Roman" w:hAnsi="Times New Roman" w:eastAsia="宋体" w:cs="Times New Roman"/>
                <w:i w:val="0"/>
                <w:iCs w:val="0"/>
                <w:color w:val="000000"/>
                <w:sz w:val="18"/>
                <w:szCs w:val="18"/>
                <w:highlight w:val="none"/>
                <w:u w:val="none"/>
              </w:rPr>
              <w:t>2021</w:t>
            </w:r>
          </w:p>
        </w:tc>
        <w:tc>
          <w:tcPr>
            <w:tcW w:w="1957" w:type="pct"/>
            <w:gridSpan w:val="4"/>
            <w:tcBorders>
              <w:tl2br w:val="nil"/>
              <w:tr2bl w:val="nil"/>
            </w:tcBorders>
            <w:shd w:val="clear" w:color="auto" w:fill="auto"/>
            <w:vAlign w:val="center"/>
          </w:tcPr>
          <w:p w14:paraId="3BD99E05">
            <w:pPr>
              <w:keepNext w:val="0"/>
              <w:keepLines w:val="0"/>
              <w:widowControl/>
              <w:suppressLineNumbers w:val="0"/>
              <w:snapToGrid w:val="0"/>
              <w:jc w:val="center"/>
              <w:rPr>
                <w:rStyle w:val="91"/>
                <w:rFonts w:hint="default" w:ascii="Times New Roman" w:hAnsi="Times New Roman" w:eastAsia="宋体" w:cs="Times New Roman"/>
                <w:sz w:val="18"/>
                <w:szCs w:val="18"/>
                <w:highlight w:val="none"/>
                <w:lang w:val="en-US" w:eastAsia="zh-CN" w:bidi="ar"/>
              </w:rPr>
            </w:pPr>
            <w:r>
              <w:rPr>
                <w:rStyle w:val="91"/>
                <w:rFonts w:hint="default" w:ascii="Times New Roman" w:hAnsi="Times New Roman" w:eastAsia="宋体" w:cs="Times New Roman"/>
                <w:sz w:val="18"/>
                <w:szCs w:val="18"/>
                <w:highlight w:val="none"/>
                <w:lang w:val="en-US" w:eastAsia="zh-CN" w:bidi="ar"/>
              </w:rPr>
              <w:t>动态吸水率应</w:t>
            </w:r>
            <w:r>
              <w:rPr>
                <w:rStyle w:val="91"/>
                <w:rFonts w:hint="eastAsia" w:ascii="宋体" w:hAnsi="宋体" w:eastAsia="宋体" w:cs="宋体"/>
                <w:sz w:val="18"/>
                <w:szCs w:val="18"/>
                <w:highlight w:val="none"/>
                <w:lang w:val="en-US" w:eastAsia="zh-CN" w:bidi="ar"/>
              </w:rPr>
              <w:t>＜</w:t>
            </w:r>
            <w:r>
              <w:rPr>
                <w:rStyle w:val="91"/>
                <w:rFonts w:hint="default" w:ascii="Times New Roman" w:hAnsi="Times New Roman" w:eastAsia="宋体" w:cs="Times New Roman"/>
                <w:sz w:val="18"/>
                <w:szCs w:val="18"/>
                <w:highlight w:val="none"/>
                <w:lang w:val="en-US" w:eastAsia="zh-CN" w:bidi="ar"/>
              </w:rPr>
              <w:t>10%。</w:t>
            </w:r>
          </w:p>
        </w:tc>
        <w:tc>
          <w:tcPr>
            <w:tcW w:w="1037" w:type="pct"/>
            <w:tcBorders>
              <w:top w:val="single" w:color="000000" w:sz="4" w:space="0"/>
            </w:tcBorders>
            <w:shd w:val="clear" w:color="auto" w:fill="auto"/>
            <w:vAlign w:val="center"/>
          </w:tcPr>
          <w:p w14:paraId="645A4049">
            <w:pPr>
              <w:keepNext w:val="0"/>
              <w:keepLines w:val="0"/>
              <w:widowControl/>
              <w:suppressLineNumbers w:val="0"/>
              <w:snapToGrid w:val="0"/>
              <w:jc w:val="center"/>
              <w:rPr>
                <w:rFonts w:hint="default" w:ascii="Times New Roman" w:hAnsi="Times New Roman" w:eastAsia="宋体" w:cs="Times New Roman"/>
                <w:i w:val="0"/>
                <w:iCs w:val="0"/>
                <w:color w:val="000000"/>
                <w:sz w:val="18"/>
                <w:szCs w:val="18"/>
                <w:highlight w:val="none"/>
                <w:u w:val="none"/>
              </w:rPr>
            </w:pPr>
            <w:r>
              <w:rPr>
                <w:rStyle w:val="91"/>
                <w:rFonts w:hint="default" w:ascii="Times New Roman" w:hAnsi="Times New Roman" w:eastAsia="宋体" w:cs="Times New Roman"/>
                <w:sz w:val="18"/>
                <w:szCs w:val="18"/>
                <w:highlight w:val="none"/>
                <w:lang w:val="en-US" w:eastAsia="zh-CN" w:bidi="ar"/>
              </w:rPr>
              <w:t>取沸石转轮的边角料进行研磨后全部过筛作为测试粉体，测试方法应符合GB/T 8770 的要求。</w:t>
            </w:r>
          </w:p>
        </w:tc>
      </w:tr>
      <w:tr w14:paraId="44937E86">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gridAfter w:val="1"/>
          <w:wAfter w:w="0" w:type="pct"/>
          <w:trHeight w:val="885" w:hRule="atLeast"/>
        </w:trPr>
        <w:tc>
          <w:tcPr>
            <w:tcW w:w="275" w:type="pct"/>
            <w:tcBorders>
              <w:tl2br w:val="nil"/>
              <w:tr2bl w:val="nil"/>
            </w:tcBorders>
            <w:shd w:val="clear" w:color="auto" w:fill="auto"/>
            <w:vAlign w:val="center"/>
          </w:tcPr>
          <w:p w14:paraId="2B6A86C9">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343" w:type="pct"/>
            <w:vMerge w:val="continue"/>
            <w:tcBorders>
              <w:tl2br w:val="nil"/>
              <w:tr2bl w:val="nil"/>
            </w:tcBorders>
            <w:shd w:val="clear" w:color="auto" w:fill="auto"/>
            <w:vAlign w:val="center"/>
          </w:tcPr>
          <w:p w14:paraId="39833CAE">
            <w:pPr>
              <w:widowControl/>
              <w:snapToGrid w:val="0"/>
              <w:jc w:val="center"/>
              <w:rPr>
                <w:rFonts w:hint="default" w:ascii="Times New Roman" w:hAnsi="Times New Roman" w:eastAsia="宋体" w:cs="Times New Roman"/>
                <w:i w:val="0"/>
                <w:iCs w:val="0"/>
                <w:color w:val="000000"/>
                <w:sz w:val="18"/>
                <w:szCs w:val="18"/>
                <w:highlight w:val="none"/>
                <w:u w:val="none"/>
              </w:rPr>
            </w:pPr>
          </w:p>
        </w:tc>
        <w:tc>
          <w:tcPr>
            <w:tcW w:w="587" w:type="pct"/>
            <w:tcBorders>
              <w:tl2br w:val="nil"/>
              <w:tr2bl w:val="nil"/>
            </w:tcBorders>
            <w:shd w:val="clear" w:color="auto" w:fill="auto"/>
            <w:vAlign w:val="center"/>
          </w:tcPr>
          <w:p w14:paraId="4D5C012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密封性</w:t>
            </w:r>
          </w:p>
        </w:tc>
        <w:tc>
          <w:tcPr>
            <w:tcW w:w="798" w:type="pct"/>
            <w:gridSpan w:val="2"/>
            <w:tcBorders>
              <w:tl2br w:val="nil"/>
              <w:tr2bl w:val="nil"/>
            </w:tcBorders>
            <w:shd w:val="clear" w:color="auto" w:fill="auto"/>
            <w:vAlign w:val="center"/>
          </w:tcPr>
          <w:p w14:paraId="11CB8D6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rPr>
              <w:t>HJ/T 386</w:t>
            </w:r>
            <w:r>
              <w:rPr>
                <w:rFonts w:hint="eastAsia" w:ascii="Times New Roman" w:hAnsi="Times New Roman" w:cs="Times New Roman"/>
                <w:sz w:val="18"/>
                <w:szCs w:val="18"/>
                <w:highlight w:val="none"/>
                <w:lang w:val="en-US" w:eastAsia="zh-CN"/>
              </w:rPr>
              <w:t>—</w:t>
            </w:r>
            <w:r>
              <w:rPr>
                <w:rFonts w:hint="default" w:ascii="Times New Roman" w:hAnsi="Times New Roman" w:eastAsia="宋体" w:cs="Times New Roman"/>
                <w:i w:val="0"/>
                <w:iCs w:val="0"/>
                <w:color w:val="000000"/>
                <w:sz w:val="18"/>
                <w:szCs w:val="18"/>
                <w:highlight w:val="none"/>
                <w:u w:val="none"/>
                <w:lang w:val="en-US" w:eastAsia="zh-CN"/>
              </w:rPr>
              <w:t>2007</w:t>
            </w:r>
          </w:p>
        </w:tc>
        <w:tc>
          <w:tcPr>
            <w:tcW w:w="1957" w:type="pct"/>
            <w:gridSpan w:val="4"/>
            <w:tcBorders>
              <w:tl2br w:val="nil"/>
              <w:tr2bl w:val="nil"/>
            </w:tcBorders>
            <w:shd w:val="clear" w:color="auto" w:fill="auto"/>
            <w:vAlign w:val="center"/>
          </w:tcPr>
          <w:p w14:paraId="16D09E1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浓缩装置</w:t>
            </w:r>
            <w:r>
              <w:rPr>
                <w:rFonts w:hint="default" w:ascii="Times New Roman" w:hAnsi="Times New Roman" w:eastAsia="宋体" w:cs="Times New Roman"/>
                <w:i w:val="0"/>
                <w:iCs w:val="0"/>
                <w:color w:val="000000"/>
                <w:sz w:val="18"/>
                <w:szCs w:val="18"/>
                <w:highlight w:val="none"/>
                <w:u w:val="none"/>
              </w:rPr>
              <w:t>的</w:t>
            </w:r>
            <w:r>
              <w:rPr>
                <w:rFonts w:hint="default" w:ascii="Times New Roman" w:hAnsi="Times New Roman" w:eastAsia="宋体" w:cs="Times New Roman"/>
                <w:i w:val="0"/>
                <w:iCs w:val="0"/>
                <w:color w:val="000000"/>
                <w:sz w:val="18"/>
                <w:szCs w:val="18"/>
                <w:highlight w:val="none"/>
                <w:u w:val="none"/>
                <w:lang w:val="en-US" w:eastAsia="zh-CN"/>
              </w:rPr>
              <w:t>焊缝、各分</w:t>
            </w:r>
            <w:r>
              <w:rPr>
                <w:rFonts w:hint="default" w:ascii="Times New Roman" w:hAnsi="Times New Roman" w:eastAsia="宋体" w:cs="Times New Roman"/>
                <w:i w:val="0"/>
                <w:iCs w:val="0"/>
                <w:color w:val="000000"/>
                <w:sz w:val="18"/>
                <w:szCs w:val="18"/>
                <w:highlight w:val="none"/>
                <w:u w:val="none"/>
              </w:rPr>
              <w:t>区</w:t>
            </w:r>
            <w:r>
              <w:rPr>
                <w:rFonts w:hint="default" w:ascii="Times New Roman" w:hAnsi="Times New Roman" w:eastAsia="宋体" w:cs="Times New Roman"/>
                <w:i w:val="0"/>
                <w:iCs w:val="0"/>
                <w:color w:val="000000"/>
                <w:sz w:val="18"/>
                <w:szCs w:val="18"/>
                <w:highlight w:val="none"/>
                <w:u w:val="none"/>
                <w:lang w:val="en-US" w:eastAsia="zh-CN"/>
              </w:rPr>
              <w:t>连接处均应密封，不得漏气。</w:t>
            </w:r>
          </w:p>
        </w:tc>
        <w:tc>
          <w:tcPr>
            <w:tcW w:w="1037" w:type="pct"/>
            <w:tcBorders>
              <w:tl2br w:val="nil"/>
              <w:tr2bl w:val="nil"/>
            </w:tcBorders>
            <w:shd w:val="clear" w:color="auto" w:fill="auto"/>
            <w:vAlign w:val="center"/>
          </w:tcPr>
          <w:p w14:paraId="4B22120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Style w:val="91"/>
                <w:rFonts w:hint="default" w:ascii="Times New Roman" w:hAnsi="Times New Roman" w:eastAsia="宋体" w:cs="Times New Roman"/>
                <w:sz w:val="18"/>
                <w:szCs w:val="18"/>
                <w:highlight w:val="none"/>
                <w:lang w:val="en-US" w:eastAsia="zh-CN" w:bidi="ar"/>
              </w:rPr>
              <w:t>按照</w:t>
            </w:r>
            <w:r>
              <w:rPr>
                <w:rFonts w:hint="default" w:ascii="Times New Roman" w:hAnsi="Times New Roman" w:eastAsia="宋体" w:cs="Times New Roman"/>
                <w:i w:val="0"/>
                <w:iCs w:val="0"/>
                <w:color w:val="000000"/>
                <w:kern w:val="0"/>
                <w:sz w:val="18"/>
                <w:szCs w:val="18"/>
                <w:highlight w:val="none"/>
                <w:u w:val="none"/>
                <w:lang w:val="en-US" w:eastAsia="zh-CN" w:bidi="ar"/>
              </w:rPr>
              <w:t>HJ/T 386</w:t>
            </w:r>
            <w:r>
              <w:rPr>
                <w:rFonts w:hint="eastAsia" w:ascii="Times New Roman" w:hAnsi="Times New Roman" w:cs="Times New Roman"/>
                <w:sz w:val="18"/>
                <w:szCs w:val="18"/>
                <w:highlight w:val="none"/>
                <w:lang w:val="en-US" w:eastAsia="zh-CN"/>
              </w:rPr>
              <w:t>—</w:t>
            </w:r>
            <w:r>
              <w:rPr>
                <w:rFonts w:hint="default" w:ascii="Times New Roman" w:hAnsi="Times New Roman" w:eastAsia="宋体" w:cs="Times New Roman"/>
                <w:i w:val="0"/>
                <w:iCs w:val="0"/>
                <w:color w:val="000000"/>
                <w:kern w:val="0"/>
                <w:sz w:val="18"/>
                <w:szCs w:val="18"/>
                <w:highlight w:val="none"/>
                <w:u w:val="none"/>
                <w:lang w:val="en-US" w:eastAsia="zh-CN" w:bidi="ar"/>
              </w:rPr>
              <w:t>2007</w:t>
            </w:r>
            <w:r>
              <w:rPr>
                <w:rStyle w:val="91"/>
                <w:rFonts w:hint="default" w:ascii="Times New Roman" w:hAnsi="Times New Roman" w:eastAsia="宋体" w:cs="Times New Roman"/>
                <w:sz w:val="18"/>
                <w:szCs w:val="18"/>
                <w:highlight w:val="none"/>
                <w:lang w:val="en-US" w:eastAsia="zh-CN" w:bidi="ar"/>
              </w:rPr>
              <w:t>中附录</w:t>
            </w:r>
            <w:r>
              <w:rPr>
                <w:rFonts w:hint="default" w:ascii="Times New Roman" w:hAnsi="Times New Roman" w:eastAsia="宋体" w:cs="Times New Roman"/>
                <w:i w:val="0"/>
                <w:iCs w:val="0"/>
                <w:color w:val="000000"/>
                <w:kern w:val="0"/>
                <w:sz w:val="18"/>
                <w:szCs w:val="18"/>
                <w:highlight w:val="none"/>
                <w:u w:val="none"/>
                <w:lang w:val="en-US" w:eastAsia="zh-CN" w:bidi="ar"/>
              </w:rPr>
              <w:t>A</w:t>
            </w:r>
            <w:r>
              <w:rPr>
                <w:rStyle w:val="91"/>
                <w:rFonts w:hint="default" w:ascii="Times New Roman" w:hAnsi="Times New Roman" w:eastAsia="宋体" w:cs="Times New Roman"/>
                <w:sz w:val="18"/>
                <w:szCs w:val="18"/>
                <w:highlight w:val="none"/>
                <w:lang w:val="en-US" w:eastAsia="zh-CN" w:bidi="ar"/>
              </w:rPr>
              <w:t>的规定执行</w:t>
            </w:r>
          </w:p>
        </w:tc>
      </w:tr>
      <w:tr w14:paraId="1A146EDC">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gridAfter w:val="1"/>
          <w:wAfter w:w="0" w:type="pct"/>
          <w:trHeight w:val="1111" w:hRule="atLeast"/>
        </w:trPr>
        <w:tc>
          <w:tcPr>
            <w:tcW w:w="275" w:type="pct"/>
            <w:tcBorders>
              <w:tl2br w:val="nil"/>
              <w:tr2bl w:val="nil"/>
            </w:tcBorders>
            <w:shd w:val="clear" w:color="auto" w:fill="auto"/>
            <w:vAlign w:val="center"/>
          </w:tcPr>
          <w:p w14:paraId="34C383B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4</w:t>
            </w:r>
          </w:p>
        </w:tc>
        <w:tc>
          <w:tcPr>
            <w:tcW w:w="343" w:type="pct"/>
            <w:vMerge w:val="continue"/>
            <w:tcBorders>
              <w:tl2br w:val="nil"/>
              <w:tr2bl w:val="nil"/>
            </w:tcBorders>
            <w:shd w:val="clear" w:color="auto" w:fill="auto"/>
            <w:vAlign w:val="center"/>
          </w:tcPr>
          <w:p w14:paraId="16D6107A">
            <w:pPr>
              <w:widowControl/>
              <w:snapToGrid w:val="0"/>
              <w:jc w:val="center"/>
              <w:rPr>
                <w:rFonts w:hint="default" w:ascii="Times New Roman" w:hAnsi="Times New Roman" w:eastAsia="宋体" w:cs="Times New Roman"/>
                <w:i w:val="0"/>
                <w:iCs w:val="0"/>
                <w:color w:val="000000"/>
                <w:sz w:val="18"/>
                <w:szCs w:val="18"/>
                <w:highlight w:val="none"/>
                <w:u w:val="none"/>
              </w:rPr>
            </w:pPr>
          </w:p>
        </w:tc>
        <w:tc>
          <w:tcPr>
            <w:tcW w:w="587" w:type="pct"/>
            <w:tcBorders>
              <w:tl2br w:val="nil"/>
              <w:tr2bl w:val="nil"/>
            </w:tcBorders>
            <w:shd w:val="clear" w:color="auto" w:fill="auto"/>
            <w:vAlign w:val="center"/>
          </w:tcPr>
          <w:p w14:paraId="69F3B3D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转轮转速</w:t>
            </w:r>
          </w:p>
        </w:tc>
        <w:tc>
          <w:tcPr>
            <w:tcW w:w="798" w:type="pct"/>
            <w:gridSpan w:val="2"/>
            <w:tcBorders>
              <w:tl2br w:val="nil"/>
              <w:tr2bl w:val="nil"/>
            </w:tcBorders>
            <w:shd w:val="clear" w:color="auto" w:fill="auto"/>
            <w:vAlign w:val="center"/>
          </w:tcPr>
          <w:p w14:paraId="71732B8E">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sz w:val="18"/>
                <w:szCs w:val="18"/>
                <w:highlight w:val="none"/>
                <w:u w:val="none"/>
              </w:rPr>
              <w:t>T/CAEPI 31</w:t>
            </w:r>
            <w:r>
              <w:rPr>
                <w:rFonts w:hint="eastAsia" w:ascii="Times New Roman" w:hAnsi="Times New Roman" w:cs="Times New Roman"/>
                <w:sz w:val="18"/>
                <w:szCs w:val="18"/>
                <w:highlight w:val="none"/>
                <w:lang w:val="en-US" w:eastAsia="zh-CN"/>
              </w:rPr>
              <w:t>—</w:t>
            </w:r>
            <w:r>
              <w:rPr>
                <w:rFonts w:hint="default" w:ascii="Times New Roman" w:hAnsi="Times New Roman" w:eastAsia="宋体" w:cs="Times New Roman"/>
                <w:i w:val="0"/>
                <w:iCs w:val="0"/>
                <w:color w:val="000000"/>
                <w:sz w:val="18"/>
                <w:szCs w:val="18"/>
                <w:highlight w:val="none"/>
                <w:u w:val="none"/>
              </w:rPr>
              <w:t>2021</w:t>
            </w:r>
          </w:p>
          <w:p w14:paraId="14020DB3">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p>
        </w:tc>
        <w:tc>
          <w:tcPr>
            <w:tcW w:w="1957" w:type="pct"/>
            <w:gridSpan w:val="4"/>
            <w:tcBorders>
              <w:tl2br w:val="nil"/>
              <w:tr2bl w:val="nil"/>
            </w:tcBorders>
            <w:shd w:val="clear" w:color="auto" w:fill="auto"/>
            <w:vAlign w:val="center"/>
          </w:tcPr>
          <w:p w14:paraId="5A9EBAD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可调节</w:t>
            </w:r>
          </w:p>
        </w:tc>
        <w:tc>
          <w:tcPr>
            <w:tcW w:w="1037" w:type="pct"/>
            <w:tcBorders>
              <w:tl2br w:val="nil"/>
              <w:tr2bl w:val="nil"/>
            </w:tcBorders>
            <w:shd w:val="clear" w:color="auto" w:fill="auto"/>
            <w:vAlign w:val="center"/>
          </w:tcPr>
          <w:p w14:paraId="634709AE">
            <w:pPr>
              <w:keepNext w:val="0"/>
              <w:keepLines w:val="0"/>
              <w:widowControl/>
              <w:suppressLineNumbers w:val="0"/>
              <w:snapToGrid w:val="0"/>
              <w:jc w:val="center"/>
              <w:textAlignment w:val="center"/>
              <w:rPr>
                <w:rStyle w:val="91"/>
                <w:rFonts w:hint="default" w:ascii="Times New Roman" w:hAnsi="Times New Roman" w:eastAsia="宋体" w:cs="Times New Roman"/>
                <w:sz w:val="18"/>
                <w:szCs w:val="18"/>
                <w:highlight w:val="none"/>
                <w:lang w:val="en-US" w:eastAsia="zh-CN" w:bidi="ar"/>
              </w:rPr>
            </w:pPr>
            <w:r>
              <w:rPr>
                <w:rStyle w:val="91"/>
                <w:rFonts w:hint="default" w:ascii="Times New Roman" w:hAnsi="Times New Roman" w:eastAsia="宋体" w:cs="Times New Roman"/>
                <w:sz w:val="18"/>
                <w:szCs w:val="18"/>
                <w:highlight w:val="none"/>
                <w:lang w:val="en-US" w:eastAsia="zh-CN" w:bidi="ar"/>
              </w:rPr>
              <w:t>采用转速仪测量，测试方法应符合GB/T 28878.1 的要求。</w:t>
            </w:r>
          </w:p>
        </w:tc>
      </w:tr>
      <w:tr w14:paraId="40BE8CD3">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gridAfter w:val="1"/>
          <w:wAfter w:w="0" w:type="pct"/>
          <w:trHeight w:val="1111" w:hRule="atLeast"/>
        </w:trPr>
        <w:tc>
          <w:tcPr>
            <w:tcW w:w="275" w:type="pct"/>
            <w:tcBorders>
              <w:tl2br w:val="nil"/>
              <w:tr2bl w:val="nil"/>
            </w:tcBorders>
            <w:shd w:val="clear" w:color="auto" w:fill="auto"/>
            <w:vAlign w:val="center"/>
          </w:tcPr>
          <w:p w14:paraId="1DCE85D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5</w:t>
            </w:r>
          </w:p>
        </w:tc>
        <w:tc>
          <w:tcPr>
            <w:tcW w:w="343" w:type="pct"/>
            <w:vMerge w:val="continue"/>
            <w:tcBorders>
              <w:tl2br w:val="nil"/>
              <w:tr2bl w:val="nil"/>
            </w:tcBorders>
            <w:shd w:val="clear" w:color="auto" w:fill="auto"/>
            <w:vAlign w:val="center"/>
          </w:tcPr>
          <w:p w14:paraId="278B1816">
            <w:pPr>
              <w:widowControl/>
              <w:snapToGrid w:val="0"/>
              <w:jc w:val="center"/>
              <w:rPr>
                <w:rFonts w:hint="default" w:ascii="Times New Roman" w:hAnsi="Times New Roman" w:eastAsia="宋体" w:cs="Times New Roman"/>
                <w:i w:val="0"/>
                <w:iCs w:val="0"/>
                <w:color w:val="000000"/>
                <w:sz w:val="18"/>
                <w:szCs w:val="18"/>
                <w:highlight w:val="none"/>
                <w:u w:val="none"/>
              </w:rPr>
            </w:pPr>
          </w:p>
        </w:tc>
        <w:tc>
          <w:tcPr>
            <w:tcW w:w="587" w:type="pct"/>
            <w:tcBorders>
              <w:tl2br w:val="nil"/>
              <w:tr2bl w:val="nil"/>
            </w:tcBorders>
            <w:shd w:val="clear" w:color="auto" w:fill="auto"/>
            <w:vAlign w:val="center"/>
          </w:tcPr>
          <w:p w14:paraId="09C9CC8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浓缩倍率</w:t>
            </w:r>
          </w:p>
        </w:tc>
        <w:tc>
          <w:tcPr>
            <w:tcW w:w="798" w:type="pct"/>
            <w:gridSpan w:val="2"/>
            <w:tcBorders>
              <w:tl2br w:val="nil"/>
              <w:tr2bl w:val="nil"/>
            </w:tcBorders>
            <w:shd w:val="clear" w:color="auto" w:fill="auto"/>
            <w:vAlign w:val="center"/>
          </w:tcPr>
          <w:p w14:paraId="0B54496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sz w:val="18"/>
                <w:szCs w:val="18"/>
                <w:highlight w:val="none"/>
                <w:u w:val="none"/>
              </w:rPr>
              <w:t>T/CAEPI 31</w:t>
            </w:r>
            <w:r>
              <w:rPr>
                <w:rFonts w:hint="eastAsia" w:ascii="Times New Roman" w:hAnsi="Times New Roman" w:cs="Times New Roman"/>
                <w:sz w:val="18"/>
                <w:szCs w:val="18"/>
                <w:highlight w:val="none"/>
                <w:lang w:val="en-US" w:eastAsia="zh-CN"/>
              </w:rPr>
              <w:t>—</w:t>
            </w:r>
            <w:r>
              <w:rPr>
                <w:rFonts w:hint="default" w:ascii="Times New Roman" w:hAnsi="Times New Roman" w:eastAsia="宋体" w:cs="Times New Roman"/>
                <w:i w:val="0"/>
                <w:iCs w:val="0"/>
                <w:color w:val="000000"/>
                <w:sz w:val="18"/>
                <w:szCs w:val="18"/>
                <w:highlight w:val="none"/>
                <w:u w:val="none"/>
              </w:rPr>
              <w:t>2021</w:t>
            </w:r>
          </w:p>
        </w:tc>
        <w:tc>
          <w:tcPr>
            <w:tcW w:w="1957" w:type="pct"/>
            <w:gridSpan w:val="4"/>
            <w:tcBorders>
              <w:tl2br w:val="nil"/>
              <w:tr2bl w:val="nil"/>
            </w:tcBorders>
            <w:shd w:val="clear" w:color="auto" w:fill="auto"/>
            <w:vAlign w:val="center"/>
          </w:tcPr>
          <w:p w14:paraId="6D0F0515">
            <w:pPr>
              <w:keepNext w:val="0"/>
              <w:keepLines w:val="0"/>
              <w:widowControl/>
              <w:suppressLineNumbers w:val="0"/>
              <w:snapToGrid w:val="0"/>
              <w:jc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sz w:val="18"/>
                <w:szCs w:val="18"/>
                <w:highlight w:val="none"/>
                <w:u w:val="none"/>
                <w:lang w:val="en-US" w:eastAsia="zh-CN"/>
              </w:rPr>
              <w:t>浓缩装置的浓缩倍率范围宜为5～30倍，不得超过爆炸下限的25%</w:t>
            </w:r>
          </w:p>
        </w:tc>
        <w:tc>
          <w:tcPr>
            <w:tcW w:w="1037" w:type="pct"/>
            <w:tcBorders>
              <w:tl2br w:val="nil"/>
              <w:tr2bl w:val="nil"/>
            </w:tcBorders>
            <w:shd w:val="clear" w:color="auto" w:fill="auto"/>
            <w:vAlign w:val="center"/>
          </w:tcPr>
          <w:p w14:paraId="69792183">
            <w:pPr>
              <w:keepNext w:val="0"/>
              <w:keepLines w:val="0"/>
              <w:widowControl/>
              <w:suppressLineNumbers w:val="0"/>
              <w:snapToGrid w:val="0"/>
              <w:jc w:val="center"/>
              <w:textAlignment w:val="center"/>
              <w:rPr>
                <w:rStyle w:val="91"/>
                <w:rFonts w:hint="default" w:ascii="Times New Roman" w:hAnsi="Times New Roman" w:eastAsia="宋体" w:cs="Times New Roman"/>
                <w:sz w:val="18"/>
                <w:szCs w:val="18"/>
                <w:highlight w:val="none"/>
                <w:lang w:val="en-US" w:eastAsia="zh-CN" w:bidi="ar"/>
              </w:rPr>
            </w:pPr>
            <w:r>
              <w:rPr>
                <w:rStyle w:val="91"/>
                <w:rFonts w:hint="default" w:ascii="Times New Roman" w:hAnsi="Times New Roman" w:eastAsia="宋体" w:cs="Times New Roman"/>
                <w:sz w:val="18"/>
                <w:szCs w:val="18"/>
                <w:highlight w:val="none"/>
                <w:lang w:val="en-US" w:eastAsia="zh-CN" w:bidi="ar"/>
              </w:rPr>
              <w:t>按照</w:t>
            </w:r>
            <w:r>
              <w:rPr>
                <w:rFonts w:hint="default" w:ascii="Times New Roman" w:hAnsi="Times New Roman" w:eastAsia="宋体" w:cs="Times New Roman"/>
                <w:i w:val="0"/>
                <w:iCs w:val="0"/>
                <w:color w:val="000000"/>
                <w:kern w:val="0"/>
                <w:sz w:val="18"/>
                <w:szCs w:val="18"/>
                <w:highlight w:val="none"/>
                <w:u w:val="none"/>
                <w:lang w:val="en-US" w:eastAsia="zh-CN" w:bidi="ar"/>
              </w:rPr>
              <w:t>T/CAEPI 31</w:t>
            </w:r>
            <w:r>
              <w:rPr>
                <w:rFonts w:hint="eastAsia" w:ascii="Times New Roman" w:hAnsi="Times New Roman" w:cs="Times New Roman"/>
                <w:sz w:val="18"/>
                <w:szCs w:val="18"/>
                <w:highlight w:val="none"/>
                <w:lang w:val="en-US" w:eastAsia="zh-CN"/>
              </w:rPr>
              <w:t>—</w:t>
            </w:r>
            <w:r>
              <w:rPr>
                <w:rFonts w:hint="default" w:ascii="Times New Roman" w:hAnsi="Times New Roman" w:eastAsia="宋体" w:cs="Times New Roman"/>
                <w:i w:val="0"/>
                <w:iCs w:val="0"/>
                <w:color w:val="000000"/>
                <w:kern w:val="0"/>
                <w:sz w:val="18"/>
                <w:szCs w:val="18"/>
                <w:highlight w:val="none"/>
                <w:u w:val="none"/>
                <w:lang w:val="en-US" w:eastAsia="zh-CN" w:bidi="ar"/>
              </w:rPr>
              <w:t>2021</w:t>
            </w:r>
            <w:r>
              <w:rPr>
                <w:rStyle w:val="91"/>
                <w:rFonts w:hint="default" w:ascii="Times New Roman" w:hAnsi="Times New Roman" w:eastAsia="宋体" w:cs="Times New Roman"/>
                <w:sz w:val="18"/>
                <w:szCs w:val="18"/>
                <w:highlight w:val="none"/>
                <w:lang w:val="en-US" w:eastAsia="zh-CN" w:bidi="ar"/>
              </w:rPr>
              <w:t>中6.8.4浓缩倍率的规定执行</w:t>
            </w:r>
          </w:p>
        </w:tc>
      </w:tr>
      <w:tr w14:paraId="139C3AA3">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gridAfter w:val="1"/>
          <w:wAfter w:w="0" w:type="pct"/>
          <w:trHeight w:val="884" w:hRule="atLeast"/>
        </w:trPr>
        <w:tc>
          <w:tcPr>
            <w:tcW w:w="275" w:type="pct"/>
            <w:tcBorders>
              <w:tl2br w:val="nil"/>
              <w:tr2bl w:val="nil"/>
            </w:tcBorders>
            <w:shd w:val="clear" w:color="auto" w:fill="auto"/>
            <w:vAlign w:val="center"/>
          </w:tcPr>
          <w:p w14:paraId="26466C5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kern w:val="0"/>
                <w:sz w:val="18"/>
                <w:szCs w:val="18"/>
                <w:highlight w:val="none"/>
                <w:u w:val="none"/>
                <w:lang w:val="en-US" w:eastAsia="zh-CN" w:bidi="ar"/>
              </w:rPr>
              <w:t>6</w:t>
            </w:r>
          </w:p>
        </w:tc>
        <w:tc>
          <w:tcPr>
            <w:tcW w:w="343" w:type="pct"/>
            <w:vMerge w:val="continue"/>
            <w:tcBorders>
              <w:tl2br w:val="nil"/>
              <w:tr2bl w:val="nil"/>
            </w:tcBorders>
            <w:shd w:val="clear" w:color="auto" w:fill="auto"/>
            <w:vAlign w:val="center"/>
          </w:tcPr>
          <w:p w14:paraId="6F339C88">
            <w:pPr>
              <w:widowControl/>
              <w:snapToGrid w:val="0"/>
              <w:jc w:val="center"/>
              <w:rPr>
                <w:rFonts w:hint="default" w:ascii="Times New Roman" w:hAnsi="Times New Roman" w:eastAsia="宋体" w:cs="Times New Roman"/>
                <w:i w:val="0"/>
                <w:iCs w:val="0"/>
                <w:color w:val="000000"/>
                <w:sz w:val="18"/>
                <w:szCs w:val="18"/>
                <w:highlight w:val="none"/>
                <w:u w:val="none"/>
              </w:rPr>
            </w:pPr>
          </w:p>
        </w:tc>
        <w:tc>
          <w:tcPr>
            <w:tcW w:w="587" w:type="pct"/>
            <w:tcBorders>
              <w:tl2br w:val="nil"/>
              <w:tr2bl w:val="nil"/>
            </w:tcBorders>
            <w:shd w:val="clear" w:color="auto" w:fill="auto"/>
            <w:vAlign w:val="center"/>
          </w:tcPr>
          <w:p w14:paraId="2BD058C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沸石比表面积</w:t>
            </w:r>
          </w:p>
        </w:tc>
        <w:tc>
          <w:tcPr>
            <w:tcW w:w="798" w:type="pct"/>
            <w:gridSpan w:val="2"/>
            <w:tcBorders>
              <w:tl2br w:val="nil"/>
              <w:tr2bl w:val="nil"/>
            </w:tcBorders>
            <w:shd w:val="clear" w:color="auto" w:fill="auto"/>
            <w:vAlign w:val="center"/>
          </w:tcPr>
          <w:p w14:paraId="23AE1B9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HJ 2026</w:t>
            </w:r>
            <w:r>
              <w:rPr>
                <w:rFonts w:hint="eastAsia" w:ascii="Times New Roman" w:hAnsi="Times New Roman" w:cs="Times New Roman"/>
                <w:sz w:val="18"/>
                <w:szCs w:val="18"/>
                <w:highlight w:val="none"/>
                <w:lang w:val="en-US" w:eastAsia="zh-CN"/>
              </w:rPr>
              <w:t>—</w:t>
            </w:r>
            <w:r>
              <w:rPr>
                <w:rFonts w:hint="default" w:ascii="Times New Roman" w:hAnsi="Times New Roman" w:eastAsia="宋体" w:cs="Times New Roman"/>
                <w:i w:val="0"/>
                <w:iCs w:val="0"/>
                <w:color w:val="000000"/>
                <w:sz w:val="18"/>
                <w:szCs w:val="18"/>
                <w:highlight w:val="none"/>
                <w:u w:val="none"/>
                <w:lang w:val="en-US" w:eastAsia="zh-CN"/>
              </w:rPr>
              <w:t>2013</w:t>
            </w:r>
          </w:p>
        </w:tc>
        <w:tc>
          <w:tcPr>
            <w:tcW w:w="1957" w:type="pct"/>
            <w:gridSpan w:val="4"/>
            <w:tcBorders>
              <w:tl2br w:val="nil"/>
              <w:tr2bl w:val="nil"/>
            </w:tcBorders>
            <w:shd w:val="clear" w:color="auto" w:fill="auto"/>
            <w:vAlign w:val="center"/>
          </w:tcPr>
          <w:p w14:paraId="2B8CBFB6">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沸石的BET比表面积不低于350</w:t>
            </w:r>
            <w:r>
              <w:rPr>
                <w:rFonts w:hint="eastAsia" w:ascii="Times New Roman" w:hAnsi="Times New Roman" w:eastAsia="宋体" w:cs="Times New Roman"/>
                <w:i w:val="0"/>
                <w:iCs w:val="0"/>
                <w:color w:val="000000"/>
                <w:sz w:val="18"/>
                <w:szCs w:val="18"/>
                <w:highlight w:val="none"/>
                <w:u w:val="none"/>
                <w:lang w:val="en-US" w:eastAsia="zh-CN"/>
              </w:rPr>
              <w:t xml:space="preserve"> </w:t>
            </w:r>
            <w:r>
              <w:rPr>
                <w:rFonts w:hint="default" w:ascii="Times New Roman" w:hAnsi="Times New Roman" w:eastAsia="宋体" w:cs="Times New Roman"/>
                <w:i w:val="0"/>
                <w:iCs w:val="0"/>
                <w:color w:val="000000"/>
                <w:sz w:val="18"/>
                <w:szCs w:val="18"/>
                <w:highlight w:val="none"/>
                <w:u w:val="none"/>
                <w:lang w:val="en-US" w:eastAsia="zh-CN"/>
              </w:rPr>
              <w:t>m</w:t>
            </w:r>
            <w:r>
              <w:rPr>
                <w:rFonts w:hint="default" w:ascii="Times New Roman" w:hAnsi="Times New Roman" w:eastAsia="宋体" w:cs="Times New Roman"/>
                <w:i w:val="0"/>
                <w:iCs w:val="0"/>
                <w:color w:val="000000"/>
                <w:sz w:val="18"/>
                <w:szCs w:val="18"/>
                <w:highlight w:val="none"/>
                <w:u w:val="none"/>
                <w:vertAlign w:val="superscript"/>
                <w:lang w:val="en-US" w:eastAsia="zh-CN"/>
              </w:rPr>
              <w:t>2</w:t>
            </w:r>
            <w:r>
              <w:rPr>
                <w:rFonts w:hint="default" w:ascii="Times New Roman" w:hAnsi="Times New Roman" w:eastAsia="宋体" w:cs="Times New Roman"/>
                <w:i w:val="0"/>
                <w:iCs w:val="0"/>
                <w:color w:val="000000"/>
                <w:sz w:val="18"/>
                <w:szCs w:val="18"/>
                <w:highlight w:val="none"/>
                <w:u w:val="none"/>
                <w:lang w:val="en-US" w:eastAsia="zh-CN"/>
              </w:rPr>
              <w:t>/g</w:t>
            </w:r>
            <w:r>
              <w:rPr>
                <w:rFonts w:hint="eastAsia" w:ascii="Times New Roman" w:hAnsi="Times New Roman" w:eastAsia="宋体" w:cs="Times New Roman"/>
                <w:i w:val="0"/>
                <w:iCs w:val="0"/>
                <w:color w:val="000000"/>
                <w:sz w:val="18"/>
                <w:szCs w:val="18"/>
                <w:highlight w:val="none"/>
                <w:u w:val="none"/>
                <w:lang w:val="en-US" w:eastAsia="zh-CN"/>
              </w:rPr>
              <w:t>。</w:t>
            </w:r>
          </w:p>
        </w:tc>
        <w:tc>
          <w:tcPr>
            <w:tcW w:w="1037" w:type="pct"/>
            <w:tcBorders>
              <w:tl2br w:val="nil"/>
              <w:tr2bl w:val="nil"/>
            </w:tcBorders>
            <w:shd w:val="clear" w:color="auto" w:fill="auto"/>
            <w:vAlign w:val="center"/>
          </w:tcPr>
          <w:p w14:paraId="25C81A0F">
            <w:pPr>
              <w:keepNext w:val="0"/>
              <w:keepLines w:val="0"/>
              <w:widowControl/>
              <w:suppressLineNumbers w:val="0"/>
              <w:snapToGrid w:val="0"/>
              <w:jc w:val="center"/>
              <w:textAlignment w:val="center"/>
              <w:rPr>
                <w:rStyle w:val="91"/>
                <w:rFonts w:hint="default" w:ascii="Times New Roman" w:hAnsi="Times New Roman" w:eastAsia="宋体" w:cs="Times New Roman"/>
                <w:sz w:val="18"/>
                <w:szCs w:val="18"/>
                <w:highlight w:val="none"/>
                <w:lang w:val="en-US" w:eastAsia="zh-CN" w:bidi="ar"/>
              </w:rPr>
            </w:pPr>
            <w:r>
              <w:rPr>
                <w:rStyle w:val="91"/>
                <w:rFonts w:hint="default" w:ascii="Times New Roman" w:hAnsi="Times New Roman" w:eastAsia="宋体" w:cs="Times New Roman"/>
                <w:sz w:val="18"/>
                <w:szCs w:val="18"/>
                <w:highlight w:val="none"/>
                <w:lang w:val="en-US" w:eastAsia="zh-CN" w:bidi="ar"/>
              </w:rPr>
              <w:t>按照GB/T 19587的规定执行</w:t>
            </w:r>
          </w:p>
        </w:tc>
      </w:tr>
      <w:tr w14:paraId="3036C0F9">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11" w:hRule="atLeast"/>
          <w:jc w:val="center"/>
        </w:trPr>
        <w:tc>
          <w:tcPr>
            <w:tcW w:w="275" w:type="pct"/>
            <w:tcBorders>
              <w:tl2br w:val="nil"/>
              <w:tr2bl w:val="nil"/>
            </w:tcBorders>
            <w:shd w:val="clear" w:color="auto" w:fill="auto"/>
            <w:vAlign w:val="center"/>
          </w:tcPr>
          <w:p w14:paraId="3A20F1E1">
            <w:pPr>
              <w:keepNext w:val="0"/>
              <w:keepLines w:val="0"/>
              <w:widowControl/>
              <w:suppressLineNumbers w:val="0"/>
              <w:tabs>
                <w:tab w:val="left" w:pos="6671"/>
              </w:tabs>
              <w:snapToGrid w:val="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eastAsia" w:ascii="Times New Roman" w:hAnsi="Times New Roman" w:eastAsia="宋体" w:cs="Times New Roman"/>
                <w:i w:val="0"/>
                <w:iCs w:val="0"/>
                <w:color w:val="000000"/>
                <w:sz w:val="18"/>
                <w:szCs w:val="18"/>
                <w:highlight w:val="none"/>
                <w:u w:val="none"/>
                <w:lang w:val="en-US" w:eastAsia="zh-CN"/>
              </w:rPr>
              <w:t>7</w:t>
            </w:r>
          </w:p>
        </w:tc>
        <w:tc>
          <w:tcPr>
            <w:tcW w:w="343" w:type="pct"/>
            <w:tcBorders>
              <w:tl2br w:val="nil"/>
              <w:tr2bl w:val="nil"/>
            </w:tcBorders>
            <w:shd w:val="clear" w:color="auto" w:fill="auto"/>
            <w:vAlign w:val="center"/>
          </w:tcPr>
          <w:p w14:paraId="65654A1B">
            <w:pPr>
              <w:widowControl/>
              <w:snapToGrid w:val="0"/>
              <w:jc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i w:val="0"/>
                <w:iCs w:val="0"/>
                <w:color w:val="000000"/>
                <w:sz w:val="18"/>
                <w:szCs w:val="18"/>
                <w:highlight w:val="none"/>
                <w:u w:val="none"/>
                <w:lang w:val="en-US" w:eastAsia="zh-CN"/>
              </w:rPr>
              <w:t>核心指标</w:t>
            </w:r>
          </w:p>
        </w:tc>
        <w:tc>
          <w:tcPr>
            <w:tcW w:w="587" w:type="pct"/>
            <w:tcBorders>
              <w:tl2br w:val="nil"/>
              <w:tr2bl w:val="nil"/>
            </w:tcBorders>
            <w:shd w:val="clear" w:color="auto" w:fill="auto"/>
            <w:vAlign w:val="center"/>
          </w:tcPr>
          <w:p w14:paraId="77068E42">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净化效率</w:t>
            </w:r>
          </w:p>
        </w:tc>
        <w:tc>
          <w:tcPr>
            <w:tcW w:w="797" w:type="pct"/>
            <w:tcBorders>
              <w:tl2br w:val="nil"/>
              <w:tr2bl w:val="nil"/>
            </w:tcBorders>
            <w:shd w:val="clear" w:color="auto" w:fill="auto"/>
            <w:vAlign w:val="center"/>
          </w:tcPr>
          <w:p w14:paraId="0886B4C0">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lang w:val="en-US" w:eastAsia="zh-CN"/>
              </w:rPr>
            </w:pPr>
            <w:r>
              <w:rPr>
                <w:rFonts w:hint="default" w:ascii="Times New Roman" w:hAnsi="Times New Roman" w:eastAsia="宋体" w:cs="Times New Roman"/>
                <w:kern w:val="0"/>
                <w:sz w:val="18"/>
                <w:szCs w:val="18"/>
                <w:highlight w:val="none"/>
              </w:rPr>
              <w:t>HJ/T 386</w:t>
            </w:r>
            <w:r>
              <w:rPr>
                <w:rFonts w:hint="eastAsia" w:ascii="Times New Roman" w:hAnsi="Times New Roman" w:cs="Times New Roman"/>
                <w:sz w:val="18"/>
                <w:szCs w:val="18"/>
                <w:highlight w:val="none"/>
                <w:lang w:val="en-US" w:eastAsia="zh-CN"/>
              </w:rPr>
              <w:t>—</w:t>
            </w:r>
            <w:r>
              <w:rPr>
                <w:rFonts w:hint="default" w:ascii="Times New Roman" w:hAnsi="Times New Roman" w:eastAsia="宋体" w:cs="Times New Roman"/>
                <w:kern w:val="0"/>
                <w:sz w:val="18"/>
                <w:szCs w:val="18"/>
                <w:highlight w:val="none"/>
                <w:lang w:val="en-US" w:eastAsia="zh-CN"/>
              </w:rPr>
              <w:t>2007</w:t>
            </w:r>
          </w:p>
        </w:tc>
        <w:tc>
          <w:tcPr>
            <w:tcW w:w="652" w:type="pct"/>
            <w:gridSpan w:val="2"/>
            <w:tcBorders>
              <w:tl2br w:val="nil"/>
              <w:tr2bl w:val="nil"/>
            </w:tcBorders>
            <w:shd w:val="clear" w:color="auto" w:fill="auto"/>
            <w:vAlign w:val="center"/>
          </w:tcPr>
          <w:p w14:paraId="244209BF">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Fonts w:hint="eastAsia" w:ascii="宋体" w:hAnsi="宋体" w:eastAsia="宋体" w:cs="宋体"/>
                <w:color w:val="000000"/>
                <w:kern w:val="0"/>
                <w:sz w:val="18"/>
                <w:szCs w:val="18"/>
                <w:lang w:val="en-US" w:eastAsia="zh-CN" w:bidi="ar"/>
              </w:rPr>
              <w:t>≥</w:t>
            </w:r>
            <w:r>
              <w:rPr>
                <w:rFonts w:hint="default" w:ascii="Times New Roman" w:hAnsi="Times New Roman" w:eastAsia="宋体" w:cs="Times New Roman"/>
                <w:i w:val="0"/>
                <w:iCs w:val="0"/>
                <w:color w:val="000000"/>
                <w:kern w:val="0"/>
                <w:sz w:val="18"/>
                <w:szCs w:val="18"/>
                <w:highlight w:val="none"/>
                <w:u w:val="none"/>
                <w:lang w:val="en-US" w:eastAsia="zh-CN" w:bidi="ar"/>
              </w:rPr>
              <w:t>95%</w:t>
            </w:r>
          </w:p>
        </w:tc>
        <w:tc>
          <w:tcPr>
            <w:tcW w:w="652" w:type="pct"/>
            <w:gridSpan w:val="2"/>
            <w:tcBorders>
              <w:tl2br w:val="nil"/>
              <w:tr2bl w:val="nil"/>
            </w:tcBorders>
            <w:shd w:val="clear" w:color="auto" w:fill="auto"/>
            <w:vAlign w:val="center"/>
          </w:tcPr>
          <w:p w14:paraId="4D55C7A1">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r>
              <w:rPr>
                <w:rFonts w:hint="default" w:ascii="Times New Roman" w:hAnsi="Times New Roman" w:eastAsia="宋体" w:cs="Times New Roman"/>
                <w:i w:val="0"/>
                <w:iCs w:val="0"/>
                <w:color w:val="000000"/>
                <w:kern w:val="0"/>
                <w:sz w:val="18"/>
                <w:szCs w:val="18"/>
                <w:highlight w:val="none"/>
                <w:u w:val="none"/>
                <w:lang w:val="en-US" w:eastAsia="zh-CN" w:bidi="ar"/>
              </w:rPr>
              <w:t>92%</w:t>
            </w:r>
          </w:p>
        </w:tc>
        <w:tc>
          <w:tcPr>
            <w:tcW w:w="653" w:type="pct"/>
            <w:tcBorders>
              <w:tl2br w:val="nil"/>
              <w:tr2bl w:val="nil"/>
            </w:tcBorders>
            <w:shd w:val="clear" w:color="auto" w:fill="auto"/>
            <w:vAlign w:val="center"/>
          </w:tcPr>
          <w:p w14:paraId="102D6A48">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w:t>
            </w:r>
            <w:r>
              <w:rPr>
                <w:rFonts w:hint="default" w:ascii="Times New Roman" w:hAnsi="Times New Roman" w:eastAsia="宋体" w:cs="Times New Roman"/>
                <w:i w:val="0"/>
                <w:iCs w:val="0"/>
                <w:color w:val="000000"/>
                <w:kern w:val="0"/>
                <w:sz w:val="18"/>
                <w:szCs w:val="18"/>
                <w:highlight w:val="none"/>
                <w:u w:val="none"/>
                <w:lang w:val="en-US" w:eastAsia="zh-CN" w:bidi="ar"/>
              </w:rPr>
              <w:t>90%</w:t>
            </w:r>
          </w:p>
        </w:tc>
        <w:tc>
          <w:tcPr>
            <w:tcW w:w="1037" w:type="pct"/>
            <w:gridSpan w:val="2"/>
            <w:tcBorders>
              <w:tl2br w:val="nil"/>
              <w:tr2bl w:val="nil"/>
            </w:tcBorders>
            <w:shd w:val="clear" w:color="auto" w:fill="auto"/>
            <w:vAlign w:val="center"/>
          </w:tcPr>
          <w:p w14:paraId="13BBAB54">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Style w:val="91"/>
                <w:rFonts w:hint="default" w:ascii="Times New Roman" w:hAnsi="Times New Roman" w:eastAsia="宋体" w:cs="Times New Roman"/>
                <w:sz w:val="18"/>
                <w:szCs w:val="18"/>
                <w:highlight w:val="none"/>
                <w:lang w:val="en-US" w:eastAsia="zh-CN" w:bidi="ar"/>
              </w:rPr>
              <w:t>按照</w:t>
            </w:r>
            <w:r>
              <w:rPr>
                <w:rFonts w:hint="default" w:ascii="Times New Roman" w:hAnsi="Times New Roman" w:eastAsia="宋体" w:cs="Times New Roman"/>
                <w:i w:val="0"/>
                <w:iCs w:val="0"/>
                <w:color w:val="000000"/>
                <w:kern w:val="0"/>
                <w:sz w:val="18"/>
                <w:szCs w:val="18"/>
                <w:highlight w:val="none"/>
                <w:u w:val="none"/>
                <w:lang w:val="en-US" w:eastAsia="zh-CN" w:bidi="ar"/>
              </w:rPr>
              <w:t>GB/T 40200</w:t>
            </w:r>
            <w:r>
              <w:rPr>
                <w:rFonts w:hint="eastAsia" w:ascii="Times New Roman" w:hAnsi="Times New Roman" w:eastAsia="宋体" w:cs="Times New Roman"/>
                <w:i w:val="0"/>
                <w:iCs w:val="0"/>
                <w:color w:val="000000"/>
                <w:kern w:val="0"/>
                <w:sz w:val="18"/>
                <w:szCs w:val="18"/>
                <w:highlight w:val="none"/>
                <w:u w:val="none"/>
                <w:lang w:val="en-US" w:eastAsia="zh-CN" w:bidi="ar"/>
              </w:rPr>
              <w:t>—</w:t>
            </w:r>
            <w:r>
              <w:rPr>
                <w:rFonts w:hint="default" w:ascii="Times New Roman" w:hAnsi="Times New Roman" w:eastAsia="宋体" w:cs="Times New Roman"/>
                <w:i w:val="0"/>
                <w:iCs w:val="0"/>
                <w:color w:val="000000"/>
                <w:kern w:val="0"/>
                <w:sz w:val="18"/>
                <w:szCs w:val="18"/>
                <w:highlight w:val="none"/>
                <w:u w:val="none"/>
                <w:lang w:val="en-US" w:eastAsia="zh-CN" w:bidi="ar"/>
              </w:rPr>
              <w:t>2021</w:t>
            </w:r>
            <w:r>
              <w:rPr>
                <w:rStyle w:val="91"/>
                <w:rFonts w:hint="default" w:ascii="Times New Roman" w:hAnsi="Times New Roman" w:eastAsia="宋体" w:cs="Times New Roman"/>
                <w:sz w:val="18"/>
                <w:szCs w:val="18"/>
                <w:highlight w:val="none"/>
                <w:lang w:val="en-US" w:eastAsia="zh-CN" w:bidi="ar"/>
              </w:rPr>
              <w:t>中5.7净化效率测定的规定执行</w:t>
            </w:r>
          </w:p>
        </w:tc>
      </w:tr>
      <w:tr w14:paraId="2344B276">
        <w:tblPrEx>
          <w:tblBorders>
            <w:top w:val="single" w:color="000000" w:sz="18" w:space="0"/>
            <w:left w:val="single" w:color="000000" w:sz="18" w:space="0"/>
            <w:bottom w:val="single" w:color="000000" w:sz="18" w:space="0"/>
            <w:right w:val="single" w:color="000000" w:sz="18" w:space="0"/>
            <w:insideH w:val="single" w:color="000000" w:sz="4" w:space="0"/>
            <w:insideV w:val="single" w:color="000000" w:sz="4" w:space="0"/>
          </w:tblBorders>
          <w:tblCellMar>
            <w:top w:w="0" w:type="dxa"/>
            <w:left w:w="108" w:type="dxa"/>
            <w:bottom w:w="0" w:type="dxa"/>
            <w:right w:w="108" w:type="dxa"/>
          </w:tblCellMar>
        </w:tblPrEx>
        <w:trPr>
          <w:trHeight w:val="884" w:hRule="atLeast"/>
          <w:jc w:val="center"/>
        </w:trPr>
        <w:tc>
          <w:tcPr>
            <w:tcW w:w="275" w:type="pct"/>
            <w:tcBorders>
              <w:tl2br w:val="nil"/>
              <w:tr2bl w:val="nil"/>
            </w:tcBorders>
            <w:shd w:val="clear" w:color="auto" w:fill="auto"/>
            <w:vAlign w:val="center"/>
          </w:tcPr>
          <w:p w14:paraId="091A2F6C">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lang w:val="en-US"/>
              </w:rPr>
            </w:pPr>
            <w:r>
              <w:rPr>
                <w:rFonts w:hint="eastAsia" w:ascii="Times New Roman" w:hAnsi="Times New Roman" w:eastAsia="宋体" w:cs="Times New Roman"/>
                <w:i w:val="0"/>
                <w:iCs w:val="0"/>
                <w:color w:val="000000"/>
                <w:kern w:val="0"/>
                <w:sz w:val="18"/>
                <w:szCs w:val="18"/>
                <w:highlight w:val="none"/>
                <w:u w:val="none"/>
                <w:lang w:val="en-US" w:eastAsia="zh-CN" w:bidi="ar"/>
              </w:rPr>
              <w:t>8</w:t>
            </w:r>
          </w:p>
        </w:tc>
        <w:tc>
          <w:tcPr>
            <w:tcW w:w="343" w:type="pct"/>
            <w:tcBorders>
              <w:tl2br w:val="nil"/>
              <w:tr2bl w:val="nil"/>
            </w:tcBorders>
            <w:shd w:val="clear" w:color="auto" w:fill="auto"/>
            <w:vAlign w:val="center"/>
          </w:tcPr>
          <w:p w14:paraId="0E5D59A5">
            <w:pPr>
              <w:keepNext w:val="0"/>
              <w:keepLines w:val="0"/>
              <w:widowControl/>
              <w:suppressLineNumbers w:val="0"/>
              <w:snapToGrid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创新指标</w:t>
            </w:r>
          </w:p>
        </w:tc>
        <w:tc>
          <w:tcPr>
            <w:tcW w:w="1124" w:type="dxa"/>
            <w:tcBorders>
              <w:tl2br w:val="nil"/>
              <w:tr2bl w:val="nil"/>
            </w:tcBorders>
            <w:shd w:val="clear" w:color="auto" w:fill="auto"/>
            <w:vAlign w:val="center"/>
          </w:tcPr>
          <w:p w14:paraId="5E75D327">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i w:val="0"/>
                <w:iCs w:val="0"/>
                <w:color w:val="000000"/>
                <w:sz w:val="18"/>
                <w:szCs w:val="18"/>
                <w:highlight w:val="none"/>
                <w:u w:val="none"/>
                <w:lang w:val="en-US" w:eastAsia="zh-CN"/>
              </w:rPr>
            </w:pPr>
            <w:r>
              <w:rPr>
                <w:rFonts w:hint="eastAsia" w:ascii="Times New Roman" w:hAnsi="Times New Roman" w:eastAsia="宋体" w:cs="Times New Roman"/>
                <w:i w:val="0"/>
                <w:iCs w:val="0"/>
                <w:color w:val="000000"/>
                <w:sz w:val="18"/>
                <w:szCs w:val="18"/>
                <w:highlight w:val="none"/>
                <w:u w:val="none"/>
                <w:lang w:val="en-US" w:eastAsia="zh-CN"/>
              </w:rPr>
              <w:t>使用寿命</w:t>
            </w:r>
          </w:p>
        </w:tc>
        <w:tc>
          <w:tcPr>
            <w:tcW w:w="1525" w:type="dxa"/>
            <w:tcBorders>
              <w:tl2br w:val="nil"/>
              <w:tr2bl w:val="nil"/>
            </w:tcBorders>
            <w:shd w:val="clear" w:color="auto" w:fill="auto"/>
            <w:vAlign w:val="center"/>
          </w:tcPr>
          <w:p w14:paraId="639CAF1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i w:val="0"/>
                <w:iCs w:val="0"/>
                <w:color w:val="000000"/>
                <w:sz w:val="18"/>
                <w:szCs w:val="18"/>
                <w:highlight w:val="none"/>
                <w:u w:val="none"/>
                <w:lang w:val="en-US" w:eastAsia="zh-CN"/>
              </w:rPr>
            </w:pPr>
            <w:r>
              <w:rPr>
                <w:rFonts w:hint="eastAsia" w:ascii="Times New Roman" w:hAnsi="Times New Roman" w:eastAsia="宋体" w:cs="Times New Roman"/>
                <w:i w:val="0"/>
                <w:iCs w:val="0"/>
                <w:color w:val="000000"/>
                <w:sz w:val="18"/>
                <w:szCs w:val="18"/>
                <w:highlight w:val="none"/>
                <w:u w:val="none"/>
                <w:lang w:val="en-US" w:eastAsia="zh-CN"/>
              </w:rPr>
              <w:t>市场需求</w:t>
            </w:r>
          </w:p>
        </w:tc>
        <w:tc>
          <w:tcPr>
            <w:tcW w:w="1248" w:type="dxa"/>
            <w:gridSpan w:val="2"/>
            <w:tcBorders>
              <w:tl2br w:val="nil"/>
              <w:tr2bl w:val="nil"/>
            </w:tcBorders>
            <w:shd w:val="clear" w:color="auto" w:fill="auto"/>
            <w:vAlign w:val="center"/>
          </w:tcPr>
          <w:p w14:paraId="00AEB8E2">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i w:val="0"/>
                <w:iCs w:val="0"/>
                <w:color w:val="000000"/>
                <w:kern w:val="0"/>
                <w:sz w:val="18"/>
                <w:szCs w:val="18"/>
                <w:highlight w:val="none"/>
                <w:u w:val="none"/>
                <w:lang w:val="en-US" w:bidi="ar"/>
              </w:rPr>
            </w:pPr>
            <w:r>
              <w:rPr>
                <w:rFonts w:hint="eastAsia" w:ascii="Times New Roman" w:hAnsi="Times New Roman" w:eastAsia="宋体" w:cs="Times New Roman"/>
                <w:color w:val="000000"/>
                <w:kern w:val="0"/>
                <w:sz w:val="18"/>
                <w:szCs w:val="18"/>
                <w:lang w:val="en-US" w:eastAsia="zh-CN" w:bidi="ar"/>
              </w:rPr>
              <w:t>≥5年</w:t>
            </w:r>
          </w:p>
        </w:tc>
        <w:tc>
          <w:tcPr>
            <w:tcW w:w="1248" w:type="dxa"/>
            <w:gridSpan w:val="2"/>
            <w:tcBorders>
              <w:tl2br w:val="nil"/>
              <w:tr2bl w:val="nil"/>
            </w:tcBorders>
            <w:shd w:val="clear" w:color="auto" w:fill="auto"/>
            <w:vAlign w:val="center"/>
          </w:tcPr>
          <w:p w14:paraId="06A6E0ED">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000000"/>
                <w:kern w:val="0"/>
                <w:sz w:val="18"/>
                <w:szCs w:val="18"/>
                <w:highlight w:val="none"/>
                <w:u w:val="none"/>
                <w:lang w:val="en-US" w:eastAsia="zh-CN" w:bidi="ar"/>
              </w:rPr>
            </w:pPr>
            <w:r>
              <w:rPr>
                <w:rFonts w:hint="eastAsia" w:ascii="Times New Roman" w:hAnsi="Times New Roman" w:eastAsia="宋体" w:cs="Times New Roman"/>
                <w:color w:val="000000"/>
                <w:kern w:val="0"/>
                <w:sz w:val="18"/>
                <w:szCs w:val="18"/>
                <w:lang w:val="en-US" w:eastAsia="zh-CN" w:bidi="ar"/>
              </w:rPr>
              <w:t>≥3年</w:t>
            </w:r>
          </w:p>
        </w:tc>
        <w:tc>
          <w:tcPr>
            <w:tcW w:w="1249" w:type="dxa"/>
            <w:tcBorders>
              <w:tl2br w:val="nil"/>
              <w:tr2bl w:val="nil"/>
            </w:tcBorders>
            <w:shd w:val="clear" w:color="auto" w:fill="auto"/>
            <w:vAlign w:val="center"/>
          </w:tcPr>
          <w:p w14:paraId="3B19B10A">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rPr>
                <w:rFonts w:hint="default" w:ascii="Times New Roman" w:hAnsi="Times New Roman" w:eastAsia="宋体" w:cs="Times New Roman"/>
                <w:color w:val="000000"/>
                <w:kern w:val="0"/>
                <w:sz w:val="18"/>
                <w:szCs w:val="18"/>
                <w:highlight w:val="none"/>
                <w:u w:val="none"/>
                <w:lang w:val="en-US" w:eastAsia="zh-CN" w:bidi="ar"/>
              </w:rPr>
            </w:pPr>
            <w:r>
              <w:rPr>
                <w:rFonts w:hint="eastAsia" w:ascii="Times New Roman" w:hAnsi="Times New Roman" w:eastAsia="宋体" w:cs="Times New Roman"/>
                <w:color w:val="000000"/>
                <w:kern w:val="0"/>
                <w:sz w:val="18"/>
                <w:szCs w:val="18"/>
                <w:lang w:val="en-US" w:eastAsia="zh-CN" w:bidi="ar"/>
              </w:rPr>
              <w:t>≥3年</w:t>
            </w:r>
          </w:p>
        </w:tc>
        <w:tc>
          <w:tcPr>
            <w:tcW w:w="1984" w:type="dxa"/>
            <w:gridSpan w:val="2"/>
            <w:tcBorders>
              <w:tl2br w:val="nil"/>
              <w:tr2bl w:val="nil"/>
            </w:tcBorders>
            <w:shd w:val="clear" w:color="auto" w:fill="auto"/>
            <w:vAlign w:val="center"/>
          </w:tcPr>
          <w:p w14:paraId="13BAE645">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i w:val="0"/>
                <w:iCs w:val="0"/>
                <w:color w:val="000000"/>
                <w:kern w:val="0"/>
                <w:sz w:val="18"/>
                <w:szCs w:val="18"/>
                <w:highlight w:val="none"/>
                <w:u w:val="none"/>
                <w:lang w:val="en-US" w:eastAsia="zh-CN" w:bidi="ar"/>
              </w:rPr>
            </w:pPr>
            <w:r>
              <w:rPr>
                <w:rFonts w:hint="eastAsia" w:ascii="Times New Roman" w:hAnsi="Times New Roman" w:eastAsia="宋体" w:cs="Times New Roman"/>
                <w:i w:val="0"/>
                <w:iCs w:val="0"/>
                <w:color w:val="000000"/>
                <w:sz w:val="18"/>
                <w:szCs w:val="18"/>
                <w:highlight w:val="none"/>
                <w:u w:val="none"/>
                <w:lang w:val="en-US" w:eastAsia="zh-CN"/>
              </w:rPr>
              <w:t>企业标准注明并提供实际案例</w:t>
            </w:r>
          </w:p>
        </w:tc>
      </w:tr>
    </w:tbl>
    <w:p w14:paraId="6B4555E4">
      <w:pPr>
        <w:pStyle w:val="5"/>
        <w:spacing w:before="313" w:beforeLines="100" w:after="313" w:afterLines="100" w:line="240" w:lineRule="auto"/>
        <w:rPr>
          <w:rFonts w:hint="eastAsia" w:ascii="黑体" w:hAnsi="黑体" w:eastAsia="黑体"/>
          <w:b w:val="0"/>
          <w:sz w:val="21"/>
          <w:szCs w:val="21"/>
          <w:highlight w:val="none"/>
        </w:rPr>
      </w:pPr>
      <w:bookmarkStart w:id="79" w:name="_Toc35353330"/>
      <w:bookmarkStart w:id="80" w:name="_Toc28933"/>
      <w:bookmarkStart w:id="81" w:name="_Toc8134"/>
      <w:bookmarkStart w:id="82" w:name="_Toc5313"/>
      <w:bookmarkStart w:id="83" w:name="_Toc324165077"/>
      <w:bookmarkStart w:id="84" w:name="_Toc323891329"/>
      <w:bookmarkStart w:id="85" w:name="_Toc324165027"/>
      <w:bookmarkStart w:id="86" w:name="_Toc323891250"/>
      <w:bookmarkStart w:id="87" w:name="_Toc353278168"/>
      <w:r>
        <w:rPr>
          <w:rFonts w:hint="eastAsia" w:ascii="黑体" w:hAnsi="黑体" w:eastAsia="黑体"/>
          <w:b w:val="0"/>
          <w:sz w:val="21"/>
          <w:szCs w:val="21"/>
          <w:highlight w:val="none"/>
        </w:rPr>
        <w:t xml:space="preserve">6 </w:t>
      </w:r>
      <w:bookmarkEnd w:id="79"/>
      <w:r>
        <w:rPr>
          <w:rFonts w:hint="eastAsia" w:ascii="黑体" w:hAnsi="黑体" w:eastAsia="黑体"/>
          <w:b w:val="0"/>
          <w:sz w:val="21"/>
          <w:szCs w:val="21"/>
          <w:highlight w:val="none"/>
        </w:rPr>
        <w:t>评价方法及等级划分</w:t>
      </w:r>
      <w:bookmarkEnd w:id="80"/>
      <w:bookmarkEnd w:id="81"/>
      <w:bookmarkEnd w:id="82"/>
    </w:p>
    <w:p w14:paraId="0E086480">
      <w:pPr>
        <w:spacing w:before="0" w:beforeLines="0" w:after="0" w:afterLines="0" w:line="240" w:lineRule="auto"/>
        <w:rPr>
          <w:rFonts w:ascii="Times New Roman" w:hAnsi="Times New Roman"/>
          <w:highlight w:val="none"/>
        </w:rPr>
      </w:pPr>
      <w:r>
        <w:rPr>
          <w:rFonts w:hint="eastAsia" w:ascii="黑体" w:hAnsi="黑体" w:eastAsia="黑体"/>
          <w:highlight w:val="none"/>
        </w:rPr>
        <w:t>6.1</w:t>
      </w:r>
      <w:r>
        <w:rPr>
          <w:rFonts w:hint="eastAsia" w:ascii="Times New Roman" w:hAnsi="Times New Roman"/>
          <w:highlight w:val="none"/>
        </w:rPr>
        <w:t xml:space="preserve"> </w:t>
      </w:r>
      <w:r>
        <w:rPr>
          <w:rFonts w:hint="default" w:ascii="Times New Roman" w:hAnsi="Times New Roman" w:cs="Times New Roman"/>
          <w:highlight w:val="none"/>
        </w:rPr>
        <w:t>对具体产品企业标准的全部指标进行综合评价，</w:t>
      </w:r>
      <w:r>
        <w:rPr>
          <w:rFonts w:hint="default" w:ascii="Times New Roman" w:hAnsi="Times New Roman" w:eastAsia="宋体" w:cs="Times New Roman"/>
          <w:highlight w:val="none"/>
        </w:rPr>
        <w:t>评价结果划分为</w:t>
      </w:r>
      <w:r>
        <w:rPr>
          <w:rFonts w:hint="default" w:ascii="Times New Roman" w:hAnsi="Times New Roman" w:eastAsia="宋体" w:cs="Times New Roman"/>
          <w:highlight w:val="none"/>
          <w:lang w:val="en-US" w:eastAsia="zh-CN"/>
        </w:rPr>
        <w:t>领跑水平</w:t>
      </w:r>
      <w:r>
        <w:rPr>
          <w:rFonts w:hint="default" w:ascii="Times New Roman" w:hAnsi="Times New Roman" w:eastAsia="宋体" w:cs="Times New Roman"/>
          <w:highlight w:val="none"/>
        </w:rPr>
        <w:t>、</w:t>
      </w:r>
      <w:r>
        <w:rPr>
          <w:rFonts w:hint="default" w:ascii="Times New Roman" w:hAnsi="Times New Roman" w:eastAsia="宋体" w:cs="Times New Roman"/>
          <w:highlight w:val="none"/>
          <w:lang w:val="en-US" w:eastAsia="zh-CN"/>
        </w:rPr>
        <w:t>优质</w:t>
      </w:r>
      <w:r>
        <w:rPr>
          <w:rFonts w:hint="default" w:ascii="Times New Roman" w:hAnsi="Times New Roman" w:eastAsia="宋体" w:cs="Times New Roman"/>
          <w:highlight w:val="none"/>
        </w:rPr>
        <w:t>水平、</w:t>
      </w:r>
      <w:r>
        <w:rPr>
          <w:rFonts w:hint="default" w:ascii="Times New Roman" w:hAnsi="Times New Roman" w:eastAsia="宋体" w:cs="Times New Roman"/>
          <w:highlight w:val="none"/>
          <w:lang w:val="en-US" w:eastAsia="zh-CN"/>
        </w:rPr>
        <w:t>达标</w:t>
      </w:r>
      <w:r>
        <w:rPr>
          <w:rFonts w:hint="default" w:ascii="Times New Roman" w:hAnsi="Times New Roman" w:eastAsia="宋体" w:cs="Times New Roman"/>
          <w:highlight w:val="none"/>
        </w:rPr>
        <w:t>水平，划分依据见表</w:t>
      </w:r>
      <w:r>
        <w:rPr>
          <w:rFonts w:hint="default" w:ascii="Times New Roman" w:hAnsi="Times New Roman" w:eastAsia="宋体" w:cs="Times New Roman"/>
          <w:highlight w:val="none"/>
          <w:lang w:val="en-US" w:eastAsia="zh-CN"/>
        </w:rPr>
        <w:t>2</w:t>
      </w:r>
      <w:r>
        <w:rPr>
          <w:rFonts w:hint="default" w:ascii="Times New Roman" w:hAnsi="Times New Roman" w:cs="Times New Roman"/>
          <w:highlight w:val="none"/>
        </w:rPr>
        <w:t>。</w:t>
      </w:r>
    </w:p>
    <w:bookmarkEnd w:id="83"/>
    <w:bookmarkEnd w:id="84"/>
    <w:bookmarkEnd w:id="85"/>
    <w:bookmarkEnd w:id="86"/>
    <w:bookmarkEnd w:id="87"/>
    <w:p w14:paraId="2BFC10FC">
      <w:pPr>
        <w:spacing w:before="0" w:beforeLines="0" w:after="0" w:afterLines="0" w:line="240" w:lineRule="auto"/>
        <w:rPr>
          <w:rFonts w:ascii="Times New Roman" w:hAnsi="Times New Roman" w:cs="Times New Roman"/>
          <w:highlight w:val="none"/>
        </w:rPr>
      </w:pPr>
      <w:r>
        <w:rPr>
          <w:rFonts w:hint="eastAsia" w:ascii="黑体" w:hAnsi="黑体" w:eastAsia="黑体" w:cs="黑体"/>
          <w:highlight w:val="none"/>
        </w:rPr>
        <w:t>6.2</w:t>
      </w:r>
      <w:r>
        <w:rPr>
          <w:rFonts w:hint="eastAsia" w:ascii="Times New Roman" w:hAnsi="Times New Roman"/>
          <w:highlight w:val="none"/>
        </w:rPr>
        <w:t xml:space="preserve"> </w:t>
      </w:r>
      <w:r>
        <w:rPr>
          <w:rFonts w:hint="default" w:ascii="Times New Roman" w:hAnsi="Times New Roman" w:eastAsia="宋体" w:cs="Times New Roman"/>
          <w:highlight w:val="none"/>
        </w:rPr>
        <w:t>综合评价满足表</w:t>
      </w:r>
      <w:r>
        <w:rPr>
          <w:rFonts w:hint="default" w:ascii="Times New Roman" w:hAnsi="Times New Roman" w:eastAsia="宋体" w:cs="Times New Roman"/>
          <w:highlight w:val="none"/>
          <w:lang w:val="en-US" w:eastAsia="zh-CN"/>
        </w:rPr>
        <w:t>2</w:t>
      </w:r>
      <w:r>
        <w:rPr>
          <w:rFonts w:hint="default" w:ascii="Times New Roman" w:hAnsi="Times New Roman" w:eastAsia="宋体" w:cs="Times New Roman"/>
          <w:highlight w:val="none"/>
        </w:rPr>
        <w:t>中</w:t>
      </w:r>
      <w:r>
        <w:rPr>
          <w:rFonts w:hint="default" w:ascii="Times New Roman" w:hAnsi="Times New Roman" w:eastAsia="宋体" w:cs="Times New Roman"/>
          <w:highlight w:val="none"/>
          <w:lang w:val="en-US" w:eastAsia="zh-CN"/>
        </w:rPr>
        <w:t>领跑水平</w:t>
      </w:r>
      <w:r>
        <w:rPr>
          <w:rFonts w:hint="default" w:ascii="Times New Roman" w:hAnsi="Times New Roman" w:eastAsia="宋体" w:cs="Times New Roman"/>
          <w:highlight w:val="none"/>
        </w:rPr>
        <w:t>的</w:t>
      </w:r>
      <w:r>
        <w:rPr>
          <w:rFonts w:hint="default" w:ascii="Times New Roman" w:hAnsi="Times New Roman" w:eastAsia="宋体" w:cs="Times New Roman"/>
          <w:highlight w:val="none"/>
          <w:lang w:val="en-US" w:eastAsia="zh-CN"/>
        </w:rPr>
        <w:t>企业标准为“领跑”标准，符合表2中领跑水平的</w:t>
      </w:r>
      <w:r>
        <w:rPr>
          <w:rFonts w:hint="default" w:ascii="Times New Roman" w:hAnsi="Times New Roman" w:eastAsia="宋体" w:cs="Times New Roman"/>
          <w:highlight w:val="none"/>
        </w:rPr>
        <w:t>产品</w:t>
      </w:r>
      <w:r>
        <w:rPr>
          <w:rFonts w:hint="default" w:ascii="Times New Roman" w:hAnsi="Times New Roman" w:eastAsia="宋体" w:cs="Times New Roman"/>
          <w:highlight w:val="none"/>
          <w:lang w:val="en-US" w:eastAsia="zh-CN"/>
        </w:rPr>
        <w:t>为</w:t>
      </w:r>
      <w:r>
        <w:rPr>
          <w:rFonts w:hint="default" w:ascii="Times New Roman" w:hAnsi="Times New Roman" w:eastAsia="宋体" w:cs="Times New Roman"/>
          <w:highlight w:val="none"/>
        </w:rPr>
        <w:t>“领跑”产品</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自我声明标识可使用</w:t>
      </w:r>
      <w:r>
        <w:rPr>
          <w:rFonts w:hint="default" w:ascii="Times New Roman" w:hAnsi="Times New Roman" w:eastAsia="宋体" w:cs="Times New Roman"/>
          <w:highlight w:val="none"/>
        </w:rPr>
        <w:t>T/CSTE 0</w:t>
      </w:r>
      <w:r>
        <w:rPr>
          <w:rFonts w:hint="default" w:ascii="Times New Roman" w:hAnsi="Times New Roman" w:eastAsia="宋体" w:cs="Times New Roman"/>
          <w:highlight w:val="none"/>
          <w:lang w:val="en-US" w:eastAsia="zh-CN"/>
        </w:rPr>
        <w:t>4</w:t>
      </w:r>
      <w:r>
        <w:rPr>
          <w:rFonts w:hint="default" w:ascii="Times New Roman" w:hAnsi="Times New Roman" w:eastAsia="宋体" w:cs="Times New Roman"/>
          <w:highlight w:val="none"/>
        </w:rPr>
        <w:t>2</w:t>
      </w:r>
      <w:r>
        <w:rPr>
          <w:rFonts w:hint="default" w:ascii="Times New Roman" w:hAnsi="Times New Roman" w:eastAsia="宋体" w:cs="Times New Roman"/>
          <w:highlight w:val="none"/>
          <w:lang w:val="en-US" w:eastAsia="zh-CN"/>
        </w:rPr>
        <w:t>1中4.4图4-1自我声明“领跑”标识，认证标识可使用</w:t>
      </w:r>
      <w:r>
        <w:rPr>
          <w:rFonts w:hint="default" w:ascii="Times New Roman" w:hAnsi="Times New Roman" w:eastAsia="宋体" w:cs="Times New Roman"/>
          <w:highlight w:val="none"/>
        </w:rPr>
        <w:t>T/CSTE 0</w:t>
      </w:r>
      <w:r>
        <w:rPr>
          <w:rFonts w:hint="default" w:ascii="Times New Roman" w:hAnsi="Times New Roman" w:eastAsia="宋体" w:cs="Times New Roman"/>
          <w:highlight w:val="none"/>
          <w:lang w:val="en-US" w:eastAsia="zh-CN"/>
        </w:rPr>
        <w:t>4</w:t>
      </w:r>
      <w:r>
        <w:rPr>
          <w:rFonts w:hint="default" w:ascii="Times New Roman" w:hAnsi="Times New Roman" w:eastAsia="宋体" w:cs="Times New Roman"/>
          <w:highlight w:val="none"/>
        </w:rPr>
        <w:t>2</w:t>
      </w:r>
      <w:r>
        <w:rPr>
          <w:rFonts w:hint="default" w:ascii="Times New Roman" w:hAnsi="Times New Roman" w:eastAsia="宋体" w:cs="Times New Roman"/>
          <w:highlight w:val="none"/>
          <w:lang w:val="en-US" w:eastAsia="zh-CN"/>
        </w:rPr>
        <w:t>1中4.5图5-1“领跑”产品认证标识</w:t>
      </w:r>
      <w:r>
        <w:rPr>
          <w:rFonts w:hint="default" w:ascii="Times New Roman" w:hAnsi="Times New Roman" w:cs="Times New Roman"/>
          <w:highlight w:val="none"/>
        </w:rPr>
        <w:t>。</w:t>
      </w:r>
    </w:p>
    <w:p w14:paraId="68172132">
      <w:pPr>
        <w:spacing w:before="0" w:beforeLines="0" w:after="0" w:afterLines="0" w:line="240" w:lineRule="auto"/>
        <w:rPr>
          <w:rFonts w:ascii="Times New Roman" w:hAnsi="Times New Roman" w:cs="Times New Roman"/>
          <w:highlight w:val="none"/>
        </w:rPr>
      </w:pPr>
      <w:r>
        <w:rPr>
          <w:rFonts w:hint="eastAsia" w:ascii="黑体" w:hAnsi="黑体" w:eastAsia="黑体" w:cs="黑体"/>
          <w:highlight w:val="none"/>
        </w:rPr>
        <w:t>6.3</w:t>
      </w:r>
      <w:r>
        <w:rPr>
          <w:rFonts w:hint="eastAsia" w:ascii="Times New Roman" w:hAnsi="Times New Roman"/>
          <w:highlight w:val="none"/>
        </w:rPr>
        <w:t xml:space="preserve"> </w:t>
      </w:r>
      <w:r>
        <w:rPr>
          <w:rFonts w:hint="default" w:ascii="Times New Roman" w:hAnsi="Times New Roman" w:eastAsia="宋体" w:cs="Times New Roman"/>
          <w:highlight w:val="none"/>
        </w:rPr>
        <w:t>综合评价满足表</w:t>
      </w:r>
      <w:r>
        <w:rPr>
          <w:rFonts w:hint="default" w:ascii="Times New Roman" w:hAnsi="Times New Roman" w:eastAsia="宋体" w:cs="Times New Roman"/>
          <w:highlight w:val="none"/>
          <w:lang w:val="en-US" w:eastAsia="zh-CN"/>
        </w:rPr>
        <w:t>2</w:t>
      </w:r>
      <w:r>
        <w:rPr>
          <w:rFonts w:hint="default" w:ascii="Times New Roman" w:hAnsi="Times New Roman" w:eastAsia="宋体" w:cs="Times New Roman"/>
          <w:highlight w:val="none"/>
        </w:rPr>
        <w:t>中</w:t>
      </w:r>
      <w:r>
        <w:rPr>
          <w:rFonts w:hint="default" w:ascii="Times New Roman" w:hAnsi="Times New Roman" w:eastAsia="宋体" w:cs="Times New Roman"/>
          <w:highlight w:val="none"/>
          <w:lang w:val="en-US" w:eastAsia="zh-CN"/>
        </w:rPr>
        <w:t>优质</w:t>
      </w:r>
      <w:r>
        <w:rPr>
          <w:rFonts w:hint="default" w:ascii="Times New Roman" w:hAnsi="Times New Roman" w:eastAsia="宋体" w:cs="Times New Roman"/>
          <w:highlight w:val="none"/>
        </w:rPr>
        <w:t>水平</w:t>
      </w:r>
      <w:r>
        <w:rPr>
          <w:rFonts w:hint="default" w:ascii="Times New Roman" w:hAnsi="Times New Roman" w:eastAsia="宋体" w:cs="Times New Roman"/>
          <w:highlight w:val="none"/>
          <w:lang w:val="en-US" w:eastAsia="zh-CN"/>
        </w:rPr>
        <w:t>的企业标准为“优质”标准，符合表2中优质水平的</w:t>
      </w:r>
      <w:r>
        <w:rPr>
          <w:rFonts w:hint="default" w:ascii="Times New Roman" w:hAnsi="Times New Roman" w:eastAsia="宋体" w:cs="Times New Roman"/>
          <w:highlight w:val="none"/>
        </w:rPr>
        <w:t>产品为“优质”产品</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自我声明标识可使用</w:t>
      </w:r>
      <w:r>
        <w:rPr>
          <w:rFonts w:hint="default" w:ascii="Times New Roman" w:hAnsi="Times New Roman" w:eastAsia="宋体" w:cs="Times New Roman"/>
          <w:highlight w:val="none"/>
        </w:rPr>
        <w:t>T/CSTE 0</w:t>
      </w:r>
      <w:r>
        <w:rPr>
          <w:rFonts w:hint="default" w:ascii="Times New Roman" w:hAnsi="Times New Roman" w:eastAsia="宋体" w:cs="Times New Roman"/>
          <w:highlight w:val="none"/>
          <w:lang w:val="en-US" w:eastAsia="zh-CN"/>
        </w:rPr>
        <w:t>4</w:t>
      </w:r>
      <w:r>
        <w:rPr>
          <w:rFonts w:hint="default" w:ascii="Times New Roman" w:hAnsi="Times New Roman" w:eastAsia="宋体" w:cs="Times New Roman"/>
          <w:highlight w:val="none"/>
        </w:rPr>
        <w:t>2</w:t>
      </w:r>
      <w:r>
        <w:rPr>
          <w:rFonts w:hint="default" w:ascii="Times New Roman" w:hAnsi="Times New Roman" w:eastAsia="宋体" w:cs="Times New Roman"/>
          <w:highlight w:val="none"/>
          <w:lang w:val="en-US" w:eastAsia="zh-CN"/>
        </w:rPr>
        <w:t>1中4.4图4-2自我声明“优质”标识，认证标识可使用</w:t>
      </w:r>
      <w:r>
        <w:rPr>
          <w:rFonts w:hint="default" w:ascii="Times New Roman" w:hAnsi="Times New Roman" w:eastAsia="宋体" w:cs="Times New Roman"/>
          <w:highlight w:val="none"/>
        </w:rPr>
        <w:t>T/CSTE 0</w:t>
      </w:r>
      <w:r>
        <w:rPr>
          <w:rFonts w:hint="default" w:ascii="Times New Roman" w:hAnsi="Times New Roman" w:eastAsia="宋体" w:cs="Times New Roman"/>
          <w:highlight w:val="none"/>
          <w:lang w:val="en-US" w:eastAsia="zh-CN"/>
        </w:rPr>
        <w:t>4</w:t>
      </w:r>
      <w:r>
        <w:rPr>
          <w:rFonts w:hint="default" w:ascii="Times New Roman" w:hAnsi="Times New Roman" w:eastAsia="宋体" w:cs="Times New Roman"/>
          <w:highlight w:val="none"/>
        </w:rPr>
        <w:t>2</w:t>
      </w:r>
      <w:r>
        <w:rPr>
          <w:rFonts w:hint="default" w:ascii="Times New Roman" w:hAnsi="Times New Roman" w:eastAsia="宋体" w:cs="Times New Roman"/>
          <w:highlight w:val="none"/>
          <w:lang w:val="en-US" w:eastAsia="zh-CN"/>
        </w:rPr>
        <w:t>1中4.5图5-2“优质”产品认证标识</w:t>
      </w:r>
      <w:r>
        <w:rPr>
          <w:rFonts w:hint="default" w:ascii="Times New Roman" w:hAnsi="Times New Roman" w:cs="Times New Roman"/>
          <w:highlight w:val="none"/>
        </w:rPr>
        <w:t>。</w:t>
      </w:r>
    </w:p>
    <w:p w14:paraId="7F614A3F">
      <w:pPr>
        <w:spacing w:before="0" w:beforeLines="0" w:after="0" w:afterLines="0" w:line="240" w:lineRule="auto"/>
        <w:rPr>
          <w:rFonts w:hint="eastAsia" w:ascii="黑体" w:eastAsia="黑体"/>
          <w:highlight w:val="none"/>
        </w:rPr>
      </w:pPr>
      <w:r>
        <w:rPr>
          <w:rFonts w:hint="eastAsia" w:ascii="黑体" w:hAnsi="黑体" w:eastAsia="黑体" w:cs="黑体"/>
          <w:highlight w:val="none"/>
        </w:rPr>
        <w:t>6.4</w:t>
      </w:r>
      <w:r>
        <w:rPr>
          <w:rFonts w:hint="eastAsia" w:ascii="Times New Roman" w:hAnsi="Times New Roman"/>
          <w:highlight w:val="none"/>
        </w:rPr>
        <w:t xml:space="preserve"> </w:t>
      </w:r>
      <w:r>
        <w:rPr>
          <w:rFonts w:hint="default" w:ascii="Times New Roman" w:hAnsi="Times New Roman" w:eastAsia="宋体" w:cs="Times New Roman"/>
          <w:highlight w:val="none"/>
        </w:rPr>
        <w:t>综合评价满足表2中</w:t>
      </w:r>
      <w:r>
        <w:rPr>
          <w:rFonts w:hint="default" w:ascii="Times New Roman" w:hAnsi="Times New Roman" w:eastAsia="宋体" w:cs="Times New Roman"/>
          <w:highlight w:val="none"/>
          <w:lang w:val="en-US" w:eastAsia="zh-CN"/>
        </w:rPr>
        <w:t>达标</w:t>
      </w:r>
      <w:r>
        <w:rPr>
          <w:rFonts w:hint="default" w:ascii="Times New Roman" w:hAnsi="Times New Roman" w:eastAsia="宋体" w:cs="Times New Roman"/>
          <w:highlight w:val="none"/>
        </w:rPr>
        <w:t>水平的</w:t>
      </w:r>
      <w:r>
        <w:rPr>
          <w:rFonts w:hint="default" w:ascii="Times New Roman" w:hAnsi="Times New Roman" w:eastAsia="宋体" w:cs="Times New Roman"/>
          <w:highlight w:val="none"/>
          <w:lang w:val="en-US" w:eastAsia="zh-CN"/>
        </w:rPr>
        <w:t>企业标准为“达标”标准，符合表2中达标水平的</w:t>
      </w:r>
      <w:r>
        <w:rPr>
          <w:rFonts w:hint="default" w:ascii="Times New Roman" w:hAnsi="Times New Roman" w:eastAsia="宋体" w:cs="Times New Roman"/>
          <w:highlight w:val="none"/>
        </w:rPr>
        <w:t>产品为“达标”产品</w:t>
      </w:r>
      <w:r>
        <w:rPr>
          <w:rFonts w:hint="default" w:ascii="Times New Roman" w:hAnsi="Times New Roman" w:eastAsia="宋体" w:cs="Times New Roman"/>
          <w:highlight w:val="none"/>
          <w:lang w:eastAsia="zh-CN"/>
        </w:rPr>
        <w:t>，</w:t>
      </w:r>
      <w:r>
        <w:rPr>
          <w:rFonts w:hint="default" w:ascii="Times New Roman" w:hAnsi="Times New Roman" w:eastAsia="宋体" w:cs="Times New Roman"/>
          <w:highlight w:val="none"/>
          <w:lang w:val="en-US" w:eastAsia="zh-CN"/>
        </w:rPr>
        <w:t>自我声明标识可使用</w:t>
      </w:r>
      <w:r>
        <w:rPr>
          <w:rFonts w:hint="default" w:ascii="Times New Roman" w:hAnsi="Times New Roman" w:eastAsia="宋体" w:cs="Times New Roman"/>
          <w:highlight w:val="none"/>
        </w:rPr>
        <w:t>T/CSTE 0</w:t>
      </w:r>
      <w:r>
        <w:rPr>
          <w:rFonts w:hint="default" w:ascii="Times New Roman" w:hAnsi="Times New Roman" w:eastAsia="宋体" w:cs="Times New Roman"/>
          <w:highlight w:val="none"/>
          <w:lang w:val="en-US" w:eastAsia="zh-CN"/>
        </w:rPr>
        <w:t>4</w:t>
      </w:r>
      <w:r>
        <w:rPr>
          <w:rFonts w:hint="default" w:ascii="Times New Roman" w:hAnsi="Times New Roman" w:eastAsia="宋体" w:cs="Times New Roman"/>
          <w:highlight w:val="none"/>
        </w:rPr>
        <w:t>2</w:t>
      </w:r>
      <w:r>
        <w:rPr>
          <w:rFonts w:hint="default" w:ascii="Times New Roman" w:hAnsi="Times New Roman" w:eastAsia="宋体" w:cs="Times New Roman"/>
          <w:highlight w:val="none"/>
          <w:lang w:val="en-US" w:eastAsia="zh-CN"/>
        </w:rPr>
        <w:t>1中4.4图4-3自我声明“达标”标识，认证标识可使用</w:t>
      </w:r>
      <w:r>
        <w:rPr>
          <w:rFonts w:hint="default" w:ascii="Times New Roman" w:hAnsi="Times New Roman" w:eastAsia="宋体" w:cs="Times New Roman"/>
          <w:highlight w:val="none"/>
        </w:rPr>
        <w:t>T/CSTE 0</w:t>
      </w:r>
      <w:r>
        <w:rPr>
          <w:rFonts w:hint="default" w:ascii="Times New Roman" w:hAnsi="Times New Roman" w:eastAsia="宋体" w:cs="Times New Roman"/>
          <w:highlight w:val="none"/>
          <w:lang w:val="en-US" w:eastAsia="zh-CN"/>
        </w:rPr>
        <w:t>4</w:t>
      </w:r>
      <w:r>
        <w:rPr>
          <w:rFonts w:hint="default" w:ascii="Times New Roman" w:hAnsi="Times New Roman" w:eastAsia="宋体" w:cs="Times New Roman"/>
          <w:highlight w:val="none"/>
        </w:rPr>
        <w:t>2</w:t>
      </w:r>
      <w:r>
        <w:rPr>
          <w:rFonts w:hint="default" w:ascii="Times New Roman" w:hAnsi="Times New Roman" w:eastAsia="宋体" w:cs="Times New Roman"/>
          <w:highlight w:val="none"/>
          <w:lang w:val="en-US" w:eastAsia="zh-CN"/>
        </w:rPr>
        <w:t>1中4.5图5-3“达标”产品认证标识</w:t>
      </w:r>
      <w:r>
        <w:rPr>
          <w:rFonts w:hint="default" w:ascii="Times New Roman" w:hAnsi="Times New Roman" w:cs="Times New Roman"/>
          <w:highlight w:val="none"/>
        </w:rPr>
        <w:t>。</w:t>
      </w:r>
    </w:p>
    <w:p w14:paraId="57DBAD2A">
      <w:pPr>
        <w:pStyle w:val="40"/>
        <w:numPr>
          <w:ilvl w:val="0"/>
          <w:numId w:val="2"/>
        </w:numPr>
        <w:spacing w:before="156" w:beforeLines="50" w:after="157" w:afterLines="50" w:line="240" w:lineRule="auto"/>
        <w:ind w:firstLineChars="0"/>
        <w:jc w:val="center"/>
        <w:rPr>
          <w:rFonts w:hint="eastAsia" w:ascii="黑体" w:eastAsia="黑体"/>
          <w:highlight w:val="none"/>
        </w:rPr>
      </w:pPr>
      <w:r>
        <w:rPr>
          <w:rFonts w:hint="eastAsia" w:ascii="黑体" w:eastAsia="黑体"/>
          <w:highlight w:val="none"/>
        </w:rPr>
        <w:t>表2 指标评价要求及等级划分</w:t>
      </w:r>
    </w:p>
    <w:tbl>
      <w:tblPr>
        <w:tblStyle w:val="27"/>
        <w:tblpPr w:leftFromText="180" w:rightFromText="180" w:vertAnchor="text" w:horzAnchor="page" w:tblpX="1146" w:tblpY="295"/>
        <w:tblOverlap w:val="never"/>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004"/>
        <w:gridCol w:w="1005"/>
        <w:gridCol w:w="1392"/>
        <w:gridCol w:w="3082"/>
        <w:gridCol w:w="3086"/>
      </w:tblGrid>
      <w:tr w14:paraId="386D35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90" w:hRule="atLeast"/>
        </w:trPr>
        <w:tc>
          <w:tcPr>
            <w:tcW w:w="525" w:type="pct"/>
            <w:tcBorders>
              <w:top w:val="single" w:color="000000" w:sz="12" w:space="0"/>
              <w:bottom w:val="single" w:color="000000" w:sz="12" w:space="0"/>
            </w:tcBorders>
            <w:shd w:val="clear" w:color="auto" w:fill="auto"/>
            <w:vAlign w:val="center"/>
          </w:tcPr>
          <w:p w14:paraId="569383D8">
            <w:pPr>
              <w:pStyle w:val="40"/>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ascii="宋体" w:hAnsi="宋体" w:eastAsia="宋体" w:cs="宋体"/>
                <w:sz w:val="18"/>
                <w:szCs w:val="18"/>
                <w:highlight w:val="none"/>
              </w:rPr>
            </w:pPr>
            <w:bookmarkStart w:id="88" w:name="_Hlk35975549"/>
            <w:r>
              <w:rPr>
                <w:rFonts w:hint="eastAsia" w:ascii="宋体" w:hAnsi="宋体" w:eastAsia="宋体" w:cs="宋体"/>
                <w:sz w:val="18"/>
                <w:szCs w:val="18"/>
                <w:highlight w:val="none"/>
              </w:rPr>
              <w:t>标准等级</w:t>
            </w:r>
          </w:p>
        </w:tc>
        <w:tc>
          <w:tcPr>
            <w:tcW w:w="4474" w:type="pct"/>
            <w:gridSpan w:val="4"/>
            <w:tcBorders>
              <w:top w:val="single" w:color="000000" w:sz="12" w:space="0"/>
              <w:bottom w:val="single" w:color="000000" w:sz="12" w:space="0"/>
            </w:tcBorders>
            <w:shd w:val="clear" w:color="auto" w:fill="auto"/>
            <w:vAlign w:val="center"/>
          </w:tcPr>
          <w:p w14:paraId="0C2391F6">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满足条件</w:t>
            </w:r>
          </w:p>
        </w:tc>
      </w:tr>
      <w:tr w14:paraId="1544DF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525" w:type="pct"/>
            <w:tcBorders>
              <w:top w:val="single" w:color="000000" w:sz="12" w:space="0"/>
            </w:tcBorders>
            <w:shd w:val="clear" w:color="auto" w:fill="auto"/>
            <w:vAlign w:val="center"/>
          </w:tcPr>
          <w:p w14:paraId="640C507A">
            <w:pPr>
              <w:pStyle w:val="40"/>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hAnsi="宋体" w:eastAsia="宋体" w:cs="宋体"/>
                <w:sz w:val="18"/>
                <w:szCs w:val="18"/>
                <w:highlight w:val="none"/>
              </w:rPr>
            </w:pPr>
            <w:r>
              <w:rPr>
                <w:rFonts w:hint="eastAsia" w:hAnsi="宋体" w:eastAsia="宋体" w:cs="宋体"/>
                <w:sz w:val="18"/>
                <w:szCs w:val="18"/>
                <w:highlight w:val="none"/>
                <w:lang w:eastAsia="zh-CN"/>
              </w:rPr>
              <w:t>领跑水平</w:t>
            </w:r>
          </w:p>
        </w:tc>
        <w:tc>
          <w:tcPr>
            <w:tcW w:w="525" w:type="pct"/>
            <w:vMerge w:val="restart"/>
            <w:tcBorders>
              <w:top w:val="single" w:color="000000" w:sz="12" w:space="0"/>
            </w:tcBorders>
            <w:shd w:val="clear" w:color="auto" w:fill="auto"/>
            <w:vAlign w:val="center"/>
          </w:tcPr>
          <w:p w14:paraId="5FAE9362">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基本要求</w:t>
            </w:r>
          </w:p>
        </w:tc>
        <w:tc>
          <w:tcPr>
            <w:tcW w:w="727" w:type="pct"/>
            <w:vMerge w:val="restart"/>
            <w:tcBorders>
              <w:top w:val="single" w:color="000000" w:sz="12" w:space="0"/>
            </w:tcBorders>
            <w:shd w:val="clear" w:color="auto" w:fill="auto"/>
            <w:vAlign w:val="center"/>
          </w:tcPr>
          <w:p w14:paraId="6200F7CD">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基础指标要求</w:t>
            </w:r>
          </w:p>
        </w:tc>
        <w:tc>
          <w:tcPr>
            <w:tcW w:w="1610" w:type="pct"/>
            <w:tcBorders>
              <w:top w:val="single" w:color="000000" w:sz="12" w:space="0"/>
            </w:tcBorders>
            <w:shd w:val="clear" w:color="auto" w:fill="auto"/>
            <w:vAlign w:val="center"/>
          </w:tcPr>
          <w:p w14:paraId="163E32F7">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核心指标</w:t>
            </w:r>
            <w:r>
              <w:rPr>
                <w:rFonts w:hint="default" w:ascii="Times New Roman" w:hAnsi="Times New Roman" w:eastAsia="宋体" w:cs="Times New Roman"/>
                <w:sz w:val="18"/>
                <w:szCs w:val="18"/>
                <w:highlight w:val="none"/>
                <w:lang w:eastAsia="zh-CN"/>
              </w:rPr>
              <w:t>领跑水平</w:t>
            </w:r>
            <w:r>
              <w:rPr>
                <w:rFonts w:hint="default" w:ascii="Times New Roman" w:hAnsi="Times New Roman" w:eastAsia="宋体" w:cs="Times New Roman"/>
                <w:sz w:val="18"/>
                <w:szCs w:val="18"/>
                <w:highlight w:val="none"/>
              </w:rPr>
              <w:t>（5星级）要求</w:t>
            </w:r>
          </w:p>
        </w:tc>
        <w:tc>
          <w:tcPr>
            <w:tcW w:w="1611" w:type="pct"/>
            <w:tcBorders>
              <w:top w:val="single" w:color="000000" w:sz="12" w:space="0"/>
            </w:tcBorders>
            <w:shd w:val="clear" w:color="auto" w:fill="auto"/>
            <w:vAlign w:val="center"/>
          </w:tcPr>
          <w:p w14:paraId="50AF87C3">
            <w:pPr>
              <w:adjustRightInd w:val="0"/>
              <w:snapToGrid w:val="0"/>
              <w:jc w:val="center"/>
              <w:rPr>
                <w:rFonts w:hint="eastAsia" w:ascii="宋体" w:hAnsi="宋体" w:eastAsia="宋体" w:cs="宋体"/>
                <w:sz w:val="18"/>
                <w:szCs w:val="18"/>
                <w:highlight w:val="none"/>
              </w:rPr>
            </w:pPr>
            <w:r>
              <w:rPr>
                <w:rFonts w:hint="eastAsia" w:ascii="Times New Roman" w:hAnsi="Times New Roman" w:eastAsia="宋体"/>
                <w:sz w:val="18"/>
                <w:szCs w:val="18"/>
                <w:lang w:val="en-US" w:eastAsia="zh-CN"/>
              </w:rPr>
              <w:t>创新</w:t>
            </w:r>
            <w:r>
              <w:rPr>
                <w:rFonts w:ascii="Times New Roman" w:hAnsi="Times New Roman" w:eastAsia="宋体"/>
                <w:sz w:val="18"/>
                <w:szCs w:val="18"/>
              </w:rPr>
              <w:t>指标</w:t>
            </w:r>
            <w:r>
              <w:rPr>
                <w:rFonts w:hint="eastAsia" w:ascii="Times New Roman" w:hAnsi="Times New Roman" w:eastAsia="宋体"/>
                <w:sz w:val="18"/>
                <w:szCs w:val="18"/>
                <w:lang w:val="en-US" w:eastAsia="zh-CN"/>
              </w:rPr>
              <w:t>领跑</w:t>
            </w:r>
            <w:r>
              <w:rPr>
                <w:rFonts w:ascii="Times New Roman" w:hAnsi="Times New Roman" w:eastAsia="宋体"/>
                <w:sz w:val="18"/>
                <w:szCs w:val="18"/>
              </w:rPr>
              <w:t>水平要求</w:t>
            </w:r>
            <w:r>
              <w:rPr>
                <w:rFonts w:hint="eastAsia" w:ascii="Times New Roman" w:hAnsi="Times New Roman" w:eastAsia="宋体"/>
                <w:sz w:val="18"/>
                <w:szCs w:val="18"/>
                <w:lang w:eastAsia="zh-CN"/>
              </w:rPr>
              <w:t>（</w:t>
            </w:r>
            <w:r>
              <w:rPr>
                <w:rFonts w:hint="eastAsia" w:ascii="Times New Roman" w:hAnsi="Times New Roman" w:eastAsia="宋体"/>
                <w:sz w:val="18"/>
                <w:szCs w:val="18"/>
                <w:lang w:val="en-US" w:eastAsia="zh-CN"/>
              </w:rPr>
              <w:t>5星级</w:t>
            </w:r>
            <w:r>
              <w:rPr>
                <w:rFonts w:hint="eastAsia" w:ascii="Times New Roman" w:hAnsi="Times New Roman" w:eastAsia="宋体"/>
                <w:sz w:val="18"/>
                <w:szCs w:val="18"/>
                <w:lang w:eastAsia="zh-CN"/>
              </w:rPr>
              <w:t>）</w:t>
            </w:r>
          </w:p>
        </w:tc>
      </w:tr>
      <w:tr w14:paraId="5F5426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525" w:type="pct"/>
            <w:tcBorders>
              <w:bottom w:val="single" w:color="000000" w:sz="4" w:space="0"/>
            </w:tcBorders>
            <w:shd w:val="clear" w:color="auto" w:fill="auto"/>
            <w:vAlign w:val="center"/>
          </w:tcPr>
          <w:p w14:paraId="2C130693">
            <w:pPr>
              <w:pStyle w:val="40"/>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hAnsi="宋体" w:eastAsia="宋体" w:cs="宋体"/>
                <w:sz w:val="18"/>
                <w:szCs w:val="18"/>
                <w:highlight w:val="none"/>
              </w:rPr>
            </w:pPr>
            <w:r>
              <w:rPr>
                <w:rFonts w:hint="eastAsia" w:hAnsi="宋体" w:eastAsia="宋体" w:cs="宋体"/>
                <w:sz w:val="18"/>
                <w:szCs w:val="18"/>
                <w:highlight w:val="none"/>
                <w:lang w:eastAsia="zh-CN"/>
              </w:rPr>
              <w:t>优质水平</w:t>
            </w:r>
          </w:p>
        </w:tc>
        <w:tc>
          <w:tcPr>
            <w:tcW w:w="525" w:type="pct"/>
            <w:vMerge w:val="continue"/>
            <w:shd w:val="clear" w:color="auto" w:fill="auto"/>
            <w:vAlign w:val="center"/>
          </w:tcPr>
          <w:p w14:paraId="1D8A1784">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18"/>
                <w:szCs w:val="18"/>
                <w:highlight w:val="none"/>
              </w:rPr>
            </w:pPr>
          </w:p>
        </w:tc>
        <w:tc>
          <w:tcPr>
            <w:tcW w:w="727" w:type="pct"/>
            <w:vMerge w:val="continue"/>
            <w:shd w:val="clear" w:color="auto" w:fill="auto"/>
            <w:vAlign w:val="center"/>
          </w:tcPr>
          <w:p w14:paraId="3213B38C">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18"/>
                <w:szCs w:val="18"/>
                <w:highlight w:val="none"/>
              </w:rPr>
            </w:pPr>
          </w:p>
        </w:tc>
        <w:tc>
          <w:tcPr>
            <w:tcW w:w="1610" w:type="pct"/>
            <w:tcBorders>
              <w:bottom w:val="single" w:color="000000" w:sz="4" w:space="0"/>
            </w:tcBorders>
            <w:shd w:val="clear" w:color="auto" w:fill="auto"/>
            <w:vAlign w:val="center"/>
          </w:tcPr>
          <w:p w14:paraId="6A86A311">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核心指标</w:t>
            </w:r>
            <w:r>
              <w:rPr>
                <w:rFonts w:hint="default" w:ascii="Times New Roman" w:hAnsi="Times New Roman" w:eastAsia="宋体" w:cs="Times New Roman"/>
                <w:sz w:val="18"/>
                <w:szCs w:val="18"/>
                <w:highlight w:val="none"/>
                <w:lang w:eastAsia="zh-CN"/>
              </w:rPr>
              <w:t>优质水平</w:t>
            </w:r>
            <w:r>
              <w:rPr>
                <w:rFonts w:hint="default" w:ascii="Times New Roman" w:hAnsi="Times New Roman" w:eastAsia="宋体" w:cs="Times New Roman"/>
                <w:sz w:val="18"/>
                <w:szCs w:val="18"/>
                <w:highlight w:val="none"/>
              </w:rPr>
              <w:t>（4星级）要求</w:t>
            </w:r>
          </w:p>
        </w:tc>
        <w:tc>
          <w:tcPr>
            <w:tcW w:w="1611" w:type="pct"/>
            <w:tcBorders>
              <w:bottom w:val="single" w:color="000000" w:sz="4" w:space="0"/>
            </w:tcBorders>
            <w:shd w:val="clear" w:color="auto" w:fill="auto"/>
            <w:vAlign w:val="center"/>
          </w:tcPr>
          <w:p w14:paraId="5ACA3724">
            <w:pPr>
              <w:adjustRightInd w:val="0"/>
              <w:snapToGrid w:val="0"/>
              <w:jc w:val="center"/>
              <w:rPr>
                <w:rFonts w:hint="eastAsia" w:ascii="宋体" w:hAnsi="宋体" w:eastAsia="宋体" w:cs="宋体"/>
                <w:sz w:val="18"/>
                <w:szCs w:val="18"/>
                <w:highlight w:val="none"/>
              </w:rPr>
            </w:pPr>
            <w:r>
              <w:rPr>
                <w:rFonts w:hint="eastAsia" w:ascii="Times New Roman" w:hAnsi="Times New Roman" w:eastAsia="宋体"/>
                <w:sz w:val="18"/>
                <w:szCs w:val="18"/>
                <w:lang w:val="en-US" w:eastAsia="zh-CN"/>
              </w:rPr>
              <w:t>创新</w:t>
            </w:r>
            <w:r>
              <w:rPr>
                <w:rFonts w:ascii="Times New Roman" w:hAnsi="Times New Roman" w:eastAsia="宋体"/>
                <w:sz w:val="18"/>
                <w:szCs w:val="18"/>
              </w:rPr>
              <w:t>指标</w:t>
            </w:r>
            <w:r>
              <w:rPr>
                <w:rFonts w:hint="eastAsia" w:ascii="Times New Roman" w:hAnsi="Times New Roman" w:eastAsia="宋体"/>
                <w:sz w:val="18"/>
                <w:szCs w:val="18"/>
                <w:lang w:val="en-US" w:eastAsia="zh-CN"/>
              </w:rPr>
              <w:t>优质</w:t>
            </w:r>
            <w:r>
              <w:rPr>
                <w:rFonts w:ascii="Times New Roman" w:hAnsi="Times New Roman" w:eastAsia="宋体"/>
                <w:sz w:val="18"/>
                <w:szCs w:val="18"/>
              </w:rPr>
              <w:t>水平要求</w:t>
            </w:r>
            <w:r>
              <w:rPr>
                <w:rFonts w:hint="eastAsia" w:ascii="Times New Roman" w:hAnsi="Times New Roman" w:eastAsia="宋体"/>
                <w:sz w:val="18"/>
                <w:szCs w:val="18"/>
                <w:lang w:eastAsia="zh-CN"/>
              </w:rPr>
              <w:t>（</w:t>
            </w:r>
            <w:r>
              <w:rPr>
                <w:rFonts w:hint="eastAsia" w:ascii="Times New Roman" w:hAnsi="Times New Roman" w:eastAsia="宋体"/>
                <w:sz w:val="18"/>
                <w:szCs w:val="18"/>
                <w:lang w:val="en-US" w:eastAsia="zh-CN"/>
              </w:rPr>
              <w:t>4星级</w:t>
            </w:r>
            <w:r>
              <w:rPr>
                <w:rFonts w:hint="eastAsia" w:ascii="Times New Roman" w:hAnsi="Times New Roman" w:eastAsia="宋体"/>
                <w:sz w:val="18"/>
                <w:szCs w:val="18"/>
                <w:lang w:eastAsia="zh-CN"/>
              </w:rPr>
              <w:t>）</w:t>
            </w:r>
          </w:p>
        </w:tc>
      </w:tr>
      <w:tr w14:paraId="11D230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525" w:type="pct"/>
            <w:tcBorders>
              <w:top w:val="single" w:color="000000" w:sz="4" w:space="0"/>
              <w:bottom w:val="single" w:color="000000" w:sz="12" w:space="0"/>
            </w:tcBorders>
            <w:shd w:val="clear" w:color="auto" w:fill="auto"/>
            <w:vAlign w:val="center"/>
          </w:tcPr>
          <w:p w14:paraId="354E5BCC">
            <w:pPr>
              <w:pStyle w:val="40"/>
              <w:keepNext w:val="0"/>
              <w:keepLines w:val="0"/>
              <w:pageBreakBefore w:val="0"/>
              <w:kinsoku/>
              <w:wordWrap/>
              <w:overflowPunct/>
              <w:topLinePunct w:val="0"/>
              <w:bidi w:val="0"/>
              <w:adjustRightInd/>
              <w:snapToGrid/>
              <w:spacing w:line="240" w:lineRule="auto"/>
              <w:ind w:firstLine="0" w:firstLineChars="0"/>
              <w:jc w:val="center"/>
              <w:textAlignment w:val="auto"/>
              <w:rPr>
                <w:rFonts w:hint="eastAsia" w:hAnsi="宋体" w:eastAsia="宋体" w:cs="宋体"/>
                <w:sz w:val="18"/>
                <w:szCs w:val="18"/>
                <w:highlight w:val="none"/>
              </w:rPr>
            </w:pPr>
            <w:r>
              <w:rPr>
                <w:rFonts w:hint="eastAsia" w:hAnsi="宋体" w:eastAsia="宋体" w:cs="宋体"/>
                <w:sz w:val="18"/>
                <w:szCs w:val="18"/>
                <w:highlight w:val="none"/>
                <w:lang w:eastAsia="zh-CN"/>
              </w:rPr>
              <w:t>达标水平</w:t>
            </w:r>
          </w:p>
        </w:tc>
        <w:tc>
          <w:tcPr>
            <w:tcW w:w="525" w:type="pct"/>
            <w:vMerge w:val="continue"/>
            <w:tcBorders>
              <w:bottom w:val="single" w:color="000000" w:sz="12" w:space="0"/>
            </w:tcBorders>
            <w:shd w:val="clear" w:color="auto" w:fill="auto"/>
            <w:vAlign w:val="center"/>
          </w:tcPr>
          <w:p w14:paraId="2AC83F02">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18"/>
                <w:szCs w:val="18"/>
                <w:highlight w:val="none"/>
              </w:rPr>
            </w:pPr>
          </w:p>
        </w:tc>
        <w:tc>
          <w:tcPr>
            <w:tcW w:w="727" w:type="pct"/>
            <w:vMerge w:val="continue"/>
            <w:tcBorders>
              <w:bottom w:val="single" w:color="000000" w:sz="12" w:space="0"/>
            </w:tcBorders>
            <w:shd w:val="clear" w:color="auto" w:fill="auto"/>
            <w:vAlign w:val="center"/>
          </w:tcPr>
          <w:p w14:paraId="028CA6B8">
            <w:pPr>
              <w:keepNext w:val="0"/>
              <w:keepLines w:val="0"/>
              <w:pageBreakBefore w:val="0"/>
              <w:kinsoku/>
              <w:wordWrap/>
              <w:overflowPunct/>
              <w:topLinePunct w:val="0"/>
              <w:bidi w:val="0"/>
              <w:adjustRightInd/>
              <w:snapToGrid/>
              <w:spacing w:line="240" w:lineRule="auto"/>
              <w:jc w:val="center"/>
              <w:textAlignment w:val="auto"/>
              <w:rPr>
                <w:rFonts w:hint="eastAsia" w:ascii="宋体" w:hAnsi="宋体" w:eastAsia="宋体" w:cs="宋体"/>
                <w:sz w:val="18"/>
                <w:szCs w:val="18"/>
                <w:highlight w:val="none"/>
              </w:rPr>
            </w:pPr>
          </w:p>
        </w:tc>
        <w:tc>
          <w:tcPr>
            <w:tcW w:w="1610" w:type="pct"/>
            <w:tcBorders>
              <w:top w:val="single" w:color="000000" w:sz="4" w:space="0"/>
              <w:bottom w:val="single" w:color="000000" w:sz="12" w:space="0"/>
            </w:tcBorders>
            <w:shd w:val="clear" w:color="auto" w:fill="auto"/>
            <w:vAlign w:val="center"/>
          </w:tcPr>
          <w:p w14:paraId="3914F713">
            <w:pPr>
              <w:keepNext w:val="0"/>
              <w:keepLines w:val="0"/>
              <w:pageBreakBefore w:val="0"/>
              <w:kinsoku/>
              <w:wordWrap/>
              <w:overflowPunct/>
              <w:topLinePunct w:val="0"/>
              <w:bidi w:val="0"/>
              <w:adjustRightInd/>
              <w:snapToGrid/>
              <w:spacing w:line="240" w:lineRule="auto"/>
              <w:jc w:val="center"/>
              <w:textAlignment w:val="auto"/>
              <w:rPr>
                <w:rFonts w:hint="default" w:ascii="Times New Roman" w:hAnsi="Times New Roman" w:eastAsia="宋体" w:cs="Times New Roman"/>
                <w:sz w:val="18"/>
                <w:szCs w:val="18"/>
                <w:highlight w:val="none"/>
              </w:rPr>
            </w:pPr>
            <w:r>
              <w:rPr>
                <w:rFonts w:hint="default" w:ascii="Times New Roman" w:hAnsi="Times New Roman" w:eastAsia="宋体" w:cs="Times New Roman"/>
                <w:sz w:val="18"/>
                <w:szCs w:val="18"/>
                <w:highlight w:val="none"/>
              </w:rPr>
              <w:t>核心指标</w:t>
            </w:r>
            <w:r>
              <w:rPr>
                <w:rFonts w:hint="default" w:ascii="Times New Roman" w:hAnsi="Times New Roman" w:eastAsia="宋体" w:cs="Times New Roman"/>
                <w:sz w:val="18"/>
                <w:szCs w:val="18"/>
                <w:highlight w:val="none"/>
                <w:lang w:eastAsia="zh-CN"/>
              </w:rPr>
              <w:t>达标水平</w:t>
            </w:r>
            <w:r>
              <w:rPr>
                <w:rFonts w:hint="default" w:ascii="Times New Roman" w:hAnsi="Times New Roman" w:eastAsia="宋体" w:cs="Times New Roman"/>
                <w:sz w:val="18"/>
                <w:szCs w:val="18"/>
                <w:highlight w:val="none"/>
              </w:rPr>
              <w:t>（3星级）要求</w:t>
            </w:r>
          </w:p>
        </w:tc>
        <w:tc>
          <w:tcPr>
            <w:tcW w:w="1611" w:type="pct"/>
            <w:tcBorders>
              <w:top w:val="single" w:color="000000" w:sz="4" w:space="0"/>
              <w:bottom w:val="single" w:color="000000" w:sz="12" w:space="0"/>
            </w:tcBorders>
            <w:shd w:val="clear" w:color="auto" w:fill="auto"/>
            <w:vAlign w:val="center"/>
          </w:tcPr>
          <w:p w14:paraId="54922D4D">
            <w:pPr>
              <w:adjustRightInd w:val="0"/>
              <w:snapToGrid w:val="0"/>
              <w:jc w:val="center"/>
              <w:rPr>
                <w:rFonts w:hint="eastAsia" w:hAnsi="宋体" w:eastAsia="宋体" w:cs="宋体"/>
                <w:sz w:val="18"/>
                <w:szCs w:val="18"/>
                <w:highlight w:val="none"/>
              </w:rPr>
            </w:pPr>
            <w:r>
              <w:rPr>
                <w:rFonts w:hint="eastAsia" w:ascii="Times New Roman" w:hAnsi="Times New Roman" w:eastAsia="宋体"/>
                <w:sz w:val="18"/>
                <w:szCs w:val="18"/>
                <w:lang w:val="en-US" w:eastAsia="zh-CN"/>
              </w:rPr>
              <w:t>创新</w:t>
            </w:r>
            <w:r>
              <w:rPr>
                <w:rFonts w:ascii="Times New Roman" w:hAnsi="Times New Roman" w:eastAsia="宋体"/>
                <w:sz w:val="18"/>
                <w:szCs w:val="18"/>
              </w:rPr>
              <w:t>指标</w:t>
            </w:r>
            <w:r>
              <w:rPr>
                <w:rFonts w:hint="eastAsia" w:ascii="Times New Roman" w:hAnsi="Times New Roman" w:eastAsia="宋体"/>
                <w:sz w:val="18"/>
                <w:szCs w:val="18"/>
                <w:lang w:val="en-US" w:eastAsia="zh-CN"/>
              </w:rPr>
              <w:t>达标</w:t>
            </w:r>
            <w:r>
              <w:rPr>
                <w:rFonts w:ascii="Times New Roman" w:hAnsi="Times New Roman" w:eastAsia="宋体"/>
                <w:sz w:val="18"/>
                <w:szCs w:val="18"/>
              </w:rPr>
              <w:t>水平要求</w:t>
            </w:r>
            <w:r>
              <w:rPr>
                <w:rFonts w:hint="eastAsia" w:ascii="Times New Roman" w:hAnsi="Times New Roman" w:eastAsia="宋体"/>
                <w:sz w:val="18"/>
                <w:szCs w:val="18"/>
                <w:lang w:eastAsia="zh-CN"/>
              </w:rPr>
              <w:t>（</w:t>
            </w:r>
            <w:r>
              <w:rPr>
                <w:rFonts w:hint="eastAsia" w:ascii="Times New Roman" w:hAnsi="Times New Roman" w:eastAsia="宋体"/>
                <w:sz w:val="18"/>
                <w:szCs w:val="18"/>
                <w:lang w:val="en-US" w:eastAsia="zh-CN"/>
              </w:rPr>
              <w:t>3星级</w:t>
            </w:r>
            <w:r>
              <w:rPr>
                <w:rFonts w:hint="eastAsia" w:ascii="Times New Roman" w:hAnsi="Times New Roman" w:eastAsia="宋体"/>
                <w:sz w:val="18"/>
                <w:szCs w:val="18"/>
                <w:lang w:eastAsia="zh-CN"/>
              </w:rPr>
              <w:t>）</w:t>
            </w:r>
          </w:p>
        </w:tc>
      </w:tr>
      <w:bookmarkEnd w:id="88"/>
    </w:tbl>
    <w:p w14:paraId="522B1180">
      <w:pPr>
        <w:pStyle w:val="92"/>
        <w:ind w:firstLine="0" w:firstLineChars="0"/>
        <w:jc w:val="center"/>
        <w:rPr>
          <w:rFonts w:ascii="Times New Roman"/>
        </w:rPr>
      </w:pPr>
    </w:p>
    <w:p w14:paraId="7A6A3392">
      <w:pPr>
        <w:pStyle w:val="92"/>
        <w:ind w:firstLine="0" w:firstLineChars="0"/>
        <w:jc w:val="center"/>
        <w:rPr>
          <w:rFonts w:ascii="Times New Roman" w:hAnsi="Times New Roman"/>
          <w:highlight w:val="none"/>
        </w:rPr>
      </w:pPr>
      <w:r>
        <w:rPr>
          <w:rFonts w:ascii="Times New Roman"/>
        </w:rPr>
        <w:drawing>
          <wp:inline distT="0" distB="0" distL="0" distR="0">
            <wp:extent cx="1485900" cy="317500"/>
            <wp:effectExtent l="0" t="0" r="0" b="635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bookmarkEnd w:id="58"/>
      <w:bookmarkEnd w:id="59"/>
      <w:bookmarkEnd w:id="60"/>
      <w:bookmarkEnd w:id="61"/>
      <w:bookmarkEnd w:id="62"/>
      <w:bookmarkEnd w:id="72"/>
      <w:bookmarkEnd w:id="73"/>
      <w:bookmarkEnd w:id="74"/>
    </w:p>
    <w:sectPr>
      <w:headerReference r:id="rId11" w:type="default"/>
      <w:footerReference r:id="rId12" w:type="default"/>
      <w:footerReference r:id="rId13" w:type="even"/>
      <w:pgSz w:w="11906" w:h="16838"/>
      <w:pgMar w:top="1417" w:right="1134" w:bottom="1134" w:left="1417" w:header="1417" w:footer="1134" w:gutter="0"/>
      <w:pgBorders>
        <w:top w:val="none" w:sz="0" w:space="0"/>
        <w:left w:val="none" w:sz="0" w:space="0"/>
        <w:bottom w:val="none" w:sz="0" w:space="0"/>
        <w:right w:val="none" w:sz="0" w:space="0"/>
      </w:pgBorders>
      <w:pgNumType w:fmt="decimal" w:start="1"/>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AB73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4B238">
    <w:pPr>
      <w:pStyle w:val="18"/>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F6316B">
                          <w:pPr>
                            <w:pStyle w:val="18"/>
                            <w:keepNext w:val="0"/>
                            <w:keepLines w:val="0"/>
                            <w:pageBreakBefore w:val="0"/>
                            <w:widowControl w:val="0"/>
                            <w:kinsoku/>
                            <w:wordWrap/>
                            <w:overflowPunct/>
                            <w:topLinePunct w:val="0"/>
                            <w:bidi w:val="0"/>
                            <w:adjustRightInd/>
                            <w:snapToGrid w:val="0"/>
                            <w:ind w:right="227"/>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3F6316B">
                    <w:pPr>
                      <w:pStyle w:val="18"/>
                      <w:keepNext w:val="0"/>
                      <w:keepLines w:val="0"/>
                      <w:pageBreakBefore w:val="0"/>
                      <w:widowControl w:val="0"/>
                      <w:kinsoku/>
                      <w:wordWrap/>
                      <w:overflowPunct/>
                      <w:topLinePunct w:val="0"/>
                      <w:bidi w:val="0"/>
                      <w:adjustRightInd/>
                      <w:snapToGrid w:val="0"/>
                      <w:ind w:right="227"/>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C9429">
    <w:pPr>
      <w:pStyle w:val="18"/>
      <w:jc w:val="righ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12559">
                          <w:pPr>
                            <w:pStyle w:val="18"/>
                            <w:keepNext w:val="0"/>
                            <w:keepLines w:val="0"/>
                            <w:pageBreakBefore w:val="0"/>
                            <w:widowControl w:val="0"/>
                            <w:kinsoku/>
                            <w:wordWrap/>
                            <w:overflowPunct/>
                            <w:topLinePunct w:val="0"/>
                            <w:bidi w:val="0"/>
                            <w:adjustRightInd/>
                            <w:snapToGrid w:val="0"/>
                            <w:ind w:left="0" w:right="227"/>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III</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15B12559">
                    <w:pPr>
                      <w:pStyle w:val="18"/>
                      <w:keepNext w:val="0"/>
                      <w:keepLines w:val="0"/>
                      <w:pageBreakBefore w:val="0"/>
                      <w:widowControl w:val="0"/>
                      <w:kinsoku/>
                      <w:wordWrap/>
                      <w:overflowPunct/>
                      <w:topLinePunct w:val="0"/>
                      <w:bidi w:val="0"/>
                      <w:adjustRightInd/>
                      <w:snapToGrid w:val="0"/>
                      <w:ind w:left="0" w:right="227"/>
                      <w:textAlignment w:val="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III</w:t>
                    </w:r>
                    <w:r>
                      <w:rPr>
                        <w:rFonts w:hint="eastAsia" w:ascii="宋体" w:hAnsi="宋体" w:eastAsia="宋体" w:cs="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558FD">
    <w:pPr>
      <w:pStyle w:val="18"/>
      <w:ind w:left="227"/>
      <w:rPr>
        <w:rFonts w:hint="eastAsia" w:ascii="宋体" w:hAnsi="宋体" w:eastAsia="宋体" w:cs="宋体"/>
      </w:rPr>
    </w:pPr>
    <w:r>
      <w:rPr>
        <w:rFonts w:hint="eastAsia" w:ascii="宋体" w:hAnsi="宋体" w:eastAsia="宋体" w:cs="宋体"/>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07427">
                          <w:pPr>
                            <w:pStyle w:val="18"/>
                            <w:ind w:left="227"/>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C07427">
                    <w:pPr>
                      <w:pStyle w:val="18"/>
                      <w:ind w:left="227"/>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2940">
    <w:pPr>
      <w:pStyle w:val="19"/>
      <w:pBdr>
        <w:bottom w:val="none" w:color="auto" w:sz="0" w:space="1"/>
      </w:pBdr>
      <w:wordWrap w:val="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5D9A3">
    <w:pPr>
      <w:pStyle w:val="19"/>
      <w:pBdr>
        <w:top w:val="none" w:color="auto" w:sz="0" w:space="0"/>
        <w:left w:val="none" w:color="auto" w:sz="0" w:space="0"/>
        <w:bottom w:val="none" w:color="auto" w:sz="0" w:space="1"/>
        <w:right w:val="none" w:color="auto" w:sz="0" w:space="0"/>
        <w:between w:val="none" w:color="auto" w:sz="0" w:space="0"/>
      </w:pBdr>
      <w:jc w:val="left"/>
      <w:rPr>
        <w:rFonts w:hint="eastAsia" w:ascii="黑体" w:hAnsi="黑体" w:eastAsia="黑体" w:cs="黑体"/>
        <w:sz w:val="21"/>
        <w:szCs w:val="21"/>
      </w:rPr>
    </w:pPr>
    <w:r>
      <w:rPr>
        <w:rFonts w:hint="default" w:ascii="Times New Roman" w:hAnsi="Times New Roman" w:eastAsia="黑体" w:cs="Times New Roman"/>
        <w:b/>
        <w:bCs/>
        <w:sz w:val="21"/>
        <w:szCs w:val="21"/>
      </w:rPr>
      <w:t>T/CSTE</w:t>
    </w:r>
    <w:r>
      <w:rPr>
        <w:rFonts w:hint="eastAsia" w:ascii="黑体" w:hAnsi="黑体" w:eastAsia="黑体" w:cs="黑体"/>
        <w:sz w:val="21"/>
        <w:szCs w:val="21"/>
      </w:rPr>
      <w:t xml:space="preserve"> 0X—202X</w:t>
    </w:r>
  </w:p>
  <w:p w14:paraId="31848B30">
    <w:pPr>
      <w:pStyle w:val="19"/>
      <w:pBdr>
        <w:top w:val="none" w:color="auto" w:sz="0" w:space="0"/>
        <w:left w:val="none" w:color="auto" w:sz="0" w:space="0"/>
        <w:bottom w:val="none" w:color="auto" w:sz="0" w:space="1"/>
        <w:right w:val="none" w:color="auto" w:sz="0" w:space="0"/>
        <w:between w:val="none" w:color="auto" w:sz="0" w:space="0"/>
      </w:pBdr>
      <w:jc w:val="left"/>
    </w:pPr>
    <w:r>
      <w:rPr>
        <w:rFonts w:hint="eastAsia" w:ascii="Times New Roman" w:hAnsi="Times New Roman" w:eastAsia="黑体" w:cs="Times New Roman"/>
        <w:b/>
        <w:bCs/>
        <w:sz w:val="21"/>
        <w:szCs w:val="21"/>
      </w:rPr>
      <w:t>T/ACEF</w:t>
    </w:r>
    <w:r>
      <w:rPr>
        <w:rFonts w:hint="eastAsia" w:ascii="黑体" w:hAnsi="黑体" w:eastAsia="黑体" w:cs="黑体"/>
        <w:sz w:val="21"/>
        <w:szCs w:val="21"/>
      </w:rPr>
      <w:t xml:space="preserve"> 0X—202X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D752F">
    <w:pPr>
      <w:pStyle w:val="19"/>
      <w:pBdr>
        <w:bottom w:val="none" w:color="auto" w:sz="0" w:space="1"/>
      </w:pBdr>
      <w:jc w:val="right"/>
      <w:rPr>
        <w:rFonts w:ascii="Times New Roman" w:hAnsi="Times New Roman"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D91B2">
    <w:pPr>
      <w:pStyle w:val="19"/>
      <w:pBdr>
        <w:top w:val="none" w:color="auto" w:sz="0" w:space="0"/>
        <w:left w:val="none" w:color="auto" w:sz="0" w:space="0"/>
        <w:bottom w:val="none" w:color="auto" w:sz="0" w:space="1"/>
        <w:right w:val="none" w:color="auto" w:sz="0" w:space="0"/>
        <w:between w:val="none" w:color="auto" w:sz="0" w:space="0"/>
      </w:pBdr>
      <w:jc w:val="left"/>
      <w:rPr>
        <w:rFonts w:hint="eastAsia" w:ascii="黑体" w:hAnsi="黑体" w:eastAsia="黑体" w:cs="黑体"/>
        <w:sz w:val="21"/>
        <w:szCs w:val="21"/>
        <w:lang w:val="en-US" w:eastAsia="zh-CN"/>
      </w:rPr>
    </w:pPr>
    <w:r>
      <w:rPr>
        <w:rFonts w:hint="eastAsia" w:ascii="Times New Roman" w:hAnsi="Times New Roman" w:eastAsia="黑体" w:cs="Times New Roman"/>
        <w:b/>
        <w:bCs/>
        <w:sz w:val="21"/>
        <w:szCs w:val="21"/>
      </w:rPr>
      <w:t>T/ACEF</w:t>
    </w:r>
    <w:r>
      <w:rPr>
        <w:rFonts w:hint="eastAsia" w:ascii="黑体" w:hAnsi="黑体" w:eastAsia="黑体" w:cs="黑体"/>
        <w:sz w:val="21"/>
        <w:szCs w:val="21"/>
      </w:rPr>
      <w:t xml:space="preserve"> 0X—202</w:t>
    </w:r>
    <w:r>
      <w:rPr>
        <w:rFonts w:hint="eastAsia" w:ascii="黑体" w:hAnsi="黑体" w:eastAsia="黑体" w:cs="黑体"/>
        <w:sz w:val="21"/>
        <w:szCs w:val="21"/>
        <w:lang w:val="en-US" w:eastAsia="zh-CN"/>
      </w:rPr>
      <w:t>5</w:t>
    </w:r>
  </w:p>
  <w:p w14:paraId="7C87A585">
    <w:pPr>
      <w:pStyle w:val="19"/>
      <w:pBdr>
        <w:top w:val="none" w:color="auto" w:sz="0" w:space="0"/>
        <w:left w:val="none" w:color="auto" w:sz="0" w:space="0"/>
        <w:bottom w:val="none" w:color="auto" w:sz="0" w:space="1"/>
        <w:right w:val="none" w:color="auto" w:sz="0" w:space="0"/>
        <w:between w:val="none" w:color="auto" w:sz="0" w:space="0"/>
      </w:pBdr>
      <w:jc w:val="left"/>
      <w:rPr>
        <w:rFonts w:hint="eastAsia" w:eastAsia="黑体"/>
        <w:lang w:eastAsia="zh-CN"/>
      </w:rPr>
    </w:pPr>
    <w:r>
      <w:rPr>
        <w:rFonts w:hint="default" w:ascii="Times New Roman" w:hAnsi="Times New Roman" w:eastAsia="黑体" w:cs="Times New Roman"/>
        <w:b/>
        <w:bCs/>
        <w:sz w:val="21"/>
        <w:szCs w:val="21"/>
      </w:rPr>
      <w:t>T/CSTE</w:t>
    </w:r>
    <w:r>
      <w:rPr>
        <w:rFonts w:hint="eastAsia" w:ascii="黑体" w:hAnsi="黑体" w:eastAsia="黑体" w:cs="黑体"/>
        <w:sz w:val="21"/>
        <w:szCs w:val="21"/>
      </w:rPr>
      <w:t xml:space="preserve"> 0X—202</w:t>
    </w:r>
    <w:r>
      <w:rPr>
        <w:rFonts w:hint="eastAsia" w:ascii="黑体" w:hAnsi="黑体" w:eastAsia="黑体" w:cs="黑体"/>
        <w:sz w:val="21"/>
        <w:szCs w:val="21"/>
        <w:lang w:val="en-US" w:eastAsia="zh-CN"/>
      </w:rPr>
      <w:t>5</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16B8">
    <w:pPr>
      <w:pStyle w:val="19"/>
      <w:pBdr>
        <w:bottom w:val="none" w:color="auto" w:sz="0" w:space="0"/>
      </w:pBdr>
      <w:jc w:val="right"/>
      <w:rPr>
        <w:rFonts w:hint="eastAsia" w:ascii="黑体" w:hAnsi="黑体" w:eastAsia="黑体" w:cs="黑体"/>
        <w:sz w:val="21"/>
        <w:szCs w:val="21"/>
        <w:lang w:val="en-US" w:eastAsia="zh-CN"/>
      </w:rPr>
    </w:pPr>
    <w:r>
      <w:rPr>
        <w:rFonts w:hint="eastAsia" w:ascii="Times New Roman" w:hAnsi="Times New Roman" w:eastAsia="黑体" w:cs="Times New Roman"/>
        <w:b/>
        <w:bCs/>
        <w:sz w:val="21"/>
        <w:szCs w:val="21"/>
      </w:rPr>
      <w:t>T/ACEF</w:t>
    </w:r>
    <w:r>
      <w:rPr>
        <w:rFonts w:hint="eastAsia" w:ascii="黑体" w:hAnsi="黑体" w:eastAsia="黑体" w:cs="黑体"/>
        <w:sz w:val="21"/>
        <w:szCs w:val="21"/>
      </w:rPr>
      <w:t xml:space="preserve"> 0X—202</w:t>
    </w:r>
    <w:r>
      <w:rPr>
        <w:rFonts w:hint="eastAsia" w:ascii="黑体" w:hAnsi="黑体" w:eastAsia="黑体" w:cs="黑体"/>
        <w:sz w:val="21"/>
        <w:szCs w:val="21"/>
        <w:lang w:val="en-US" w:eastAsia="zh-CN"/>
      </w:rPr>
      <w:t>5</w:t>
    </w:r>
  </w:p>
  <w:p w14:paraId="03A892DA">
    <w:pPr>
      <w:pStyle w:val="19"/>
      <w:pBdr>
        <w:bottom w:val="none" w:color="auto" w:sz="0" w:space="0"/>
      </w:pBdr>
      <w:jc w:val="right"/>
      <w:rPr>
        <w:rFonts w:hint="eastAsia" w:ascii="Times New Roman" w:hAnsi="Times New Roman" w:eastAsia="黑体" w:cs="Times New Roman"/>
        <w:lang w:eastAsia="zh-CN"/>
      </w:rPr>
    </w:pPr>
    <w:r>
      <w:rPr>
        <w:rFonts w:hint="default" w:ascii="Times New Roman" w:hAnsi="Times New Roman" w:eastAsia="黑体" w:cs="Times New Roman"/>
        <w:b/>
        <w:bCs/>
        <w:sz w:val="21"/>
        <w:szCs w:val="21"/>
      </w:rPr>
      <w:t>T/CSTE</w:t>
    </w:r>
    <w:r>
      <w:rPr>
        <w:rFonts w:hint="eastAsia" w:ascii="黑体" w:hAnsi="黑体" w:eastAsia="黑体" w:cs="黑体"/>
        <w:sz w:val="21"/>
        <w:szCs w:val="21"/>
      </w:rPr>
      <w:t xml:space="preserve"> 0X—202</w:t>
    </w:r>
    <w:r>
      <w:rPr>
        <w:rFonts w:hint="eastAsia" w:ascii="黑体" w:hAnsi="黑体" w:eastAsia="黑体" w:cs="黑体"/>
        <w:sz w:val="21"/>
        <w:szCs w:val="21"/>
        <w:lang w:val="en-US" w:eastAsia="zh-CN"/>
      </w:rPr>
      <w:t>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CB690">
    <w:pPr>
      <w:pStyle w:val="19"/>
      <w:pBdr>
        <w:bottom w:val="none" w:color="auto" w:sz="0" w:space="0"/>
      </w:pBdr>
      <w:jc w:val="right"/>
      <w:rPr>
        <w:rFonts w:hint="eastAsia" w:ascii="黑体" w:hAnsi="黑体" w:eastAsia="黑体" w:cs="黑体"/>
        <w:sz w:val="21"/>
        <w:szCs w:val="21"/>
        <w:lang w:val="en-US" w:eastAsia="zh-CN"/>
      </w:rPr>
    </w:pPr>
    <w:r>
      <w:rPr>
        <w:rFonts w:hint="eastAsia" w:ascii="Times New Roman" w:hAnsi="Times New Roman" w:eastAsia="黑体" w:cs="Times New Roman"/>
        <w:b/>
        <w:bCs/>
        <w:sz w:val="21"/>
        <w:szCs w:val="21"/>
      </w:rPr>
      <w:t>T/ACEF</w:t>
    </w:r>
    <w:r>
      <w:rPr>
        <w:rFonts w:hint="eastAsia" w:ascii="黑体" w:hAnsi="黑体" w:eastAsia="黑体" w:cs="黑体"/>
        <w:sz w:val="21"/>
        <w:szCs w:val="21"/>
      </w:rPr>
      <w:t xml:space="preserve"> 0X—202</w:t>
    </w:r>
    <w:r>
      <w:rPr>
        <w:rFonts w:hint="eastAsia" w:ascii="黑体" w:hAnsi="黑体" w:eastAsia="黑体" w:cs="黑体"/>
        <w:sz w:val="21"/>
        <w:szCs w:val="21"/>
        <w:lang w:val="en-US" w:eastAsia="zh-CN"/>
      </w:rPr>
      <w:t>5</w:t>
    </w:r>
  </w:p>
  <w:p w14:paraId="21A9EDD4">
    <w:pPr>
      <w:pStyle w:val="19"/>
      <w:pBdr>
        <w:bottom w:val="none" w:color="auto" w:sz="0" w:space="0"/>
      </w:pBdr>
      <w:jc w:val="right"/>
      <w:rPr>
        <w:rFonts w:hint="eastAsia" w:ascii="Times New Roman" w:hAnsi="Times New Roman" w:eastAsia="黑体" w:cs="Times New Roman"/>
        <w:lang w:eastAsia="zh-CN"/>
      </w:rPr>
    </w:pPr>
    <w:r>
      <w:rPr>
        <w:rFonts w:hint="default" w:ascii="Times New Roman" w:hAnsi="Times New Roman" w:eastAsia="黑体" w:cs="Times New Roman"/>
        <w:b/>
        <w:bCs/>
        <w:sz w:val="21"/>
        <w:szCs w:val="21"/>
      </w:rPr>
      <w:t>T/CSTE</w:t>
    </w:r>
    <w:r>
      <w:rPr>
        <w:rFonts w:hint="eastAsia" w:ascii="黑体" w:hAnsi="黑体" w:eastAsia="黑体" w:cs="黑体"/>
        <w:sz w:val="21"/>
        <w:szCs w:val="21"/>
      </w:rPr>
      <w:t xml:space="preserve"> 0X—202</w:t>
    </w:r>
    <w:r>
      <w:rPr>
        <w:rFonts w:hint="eastAsia" w:ascii="黑体" w:hAnsi="黑体" w:eastAsia="黑体" w:cs="黑体"/>
        <w:sz w:val="21"/>
        <w:szCs w:val="21"/>
        <w:lang w:val="en-US" w:eastAsia="zh-CN"/>
      </w:rPr>
      <w:t>5</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D3B5B">
    <w:pPr>
      <w:pStyle w:val="19"/>
      <w:pBdr>
        <w:bottom w:val="none" w:color="auto" w:sz="0" w:space="0"/>
      </w:pBdr>
      <w:jc w:val="right"/>
      <w:rPr>
        <w:rFonts w:hint="eastAsia" w:ascii="黑体" w:hAnsi="黑体" w:eastAsia="黑体" w:cs="黑体"/>
        <w:sz w:val="21"/>
        <w:szCs w:val="21"/>
        <w:lang w:val="en-US" w:eastAsia="zh-CN"/>
      </w:rPr>
    </w:pPr>
    <w:r>
      <w:rPr>
        <w:rFonts w:hint="eastAsia" w:ascii="Times New Roman" w:hAnsi="Times New Roman" w:eastAsia="黑体" w:cs="Times New Roman"/>
        <w:b/>
        <w:bCs/>
        <w:sz w:val="21"/>
        <w:szCs w:val="21"/>
      </w:rPr>
      <w:t>T/ACEF</w:t>
    </w:r>
    <w:r>
      <w:rPr>
        <w:rFonts w:hint="eastAsia" w:ascii="黑体" w:hAnsi="黑体" w:eastAsia="黑体" w:cs="黑体"/>
        <w:sz w:val="21"/>
        <w:szCs w:val="21"/>
      </w:rPr>
      <w:t xml:space="preserve"> 0X—202</w:t>
    </w:r>
    <w:r>
      <w:rPr>
        <w:rFonts w:hint="eastAsia" w:ascii="黑体" w:hAnsi="黑体" w:eastAsia="黑体" w:cs="黑体"/>
        <w:sz w:val="21"/>
        <w:szCs w:val="21"/>
        <w:lang w:val="en-US" w:eastAsia="zh-CN"/>
      </w:rPr>
      <w:t>5</w:t>
    </w:r>
  </w:p>
  <w:p w14:paraId="0DBB330E">
    <w:pPr>
      <w:pStyle w:val="19"/>
      <w:pBdr>
        <w:bottom w:val="none" w:color="auto" w:sz="0" w:space="0"/>
      </w:pBdr>
      <w:jc w:val="right"/>
    </w:pPr>
    <w:r>
      <w:rPr>
        <w:rFonts w:hint="default" w:ascii="Times New Roman" w:hAnsi="Times New Roman" w:eastAsia="黑体" w:cs="Times New Roman"/>
        <w:b/>
        <w:bCs/>
        <w:sz w:val="21"/>
        <w:szCs w:val="21"/>
      </w:rPr>
      <w:t>T/CSTE</w:t>
    </w:r>
    <w:r>
      <w:rPr>
        <w:rFonts w:hint="eastAsia" w:ascii="黑体" w:hAnsi="黑体" w:eastAsia="黑体" w:cs="黑体"/>
        <w:sz w:val="21"/>
        <w:szCs w:val="21"/>
      </w:rPr>
      <w:t xml:space="preserve"> 0X—202</w:t>
    </w:r>
    <w:r>
      <w:rPr>
        <w:rFonts w:hint="eastAsia" w:ascii="黑体" w:hAnsi="黑体" w:eastAsia="黑体" w:cs="黑体"/>
        <w:sz w:val="21"/>
        <w:szCs w:val="21"/>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9B342"/>
    <w:multiLevelType w:val="singleLevel"/>
    <w:tmpl w:val="8029B342"/>
    <w:lvl w:ilvl="0" w:tentative="0">
      <w:start w:val="1"/>
      <w:numFmt w:val="decimal"/>
      <w:suff w:val="space"/>
      <w:lvlText w:val="%1"/>
      <w:lvlJc w:val="left"/>
      <w:pPr>
        <w:ind w:left="0" w:leftChars="0" w:firstLine="0" w:firstLineChars="0"/>
      </w:pPr>
      <w:rPr>
        <w:rFonts w:hint="default" w:ascii="黑体" w:hAnsi="黑体" w:eastAsia="黑体" w:cs="黑体"/>
        <w:sz w:val="21"/>
        <w:szCs w:val="21"/>
      </w:rPr>
    </w:lvl>
  </w:abstractNum>
  <w:abstractNum w:abstractNumId="1">
    <w:nsid w:val="0000000F"/>
    <w:multiLevelType w:val="multilevel"/>
    <w:tmpl w:val="0000000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default" w:ascii="Arial" w:hAnsi="Arial" w:eastAsia="黑体" w:cs="Arial"/>
        <w:b w:val="0"/>
        <w:bCs w:val="0"/>
        <w:i w:val="0"/>
        <w:iCs w:val="0"/>
        <w:caps w:val="0"/>
        <w:smallCaps w:val="0"/>
        <w:snapToGrid w:val="0"/>
        <w:vanish w:val="0"/>
        <w:color w:val="000000"/>
        <w:spacing w:val="0"/>
        <w:w w:val="0"/>
        <w:kern w:val="0"/>
        <w:position w:val="0"/>
        <w:sz w:val="21"/>
        <w:szCs w:val="0"/>
        <w:u w:val="none"/>
        <w:vertAlign w:val="baseline"/>
      </w:rPr>
    </w:lvl>
    <w:lvl w:ilvl="2" w:tentative="0">
      <w:start w:val="1"/>
      <w:numFmt w:val="decimal"/>
      <w:pStyle w:val="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1FC91163"/>
    <w:multiLevelType w:val="multilevel"/>
    <w:tmpl w:val="1FC91163"/>
    <w:lvl w:ilvl="0" w:tentative="0">
      <w:start w:val="1"/>
      <w:numFmt w:val="decimal"/>
      <w:pStyle w:val="48"/>
      <w:suff w:val="nothing"/>
      <w:lvlText w:val="%1　"/>
      <w:lvlJc w:val="left"/>
      <w:pPr>
        <w:ind w:left="3544" w:firstLine="0"/>
      </w:pPr>
      <w:rPr>
        <w:rFonts w:hint="eastAsia" w:ascii="黑体" w:hAnsi="Times New Roman" w:eastAsia="黑体"/>
        <w:b w:val="0"/>
        <w:i w:val="0"/>
        <w:sz w:val="21"/>
        <w:szCs w:val="21"/>
      </w:rPr>
    </w:lvl>
    <w:lvl w:ilvl="1" w:tentative="0">
      <w:start w:val="1"/>
      <w:numFmt w:val="decimal"/>
      <w:pStyle w:val="4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ZmZmYyNDVlYTA0NjE3OTE2NjY2NTRlN2Y4NjNlZmIifQ=="/>
  </w:docVars>
  <w:rsids>
    <w:rsidRoot w:val="008803BF"/>
    <w:rsid w:val="000300A6"/>
    <w:rsid w:val="000D746D"/>
    <w:rsid w:val="0010549C"/>
    <w:rsid w:val="00113B38"/>
    <w:rsid w:val="001F17FA"/>
    <w:rsid w:val="00291BD6"/>
    <w:rsid w:val="00294203"/>
    <w:rsid w:val="002A43B9"/>
    <w:rsid w:val="0036091F"/>
    <w:rsid w:val="00383BFC"/>
    <w:rsid w:val="00432B0E"/>
    <w:rsid w:val="00456864"/>
    <w:rsid w:val="004C70C8"/>
    <w:rsid w:val="004D5A24"/>
    <w:rsid w:val="00510E7A"/>
    <w:rsid w:val="00575322"/>
    <w:rsid w:val="005E5918"/>
    <w:rsid w:val="00674783"/>
    <w:rsid w:val="00743E65"/>
    <w:rsid w:val="00764771"/>
    <w:rsid w:val="007E26A9"/>
    <w:rsid w:val="008803BF"/>
    <w:rsid w:val="00987042"/>
    <w:rsid w:val="00A137E4"/>
    <w:rsid w:val="00B51C1B"/>
    <w:rsid w:val="00BC2766"/>
    <w:rsid w:val="00D71493"/>
    <w:rsid w:val="00D87475"/>
    <w:rsid w:val="00E5036C"/>
    <w:rsid w:val="00E52B5B"/>
    <w:rsid w:val="00F70A05"/>
    <w:rsid w:val="00FB7C61"/>
    <w:rsid w:val="00FF5F7D"/>
    <w:rsid w:val="01060464"/>
    <w:rsid w:val="013D1161"/>
    <w:rsid w:val="0157144D"/>
    <w:rsid w:val="017A10E5"/>
    <w:rsid w:val="017E2A82"/>
    <w:rsid w:val="017F0419"/>
    <w:rsid w:val="01A22C15"/>
    <w:rsid w:val="01A40D00"/>
    <w:rsid w:val="02985DC6"/>
    <w:rsid w:val="033E3BD6"/>
    <w:rsid w:val="03424EE2"/>
    <w:rsid w:val="0360343D"/>
    <w:rsid w:val="03A32C74"/>
    <w:rsid w:val="03D351A4"/>
    <w:rsid w:val="04165110"/>
    <w:rsid w:val="04231082"/>
    <w:rsid w:val="0430275A"/>
    <w:rsid w:val="04396DED"/>
    <w:rsid w:val="04BC5D9C"/>
    <w:rsid w:val="04D255BF"/>
    <w:rsid w:val="052E6005"/>
    <w:rsid w:val="0532620C"/>
    <w:rsid w:val="054162A1"/>
    <w:rsid w:val="056C1E37"/>
    <w:rsid w:val="05CA2389"/>
    <w:rsid w:val="060A00C1"/>
    <w:rsid w:val="065F10D4"/>
    <w:rsid w:val="06603FA5"/>
    <w:rsid w:val="06840B3B"/>
    <w:rsid w:val="06B223B0"/>
    <w:rsid w:val="06C31FE9"/>
    <w:rsid w:val="06D43D83"/>
    <w:rsid w:val="06F061D0"/>
    <w:rsid w:val="0715674C"/>
    <w:rsid w:val="07C66F31"/>
    <w:rsid w:val="07E47470"/>
    <w:rsid w:val="08314631"/>
    <w:rsid w:val="08430582"/>
    <w:rsid w:val="08652BE4"/>
    <w:rsid w:val="086568F2"/>
    <w:rsid w:val="08CB026F"/>
    <w:rsid w:val="08FF41FE"/>
    <w:rsid w:val="09374DB2"/>
    <w:rsid w:val="096D268F"/>
    <w:rsid w:val="099771D4"/>
    <w:rsid w:val="09B034BB"/>
    <w:rsid w:val="0A0E0485"/>
    <w:rsid w:val="0A670478"/>
    <w:rsid w:val="0B914450"/>
    <w:rsid w:val="0BBA4FFF"/>
    <w:rsid w:val="0BC773BD"/>
    <w:rsid w:val="0C0C5CC9"/>
    <w:rsid w:val="0C4548C9"/>
    <w:rsid w:val="0C675B8E"/>
    <w:rsid w:val="0C8D346B"/>
    <w:rsid w:val="0CEC743A"/>
    <w:rsid w:val="0D2563C4"/>
    <w:rsid w:val="0D970F8B"/>
    <w:rsid w:val="0DBD2424"/>
    <w:rsid w:val="0DC91474"/>
    <w:rsid w:val="0DFC3F18"/>
    <w:rsid w:val="0E0662D9"/>
    <w:rsid w:val="0E364E7D"/>
    <w:rsid w:val="0E7E0566"/>
    <w:rsid w:val="0E8A2A67"/>
    <w:rsid w:val="0EB73455"/>
    <w:rsid w:val="0EF279EF"/>
    <w:rsid w:val="0F4C0664"/>
    <w:rsid w:val="0F5C0C86"/>
    <w:rsid w:val="0F7F3E70"/>
    <w:rsid w:val="0F900551"/>
    <w:rsid w:val="0F9A13CF"/>
    <w:rsid w:val="0F9B1A19"/>
    <w:rsid w:val="0FA062BA"/>
    <w:rsid w:val="101C784D"/>
    <w:rsid w:val="10904ACB"/>
    <w:rsid w:val="112E3AE6"/>
    <w:rsid w:val="115F467E"/>
    <w:rsid w:val="11616D9D"/>
    <w:rsid w:val="116D17AA"/>
    <w:rsid w:val="11946955"/>
    <w:rsid w:val="11993255"/>
    <w:rsid w:val="11AF4661"/>
    <w:rsid w:val="11BD3153"/>
    <w:rsid w:val="11C3029D"/>
    <w:rsid w:val="12132744"/>
    <w:rsid w:val="123950D3"/>
    <w:rsid w:val="124A7371"/>
    <w:rsid w:val="13386D6B"/>
    <w:rsid w:val="135209F1"/>
    <w:rsid w:val="13904FC3"/>
    <w:rsid w:val="139B53E8"/>
    <w:rsid w:val="13C52E49"/>
    <w:rsid w:val="13D70D51"/>
    <w:rsid w:val="14025795"/>
    <w:rsid w:val="140908D1"/>
    <w:rsid w:val="142409DC"/>
    <w:rsid w:val="143E2655"/>
    <w:rsid w:val="14553B17"/>
    <w:rsid w:val="14574345"/>
    <w:rsid w:val="14741101"/>
    <w:rsid w:val="14991245"/>
    <w:rsid w:val="14C81A79"/>
    <w:rsid w:val="1561537D"/>
    <w:rsid w:val="15616904"/>
    <w:rsid w:val="158F3762"/>
    <w:rsid w:val="15B34F99"/>
    <w:rsid w:val="15D40117"/>
    <w:rsid w:val="16B77FD1"/>
    <w:rsid w:val="174F2A9F"/>
    <w:rsid w:val="17C50FB3"/>
    <w:rsid w:val="17D17958"/>
    <w:rsid w:val="17DA13A7"/>
    <w:rsid w:val="180E4A95"/>
    <w:rsid w:val="185D743E"/>
    <w:rsid w:val="1890336F"/>
    <w:rsid w:val="18DD79A1"/>
    <w:rsid w:val="18FE652B"/>
    <w:rsid w:val="194D55A9"/>
    <w:rsid w:val="19C76021"/>
    <w:rsid w:val="1A7123F6"/>
    <w:rsid w:val="1A887C80"/>
    <w:rsid w:val="1ABA1D83"/>
    <w:rsid w:val="1AE80243"/>
    <w:rsid w:val="1AF51BB0"/>
    <w:rsid w:val="1B240FCE"/>
    <w:rsid w:val="1B293E6A"/>
    <w:rsid w:val="1B475F86"/>
    <w:rsid w:val="1B886580"/>
    <w:rsid w:val="1B910DB4"/>
    <w:rsid w:val="1C116575"/>
    <w:rsid w:val="1C13738E"/>
    <w:rsid w:val="1C2D7829"/>
    <w:rsid w:val="1C454471"/>
    <w:rsid w:val="1C5C03A3"/>
    <w:rsid w:val="1CE31C2F"/>
    <w:rsid w:val="1D1964B6"/>
    <w:rsid w:val="1D1B2CB8"/>
    <w:rsid w:val="1D715631"/>
    <w:rsid w:val="1DC54D75"/>
    <w:rsid w:val="1DCF0496"/>
    <w:rsid w:val="1DD54CF5"/>
    <w:rsid w:val="1E704E6F"/>
    <w:rsid w:val="1ED17431"/>
    <w:rsid w:val="1F365B58"/>
    <w:rsid w:val="1F4153C3"/>
    <w:rsid w:val="1F9C4CF0"/>
    <w:rsid w:val="1FB05E2C"/>
    <w:rsid w:val="1FBB41D0"/>
    <w:rsid w:val="20286583"/>
    <w:rsid w:val="205828FC"/>
    <w:rsid w:val="20BF5065"/>
    <w:rsid w:val="21076199"/>
    <w:rsid w:val="2118156D"/>
    <w:rsid w:val="212E7BC9"/>
    <w:rsid w:val="216364D8"/>
    <w:rsid w:val="219C1717"/>
    <w:rsid w:val="21E6650E"/>
    <w:rsid w:val="21F5585A"/>
    <w:rsid w:val="220147E3"/>
    <w:rsid w:val="22927EB5"/>
    <w:rsid w:val="22F57E39"/>
    <w:rsid w:val="235F050E"/>
    <w:rsid w:val="239038EC"/>
    <w:rsid w:val="23962050"/>
    <w:rsid w:val="23C245F9"/>
    <w:rsid w:val="24170DE9"/>
    <w:rsid w:val="250F1AC0"/>
    <w:rsid w:val="25733DFD"/>
    <w:rsid w:val="25770F38"/>
    <w:rsid w:val="26243E7C"/>
    <w:rsid w:val="26F725F1"/>
    <w:rsid w:val="27111B1F"/>
    <w:rsid w:val="275613EA"/>
    <w:rsid w:val="27651E6B"/>
    <w:rsid w:val="278260B4"/>
    <w:rsid w:val="27A62658"/>
    <w:rsid w:val="27A75FE0"/>
    <w:rsid w:val="27C97A97"/>
    <w:rsid w:val="27DA27C2"/>
    <w:rsid w:val="28011B94"/>
    <w:rsid w:val="28212236"/>
    <w:rsid w:val="2829057B"/>
    <w:rsid w:val="28404E9B"/>
    <w:rsid w:val="286F11F3"/>
    <w:rsid w:val="2888032F"/>
    <w:rsid w:val="28E717BF"/>
    <w:rsid w:val="28ED2B05"/>
    <w:rsid w:val="29104EC2"/>
    <w:rsid w:val="29347ACD"/>
    <w:rsid w:val="294731EC"/>
    <w:rsid w:val="298A4D77"/>
    <w:rsid w:val="29EA7DDC"/>
    <w:rsid w:val="2A093583"/>
    <w:rsid w:val="2A135BAE"/>
    <w:rsid w:val="2A4B17EC"/>
    <w:rsid w:val="2A621607"/>
    <w:rsid w:val="2AA607D0"/>
    <w:rsid w:val="2AD27734"/>
    <w:rsid w:val="2ADC41F2"/>
    <w:rsid w:val="2B003D2F"/>
    <w:rsid w:val="2B1B665A"/>
    <w:rsid w:val="2B591CE7"/>
    <w:rsid w:val="2B602526"/>
    <w:rsid w:val="2B726905"/>
    <w:rsid w:val="2BCA3E4B"/>
    <w:rsid w:val="2BE710A1"/>
    <w:rsid w:val="2BFD08C4"/>
    <w:rsid w:val="2C0B0F51"/>
    <w:rsid w:val="2C516C94"/>
    <w:rsid w:val="2C5219A4"/>
    <w:rsid w:val="2C6E21E4"/>
    <w:rsid w:val="2C932FD6"/>
    <w:rsid w:val="2CA6312C"/>
    <w:rsid w:val="2CD7257D"/>
    <w:rsid w:val="2CF972DD"/>
    <w:rsid w:val="2D0F6DD8"/>
    <w:rsid w:val="2D2770B2"/>
    <w:rsid w:val="2D502C75"/>
    <w:rsid w:val="2DCF003E"/>
    <w:rsid w:val="2E450564"/>
    <w:rsid w:val="2E494294"/>
    <w:rsid w:val="2EFF2BA5"/>
    <w:rsid w:val="2F0270F7"/>
    <w:rsid w:val="2F61666C"/>
    <w:rsid w:val="30734518"/>
    <w:rsid w:val="307B44AD"/>
    <w:rsid w:val="30B21544"/>
    <w:rsid w:val="30B23898"/>
    <w:rsid w:val="317038E6"/>
    <w:rsid w:val="317E4255"/>
    <w:rsid w:val="31C205E6"/>
    <w:rsid w:val="31C6519A"/>
    <w:rsid w:val="31C73034"/>
    <w:rsid w:val="32087FC3"/>
    <w:rsid w:val="320F4EAD"/>
    <w:rsid w:val="322A6C7A"/>
    <w:rsid w:val="32356F54"/>
    <w:rsid w:val="327862EE"/>
    <w:rsid w:val="32856C03"/>
    <w:rsid w:val="32963820"/>
    <w:rsid w:val="32A76BDA"/>
    <w:rsid w:val="32B33085"/>
    <w:rsid w:val="32C75788"/>
    <w:rsid w:val="32DF11A6"/>
    <w:rsid w:val="32E160FF"/>
    <w:rsid w:val="32F13CE5"/>
    <w:rsid w:val="32F32A21"/>
    <w:rsid w:val="32FF1B02"/>
    <w:rsid w:val="330172C6"/>
    <w:rsid w:val="333D3707"/>
    <w:rsid w:val="334131D3"/>
    <w:rsid w:val="33423060"/>
    <w:rsid w:val="33557238"/>
    <w:rsid w:val="33E15D35"/>
    <w:rsid w:val="34597BA1"/>
    <w:rsid w:val="34800CEE"/>
    <w:rsid w:val="34C6027F"/>
    <w:rsid w:val="350F0BFE"/>
    <w:rsid w:val="35643AD5"/>
    <w:rsid w:val="356B689E"/>
    <w:rsid w:val="357240D1"/>
    <w:rsid w:val="35FA5E74"/>
    <w:rsid w:val="360D183A"/>
    <w:rsid w:val="36207E8F"/>
    <w:rsid w:val="364A32AA"/>
    <w:rsid w:val="374313BA"/>
    <w:rsid w:val="376B630F"/>
    <w:rsid w:val="37AB1B1C"/>
    <w:rsid w:val="38037262"/>
    <w:rsid w:val="380C5996"/>
    <w:rsid w:val="38651CCB"/>
    <w:rsid w:val="386F3515"/>
    <w:rsid w:val="38833DC6"/>
    <w:rsid w:val="38B30E35"/>
    <w:rsid w:val="38E0098C"/>
    <w:rsid w:val="3900516C"/>
    <w:rsid w:val="39237490"/>
    <w:rsid w:val="392E6A78"/>
    <w:rsid w:val="39435562"/>
    <w:rsid w:val="39677413"/>
    <w:rsid w:val="39AF5FE9"/>
    <w:rsid w:val="39CD3FCC"/>
    <w:rsid w:val="3A687850"/>
    <w:rsid w:val="3A8C2C0D"/>
    <w:rsid w:val="3A9B669F"/>
    <w:rsid w:val="3BAE6A8A"/>
    <w:rsid w:val="3BE65353"/>
    <w:rsid w:val="3C3E4D0D"/>
    <w:rsid w:val="3C876AF0"/>
    <w:rsid w:val="3CC545F1"/>
    <w:rsid w:val="3CE40AC8"/>
    <w:rsid w:val="3D5B369C"/>
    <w:rsid w:val="3D613D22"/>
    <w:rsid w:val="3E3143FD"/>
    <w:rsid w:val="3E614CE2"/>
    <w:rsid w:val="3EC95459"/>
    <w:rsid w:val="3F4E57AE"/>
    <w:rsid w:val="3F941E72"/>
    <w:rsid w:val="40062ACB"/>
    <w:rsid w:val="40313A54"/>
    <w:rsid w:val="40644392"/>
    <w:rsid w:val="40882F15"/>
    <w:rsid w:val="40C663C9"/>
    <w:rsid w:val="412F1B65"/>
    <w:rsid w:val="415F7188"/>
    <w:rsid w:val="417D1041"/>
    <w:rsid w:val="41A315F9"/>
    <w:rsid w:val="42237B66"/>
    <w:rsid w:val="4265671D"/>
    <w:rsid w:val="42BA0E65"/>
    <w:rsid w:val="42CD6DEA"/>
    <w:rsid w:val="42D22C38"/>
    <w:rsid w:val="430E5A01"/>
    <w:rsid w:val="431C1B20"/>
    <w:rsid w:val="438D0328"/>
    <w:rsid w:val="43A30364"/>
    <w:rsid w:val="43C85745"/>
    <w:rsid w:val="442D1921"/>
    <w:rsid w:val="44E66AD2"/>
    <w:rsid w:val="46200F7E"/>
    <w:rsid w:val="464A0752"/>
    <w:rsid w:val="46715CDF"/>
    <w:rsid w:val="46D36999"/>
    <w:rsid w:val="47471001"/>
    <w:rsid w:val="476A2C78"/>
    <w:rsid w:val="47777325"/>
    <w:rsid w:val="478005D2"/>
    <w:rsid w:val="47992888"/>
    <w:rsid w:val="479D3534"/>
    <w:rsid w:val="47A202A8"/>
    <w:rsid w:val="47C307BC"/>
    <w:rsid w:val="4854142E"/>
    <w:rsid w:val="4858276E"/>
    <w:rsid w:val="48A51834"/>
    <w:rsid w:val="48AD7515"/>
    <w:rsid w:val="48E61BC9"/>
    <w:rsid w:val="48E94252"/>
    <w:rsid w:val="49022A4B"/>
    <w:rsid w:val="490A726C"/>
    <w:rsid w:val="498336EE"/>
    <w:rsid w:val="49A92BA2"/>
    <w:rsid w:val="49CF169A"/>
    <w:rsid w:val="49FE3D2D"/>
    <w:rsid w:val="4A3E47FB"/>
    <w:rsid w:val="4A5A086E"/>
    <w:rsid w:val="4AC62A9D"/>
    <w:rsid w:val="4ACF7A36"/>
    <w:rsid w:val="4B201A81"/>
    <w:rsid w:val="4B7F2A04"/>
    <w:rsid w:val="4BBF0072"/>
    <w:rsid w:val="4BD036A7"/>
    <w:rsid w:val="4C5F3DED"/>
    <w:rsid w:val="4CA5340D"/>
    <w:rsid w:val="4CAA1F4A"/>
    <w:rsid w:val="4CDC29F0"/>
    <w:rsid w:val="4CDF5BD4"/>
    <w:rsid w:val="4D212310"/>
    <w:rsid w:val="4D4C0D5E"/>
    <w:rsid w:val="4DB17F72"/>
    <w:rsid w:val="4DDA060D"/>
    <w:rsid w:val="4DF220DA"/>
    <w:rsid w:val="4E781177"/>
    <w:rsid w:val="4EA60F65"/>
    <w:rsid w:val="4EC16AC8"/>
    <w:rsid w:val="4EFB6A8D"/>
    <w:rsid w:val="4F3F4BCC"/>
    <w:rsid w:val="4FD95020"/>
    <w:rsid w:val="50342257"/>
    <w:rsid w:val="50A513A5"/>
    <w:rsid w:val="50B047BD"/>
    <w:rsid w:val="51083017"/>
    <w:rsid w:val="515423B5"/>
    <w:rsid w:val="51CF2D8E"/>
    <w:rsid w:val="52803DC1"/>
    <w:rsid w:val="52A953C7"/>
    <w:rsid w:val="52CA1B96"/>
    <w:rsid w:val="531A4198"/>
    <w:rsid w:val="535449BE"/>
    <w:rsid w:val="539B03B7"/>
    <w:rsid w:val="539B6B72"/>
    <w:rsid w:val="53EE5CD3"/>
    <w:rsid w:val="5406286E"/>
    <w:rsid w:val="54071A30"/>
    <w:rsid w:val="54C6369A"/>
    <w:rsid w:val="550545DD"/>
    <w:rsid w:val="550A7A2A"/>
    <w:rsid w:val="5536754D"/>
    <w:rsid w:val="5539030F"/>
    <w:rsid w:val="556967CA"/>
    <w:rsid w:val="55D911AB"/>
    <w:rsid w:val="56702F18"/>
    <w:rsid w:val="56C03EB7"/>
    <w:rsid w:val="56DC79F4"/>
    <w:rsid w:val="56EF4237"/>
    <w:rsid w:val="570F7EDB"/>
    <w:rsid w:val="57154464"/>
    <w:rsid w:val="571E77BD"/>
    <w:rsid w:val="573C74B5"/>
    <w:rsid w:val="57715B3F"/>
    <w:rsid w:val="58935F89"/>
    <w:rsid w:val="58995112"/>
    <w:rsid w:val="58A70D79"/>
    <w:rsid w:val="58D35E49"/>
    <w:rsid w:val="58F85DEC"/>
    <w:rsid w:val="596D2336"/>
    <w:rsid w:val="59926240"/>
    <w:rsid w:val="59E771C6"/>
    <w:rsid w:val="5A9A1850"/>
    <w:rsid w:val="5AB2291B"/>
    <w:rsid w:val="5ACE14FA"/>
    <w:rsid w:val="5AE431D5"/>
    <w:rsid w:val="5B09250D"/>
    <w:rsid w:val="5BE909A8"/>
    <w:rsid w:val="5C0C22DA"/>
    <w:rsid w:val="5C121CF5"/>
    <w:rsid w:val="5C5509A8"/>
    <w:rsid w:val="5C5B5D44"/>
    <w:rsid w:val="5C5D27F2"/>
    <w:rsid w:val="5C7F6BB4"/>
    <w:rsid w:val="5CAC586B"/>
    <w:rsid w:val="5CE46DB3"/>
    <w:rsid w:val="5D0828C2"/>
    <w:rsid w:val="5D727DDC"/>
    <w:rsid w:val="5D804D2D"/>
    <w:rsid w:val="5DA00EB0"/>
    <w:rsid w:val="5DDD3E9C"/>
    <w:rsid w:val="5DE84681"/>
    <w:rsid w:val="5E4F5FE9"/>
    <w:rsid w:val="5E8C7702"/>
    <w:rsid w:val="5F072BE8"/>
    <w:rsid w:val="5F0A2F96"/>
    <w:rsid w:val="5F4B34F8"/>
    <w:rsid w:val="5F61293D"/>
    <w:rsid w:val="5FBA3DFB"/>
    <w:rsid w:val="602773EC"/>
    <w:rsid w:val="60413278"/>
    <w:rsid w:val="609A21B5"/>
    <w:rsid w:val="60E00B61"/>
    <w:rsid w:val="60F8107F"/>
    <w:rsid w:val="61150E83"/>
    <w:rsid w:val="612D4303"/>
    <w:rsid w:val="61AE4166"/>
    <w:rsid w:val="623460E6"/>
    <w:rsid w:val="634A6CB9"/>
    <w:rsid w:val="637349EC"/>
    <w:rsid w:val="638C3D00"/>
    <w:rsid w:val="63DE6250"/>
    <w:rsid w:val="63EF08D9"/>
    <w:rsid w:val="64371CD5"/>
    <w:rsid w:val="64627F4B"/>
    <w:rsid w:val="64801AB7"/>
    <w:rsid w:val="64A41C27"/>
    <w:rsid w:val="652837D4"/>
    <w:rsid w:val="666A0801"/>
    <w:rsid w:val="66736D0A"/>
    <w:rsid w:val="66A575B3"/>
    <w:rsid w:val="678731A2"/>
    <w:rsid w:val="678A0557"/>
    <w:rsid w:val="67B24FE9"/>
    <w:rsid w:val="67C41CBB"/>
    <w:rsid w:val="67CA3D41"/>
    <w:rsid w:val="67D674D2"/>
    <w:rsid w:val="67F26902"/>
    <w:rsid w:val="686D5EAE"/>
    <w:rsid w:val="687234C5"/>
    <w:rsid w:val="689A64C5"/>
    <w:rsid w:val="689E02F8"/>
    <w:rsid w:val="68D4417F"/>
    <w:rsid w:val="68D8128A"/>
    <w:rsid w:val="69670B4F"/>
    <w:rsid w:val="698A0CE2"/>
    <w:rsid w:val="69C6217D"/>
    <w:rsid w:val="69EF1BC6"/>
    <w:rsid w:val="69F73655"/>
    <w:rsid w:val="6AF32471"/>
    <w:rsid w:val="6B0C5E52"/>
    <w:rsid w:val="6B351850"/>
    <w:rsid w:val="6B517D09"/>
    <w:rsid w:val="6C2C48AC"/>
    <w:rsid w:val="6C465394"/>
    <w:rsid w:val="6C64581A"/>
    <w:rsid w:val="6C7D068A"/>
    <w:rsid w:val="6C8E5718"/>
    <w:rsid w:val="6CC22328"/>
    <w:rsid w:val="6CD56AF4"/>
    <w:rsid w:val="6D105413"/>
    <w:rsid w:val="6D14124A"/>
    <w:rsid w:val="6D8E6A33"/>
    <w:rsid w:val="6DB620A5"/>
    <w:rsid w:val="6DC5678C"/>
    <w:rsid w:val="6DCC7B1B"/>
    <w:rsid w:val="6DDE0181"/>
    <w:rsid w:val="6DEE7A91"/>
    <w:rsid w:val="6E361438"/>
    <w:rsid w:val="6E732C64"/>
    <w:rsid w:val="6ED82B03"/>
    <w:rsid w:val="6F154B2D"/>
    <w:rsid w:val="6F2511CB"/>
    <w:rsid w:val="6F2968A7"/>
    <w:rsid w:val="6F751AEC"/>
    <w:rsid w:val="6FB50225"/>
    <w:rsid w:val="6FC53298"/>
    <w:rsid w:val="6FD74555"/>
    <w:rsid w:val="707F6CDF"/>
    <w:rsid w:val="70B623BC"/>
    <w:rsid w:val="70C80711"/>
    <w:rsid w:val="70EC5DDE"/>
    <w:rsid w:val="714F6A99"/>
    <w:rsid w:val="716A6CEF"/>
    <w:rsid w:val="7174629C"/>
    <w:rsid w:val="71771B4C"/>
    <w:rsid w:val="728F7C9A"/>
    <w:rsid w:val="72914E8F"/>
    <w:rsid w:val="736507F6"/>
    <w:rsid w:val="738348E4"/>
    <w:rsid w:val="73B434AA"/>
    <w:rsid w:val="73C71690"/>
    <w:rsid w:val="741E09A4"/>
    <w:rsid w:val="749E50BD"/>
    <w:rsid w:val="75042A89"/>
    <w:rsid w:val="75056276"/>
    <w:rsid w:val="75267B11"/>
    <w:rsid w:val="75390B21"/>
    <w:rsid w:val="757512E0"/>
    <w:rsid w:val="76277FE4"/>
    <w:rsid w:val="76361FD5"/>
    <w:rsid w:val="76C27424"/>
    <w:rsid w:val="76C3229F"/>
    <w:rsid w:val="76CE1080"/>
    <w:rsid w:val="76FC03FE"/>
    <w:rsid w:val="774A788F"/>
    <w:rsid w:val="77565BBE"/>
    <w:rsid w:val="775C71E8"/>
    <w:rsid w:val="781F13F3"/>
    <w:rsid w:val="786966E6"/>
    <w:rsid w:val="78895CA5"/>
    <w:rsid w:val="79157851"/>
    <w:rsid w:val="79202BB4"/>
    <w:rsid w:val="79490272"/>
    <w:rsid w:val="79751067"/>
    <w:rsid w:val="79AA5B6F"/>
    <w:rsid w:val="79C36276"/>
    <w:rsid w:val="79E76A6B"/>
    <w:rsid w:val="7A0B1FEC"/>
    <w:rsid w:val="7A140B64"/>
    <w:rsid w:val="7A20184B"/>
    <w:rsid w:val="7A6212D3"/>
    <w:rsid w:val="7A86426A"/>
    <w:rsid w:val="7B0D1124"/>
    <w:rsid w:val="7B2956D5"/>
    <w:rsid w:val="7B67393B"/>
    <w:rsid w:val="7C190ABB"/>
    <w:rsid w:val="7C305674"/>
    <w:rsid w:val="7C440929"/>
    <w:rsid w:val="7C7A77AE"/>
    <w:rsid w:val="7D6C5F5E"/>
    <w:rsid w:val="7D6F6B54"/>
    <w:rsid w:val="7DB859C6"/>
    <w:rsid w:val="7DE47DC2"/>
    <w:rsid w:val="7E9815D8"/>
    <w:rsid w:val="7EC23C02"/>
    <w:rsid w:val="7ED038B2"/>
    <w:rsid w:val="7ED24865"/>
    <w:rsid w:val="7EF548B9"/>
    <w:rsid w:val="7F0B7D77"/>
    <w:rsid w:val="7F1C1601"/>
    <w:rsid w:val="7F25708B"/>
    <w:rsid w:val="7F342CC9"/>
    <w:rsid w:val="7F4219EB"/>
    <w:rsid w:val="7F5261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3"/>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68"/>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autoRedefine/>
    <w:unhideWhenUsed/>
    <w:qFormat/>
    <w:uiPriority w:val="9"/>
    <w:pPr>
      <w:keepNext/>
      <w:keepLines/>
      <w:spacing w:before="260" w:after="260" w:line="416" w:lineRule="auto"/>
      <w:outlineLvl w:val="2"/>
    </w:pPr>
    <w:rPr>
      <w:b/>
      <w:bCs/>
      <w:sz w:val="32"/>
      <w:szCs w:val="32"/>
    </w:rPr>
  </w:style>
  <w:style w:type="paragraph" w:styleId="8">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spacing w:after="120"/>
      <w:ind w:left="420" w:leftChars="200" w:firstLine="420"/>
    </w:pPr>
  </w:style>
  <w:style w:type="paragraph" w:styleId="3">
    <w:name w:val="Body Text Indent"/>
    <w:basedOn w:val="1"/>
    <w:next w:val="4"/>
    <w:autoRedefine/>
    <w:qFormat/>
    <w:uiPriority w:val="99"/>
    <w:pPr>
      <w:ind w:firstLine="645"/>
    </w:pPr>
    <w:rPr>
      <w:rFonts w:ascii="楷体_GB2312" w:eastAsia="楷体_GB2312"/>
      <w:sz w:val="32"/>
    </w:rPr>
  </w:style>
  <w:style w:type="paragraph" w:styleId="4">
    <w:name w:val="envelope return"/>
    <w:basedOn w:val="1"/>
    <w:autoRedefine/>
    <w:qFormat/>
    <w:uiPriority w:val="0"/>
    <w:pPr>
      <w:snapToGrid w:val="0"/>
    </w:pPr>
    <w:rPr>
      <w:rFonts w:ascii="Arial" w:hAnsi="Arial" w:cs="Arial"/>
      <w:szCs w:val="24"/>
    </w:rPr>
  </w:style>
  <w:style w:type="paragraph" w:styleId="9">
    <w:name w:val="toc 7"/>
    <w:basedOn w:val="1"/>
    <w:next w:val="1"/>
    <w:autoRedefine/>
    <w:unhideWhenUsed/>
    <w:qFormat/>
    <w:uiPriority w:val="39"/>
    <w:pPr>
      <w:ind w:left="1260"/>
      <w:jc w:val="left"/>
    </w:pPr>
    <w:rPr>
      <w:rFonts w:cstheme="minorHAnsi"/>
      <w:sz w:val="18"/>
      <w:szCs w:val="18"/>
    </w:rPr>
  </w:style>
  <w:style w:type="paragraph" w:styleId="10">
    <w:name w:val="Normal Indent"/>
    <w:autoRedefine/>
    <w:qFormat/>
    <w:uiPriority w:val="0"/>
    <w:pPr>
      <w:widowControl w:val="0"/>
      <w:ind w:firstLine="420"/>
      <w:jc w:val="both"/>
    </w:pPr>
    <w:rPr>
      <w:rFonts w:ascii="Times New Roman" w:hAnsi="Times New Roman" w:eastAsia="宋体" w:cs="Times New Roman"/>
      <w:kern w:val="2"/>
      <w:sz w:val="24"/>
      <w:lang w:val="en-US" w:eastAsia="zh-CN" w:bidi="ar-SA"/>
    </w:rPr>
  </w:style>
  <w:style w:type="paragraph" w:styleId="11">
    <w:name w:val="annotation text"/>
    <w:basedOn w:val="1"/>
    <w:link w:val="77"/>
    <w:autoRedefine/>
    <w:unhideWhenUsed/>
    <w:qFormat/>
    <w:uiPriority w:val="0"/>
    <w:pPr>
      <w:jc w:val="left"/>
    </w:pPr>
  </w:style>
  <w:style w:type="paragraph" w:styleId="12">
    <w:name w:val="Body Text"/>
    <w:basedOn w:val="1"/>
    <w:link w:val="72"/>
    <w:autoRedefine/>
    <w:qFormat/>
    <w:uiPriority w:val="1"/>
    <w:pPr>
      <w:spacing w:before="116"/>
      <w:ind w:left="117"/>
      <w:jc w:val="left"/>
    </w:pPr>
    <w:rPr>
      <w:rFonts w:ascii="宋体" w:hAnsi="宋体" w:eastAsia="宋体"/>
      <w:kern w:val="0"/>
      <w:szCs w:val="21"/>
      <w:lang w:eastAsia="en-US"/>
    </w:rPr>
  </w:style>
  <w:style w:type="paragraph" w:styleId="13">
    <w:name w:val="toc 5"/>
    <w:basedOn w:val="1"/>
    <w:next w:val="1"/>
    <w:autoRedefine/>
    <w:unhideWhenUsed/>
    <w:qFormat/>
    <w:uiPriority w:val="39"/>
    <w:pPr>
      <w:ind w:left="840"/>
      <w:jc w:val="left"/>
    </w:pPr>
    <w:rPr>
      <w:rFonts w:cstheme="minorHAnsi"/>
      <w:sz w:val="18"/>
      <w:szCs w:val="18"/>
    </w:rPr>
  </w:style>
  <w:style w:type="paragraph" w:styleId="14">
    <w:name w:val="toc 3"/>
    <w:basedOn w:val="1"/>
    <w:next w:val="1"/>
    <w:autoRedefine/>
    <w:qFormat/>
    <w:uiPriority w:val="39"/>
    <w:pPr>
      <w:ind w:left="420"/>
      <w:jc w:val="left"/>
    </w:pPr>
    <w:rPr>
      <w:rFonts w:cstheme="minorHAnsi"/>
      <w:i/>
      <w:iCs/>
      <w:sz w:val="20"/>
      <w:szCs w:val="20"/>
    </w:rPr>
  </w:style>
  <w:style w:type="paragraph" w:styleId="15">
    <w:name w:val="toc 8"/>
    <w:basedOn w:val="1"/>
    <w:next w:val="1"/>
    <w:autoRedefine/>
    <w:unhideWhenUsed/>
    <w:qFormat/>
    <w:uiPriority w:val="39"/>
    <w:pPr>
      <w:ind w:left="1470"/>
      <w:jc w:val="left"/>
    </w:pPr>
    <w:rPr>
      <w:rFonts w:cstheme="minorHAnsi"/>
      <w:sz w:val="18"/>
      <w:szCs w:val="18"/>
    </w:rPr>
  </w:style>
  <w:style w:type="paragraph" w:styleId="16">
    <w:name w:val="Date"/>
    <w:basedOn w:val="1"/>
    <w:next w:val="1"/>
    <w:link w:val="74"/>
    <w:autoRedefine/>
    <w:semiHidden/>
    <w:unhideWhenUsed/>
    <w:qFormat/>
    <w:uiPriority w:val="99"/>
    <w:pPr>
      <w:ind w:left="100" w:leftChars="2500"/>
    </w:pPr>
  </w:style>
  <w:style w:type="paragraph" w:styleId="17">
    <w:name w:val="Balloon Text"/>
    <w:basedOn w:val="1"/>
    <w:link w:val="70"/>
    <w:autoRedefine/>
    <w:semiHidden/>
    <w:unhideWhenUsed/>
    <w:qFormat/>
    <w:uiPriority w:val="99"/>
    <w:rPr>
      <w:sz w:val="18"/>
      <w:szCs w:val="18"/>
    </w:rPr>
  </w:style>
  <w:style w:type="paragraph" w:styleId="18">
    <w:name w:val="footer"/>
    <w:basedOn w:val="1"/>
    <w:link w:val="36"/>
    <w:autoRedefine/>
    <w:unhideWhenUsed/>
    <w:qFormat/>
    <w:uiPriority w:val="99"/>
    <w:pPr>
      <w:tabs>
        <w:tab w:val="center" w:pos="4153"/>
        <w:tab w:val="right" w:pos="8306"/>
      </w:tabs>
      <w:snapToGrid w:val="0"/>
      <w:jc w:val="left"/>
    </w:pPr>
    <w:rPr>
      <w:sz w:val="18"/>
      <w:szCs w:val="18"/>
    </w:rPr>
  </w:style>
  <w:style w:type="paragraph" w:styleId="19">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spacing w:before="120" w:after="120"/>
      <w:jc w:val="left"/>
    </w:pPr>
    <w:rPr>
      <w:rFonts w:cstheme="minorHAnsi"/>
      <w:b/>
      <w:bCs/>
      <w:caps/>
      <w:sz w:val="20"/>
      <w:szCs w:val="20"/>
    </w:rPr>
  </w:style>
  <w:style w:type="paragraph" w:styleId="21">
    <w:name w:val="toc 4"/>
    <w:basedOn w:val="1"/>
    <w:next w:val="1"/>
    <w:autoRedefine/>
    <w:unhideWhenUsed/>
    <w:qFormat/>
    <w:uiPriority w:val="39"/>
    <w:pPr>
      <w:ind w:left="630"/>
      <w:jc w:val="left"/>
    </w:pPr>
    <w:rPr>
      <w:rFonts w:cstheme="minorHAnsi"/>
      <w:sz w:val="18"/>
      <w:szCs w:val="18"/>
    </w:rPr>
  </w:style>
  <w:style w:type="paragraph" w:styleId="22">
    <w:name w:val="toc 6"/>
    <w:basedOn w:val="1"/>
    <w:next w:val="1"/>
    <w:autoRedefine/>
    <w:unhideWhenUsed/>
    <w:qFormat/>
    <w:uiPriority w:val="39"/>
    <w:pPr>
      <w:ind w:left="1050"/>
      <w:jc w:val="left"/>
    </w:pPr>
    <w:rPr>
      <w:rFonts w:cstheme="minorHAnsi"/>
      <w:sz w:val="18"/>
      <w:szCs w:val="18"/>
    </w:rPr>
  </w:style>
  <w:style w:type="paragraph" w:styleId="23">
    <w:name w:val="toc 2"/>
    <w:basedOn w:val="1"/>
    <w:next w:val="1"/>
    <w:autoRedefine/>
    <w:unhideWhenUsed/>
    <w:qFormat/>
    <w:uiPriority w:val="39"/>
    <w:pPr>
      <w:ind w:left="210"/>
      <w:jc w:val="left"/>
    </w:pPr>
    <w:rPr>
      <w:rFonts w:cstheme="minorHAnsi"/>
      <w:smallCaps/>
      <w:sz w:val="20"/>
      <w:szCs w:val="20"/>
    </w:rPr>
  </w:style>
  <w:style w:type="paragraph" w:styleId="24">
    <w:name w:val="toc 9"/>
    <w:basedOn w:val="1"/>
    <w:next w:val="1"/>
    <w:autoRedefine/>
    <w:unhideWhenUsed/>
    <w:qFormat/>
    <w:uiPriority w:val="39"/>
    <w:pPr>
      <w:ind w:left="1680"/>
      <w:jc w:val="left"/>
    </w:pPr>
    <w:rPr>
      <w:rFonts w:cstheme="minorHAnsi"/>
      <w:sz w:val="18"/>
      <w:szCs w:val="18"/>
    </w:rPr>
  </w:style>
  <w:style w:type="paragraph" w:styleId="2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6">
    <w:name w:val="annotation subject"/>
    <w:basedOn w:val="11"/>
    <w:next w:val="11"/>
    <w:link w:val="78"/>
    <w:autoRedefine/>
    <w:semiHidden/>
    <w:unhideWhenUsed/>
    <w:qFormat/>
    <w:uiPriority w:val="99"/>
    <w:rPr>
      <w:b/>
      <w:bCs/>
    </w:rPr>
  </w:style>
  <w:style w:type="table" w:styleId="28">
    <w:name w:val="Table Grid"/>
    <w:basedOn w:val="2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autoRedefine/>
    <w:semiHidden/>
    <w:unhideWhenUsed/>
    <w:qFormat/>
    <w:uiPriority w:val="99"/>
    <w:rPr>
      <w:color w:val="800080" w:themeColor="followedHyperlink"/>
      <w:u w:val="single"/>
      <w14:textFill>
        <w14:solidFill>
          <w14:schemeClr w14:val="folHlink"/>
        </w14:solidFill>
      </w14:textFill>
    </w:rPr>
  </w:style>
  <w:style w:type="character" w:styleId="31">
    <w:name w:val="Hyperlink"/>
    <w:autoRedefine/>
    <w:qFormat/>
    <w:uiPriority w:val="99"/>
    <w:rPr>
      <w:color w:val="0000FF"/>
      <w:spacing w:val="0"/>
      <w:w w:val="100"/>
      <w:szCs w:val="21"/>
      <w:u w:val="single"/>
      <w:lang w:val="en-US" w:eastAsia="zh-CN"/>
    </w:rPr>
  </w:style>
  <w:style w:type="character" w:styleId="32">
    <w:name w:val="annotation reference"/>
    <w:basedOn w:val="29"/>
    <w:autoRedefine/>
    <w:unhideWhenUsed/>
    <w:qFormat/>
    <w:uiPriority w:val="0"/>
    <w:rPr>
      <w:sz w:val="21"/>
      <w:szCs w:val="21"/>
    </w:rPr>
  </w:style>
  <w:style w:type="character" w:customStyle="1" w:styleId="33">
    <w:name w:val="标题 1 字符"/>
    <w:basedOn w:val="29"/>
    <w:link w:val="5"/>
    <w:autoRedefine/>
    <w:qFormat/>
    <w:uiPriority w:val="9"/>
    <w:rPr>
      <w:b/>
      <w:bCs/>
      <w:kern w:val="44"/>
      <w:sz w:val="44"/>
      <w:szCs w:val="44"/>
    </w:rPr>
  </w:style>
  <w:style w:type="character" w:customStyle="1" w:styleId="34">
    <w:name w:val="标题 3 字符"/>
    <w:basedOn w:val="29"/>
    <w:link w:val="7"/>
    <w:autoRedefine/>
    <w:qFormat/>
    <w:uiPriority w:val="9"/>
    <w:rPr>
      <w:b/>
      <w:bCs/>
      <w:sz w:val="32"/>
      <w:szCs w:val="32"/>
    </w:rPr>
  </w:style>
  <w:style w:type="character" w:customStyle="1" w:styleId="35">
    <w:name w:val="页眉 字符"/>
    <w:basedOn w:val="29"/>
    <w:link w:val="19"/>
    <w:autoRedefine/>
    <w:qFormat/>
    <w:uiPriority w:val="99"/>
    <w:rPr>
      <w:sz w:val="18"/>
      <w:szCs w:val="18"/>
    </w:rPr>
  </w:style>
  <w:style w:type="character" w:customStyle="1" w:styleId="36">
    <w:name w:val="页脚 字符"/>
    <w:basedOn w:val="29"/>
    <w:link w:val="18"/>
    <w:autoRedefine/>
    <w:qFormat/>
    <w:uiPriority w:val="99"/>
    <w:rPr>
      <w:sz w:val="18"/>
      <w:szCs w:val="18"/>
    </w:rPr>
  </w:style>
  <w:style w:type="paragraph" w:customStyle="1" w:styleId="37">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8">
    <w:name w:val="封面标准英文名称"/>
    <w:basedOn w:val="37"/>
    <w:autoRedefine/>
    <w:qFormat/>
    <w:uiPriority w:val="0"/>
    <w:pPr>
      <w:spacing w:before="370" w:line="400" w:lineRule="exact"/>
    </w:pPr>
    <w:rPr>
      <w:rFonts w:ascii="Times New Roman"/>
      <w:sz w:val="28"/>
      <w:szCs w:val="28"/>
    </w:rPr>
  </w:style>
  <w:style w:type="character" w:customStyle="1" w:styleId="39">
    <w:name w:val="段 Char"/>
    <w:link w:val="40"/>
    <w:autoRedefine/>
    <w:qFormat/>
    <w:uiPriority w:val="0"/>
    <w:rPr>
      <w:rFonts w:ascii="宋体"/>
    </w:rPr>
  </w:style>
  <w:style w:type="paragraph" w:customStyle="1" w:styleId="40">
    <w:name w:val="段"/>
    <w:link w:val="39"/>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41">
    <w:name w:val="发布"/>
    <w:autoRedefine/>
    <w:qFormat/>
    <w:uiPriority w:val="0"/>
    <w:rPr>
      <w:rFonts w:ascii="黑体" w:eastAsia="黑体"/>
      <w:spacing w:val="85"/>
      <w:w w:val="100"/>
      <w:position w:val="3"/>
      <w:sz w:val="28"/>
      <w:szCs w:val="28"/>
    </w:rPr>
  </w:style>
  <w:style w:type="paragraph" w:customStyle="1" w:styleId="42">
    <w:name w:val="文献分类号"/>
    <w:autoRedefine/>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43">
    <w:name w:val="二级条标题"/>
    <w:basedOn w:val="44"/>
    <w:next w:val="40"/>
    <w:autoRedefine/>
    <w:qFormat/>
    <w:uiPriority w:val="0"/>
    <w:pPr>
      <w:numPr>
        <w:ilvl w:val="2"/>
      </w:numPr>
      <w:spacing w:beforeLines="0" w:afterLines="0"/>
      <w:outlineLvl w:val="3"/>
    </w:pPr>
  </w:style>
  <w:style w:type="paragraph" w:customStyle="1" w:styleId="44">
    <w:name w:val="一级条标题"/>
    <w:next w:val="40"/>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5">
    <w:name w:val="附录表标号"/>
    <w:basedOn w:val="1"/>
    <w:next w:val="40"/>
    <w:autoRedefine/>
    <w:qFormat/>
    <w:uiPriority w:val="0"/>
    <w:pPr>
      <w:spacing w:line="14" w:lineRule="exact"/>
      <w:ind w:left="811" w:hanging="448"/>
      <w:jc w:val="center"/>
      <w:outlineLvl w:val="0"/>
    </w:pPr>
    <w:rPr>
      <w:rFonts w:ascii="Times New Roman" w:hAnsi="Times New Roman" w:eastAsia="宋体" w:cs="Times New Roman"/>
      <w:color w:val="FFFFFF"/>
      <w:szCs w:val="24"/>
    </w:rPr>
  </w:style>
  <w:style w:type="paragraph" w:customStyle="1" w:styleId="46">
    <w:name w:val="正文表标题"/>
    <w:next w:val="40"/>
    <w:autoRedefine/>
    <w:qFormat/>
    <w:uiPriority w:val="0"/>
    <w:pPr>
      <w:tabs>
        <w:tab w:val="left" w:pos="360"/>
        <w:tab w:val="left" w:pos="720"/>
      </w:tabs>
      <w:spacing w:beforeLines="50" w:afterLines="50"/>
      <w:ind w:left="720" w:hanging="720"/>
      <w:jc w:val="center"/>
    </w:pPr>
    <w:rPr>
      <w:rFonts w:ascii="黑体" w:hAnsi="Times New Roman" w:eastAsia="黑体" w:cs="Times New Roman"/>
      <w:sz w:val="21"/>
      <w:lang w:val="en-US" w:eastAsia="zh-CN" w:bidi="ar-SA"/>
    </w:rPr>
  </w:style>
  <w:style w:type="paragraph" w:customStyle="1" w:styleId="47">
    <w:name w:val="字母编号列项（一级）"/>
    <w:autoRedefine/>
    <w:qFormat/>
    <w:uiPriority w:val="0"/>
    <w:pPr>
      <w:tabs>
        <w:tab w:val="left" w:pos="720"/>
        <w:tab w:val="left" w:pos="840"/>
      </w:tabs>
      <w:ind w:left="720" w:hanging="720"/>
      <w:jc w:val="both"/>
    </w:pPr>
    <w:rPr>
      <w:rFonts w:ascii="宋体" w:hAnsi="Times New Roman" w:eastAsia="宋体" w:cs="Times New Roman"/>
      <w:sz w:val="21"/>
      <w:lang w:val="en-US" w:eastAsia="zh-CN" w:bidi="ar-SA"/>
    </w:rPr>
  </w:style>
  <w:style w:type="paragraph" w:customStyle="1" w:styleId="48">
    <w:name w:val="章标题"/>
    <w:next w:val="40"/>
    <w:link w:val="86"/>
    <w:autoRedefine/>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9">
    <w:name w:val="前言、引言标题"/>
    <w:next w:val="4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0">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1">
    <w:name w:val="封面一致性程度标识"/>
    <w:basedOn w:val="38"/>
    <w:autoRedefine/>
    <w:qFormat/>
    <w:uiPriority w:val="0"/>
    <w:pPr>
      <w:spacing w:before="440"/>
    </w:pPr>
    <w:rPr>
      <w:rFonts w:ascii="宋体" w:eastAsia="宋体"/>
    </w:rPr>
  </w:style>
  <w:style w:type="paragraph" w:customStyle="1" w:styleId="52">
    <w:name w:val="终结线"/>
    <w:basedOn w:val="1"/>
    <w:autoRedefine/>
    <w:qFormat/>
    <w:uiPriority w:val="0"/>
    <w:rPr>
      <w:rFonts w:ascii="Times New Roman" w:hAnsi="Times New Roman" w:eastAsia="宋体" w:cs="Times New Roman"/>
      <w:szCs w:val="24"/>
    </w:rPr>
  </w:style>
  <w:style w:type="paragraph" w:customStyle="1" w:styleId="5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4">
    <w:name w:val="其他发布部门"/>
    <w:basedOn w:val="1"/>
    <w:autoRedefine/>
    <w:qFormat/>
    <w:uiPriority w:val="0"/>
    <w:pPr>
      <w:widowControl/>
      <w:spacing w:line="0" w:lineRule="atLeast"/>
      <w:jc w:val="center"/>
    </w:pPr>
    <w:rPr>
      <w:rFonts w:ascii="黑体" w:hAnsi="Times New Roman" w:eastAsia="黑体" w:cs="Times New Roman"/>
      <w:spacing w:val="20"/>
      <w:w w:val="135"/>
      <w:kern w:val="0"/>
      <w:sz w:val="28"/>
      <w:szCs w:val="20"/>
    </w:rPr>
  </w:style>
  <w:style w:type="paragraph" w:customStyle="1" w:styleId="55">
    <w:name w:val="封面标准号2"/>
    <w:autoRedefine/>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56">
    <w:name w:val="其他发布日期"/>
    <w:basedOn w:val="1"/>
    <w:autoRedefine/>
    <w:qFormat/>
    <w:uiPriority w:val="0"/>
    <w:pPr>
      <w:widowControl/>
      <w:jc w:val="left"/>
    </w:pPr>
    <w:rPr>
      <w:rFonts w:ascii="Times New Roman" w:hAnsi="Times New Roman" w:eastAsia="黑体" w:cs="Times New Roman"/>
      <w:kern w:val="0"/>
      <w:sz w:val="28"/>
      <w:szCs w:val="20"/>
    </w:rPr>
  </w:style>
  <w:style w:type="paragraph" w:customStyle="1" w:styleId="57">
    <w:name w:val="封面标准代替信息"/>
    <w:autoRedefine/>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58">
    <w:name w:val="封面标准文稿编辑信息"/>
    <w:basedOn w:val="59"/>
    <w:autoRedefine/>
    <w:qFormat/>
    <w:uiPriority w:val="0"/>
    <w:pPr>
      <w:spacing w:before="180" w:line="180" w:lineRule="exact"/>
    </w:pPr>
    <w:rPr>
      <w:sz w:val="21"/>
    </w:rPr>
  </w:style>
  <w:style w:type="paragraph" w:customStyle="1" w:styleId="59">
    <w:name w:val="封面标准文稿类别"/>
    <w:basedOn w:val="51"/>
    <w:autoRedefine/>
    <w:qFormat/>
    <w:uiPriority w:val="0"/>
    <w:pPr>
      <w:spacing w:after="160" w:line="240" w:lineRule="auto"/>
    </w:pPr>
    <w:rPr>
      <w:sz w:val="24"/>
    </w:rPr>
  </w:style>
  <w:style w:type="paragraph" w:customStyle="1" w:styleId="60">
    <w:name w:val="附录标识"/>
    <w:basedOn w:val="1"/>
    <w:next w:val="40"/>
    <w:autoRedefine/>
    <w:qFormat/>
    <w:uiPriority w:val="0"/>
    <w:pPr>
      <w:keepNext/>
      <w:widowControl/>
      <w:shd w:val="clear" w:color="FFFFFF" w:fill="FFFFFF"/>
      <w:tabs>
        <w:tab w:val="left" w:pos="360"/>
        <w:tab w:val="left" w:pos="6405"/>
      </w:tabs>
      <w:spacing w:before="640" w:after="280"/>
      <w:jc w:val="center"/>
      <w:outlineLvl w:val="0"/>
    </w:pPr>
    <w:rPr>
      <w:rFonts w:ascii="黑体" w:hAnsi="Times New Roman" w:eastAsia="黑体" w:cs="Times New Roman"/>
      <w:kern w:val="0"/>
      <w:szCs w:val="20"/>
    </w:rPr>
  </w:style>
  <w:style w:type="paragraph" w:customStyle="1" w:styleId="61">
    <w:name w:val="列项——（一级）"/>
    <w:autoRedefine/>
    <w:qFormat/>
    <w:uiPriority w:val="0"/>
    <w:pPr>
      <w:widowControl w:val="0"/>
      <w:ind w:left="623" w:hanging="425"/>
      <w:jc w:val="both"/>
    </w:pPr>
    <w:rPr>
      <w:rFonts w:ascii="宋体" w:hAnsi="Times New Roman" w:eastAsia="宋体" w:cs="Times New Roman"/>
      <w:sz w:val="21"/>
      <w:lang w:val="en-US" w:eastAsia="zh-CN" w:bidi="ar-SA"/>
    </w:rPr>
  </w:style>
  <w:style w:type="paragraph" w:customStyle="1" w:styleId="62">
    <w:name w:val="附录图标号"/>
    <w:basedOn w:val="1"/>
    <w:autoRedefine/>
    <w:qFormat/>
    <w:uiPriority w:val="0"/>
    <w:pPr>
      <w:keepNext/>
      <w:pageBreakBefore/>
      <w:widowControl/>
      <w:tabs>
        <w:tab w:val="left" w:pos="720"/>
      </w:tabs>
      <w:spacing w:line="14" w:lineRule="exact"/>
      <w:ind w:left="720" w:firstLine="363"/>
      <w:jc w:val="center"/>
      <w:outlineLvl w:val="0"/>
    </w:pPr>
    <w:rPr>
      <w:rFonts w:ascii="Times New Roman" w:hAnsi="Times New Roman" w:eastAsia="宋体" w:cs="Times New Roman"/>
      <w:color w:val="FFFFFF"/>
      <w:szCs w:val="24"/>
    </w:rPr>
  </w:style>
  <w:style w:type="paragraph" w:customStyle="1" w:styleId="63">
    <w:name w:val="其他标准标志"/>
    <w:basedOn w:val="1"/>
    <w:autoRedefine/>
    <w:qFormat/>
    <w:uiPriority w:val="0"/>
    <w:pPr>
      <w:widowControl/>
      <w:shd w:val="solid" w:color="FFFFFF" w:fill="FFFFFF"/>
      <w:spacing w:line="0" w:lineRule="atLeast"/>
      <w:jc w:val="right"/>
    </w:pPr>
    <w:rPr>
      <w:rFonts w:ascii="Times New Roman" w:hAnsi="Times New Roman" w:eastAsia="宋体" w:cs="Times New Roman"/>
      <w:b/>
      <w:w w:val="130"/>
      <w:kern w:val="0"/>
      <w:sz w:val="96"/>
      <w:szCs w:val="96"/>
    </w:rPr>
  </w:style>
  <w:style w:type="paragraph" w:customStyle="1" w:styleId="64">
    <w:name w:val="其他实施日期"/>
    <w:basedOn w:val="1"/>
    <w:autoRedefine/>
    <w:qFormat/>
    <w:uiPriority w:val="0"/>
    <w:pPr>
      <w:widowControl/>
      <w:jc w:val="right"/>
    </w:pPr>
    <w:rPr>
      <w:rFonts w:ascii="Times New Roman" w:hAnsi="Times New Roman" w:eastAsia="黑体" w:cs="Times New Roman"/>
      <w:kern w:val="0"/>
      <w:sz w:val="28"/>
      <w:szCs w:val="20"/>
    </w:rPr>
  </w:style>
  <w:style w:type="paragraph" w:customStyle="1" w:styleId="65">
    <w:name w:val="目次、标准名称标题"/>
    <w:basedOn w:val="1"/>
    <w:next w:val="40"/>
    <w:autoRedefine/>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66">
    <w:name w:val="其他标准称谓"/>
    <w:next w:val="1"/>
    <w:autoRedefine/>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67">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68">
    <w:name w:val="标题 2 字符"/>
    <w:basedOn w:val="29"/>
    <w:link w:val="6"/>
    <w:autoRedefine/>
    <w:qFormat/>
    <w:uiPriority w:val="9"/>
    <w:rPr>
      <w:rFonts w:asciiTheme="majorHAnsi" w:hAnsiTheme="majorHAnsi" w:eastAsiaTheme="majorEastAsia" w:cstheme="majorBidi"/>
      <w:b/>
      <w:bCs/>
      <w:sz w:val="32"/>
      <w:szCs w:val="32"/>
    </w:rPr>
  </w:style>
  <w:style w:type="paragraph" w:customStyle="1" w:styleId="69">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70">
    <w:name w:val="批注框文本 字符"/>
    <w:basedOn w:val="29"/>
    <w:link w:val="17"/>
    <w:autoRedefine/>
    <w:semiHidden/>
    <w:qFormat/>
    <w:uiPriority w:val="99"/>
    <w:rPr>
      <w:sz w:val="18"/>
      <w:szCs w:val="18"/>
    </w:rPr>
  </w:style>
  <w:style w:type="paragraph" w:styleId="71">
    <w:name w:val="List Paragraph"/>
    <w:basedOn w:val="1"/>
    <w:autoRedefine/>
    <w:qFormat/>
    <w:uiPriority w:val="99"/>
    <w:pPr>
      <w:ind w:firstLine="420" w:firstLineChars="200"/>
    </w:pPr>
  </w:style>
  <w:style w:type="character" w:customStyle="1" w:styleId="72">
    <w:name w:val="正文文本 字符"/>
    <w:basedOn w:val="29"/>
    <w:link w:val="12"/>
    <w:autoRedefine/>
    <w:qFormat/>
    <w:uiPriority w:val="1"/>
    <w:rPr>
      <w:rFonts w:ascii="宋体" w:hAnsi="宋体" w:eastAsia="宋体"/>
      <w:kern w:val="0"/>
      <w:szCs w:val="21"/>
      <w:lang w:eastAsia="en-US"/>
    </w:rPr>
  </w:style>
  <w:style w:type="paragraph" w:customStyle="1" w:styleId="73">
    <w:name w:val="标准书眉_偶数页"/>
    <w:basedOn w:val="50"/>
    <w:next w:val="1"/>
    <w:autoRedefine/>
    <w:qFormat/>
    <w:uiPriority w:val="0"/>
    <w:pPr>
      <w:jc w:val="left"/>
    </w:pPr>
  </w:style>
  <w:style w:type="character" w:customStyle="1" w:styleId="74">
    <w:name w:val="日期 字符"/>
    <w:basedOn w:val="29"/>
    <w:link w:val="16"/>
    <w:autoRedefine/>
    <w:semiHidden/>
    <w:qFormat/>
    <w:uiPriority w:val="99"/>
  </w:style>
  <w:style w:type="paragraph" w:customStyle="1" w:styleId="75">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6">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character" w:customStyle="1" w:styleId="77">
    <w:name w:val="批注文字 字符"/>
    <w:basedOn w:val="29"/>
    <w:link w:val="11"/>
    <w:autoRedefine/>
    <w:qFormat/>
    <w:uiPriority w:val="0"/>
  </w:style>
  <w:style w:type="character" w:customStyle="1" w:styleId="78">
    <w:name w:val="批注主题 字符"/>
    <w:basedOn w:val="77"/>
    <w:link w:val="26"/>
    <w:autoRedefine/>
    <w:semiHidden/>
    <w:qFormat/>
    <w:uiPriority w:val="99"/>
    <w:rPr>
      <w:b/>
      <w:bCs/>
    </w:rPr>
  </w:style>
  <w:style w:type="paragraph" w:customStyle="1" w:styleId="79">
    <w:name w:val="条2"/>
    <w:basedOn w:val="1"/>
    <w:next w:val="40"/>
    <w:autoRedefine/>
    <w:qFormat/>
    <w:uiPriority w:val="0"/>
    <w:pPr>
      <w:spacing w:beforeLines="50" w:afterLines="50"/>
      <w:outlineLvl w:val="1"/>
    </w:pPr>
    <w:rPr>
      <w:rFonts w:ascii="黑体" w:hAnsi="Times New Roman" w:eastAsia="黑体" w:cs="Times New Roman"/>
      <w:kern w:val="21"/>
      <w:szCs w:val="20"/>
    </w:rPr>
  </w:style>
  <w:style w:type="paragraph" w:customStyle="1" w:styleId="80">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81">
    <w:name w:val="fontstyle01"/>
    <w:basedOn w:val="29"/>
    <w:autoRedefine/>
    <w:qFormat/>
    <w:uiPriority w:val="0"/>
    <w:rPr>
      <w:rFonts w:hint="eastAsia" w:ascii="宋体" w:hAnsi="宋体" w:eastAsia="宋体"/>
      <w:color w:val="000000"/>
      <w:sz w:val="42"/>
      <w:szCs w:val="42"/>
    </w:rPr>
  </w:style>
  <w:style w:type="paragraph" w:customStyle="1" w:styleId="82">
    <w:name w:val="三级条标题"/>
    <w:basedOn w:val="43"/>
    <w:next w:val="1"/>
    <w:autoRedefine/>
    <w:qFormat/>
    <w:uiPriority w:val="0"/>
    <w:pPr>
      <w:numPr>
        <w:ilvl w:val="0"/>
        <w:numId w:val="0"/>
      </w:numPr>
      <w:spacing w:beforeLines="50" w:afterLines="50"/>
      <w:outlineLvl w:val="4"/>
    </w:pPr>
  </w:style>
  <w:style w:type="paragraph" w:customStyle="1" w:styleId="83">
    <w:name w:val="四级条标题"/>
    <w:basedOn w:val="82"/>
    <w:next w:val="1"/>
    <w:autoRedefine/>
    <w:qFormat/>
    <w:uiPriority w:val="0"/>
    <w:pPr>
      <w:outlineLvl w:val="5"/>
    </w:pPr>
  </w:style>
  <w:style w:type="paragraph" w:customStyle="1" w:styleId="84">
    <w:name w:val="五级条标题"/>
    <w:basedOn w:val="83"/>
    <w:next w:val="1"/>
    <w:autoRedefine/>
    <w:qFormat/>
    <w:uiPriority w:val="0"/>
    <w:pPr>
      <w:outlineLvl w:val="6"/>
    </w:pPr>
  </w:style>
  <w:style w:type="paragraph" w:customStyle="1" w:styleId="85">
    <w:name w:val="Table Paragraph"/>
    <w:basedOn w:val="1"/>
    <w:autoRedefine/>
    <w:qFormat/>
    <w:uiPriority w:val="1"/>
    <w:pPr>
      <w:spacing w:line="300" w:lineRule="auto"/>
      <w:jc w:val="left"/>
    </w:pPr>
    <w:rPr>
      <w:kern w:val="0"/>
      <w:sz w:val="22"/>
      <w:lang w:eastAsia="en-US"/>
    </w:rPr>
  </w:style>
  <w:style w:type="character" w:customStyle="1" w:styleId="86">
    <w:name w:val="章标题 Char"/>
    <w:link w:val="48"/>
    <w:autoRedefine/>
    <w:qFormat/>
    <w:uiPriority w:val="0"/>
    <w:rPr>
      <w:rFonts w:ascii="黑体" w:hAnsi="Times New Roman" w:eastAsia="黑体" w:cs="Times New Roman"/>
      <w:kern w:val="0"/>
      <w:szCs w:val="20"/>
    </w:rPr>
  </w:style>
  <w:style w:type="paragraph" w:customStyle="1" w:styleId="87">
    <w:name w:val="二级无"/>
    <w:basedOn w:val="43"/>
    <w:autoRedefine/>
    <w:qFormat/>
    <w:uiPriority w:val="0"/>
    <w:pPr>
      <w:numPr>
        <w:numId w:val="2"/>
      </w:numPr>
    </w:pPr>
    <w:rPr>
      <w:rFonts w:ascii="宋体" w:eastAsia="宋体"/>
    </w:rPr>
  </w:style>
  <w:style w:type="paragraph" w:customStyle="1" w:styleId="88">
    <w:name w:val="发布部门"/>
    <w:next w:val="1"/>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character" w:customStyle="1" w:styleId="89">
    <w:name w:val="font21"/>
    <w:basedOn w:val="29"/>
    <w:autoRedefine/>
    <w:qFormat/>
    <w:uiPriority w:val="0"/>
    <w:rPr>
      <w:rFonts w:hint="eastAsia" w:ascii="宋体" w:hAnsi="宋体" w:eastAsia="宋体" w:cs="宋体"/>
      <w:color w:val="000000"/>
      <w:sz w:val="28"/>
      <w:szCs w:val="28"/>
      <w:u w:val="none"/>
    </w:rPr>
  </w:style>
  <w:style w:type="character" w:customStyle="1" w:styleId="90">
    <w:name w:val="font11"/>
    <w:basedOn w:val="29"/>
    <w:autoRedefine/>
    <w:qFormat/>
    <w:uiPriority w:val="0"/>
    <w:rPr>
      <w:rFonts w:hint="default" w:ascii="Times New Roman" w:hAnsi="Times New Roman" w:cs="Times New Roman"/>
      <w:color w:val="000000"/>
      <w:sz w:val="28"/>
      <w:szCs w:val="28"/>
      <w:u w:val="none"/>
    </w:rPr>
  </w:style>
  <w:style w:type="character" w:customStyle="1" w:styleId="91">
    <w:name w:val="font51"/>
    <w:basedOn w:val="29"/>
    <w:autoRedefine/>
    <w:qFormat/>
    <w:uiPriority w:val="0"/>
    <w:rPr>
      <w:rFonts w:hint="eastAsia" w:ascii="宋体" w:hAnsi="宋体" w:eastAsia="宋体" w:cs="宋体"/>
      <w:color w:val="000000"/>
      <w:sz w:val="28"/>
      <w:szCs w:val="28"/>
      <w:u w:val="none"/>
    </w:rPr>
  </w:style>
  <w:style w:type="paragraph" w:customStyle="1" w:styleId="92">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3">
    <w:name w:val="标准文件_目录标题"/>
    <w:basedOn w:val="1"/>
    <w:autoRedefine/>
    <w:qFormat/>
    <w:uiPriority w:val="0"/>
    <w:pPr>
      <w:spacing w:afterLines="150" w:line="240" w:lineRule="auto"/>
      <w:jc w:val="center"/>
    </w:pPr>
    <w:rPr>
      <w:rFonts w:ascii="黑体" w:eastAsia="黑体"/>
      <w:sz w:val="32"/>
    </w:rPr>
  </w:style>
  <w:style w:type="paragraph" w:customStyle="1" w:styleId="94">
    <w:name w:val="WPSOffice手动目录 1"/>
    <w:qFormat/>
    <w:uiPriority w:val="0"/>
    <w:pPr>
      <w:ind w:leftChars="0"/>
    </w:pPr>
    <w:rPr>
      <w:rFonts w:ascii="Times New Roman" w:hAnsi="Times New Roman" w:eastAsia="宋体" w:cs="Times New Roman"/>
      <w:sz w:val="20"/>
      <w:szCs w:val="20"/>
    </w:rPr>
  </w:style>
  <w:style w:type="paragraph" w:customStyle="1" w:styleId="95">
    <w:name w:val="标准称谓"/>
    <w:next w:val="1"/>
    <w:autoRedefine/>
    <w:qFormat/>
    <w:uiPriority w:val="0"/>
    <w:pPr>
      <w:framePr w:w="9639" w:h="1276" w:hRule="exact" w:hSpace="181" w:vSpace="181" w:wrap="around" w:vAnchor="page" w:hAnchor="page" w:x="1306" w:y="1553" w:anchorLock="1"/>
      <w:widowControl w:val="0"/>
      <w:kinsoku w:val="0"/>
      <w:overflowPunct w:val="0"/>
      <w:autoSpaceDE w:val="0"/>
      <w:autoSpaceDN w:val="0"/>
      <w:spacing w:line="0" w:lineRule="atLeast"/>
      <w:ind w:left="420" w:leftChars="200" w:right="178" w:rightChars="85"/>
      <w:jc w:val="distribute"/>
    </w:pPr>
    <w:rPr>
      <w:rFonts w:ascii="宋体" w:hAnsi="Times New Roman" w:eastAsia="宋体" w:cs="Times New Roman"/>
      <w:b/>
      <w:bCs/>
      <w:w w:val="148"/>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58455-53AE-4886-9D99-CC4DC38AC97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11</Pages>
  <Words>2966</Words>
  <Characters>3712</Characters>
  <Lines>18</Lines>
  <Paragraphs>5</Paragraphs>
  <TotalTime>6</TotalTime>
  <ScaleCrop>false</ScaleCrop>
  <LinksUpToDate>false</LinksUpToDate>
  <CharactersWithSpaces>3928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2023-04-04T09:04:00Z</dcterms:created>
  <dc:creator>Lenovo</dc:creator>
  <cp:lastModifiedBy>晴天薇</cp:lastModifiedBy>
  <cp:lastPrinted>2019-02-12T09:03:00Z</cp:lastPrinted>
  <dcterms:modified xsi:type="dcterms:W3CDTF">2025-03-17T01:51:04Z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71E68A7CFE5B41CA98D29F8ED756CB56_13</vt:lpwstr>
  </property>
  <property fmtid="{D5CDD505-2E9C-101B-9397-08002B2CF9AE}" pid="4" name="KSOTemplateDocerSaveRecord">
    <vt:lpwstr>eyJoZGlkIjoiODNlMzc1Y2UzMTBkZmVlMzdlM2NmNjU2YmM0NGM2ZmEiLCJ1c2VySWQiOiIyOTk3MTc2MzYifQ==</vt:lpwstr>
  </property>
</Properties>
</file>