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D4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top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 xml:space="preserve">【附件1】 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2020-2021年度发布的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CSTE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标准清单</w:t>
      </w:r>
    </w:p>
    <w:p w14:paraId="77002E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top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pPr w:leftFromText="180" w:rightFromText="180" w:vertAnchor="page" w:horzAnchor="page" w:tblpX="1760" w:tblpY="2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586"/>
        <w:gridCol w:w="5225"/>
      </w:tblGrid>
      <w:tr w14:paraId="7DF4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1" w:type="dxa"/>
            <w:vAlign w:val="center"/>
          </w:tcPr>
          <w:p w14:paraId="2683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86" w:type="dxa"/>
            <w:vAlign w:val="center"/>
          </w:tcPr>
          <w:p w14:paraId="01965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5225" w:type="dxa"/>
            <w:vAlign w:val="center"/>
          </w:tcPr>
          <w:p w14:paraId="77B46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</w:tr>
      <w:tr w14:paraId="44BB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DBA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6" w:type="dxa"/>
            <w:vAlign w:val="center"/>
          </w:tcPr>
          <w:p w14:paraId="150D4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"https://www.ttbz.org.cn/StandardManage/Detail/39684/"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T/CSTE 0073—2020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27661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"https://www.ttbz.org.cn/StandardManage/Detail/39684/"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猪粪资源化利用替代化肥非二氧化碳温室气体</w:t>
            </w:r>
            <w:bookmarkStart w:id="0" w:name="_GoBack"/>
            <w:bookmarkEnd w:id="0"/>
            <w:r>
              <w:rPr>
                <w:rStyle w:val="7"/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减排量核算指南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734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050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86" w:type="dxa"/>
            <w:vAlign w:val="center"/>
          </w:tcPr>
          <w:p w14:paraId="749DC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"https://www.ttbz.org.cn/StandardManage/Detail/38615/"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T/CSTE 0015—2020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780AE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"https://www.ttbz.org.cn/StandardManage/Detail/38615/"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氢燃料电池公交车维保技术规范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100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2C8A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86" w:type="dxa"/>
            <w:vAlign w:val="center"/>
          </w:tcPr>
          <w:p w14:paraId="5F2EA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"https://www.ttbz.org.cn/StandardManage/Detail/37934/"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T/CSTE 0074—2020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7EF9A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"https://www.ttbz.org.cn/StandardManage/Detail/37934/"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  <w:t>绿色设计产品评价技术规范 变频电机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6A9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F149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86" w:type="dxa"/>
            <w:vAlign w:val="center"/>
          </w:tcPr>
          <w:p w14:paraId="0CDE2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"https://www.ttbz.org.cn/StandardManage/Detail/35813/"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0079—2020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76DCF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"https://www.ttbz.org.cn/StandardManage/Detail/35813/"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绿色设计产品评价技术规范 一体化压缩机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E65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441EA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86" w:type="dxa"/>
            <w:vAlign w:val="center"/>
          </w:tcPr>
          <w:p w14:paraId="26228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"https://www.ttbz.org.cn/StandardManage/Detail/35628/"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0007—2020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48415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"https://www.ttbz.org.cn/StandardManage/Detail/35628/"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质子交换膜燃料电池（PEMFC）汽车用燃料氢气中痕量一氧化碳的测定 中红外激光光谱法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0F6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359A7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86" w:type="dxa"/>
            <w:vAlign w:val="center"/>
          </w:tcPr>
          <w:p w14:paraId="61DDD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"https://www.ttbz.org.cn/StandardManage/Detail/35627/"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0006—2020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6687D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"https://www.ttbz.org.cn/StandardManage/Detail/35627/"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加氢站安全评价报告的标准格式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9B0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883E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86" w:type="dxa"/>
            <w:vAlign w:val="center"/>
          </w:tcPr>
          <w:p w14:paraId="4BB50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"https://www.ttbz.org.cn/StandardManage/Detail/65449/"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0072—2021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55A5C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"https://www.ttbz.org.cn/StandardManage/Detail/65449/"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神经管理学电生理实验规范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472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216FB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86" w:type="dxa"/>
            <w:vAlign w:val="center"/>
          </w:tcPr>
          <w:p w14:paraId="73210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"https://www.ttbz.org.cn/StandardManage/Detail/56619/"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0057—2021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37983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"https://www.ttbz.org.cn/StandardManage/Detail/56619/"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绿色设计产品评价技术规范 涂覆织物类防雨服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5DC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E582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86" w:type="dxa"/>
            <w:vAlign w:val="center"/>
          </w:tcPr>
          <w:p w14:paraId="4C801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"https://www.ttbz.org.cn/StandardManage/Detail/56615/"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0136—2021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777B5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"https://www.ttbz.org.cn/StandardManage/Detail/56615/"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绿色设计产品评价技术规范 职业鞋靴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8A1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9728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86" w:type="dxa"/>
            <w:vAlign w:val="center"/>
          </w:tcPr>
          <w:p w14:paraId="2A6C6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"https://www.ttbz.org.cn/StandardManage/Detail/55596/"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0104—2021.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137DB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"https://www.ttbz.org.cn/StandardManage/Detail/55596/"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室内光缆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11D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23E9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86" w:type="dxa"/>
            <w:vAlign w:val="center"/>
          </w:tcPr>
          <w:p w14:paraId="057D8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"https://www.ttbz.org.cn/StandardManage/Detail/54880/"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0260—2021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6DF9B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"https://www.ttbz.org.cn/StandardManage/Detail/54880/"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硝化菌剂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1AF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70247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6" w:type="dxa"/>
            <w:vAlign w:val="center"/>
          </w:tcPr>
          <w:p w14:paraId="71DE7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"https://www.ttbz.org.cn/StandardManage/Detail/53846/"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0023—2021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4C733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"https://www.ttbz.org.cn/StandardManage/Detail/53846/"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流域水生态综合补偿评估技术导则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9E3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2B242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86" w:type="dxa"/>
            <w:vAlign w:val="center"/>
          </w:tcPr>
          <w:p w14:paraId="32DE6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"https://www.ttbz.org.cn/StandardManage/Detail/53734/"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0069—2021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25E8A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"https://www.ttbz.org.cn/StandardManage/Detail/53734/"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污泥干化碳化处理一体化装备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35A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A5AA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86" w:type="dxa"/>
            <w:vAlign w:val="center"/>
          </w:tcPr>
          <w:p w14:paraId="2FD8F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"https://www.ttbz.org.cn/StandardManage/Detail/51612/"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0066—2021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36929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"https://www.ttbz.org.cn/StandardManage/Detail/51612/"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饲用微囊脂肪粉生产技术规范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8F5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0FEF3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86" w:type="dxa"/>
            <w:vAlign w:val="center"/>
          </w:tcPr>
          <w:p w14:paraId="05709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"https://www.ttbz.org.cn/StandardManage/Detail/51609/"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0065—2021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4095B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"https://www.ttbz.org.cn/StandardManage/Detail/51609/"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饲用缓控释包膜制剂技术通则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19C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28FB9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86" w:type="dxa"/>
            <w:vAlign w:val="center"/>
          </w:tcPr>
          <w:p w14:paraId="4874B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"https://www.ttbz.org.cn/StandardManage/Detail/50968/"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0064—2021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01517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"https://www.ttbz.org.cn/StandardManage/Detail/50968/"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光伏发电站运营碳中和通用规范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B3B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6A122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86" w:type="dxa"/>
            <w:vAlign w:val="center"/>
          </w:tcPr>
          <w:p w14:paraId="279F5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"https://www.ttbz.org.cn/StandardManage/Detail/50967/"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0063—2021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339D2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"https://www.ttbz.org.cn/StandardManage/Detail/50967/"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光伏发电站建设碳中和通用规范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53B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1A5C1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86" w:type="dxa"/>
            <w:vAlign w:val="center"/>
          </w:tcPr>
          <w:p w14:paraId="31082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0061—2021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4428D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气候投融资项目分类指南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0FAF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3E213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86" w:type="dxa"/>
            <w:vAlign w:val="center"/>
          </w:tcPr>
          <w:p w14:paraId="26CDE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"https://www.ttbz.org.cn/StandardManage/Detail/50963/"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0028—2021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7415E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"https://www.ttbz.org.cn/StandardManage/Detail/50963/"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绿色设计产品评价技术规范 车用磷酸铁锂动力电池梯次利用产品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4B8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1" w:type="dxa"/>
            <w:vAlign w:val="center"/>
          </w:tcPr>
          <w:p w14:paraId="4CBC1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86" w:type="dxa"/>
            <w:vAlign w:val="center"/>
          </w:tcPr>
          <w:p w14:paraId="0806F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"https://www.ttbz.org.cn/StandardManage/Detail/50958/"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0030—2021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3A82D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"https://www.ttbz.org.cn/StandardManage/Detail/50958/"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绿色设计产品评价技术规范 车载式混凝土泵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034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4C1E4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86" w:type="dxa"/>
            <w:vAlign w:val="center"/>
          </w:tcPr>
          <w:p w14:paraId="1E10D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"https://www.ttbz.org.cn/StandardManage/Detail/50956/"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0029—2021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1D41D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"https://www.ttbz.org.cn/StandardManage/Detail/50956/"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绿色设计产品评价技术规范 新能源混凝土搅拌运输车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779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3DB4A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86" w:type="dxa"/>
            <w:vAlign w:val="center"/>
          </w:tcPr>
          <w:p w14:paraId="0CECE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"https://www.ttbz.org.cn/StandardManage/Detail/45785/"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T/CSTE 0010—2021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25" w:type="dxa"/>
            <w:vAlign w:val="center"/>
          </w:tcPr>
          <w:p w14:paraId="20D8F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"https://www.ttbz.org.cn/StandardManage/Detail/45785/" \t "/Users/lihuiqing/Documents\\x/_blank" </w:instrTex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绿色设计产品评价技术规范 水处理用复合粉末载体</w:t>
            </w:r>
            <w:r>
              <w:rPr>
                <w:rFonts w:hint="default" w:ascii="Candara" w:hAnsi="Candara" w:eastAsia="方正仿宋_GB2312" w:cs="Candar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2E60E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top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8BCFED-FC91-4877-83E0-B95797CE84A9}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  <w:embedRegular r:id="rId2" w:fontKey="{81512FA6-B775-41DE-94CE-546229A54E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7DB11E9-8074-4D09-A6BC-5138540C35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545A8"/>
    <w:rsid w:val="20E76D86"/>
    <w:rsid w:val="6FF545A8"/>
    <w:rsid w:val="6FF85BCE"/>
    <w:rsid w:val="7DED1B13"/>
    <w:rsid w:val="DBD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783</Characters>
  <Lines>0</Lines>
  <Paragraphs>0</Paragraphs>
  <TotalTime>0</TotalTime>
  <ScaleCrop>false</ScaleCrop>
  <LinksUpToDate>false</LinksUpToDate>
  <CharactersWithSpaces>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2026-04-09T09:20:00Z</dcterms:created>
  <dc:creator>Lhq</dc:creator>
  <cp:lastModifiedBy>admin</cp:lastModifiedBy>
  <dcterms:modified xsi:type="dcterms:W3CDTF">2026-04-10T02:00:27Z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295C447550E365DBE4FED66976CCE21A_41</vt:lpwstr>
  </property>
  <property fmtid="{D5CDD505-2E9C-101B-9397-08002B2CF9AE}" pid="4" name="KSOTemplateDocerSaveRecord">
    <vt:lpwstr>eyJoZGlkIjoiNmY0MzBjM2I4OGMzYjIwMTYzMGU2OTA4NGJmMDgwYzkiLCJ1c2VySWQiOiI1NDQ0NzgyNTkifQ==</vt:lpwstr>
  </property>
</Properties>
</file>